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DOC-AUTH-003: Single sign-on configuration with SAML providers</w:t>
      </w:r>
    </w:p>
    <w:p>
      <w:r>
        <w:t>Category: authentication | Applies To: Business and Enterprise plans</w:t>
      </w:r>
    </w:p>
    <w:p>
      <w:pPr>
        <w:pStyle w:val="Heading2"/>
      </w:pPr>
      <w:r>
        <w:t>Single sign-on configuration with SAML providers</w:t>
      </w:r>
    </w:p>
    <w:p>
      <w:r>
        <w:t>**Applies to:** Business and Enterprise plans</w:t>
      </w:r>
    </w:p>
    <w:p>
      <w:pPr>
        <w:pStyle w:val="Heading2"/>
      </w:pPr>
      <w:r>
        <w:t>Symptoms</w:t>
      </w:r>
    </w:p>
    <w:p>
      <w:r>
        <w:t>- Users are redirected to the identity provider and returned to an error page</w:t>
      </w:r>
    </w:p>
    <w:p>
      <w:r>
        <w:t>- SSO works for some users and not others</w:t>
      </w:r>
    </w:p>
    <w:p>
      <w:r>
        <w:t>- New users are not provisioned automatically</w:t>
      </w:r>
    </w:p>
    <w:p>
      <w:pPr>
        <w:pStyle w:val="Heading2"/>
      </w:pPr>
      <w:r>
        <w:t>Common causes</w:t>
      </w:r>
    </w:p>
    <w:p>
      <w:r>
        <w:t>- The assertion consumer service URL does not match the value registered with CloudServe</w:t>
      </w:r>
    </w:p>
    <w:p>
      <w:r>
        <w:t>- The email attribute in the assertion does not match the CloudServe account email</w:t>
      </w:r>
    </w:p>
    <w:p>
      <w:r>
        <w:t>- Just-in-time provisioning is disabled on the connection</w:t>
      </w:r>
    </w:p>
    <w:p>
      <w:pPr>
        <w:pStyle w:val="Heading2"/>
      </w:pPr>
      <w:r>
        <w:t>Resolution</w:t>
      </w:r>
    </w:p>
    <w:p>
      <w:r>
        <w:t>1. Compare the assertion consumer service URL in your identity provider against the value shown on the SSO settings page. They must match exactly, including the trailing path.</w:t>
      </w:r>
    </w:p>
    <w:p>
      <w:r>
        <w:t>2. Inspect a failing assertion and confirm the NameID is the user's email address in lower case.</w:t>
      </w:r>
    </w:p>
    <w:p>
      <w:r>
        <w:t>3. Enable just-in-time provisioning if new users should be created on first login, and set a default role for provisioned users.</w:t>
      </w:r>
    </w:p>
    <w:p>
      <w:r>
        <w:t>4. Keep at least one administrator account with password access while testing, so a misconfiguration does not lock the whole organisation out.</w:t>
      </w:r>
    </w:p>
    <w:p>
      <w:pPr>
        <w:pStyle w:val="Heading2"/>
      </w:pPr>
      <w:r>
        <w:t>Notes</w:t>
      </w:r>
    </w:p>
    <w:p>
      <w:r>
        <w:t>SAML changes take effect immediately for new sessions but existing sessions remain valid until they expire.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