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DOC-AUTH-004: API key rotation and scope management</w:t>
      </w:r>
    </w:p>
    <w:p>
      <w:r>
        <w:t>Category: authentication | Applies To: All plans</w:t>
      </w:r>
    </w:p>
    <w:p>
      <w:pPr>
        <w:pStyle w:val="Heading2"/>
      </w:pPr>
      <w:r>
        <w:t>API key rotation and scope management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A previously working key returns 401 Unauthorized</w:t>
      </w:r>
    </w:p>
    <w:p>
      <w:r>
        <w:t>- A key works for some endpoints and not others</w:t>
      </w:r>
    </w:p>
    <w:p>
      <w:r>
        <w:t>- A key needs replacing after accidental exposure</w:t>
      </w:r>
    </w:p>
    <w:p>
      <w:pPr>
        <w:pStyle w:val="Heading2"/>
      </w:pPr>
      <w:r>
        <w:t>Common causes</w:t>
      </w:r>
    </w:p>
    <w:p>
      <w:r>
        <w:t>- The key was revoked or reached its configured expiry</w:t>
      </w:r>
    </w:p>
    <w:p>
      <w:r>
        <w:t>- The key was issued with a scope that excludes the endpoint being called</w:t>
      </w:r>
    </w:p>
    <w:p>
      <w:r>
        <w:t>- The key belongs to a deleted user and was removed with the account</w:t>
      </w:r>
    </w:p>
    <w:p>
      <w:pPr>
        <w:pStyle w:val="Heading2"/>
      </w:pPr>
      <w:r>
        <w:t>Resolution</w:t>
      </w:r>
    </w:p>
    <w:p>
      <w:r>
        <w:t>1. Check the API keys page for the key's status and expiry. Revoked and expired keys are listed with the date and the user who acted.</w:t>
      </w:r>
    </w:p>
    <w:p>
      <w:r>
        <w:t>2. Review the scopes attached to the key. Read-only keys cannot write, and project-scoped keys cannot reach organisation endpoints.</w:t>
      </w:r>
    </w:p>
    <w:p>
      <w:r>
        <w:t>3. To rotate without downtime, create the replacement key first, deploy it, confirm traffic has moved, then revoke the old key.</w:t>
      </w:r>
    </w:p>
    <w:p>
      <w:r>
        <w:t>4. If a key has been exposed publicly, revoke it immediately rather than waiting for the rotation window.</w:t>
      </w:r>
    </w:p>
    <w:p>
      <w:pPr>
        <w:pStyle w:val="Heading2"/>
      </w:pPr>
      <w:r>
        <w:t>Notes</w:t>
      </w:r>
    </w:p>
    <w:p>
      <w:r>
        <w:t>Keys issued to individual users are removed when that user is deleted. Use service accounts for anything running in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