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DOC-DEPLOY-002: Rolling back a failed release</w:t>
      </w:r>
    </w:p>
    <w:p>
      <w:r>
        <w:t>Category: deployment | Applies To: Container Service, Functions</w:t>
      </w:r>
    </w:p>
    <w:p>
      <w:pPr>
        <w:pStyle w:val="Heading2"/>
      </w:pPr>
      <w:r>
        <w:t>Rolling back a failed release</w:t>
      </w:r>
    </w:p>
    <w:p>
      <w:r>
        <w:t>**Applies to:** Container Service, Functions</w:t>
      </w:r>
    </w:p>
    <w:p>
      <w:pPr>
        <w:pStyle w:val="Heading2"/>
      </w:pPr>
      <w:r>
        <w:t>Symptoms</w:t>
      </w:r>
    </w:p>
    <w:p>
      <w:r>
        <w:t>- A release has introduced errors and must be reverted</w:t>
      </w:r>
    </w:p>
    <w:p>
      <w:r>
        <w:t>- The previous revision is needed while a fix is prepared</w:t>
      </w:r>
    </w:p>
    <w:p>
      <w:pPr>
        <w:pStyle w:val="Heading2"/>
      </w:pPr>
      <w:r>
        <w:t>Common causes</w:t>
      </w:r>
    </w:p>
    <w:p>
      <w:r>
        <w:t>- A defect reached production that testing did not catch</w:t>
      </w:r>
    </w:p>
    <w:p>
      <w:r>
        <w:t>- A configuration change had unintended effects</w:t>
      </w:r>
    </w:p>
    <w:p>
      <w:pPr>
        <w:pStyle w:val="Heading2"/>
      </w:pPr>
      <w:r>
        <w:t>Resolution</w:t>
      </w:r>
    </w:p>
    <w:p>
      <w:r>
        <w:t>1. Open the revisions page for the service and identify the last revision that was healthy.</w:t>
      </w:r>
    </w:p>
    <w:p>
      <w:r>
        <w:t>2. Select roll back on that revision. Traffic moves within roughly thirty seconds and no rebuild takes place.</w:t>
      </w:r>
    </w:p>
    <w:p>
      <w:r>
        <w:t>3. If the release included a database migration, roll the migration back before the service, or the older code will encounter a schema it does not expect.</w:t>
      </w:r>
    </w:p>
    <w:p>
      <w:r>
        <w:t>4. Record the incident and the reason for the rollback before deploying a fix, while the detail is still fresh.</w:t>
      </w:r>
    </w:p>
    <w:p>
      <w:pPr>
        <w:pStyle w:val="Heading2"/>
      </w:pPr>
      <w:r>
        <w:t>Notes</w:t>
      </w:r>
    </w:p>
    <w:p>
      <w:r>
        <w:t>Rollback restores the container image and its configuration together. It does not restore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