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-105832</wp:posOffset>
            </wp:positionH>
            <wp:positionV relativeFrom="page">
              <wp:posOffset>-12012</wp:posOffset>
            </wp:positionV>
            <wp:extent cx="7924996" cy="1027314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996" cy="10273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The Essentials of Gardening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b w:val="1"/>
          <w:color w:val="336633"/>
          <w:sz w:val="62"/>
          <w:szCs w:val="62"/>
        </w:rPr>
      </w:pPr>
      <w:r w:rsidDel="00000000" w:rsidR="00000000" w:rsidRPr="00000000">
        <w:rPr>
          <w:rFonts w:ascii="Pacifico" w:cs="Pacifico" w:eastAsia="Pacifico" w:hAnsi="Pacifico"/>
          <w:b w:val="1"/>
          <w:color w:val="336633"/>
          <w:sz w:val="62"/>
          <w:szCs w:val="62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33"/>
          <w:sz w:val="30"/>
          <w:szCs w:val="30"/>
          <w:rtl w:val="0"/>
        </w:rPr>
        <w:t xml:space="preserve">Introduction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6"/>
          <w:szCs w:val="26"/>
          <w:rtl w:val="0"/>
        </w:rPr>
        <w:t xml:space="preserve">…………………………………………………………………………………………………..……..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color w:val="33663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33"/>
          <w:sz w:val="30"/>
          <w:szCs w:val="30"/>
          <w:rtl w:val="0"/>
        </w:rPr>
        <w:t xml:space="preserve">Chapter 1: The Foundations of Gardening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Understanding Soil Types…………………………………………………………………………………….……………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Importance of Sunlight and Shade………………………………………………………………………….………..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Basics of Watering………………………………………………………………………………………,,,,,,,,,,,,………….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color w:val="33663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33"/>
          <w:sz w:val="28"/>
          <w:szCs w:val="28"/>
          <w:rtl w:val="0"/>
        </w:rPr>
        <w:t xml:space="preserve">Chapter 2: Starting with Seeds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Selecting the Right Seeds……………………………………………………………………………………..…………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Planting Techniques………………………………………………………………………………………………….……..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Seed Germination TIps……………………………………………………………………………………………………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color w:val="33663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33"/>
          <w:sz w:val="28"/>
          <w:szCs w:val="28"/>
          <w:rtl w:val="0"/>
        </w:rPr>
        <w:t xml:space="preserve">Chapter 3: Garden Design and Layout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Planning Your Garden…………………………………………………………………………………………………..….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Raised Beds and Containers…………………………………………………………………………………………..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Designing for Beauty and Function………………………………………………………………………………..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54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COPYRIGHT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© 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TEMPLATE.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acific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emplate.net/" TargetMode="External"/><Relationship Id="rId8" Type="http://schemas.openxmlformats.org/officeDocument/2006/relationships/hyperlink" Target="https://www.templat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acific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