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B6B8027" w:rsidR="00B754B9" w:rsidRPr="005972D0" w:rsidRDefault="00B155AE" w:rsidP="005972D0">
      <w:pPr>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59264" behindDoc="1" locked="0" layoutInCell="1" allowOverlap="1" wp14:anchorId="3606FF63" wp14:editId="78F95977">
            <wp:simplePos x="0" y="0"/>
            <wp:positionH relativeFrom="page">
              <wp:posOffset>34823</wp:posOffset>
            </wp:positionH>
            <wp:positionV relativeFrom="paragraph">
              <wp:posOffset>-1770441</wp:posOffset>
            </wp:positionV>
            <wp:extent cx="7548880" cy="10673715"/>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2B27951" w14:textId="3BE0229D" w:rsidR="00121439" w:rsidRPr="005972D0" w:rsidRDefault="00121439" w:rsidP="005972D0">
      <w:pPr>
        <w:rPr>
          <w:rFonts w:ascii="Sylfaen" w:hAnsi="Sylfaen"/>
          <w:sz w:val="2"/>
        </w:rPr>
      </w:pPr>
    </w:p>
    <w:p w14:paraId="4A7EF8FA" w14:textId="7DC334F6" w:rsidR="00121439" w:rsidRPr="005972D0" w:rsidRDefault="00121439" w:rsidP="005972D0">
      <w:pPr>
        <w:rPr>
          <w:rFonts w:ascii="Sylfaen" w:hAnsi="Sylfaen"/>
          <w:sz w:val="2"/>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72D0" w:rsidRDefault="00DA7553" w:rsidP="005972D0">
            <w:pPr>
              <w:rPr>
                <w:rFonts w:ascii="Sylfaen" w:hAnsi="Sylfaen"/>
                <w:sz w:val="2"/>
              </w:rPr>
            </w:pPr>
          </w:p>
        </w:tc>
      </w:tr>
    </w:tbl>
    <w:p w14:paraId="2295CD2B" w14:textId="77777777" w:rsidR="005972D0" w:rsidRPr="005972D0" w:rsidRDefault="005972D0" w:rsidP="005972D0">
      <w:pPr>
        <w:spacing w:after="280"/>
        <w:jc w:val="center"/>
        <w:rPr>
          <w:rFonts w:ascii="Sylfaen" w:eastAsia="Arial" w:hAnsi="Sylfaen" w:cs="Arial"/>
          <w:b/>
          <w:bCs/>
          <w:color w:val="002060"/>
          <w:spacing w:val="80"/>
          <w:sz w:val="28"/>
          <w:szCs w:val="28"/>
        </w:rPr>
      </w:pPr>
      <w:r w:rsidRPr="005972D0">
        <w:rPr>
          <w:rFonts w:ascii="Sylfaen" w:eastAsia="Arial" w:hAnsi="Sylfaen" w:cs="Arial"/>
          <w:b/>
          <w:bCs/>
          <w:color w:val="002060"/>
          <w:spacing w:val="80"/>
          <w:sz w:val="28"/>
          <w:szCs w:val="28"/>
        </w:rPr>
        <w:t>LETTER OF APPOINTMENT</w:t>
      </w:r>
    </w:p>
    <w:p w14:paraId="3450329E" w14:textId="7759353A" w:rsidR="005972D0" w:rsidRDefault="005972D0" w:rsidP="005972D0">
      <w:pPr>
        <w:spacing w:after="160"/>
        <w:rPr>
          <w:rFonts w:ascii="Sylfaen" w:eastAsia="Arial" w:hAnsi="Sylfaen"/>
          <w:color w:val="555555"/>
          <w:sz w:val="21"/>
        </w:rPr>
      </w:pPr>
      <w:r w:rsidRPr="005972D0">
        <w:rPr>
          <w:rFonts w:ascii="Sylfaen" w:eastAsia="Arial" w:hAnsi="Sylfaen"/>
          <w:color w:val="555555"/>
          <w:sz w:val="21"/>
        </w:rPr>
        <w:t xml:space="preserve">Dear </w:t>
      </w:r>
      <w:r w:rsidR="00754A5D" w:rsidRPr="00754A5D">
        <w:rPr>
          <w:rFonts w:ascii="Sylfaen" w:eastAsia="Arial" w:hAnsi="Sylfaen"/>
          <w:color w:val="555555"/>
          <w:sz w:val="21"/>
        </w:rPr>
        <w:t>[Employee Name]</w:t>
      </w:r>
      <w:r w:rsidRPr="005972D0">
        <w:rPr>
          <w:rFonts w:ascii="Sylfaen" w:eastAsia="Arial" w:hAnsi="Sylfaen"/>
          <w:color w:val="555555"/>
          <w:sz w:val="21"/>
        </w:rPr>
        <w:t>,</w:t>
      </w:r>
    </w:p>
    <w:p w14:paraId="76AD254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With reference to your application and subsequent discussions/interviews, we are pleased to appoint you in our organization on the following terms and </w:t>
      </w:r>
      <w:proofErr w:type="gramStart"/>
      <w:r w:rsidRPr="005972D0">
        <w:rPr>
          <w:rFonts w:ascii="Sylfaen" w:eastAsia="Arial" w:hAnsi="Sylfaen"/>
          <w:color w:val="2C2C2C"/>
          <w:sz w:val="21"/>
        </w:rPr>
        <w:t>conditions:-</w:t>
      </w:r>
      <w:proofErr w:type="gramEnd"/>
    </w:p>
    <w:p w14:paraId="5A16213F" w14:textId="77777777" w:rsidR="005972D0" w:rsidRDefault="005972D0" w:rsidP="005972D0">
      <w:pPr>
        <w:pStyle w:val="Heading9"/>
        <w:rPr>
          <w:rFonts w:eastAsia="Arial"/>
        </w:rPr>
      </w:pPr>
      <w:r w:rsidRPr="005972D0">
        <w:t>1. Appointment / Designation</w:t>
      </w:r>
    </w:p>
    <w:p w14:paraId="490A8F52" w14:textId="72BB88E1"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are being appointed as “</w:t>
      </w:r>
      <w:r w:rsidR="00754A5D" w:rsidRPr="00754A5D">
        <w:rPr>
          <w:rFonts w:ascii="Sylfaen" w:eastAsia="Arial" w:hAnsi="Sylfaen"/>
          <w:color w:val="2C2C2C"/>
          <w:sz w:val="21"/>
        </w:rPr>
        <w:t>[Designation]</w:t>
      </w:r>
      <w:r w:rsidRPr="005972D0">
        <w:rPr>
          <w:rFonts w:ascii="Sylfaen" w:eastAsia="Arial" w:hAnsi="Sylfaen"/>
          <w:color w:val="2C2C2C"/>
          <w:sz w:val="21"/>
        </w:rPr>
        <w:t xml:space="preserve">” with effect from </w:t>
      </w:r>
      <w:r w:rsidR="00754A5D" w:rsidRPr="00754A5D">
        <w:rPr>
          <w:rFonts w:ascii="Sylfaen" w:eastAsia="Arial" w:hAnsi="Sylfaen"/>
          <w:color w:val="2C2C2C"/>
          <w:sz w:val="21"/>
        </w:rPr>
        <w:t>[Date of Joining]</w:t>
      </w:r>
      <w:r w:rsidRPr="005972D0">
        <w:rPr>
          <w:rFonts w:ascii="Sylfaen" w:eastAsia="Arial" w:hAnsi="Sylfaen"/>
          <w:color w:val="2C2C2C"/>
          <w:sz w:val="21"/>
        </w:rPr>
        <w:t>.</w:t>
      </w:r>
    </w:p>
    <w:p w14:paraId="39451C5B" w14:textId="77777777" w:rsidR="005972D0" w:rsidRDefault="005972D0" w:rsidP="005972D0">
      <w:pPr>
        <w:pStyle w:val="Heading9"/>
        <w:rPr>
          <w:rFonts w:eastAsia="Arial"/>
        </w:rPr>
      </w:pPr>
      <w:r w:rsidRPr="005972D0">
        <w:t>2. Salary &amp; Perks</w:t>
      </w:r>
    </w:p>
    <w:p w14:paraId="5C18C563" w14:textId="3BA1E65B"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 shall be entitled to a salary of INR </w:t>
      </w:r>
      <w:r w:rsidR="00754A5D" w:rsidRPr="00754A5D">
        <w:rPr>
          <w:rFonts w:ascii="Sylfaen" w:eastAsia="Arial" w:hAnsi="Sylfaen"/>
          <w:color w:val="2C2C2C"/>
          <w:sz w:val="21"/>
        </w:rPr>
        <w:t>[Annual CTC]</w:t>
      </w:r>
      <w:r w:rsidRPr="005972D0">
        <w:rPr>
          <w:rFonts w:ascii="Sylfaen" w:eastAsia="Arial" w:hAnsi="Sylfaen"/>
          <w:color w:val="2C2C2C"/>
          <w:sz w:val="21"/>
        </w:rPr>
        <w:t xml:space="preserve"> /- CTC per annum + reimbursements and benefits as per the policies of the company. (Salary break up is attached as annexure).</w:t>
      </w:r>
    </w:p>
    <w:p w14:paraId="1026A52F"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compensation would be subject to tax deductions at source and PF deduction as per applicable laws. PF deduction will be optional in the following </w:t>
      </w:r>
      <w:proofErr w:type="gramStart"/>
      <w:r w:rsidRPr="005972D0">
        <w:rPr>
          <w:rFonts w:ascii="Sylfaen" w:eastAsia="Arial" w:hAnsi="Sylfaen"/>
          <w:color w:val="2C2C2C"/>
          <w:sz w:val="21"/>
        </w:rPr>
        <w:t>cases:-</w:t>
      </w:r>
      <w:proofErr w:type="gramEnd"/>
    </w:p>
    <w:p w14:paraId="32BAC6DE"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1) If your basic salary is more than Rs.15000/- per month, and</w:t>
      </w:r>
    </w:p>
    <w:p w14:paraId="64B60DBF"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2) You have never been a member of the PF scheme in any of your previous employment or if you have been a member of the PF scheme in any of your previous employment, you have withdrawn the PF amount and the same has been credited to any of your bank accounts before joining Little Nap.</w:t>
      </w:r>
    </w:p>
    <w:p w14:paraId="5D2EA885"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PF deduction is applicable to you on a mandatory basis as per law or you voluntarily opt for it, it will be 12% of the qualifying amount (i.e. Rs.15,000/-) by default unless you opt for 12% of your entire basic salary. In either of the options, employer contribution to PF will form part of your CTC.</w:t>
      </w:r>
    </w:p>
    <w:p w14:paraId="3EA8C0BA" w14:textId="77777777" w:rsidR="005972D0" w:rsidRDefault="005972D0" w:rsidP="005972D0">
      <w:pPr>
        <w:pStyle w:val="Heading9"/>
        <w:rPr>
          <w:rFonts w:eastAsia="Arial"/>
        </w:rPr>
      </w:pPr>
      <w:r w:rsidRPr="005972D0">
        <w:t>3. Incentives</w:t>
      </w:r>
    </w:p>
    <w:p w14:paraId="4F9AE68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will be entitled to incentives based upon your work responsibilities / key result areas and set targets.</w:t>
      </w:r>
    </w:p>
    <w:p w14:paraId="1848D762" w14:textId="77777777" w:rsidR="005972D0" w:rsidRDefault="005972D0" w:rsidP="005972D0">
      <w:pPr>
        <w:pStyle w:val="Heading9"/>
        <w:rPr>
          <w:rFonts w:eastAsia="Arial"/>
        </w:rPr>
      </w:pPr>
      <w:r w:rsidRPr="005972D0">
        <w:t>4. Job Responsibilities</w:t>
      </w:r>
    </w:p>
    <w:p w14:paraId="79B2BE44"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Besides the KRA’s discussed with you at the time of joining, you may be assigned additional duties from time to time. You shall abide by such rules and regulations, directions, instructions or orders of the company, in this regard, as are issued and communicated from time to time.</w:t>
      </w:r>
    </w:p>
    <w:p w14:paraId="7DDFA3EF" w14:textId="77777777" w:rsidR="005972D0" w:rsidRDefault="005972D0" w:rsidP="005972D0">
      <w:pPr>
        <w:pStyle w:val="Heading9"/>
        <w:rPr>
          <w:rFonts w:eastAsia="Arial"/>
        </w:rPr>
      </w:pPr>
      <w:r w:rsidRPr="005972D0">
        <w:t>5. Probation</w:t>
      </w:r>
    </w:p>
    <w:p w14:paraId="19637893" w14:textId="11A966CE" w:rsidR="005972D0" w:rsidRDefault="00B155AE" w:rsidP="005972D0">
      <w:pPr>
        <w:spacing w:after="200"/>
        <w:jc w:val="both"/>
        <w:rPr>
          <w:rFonts w:ascii="Sylfaen" w:eastAsia="Arial" w:hAnsi="Sylfaen"/>
          <w:color w:val="2C2C2C"/>
          <w:sz w:val="21"/>
        </w:rPr>
      </w:pPr>
      <w:r w:rsidRPr="00590406">
        <w:rPr>
          <w:rFonts w:ascii="Sylfaen" w:eastAsia="Arial" w:hAnsi="Sylfaen" w:cs="Arial"/>
          <w:noProof/>
          <w:color w:val="555555"/>
          <w:sz w:val="21"/>
        </w:rPr>
        <w:drawing>
          <wp:anchor distT="0" distB="0" distL="114300" distR="114300" simplePos="0" relativeHeight="251660288" behindDoc="0" locked="0" layoutInCell="1" allowOverlap="1" wp14:anchorId="6520EF96" wp14:editId="34EDC16B">
            <wp:simplePos x="0" y="0"/>
            <wp:positionH relativeFrom="column">
              <wp:posOffset>5271668</wp:posOffset>
            </wp:positionH>
            <wp:positionV relativeFrom="paragraph">
              <wp:posOffset>1066104</wp:posOffset>
            </wp:positionV>
            <wp:extent cx="1122680" cy="574040"/>
            <wp:effectExtent l="0" t="0" r="0" b="0"/>
            <wp:wrapNone/>
            <wp:docPr id="119475058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72D0" w:rsidRPr="005972D0">
        <w:rPr>
          <w:rFonts w:ascii="Sylfaen" w:eastAsia="Arial" w:hAnsi="Sylfaen"/>
          <w:color w:val="2C2C2C"/>
          <w:sz w:val="21"/>
        </w:rPr>
        <w:t>You will be on probation for 06 months. Your probation period is liable to be extended for a maximum further period of 06 months, at the sole discretion of the management. During the probation period, this appointment can be terminated by the company at any point of time without giving any notice or assigning any reason whatsoever. On the other hand, you will be required to serve ONE Month’s notice in case you wish to resign from the services of the company.</w:t>
      </w:r>
    </w:p>
    <w:p w14:paraId="4EB2A784" w14:textId="27E4A283"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2336" behindDoc="1" locked="0" layoutInCell="1" allowOverlap="1" wp14:anchorId="078A8BF2" wp14:editId="2245B9C1">
            <wp:simplePos x="0" y="0"/>
            <wp:positionH relativeFrom="page">
              <wp:posOffset>34290</wp:posOffset>
            </wp:positionH>
            <wp:positionV relativeFrom="paragraph">
              <wp:posOffset>-1756267</wp:posOffset>
            </wp:positionV>
            <wp:extent cx="7548880" cy="10673715"/>
            <wp:effectExtent l="0" t="0" r="0" b="0"/>
            <wp:wrapNone/>
            <wp:docPr id="422364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6. Office Hours</w:t>
      </w:r>
    </w:p>
    <w:p w14:paraId="3087D90D" w14:textId="5A10271A"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normal work hours would be from </w:t>
      </w:r>
      <w:r w:rsidR="00754A5D" w:rsidRPr="00754A5D">
        <w:rPr>
          <w:rFonts w:ascii="Sylfaen" w:eastAsia="Arial" w:hAnsi="Sylfaen"/>
          <w:color w:val="2C2C2C"/>
          <w:sz w:val="21"/>
        </w:rPr>
        <w:t>[Office Hours]</w:t>
      </w:r>
    </w:p>
    <w:p w14:paraId="5E31D2DF" w14:textId="77777777" w:rsidR="005972D0" w:rsidRDefault="005972D0" w:rsidP="005972D0">
      <w:pPr>
        <w:pStyle w:val="Heading9"/>
        <w:rPr>
          <w:rFonts w:eastAsia="Arial"/>
        </w:rPr>
      </w:pPr>
      <w:r w:rsidRPr="005972D0">
        <w:t>7. Location:</w:t>
      </w:r>
    </w:p>
    <w:p w14:paraId="7CA24893" w14:textId="11E6CA4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present job location is in </w:t>
      </w:r>
      <w:r w:rsidR="00754A5D" w:rsidRPr="00754A5D">
        <w:rPr>
          <w:rFonts w:ascii="Sylfaen" w:eastAsia="Arial" w:hAnsi="Sylfaen"/>
          <w:color w:val="2C2C2C"/>
          <w:sz w:val="21"/>
        </w:rPr>
        <w:t>[Location]</w:t>
      </w:r>
      <w:r w:rsidRPr="005972D0">
        <w:rPr>
          <w:rFonts w:ascii="Sylfaen" w:eastAsia="Arial" w:hAnsi="Sylfaen"/>
          <w:color w:val="2C2C2C"/>
          <w:sz w:val="21"/>
        </w:rPr>
        <w:t>.</w:t>
      </w:r>
    </w:p>
    <w:p w14:paraId="468B91FD" w14:textId="77777777" w:rsidR="005972D0" w:rsidRDefault="005972D0" w:rsidP="005972D0">
      <w:pPr>
        <w:pStyle w:val="Heading9"/>
        <w:rPr>
          <w:rFonts w:eastAsia="Arial"/>
        </w:rPr>
      </w:pPr>
      <w:r w:rsidRPr="005972D0">
        <w:t>8. Confirmation</w:t>
      </w:r>
    </w:p>
    <w:p w14:paraId="002F528F" w14:textId="39F1470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After successful completion of the probationary period or extended probationary period, whatever may be the case, your services will be confirmed in writing. In the absence of a written confirmation letter, your services will not be treated as confirmed.</w:t>
      </w:r>
    </w:p>
    <w:p w14:paraId="58FE89EC" w14:textId="77777777" w:rsidR="005972D0" w:rsidRDefault="005972D0" w:rsidP="005972D0">
      <w:pPr>
        <w:pStyle w:val="Heading9"/>
        <w:rPr>
          <w:rFonts w:eastAsia="Arial"/>
        </w:rPr>
      </w:pPr>
      <w:r w:rsidRPr="005972D0">
        <w:t>9. Medical Fitness</w:t>
      </w:r>
    </w:p>
    <w:p w14:paraId="360BDEA3"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appointment shall be subject to your physical and mental fitness. In the event, the company’s medical officer determines that you are either not physically or mentally fit, your services shall be discharged immediately without any prior notice.</w:t>
      </w:r>
    </w:p>
    <w:p w14:paraId="3FB3B1EA" w14:textId="77777777" w:rsidR="005972D0" w:rsidRDefault="005972D0" w:rsidP="005972D0">
      <w:pPr>
        <w:pStyle w:val="Heading9"/>
        <w:rPr>
          <w:rFonts w:eastAsia="Arial"/>
        </w:rPr>
      </w:pPr>
      <w:r w:rsidRPr="005972D0">
        <w:t>10. Transferability</w:t>
      </w:r>
    </w:p>
    <w:p w14:paraId="270DE25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services can be transferred from one job / position to another, from one department to another or from the appointing company to any other company / division of Little Nap Group Companies, or vice versa, whether existing at present or to be set up in future anywhere in India and abroad.</w:t>
      </w:r>
    </w:p>
    <w:p w14:paraId="670AE7CE" w14:textId="77777777" w:rsidR="005972D0" w:rsidRDefault="005972D0" w:rsidP="005972D0">
      <w:pPr>
        <w:pStyle w:val="Heading9"/>
        <w:rPr>
          <w:rFonts w:eastAsia="Arial"/>
        </w:rPr>
      </w:pPr>
      <w:r w:rsidRPr="005972D0">
        <w:t>11. Leaves</w:t>
      </w:r>
    </w:p>
    <w:p w14:paraId="665EA69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All leaves shall be in accordance with the company’s policy and would require prior sanction /approval of the sanctioning authority. In case of sick leave, or casual leave or any other leave taken under unforeseen circumstances, for which prior approval is not possible, immediate information by email / telephone will be required to be sent to the sanctioning authority without fail. In case you falter to do so, management will have the right to take action against you under the prevailing rules of the company.</w:t>
      </w:r>
    </w:p>
    <w:p w14:paraId="5D9A411B" w14:textId="77777777" w:rsidR="005972D0" w:rsidRDefault="005972D0" w:rsidP="005972D0">
      <w:pPr>
        <w:pStyle w:val="Heading9"/>
        <w:rPr>
          <w:rFonts w:eastAsia="Arial"/>
        </w:rPr>
      </w:pPr>
      <w:r w:rsidRPr="005972D0">
        <w:t>12. Relinquishing Services</w:t>
      </w:r>
    </w:p>
    <w:p w14:paraId="21CB0C48"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you are absent yourself from duty without any intimation of any sort whatsoever continuously for seven days or more, you shall be deemed to have left and relinquished the service on your own accord and such relinquishment of service shall be deemed as a repudiation of the contract or employment by you and NOT a termination of service by the management.</w:t>
      </w:r>
    </w:p>
    <w:p w14:paraId="72A3E826" w14:textId="77777777" w:rsidR="005972D0" w:rsidRDefault="005972D0" w:rsidP="005972D0">
      <w:pPr>
        <w:pStyle w:val="Heading9"/>
        <w:rPr>
          <w:rFonts w:eastAsia="Arial"/>
        </w:rPr>
      </w:pPr>
      <w:r w:rsidRPr="005972D0">
        <w:t>13. Termination from Service</w:t>
      </w:r>
    </w:p>
    <w:p w14:paraId="0213DE91" w14:textId="6A756698" w:rsidR="005972D0" w:rsidRDefault="00B155AE" w:rsidP="005972D0">
      <w:pPr>
        <w:spacing w:after="200"/>
        <w:jc w:val="both"/>
        <w:rPr>
          <w:rFonts w:ascii="Sylfaen" w:eastAsia="Arial" w:hAnsi="Sylfaen"/>
          <w:color w:val="2C2C2C"/>
          <w:sz w:val="21"/>
        </w:rPr>
      </w:pPr>
      <w:r w:rsidRPr="00590406">
        <w:rPr>
          <w:rFonts w:ascii="Sylfaen" w:eastAsia="Arial" w:hAnsi="Sylfaen" w:cs="Arial"/>
          <w:noProof/>
          <w:color w:val="555555"/>
          <w:sz w:val="21"/>
        </w:rPr>
        <w:drawing>
          <wp:anchor distT="0" distB="0" distL="114300" distR="114300" simplePos="0" relativeHeight="251663360" behindDoc="0" locked="0" layoutInCell="1" allowOverlap="1" wp14:anchorId="2BA7B879" wp14:editId="6B2AA698">
            <wp:simplePos x="0" y="0"/>
            <wp:positionH relativeFrom="column">
              <wp:posOffset>5270500</wp:posOffset>
            </wp:positionH>
            <wp:positionV relativeFrom="paragraph">
              <wp:posOffset>859933</wp:posOffset>
            </wp:positionV>
            <wp:extent cx="1122680" cy="574040"/>
            <wp:effectExtent l="0" t="0" r="0" b="0"/>
            <wp:wrapNone/>
            <wp:docPr id="1538687081"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72D0" w:rsidRPr="005972D0">
        <w:rPr>
          <w:rFonts w:ascii="Sylfaen" w:eastAsia="Arial" w:hAnsi="Sylfaen"/>
          <w:color w:val="2C2C2C"/>
          <w:sz w:val="21"/>
        </w:rPr>
        <w:t xml:space="preserve">After confirmation in the services of the company, this contract of employment is liable to be terminated without assigning any reason but by giving one month’s notice or one month’s salary in lieu of notice by either party. In case of any disciplinary action / punishment, it is the discretion of the company to terminate the services even without paying any salary or paying only 50% or 25% of the </w:t>
      </w:r>
      <w:proofErr w:type="gramStart"/>
      <w:r w:rsidR="005972D0" w:rsidRPr="005972D0">
        <w:rPr>
          <w:rFonts w:ascii="Sylfaen" w:eastAsia="Arial" w:hAnsi="Sylfaen"/>
          <w:color w:val="2C2C2C"/>
          <w:sz w:val="21"/>
        </w:rPr>
        <w:t>one month</w:t>
      </w:r>
      <w:proofErr w:type="gramEnd"/>
      <w:r w:rsidR="005972D0" w:rsidRPr="005972D0">
        <w:rPr>
          <w:rFonts w:ascii="Sylfaen" w:eastAsia="Arial" w:hAnsi="Sylfaen"/>
          <w:color w:val="2C2C2C"/>
          <w:sz w:val="21"/>
        </w:rPr>
        <w:t xml:space="preserve"> salary.</w:t>
      </w:r>
    </w:p>
    <w:p w14:paraId="0320BC80" w14:textId="7D899B6E"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5408" behindDoc="1" locked="0" layoutInCell="1" allowOverlap="1" wp14:anchorId="05E5976A" wp14:editId="48F01B9B">
            <wp:simplePos x="0" y="0"/>
            <wp:positionH relativeFrom="page">
              <wp:posOffset>14605</wp:posOffset>
            </wp:positionH>
            <wp:positionV relativeFrom="paragraph">
              <wp:posOffset>-1751822</wp:posOffset>
            </wp:positionV>
            <wp:extent cx="7548880" cy="10673715"/>
            <wp:effectExtent l="0" t="0" r="0" b="0"/>
            <wp:wrapNone/>
            <wp:docPr id="1604837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14. Other General Terms of Employment</w:t>
      </w:r>
    </w:p>
    <w:p w14:paraId="0399FAC3" w14:textId="57B95F4B"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a. You shall always maintain strict secrecy / confidentiality regarding any technical or business information gained or acquired by you or imparted to you during the course of or after your employment. Any violation in this regard will make you liable for attendant consequential actions against you including termination without any further reference on the subject for which you will be solely responsible</w:t>
      </w:r>
    </w:p>
    <w:p w14:paraId="59C3FBF4" w14:textId="230A1210"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b. You will not, during or at any time after the termination of your employment with this company, either on your own or on behalf of any other person, firm or company, canvass, solicit or entice any of the company’s customer or any other employee working in this Company. In case it comes to our notice that you are indulging in any such activity you will be liable to face legal action as per prevailing laws in IPC.</w:t>
      </w:r>
    </w:p>
    <w:p w14:paraId="1725C2E5"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 xml:space="preserve">c. You shall not at any time work against the interest, credit and prestige of the company or commit any act which is unbecoming of an employee. Any act against the basic and universally accepted understanding or any violation of any of these norms of </w:t>
      </w:r>
      <w:proofErr w:type="spellStart"/>
      <w:r w:rsidRPr="005972D0">
        <w:rPr>
          <w:rFonts w:ascii="Sylfaen" w:eastAsia="Arial" w:hAnsi="Sylfaen"/>
          <w:color w:val="2C2C2C"/>
          <w:sz w:val="21"/>
        </w:rPr>
        <w:t>behavior</w:t>
      </w:r>
      <w:proofErr w:type="spellEnd"/>
      <w:r w:rsidRPr="005972D0">
        <w:rPr>
          <w:rFonts w:ascii="Sylfaen" w:eastAsia="Arial" w:hAnsi="Sylfaen"/>
          <w:color w:val="2C2C2C"/>
          <w:sz w:val="21"/>
        </w:rPr>
        <w:t xml:space="preserve"> on your part will be viewed as GROSS misconduct and the management will be forced to take disciplinary action against you.</w:t>
      </w:r>
    </w:p>
    <w:p w14:paraId="721685E4"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d. You shall not enter into any financial relationship or receive any financial help or accept any favours or assistance of any kind, except in connection with and for the benefit of the company’s business, from any suppliers, customers and associates of the company.</w:t>
      </w:r>
    </w:p>
    <w:p w14:paraId="40B986DC"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e. This appointment will cease to be in effect, immediately, if any of the statements made or particulars given in your application / employment form are found to be false or incorrect in material particulars.</w:t>
      </w:r>
    </w:p>
    <w:p w14:paraId="6CB72572"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f. In case of any dispute of what so ever nature between you and the management arises, the same will be referred to an Arbitrator who shall be designated or appointed by the company and whose decision shall be final and binding upon the parties.</w:t>
      </w:r>
    </w:p>
    <w:p w14:paraId="4B671EF3"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g. Any legal dispute will fall only under the jurisdiction of Courts of DELHI State.</w:t>
      </w:r>
    </w:p>
    <w:p w14:paraId="07E672E9" w14:textId="77777777" w:rsidR="005972D0" w:rsidRDefault="005972D0" w:rsidP="005972D0">
      <w:pPr>
        <w:spacing w:after="120"/>
        <w:jc w:val="both"/>
        <w:rPr>
          <w:rFonts w:ascii="Sylfaen" w:eastAsia="Arial" w:hAnsi="Sylfaen"/>
          <w:color w:val="2C2C2C"/>
          <w:sz w:val="21"/>
        </w:rPr>
      </w:pPr>
      <w:r w:rsidRPr="005972D0">
        <w:rPr>
          <w:rFonts w:ascii="Sylfaen" w:eastAsia="Arial" w:hAnsi="Sylfaen"/>
          <w:color w:val="2C2C2C"/>
          <w:sz w:val="21"/>
        </w:rPr>
        <w:t>If the above terms and conditions are acceptable to you, please sign on each page of this Appointment Letter as a token of your acceptance of this appointment’s terms and conditions.</w:t>
      </w:r>
    </w:p>
    <w:p w14:paraId="39AE8B85" w14:textId="77777777" w:rsidR="005972D0" w:rsidRPr="005972D0" w:rsidRDefault="005972D0" w:rsidP="005972D0">
      <w:pPr>
        <w:pStyle w:val="Heading8"/>
        <w:spacing w:before="200" w:after="200"/>
        <w:rPr>
          <w:rFonts w:eastAsia="Arial"/>
        </w:rPr>
      </w:pPr>
      <w:r w:rsidRPr="005972D0">
        <w:t>Thanking you,</w:t>
      </w:r>
    </w:p>
    <w:p w14:paraId="0C3608DD" w14:textId="77777777" w:rsidR="00C202B7" w:rsidRDefault="00C202B7" w:rsidP="005972D0">
      <w:pPr>
        <w:pStyle w:val="Heading8"/>
        <w:rPr>
          <w:b/>
        </w:rPr>
      </w:pPr>
    </w:p>
    <w:p w14:paraId="3C6265E8" w14:textId="77777777" w:rsidR="00C202B7" w:rsidRDefault="00C202B7" w:rsidP="005972D0">
      <w:pPr>
        <w:pStyle w:val="Heading8"/>
        <w:rPr>
          <w:b/>
        </w:rPr>
      </w:pPr>
    </w:p>
    <w:p w14:paraId="7111EEDA" w14:textId="0FFEC89A" w:rsidR="005972D0" w:rsidRPr="005972D0" w:rsidRDefault="005972D0" w:rsidP="005972D0">
      <w:pPr>
        <w:pStyle w:val="Heading8"/>
        <w:rPr>
          <w:rFonts w:eastAsia="Arial"/>
          <w:b/>
        </w:rPr>
      </w:pPr>
      <w:r w:rsidRPr="005972D0">
        <w:rPr>
          <w:b/>
        </w:rPr>
        <w:t>Madhvi Singh</w:t>
      </w:r>
    </w:p>
    <w:p w14:paraId="5746BEBB" w14:textId="77777777" w:rsidR="005972D0" w:rsidRPr="005972D0" w:rsidRDefault="005972D0" w:rsidP="005972D0">
      <w:pPr>
        <w:rPr>
          <w:rFonts w:ascii="Sylfaen" w:eastAsia="Arial" w:hAnsi="Sylfaen"/>
          <w:b/>
          <w:color w:val="2C2C2C"/>
          <w:sz w:val="21"/>
        </w:rPr>
      </w:pPr>
      <w:r w:rsidRPr="005972D0">
        <w:rPr>
          <w:rFonts w:ascii="Sylfaen" w:eastAsia="Arial" w:hAnsi="Sylfaen"/>
          <w:b/>
          <w:color w:val="2C2C2C"/>
          <w:sz w:val="21"/>
        </w:rPr>
        <w:t>HR HEAD</w:t>
      </w:r>
    </w:p>
    <w:p w14:paraId="26F4E8D6" w14:textId="212A3471" w:rsidR="005972D0" w:rsidRPr="005972D0" w:rsidRDefault="00B155AE" w:rsidP="005972D0">
      <w:pPr>
        <w:rPr>
          <w:rFonts w:ascii="Sylfaen" w:hAnsi="Sylfaen"/>
          <w:sz w:val="2"/>
        </w:rPr>
      </w:pPr>
      <w:r w:rsidRPr="00590406">
        <w:rPr>
          <w:rFonts w:ascii="Sylfaen" w:eastAsia="Arial" w:hAnsi="Sylfaen" w:cs="Arial"/>
          <w:noProof/>
          <w:color w:val="555555"/>
          <w:sz w:val="21"/>
        </w:rPr>
        <w:drawing>
          <wp:anchor distT="0" distB="0" distL="114300" distR="114300" simplePos="0" relativeHeight="251666432" behindDoc="0" locked="0" layoutInCell="1" allowOverlap="1" wp14:anchorId="7D548682" wp14:editId="7D555499">
            <wp:simplePos x="0" y="0"/>
            <wp:positionH relativeFrom="column">
              <wp:posOffset>5259070</wp:posOffset>
            </wp:positionH>
            <wp:positionV relativeFrom="paragraph">
              <wp:posOffset>847868</wp:posOffset>
            </wp:positionV>
            <wp:extent cx="1122680" cy="574040"/>
            <wp:effectExtent l="0" t="0" r="0" b="0"/>
            <wp:wrapNone/>
            <wp:docPr id="380748610"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72D0" w:rsidRPr="005972D0">
        <w:rPr>
          <w:rFonts w:ascii="Sylfaen" w:hAnsi="Sylfaen"/>
          <w:sz w:val="2"/>
        </w:rPr>
        <w:br w:type="page"/>
      </w:r>
    </w:p>
    <w:tbl>
      <w:tblPr>
        <w:tblStyle w:val="TableGrid"/>
        <w:tblW w:w="9700" w:type="dxa"/>
        <w:tblLook w:val="04A0" w:firstRow="1" w:lastRow="0" w:firstColumn="1" w:lastColumn="0" w:noHBand="0" w:noVBand="1"/>
      </w:tblPr>
      <w:tblGrid>
        <w:gridCol w:w="4260"/>
        <w:gridCol w:w="2720"/>
        <w:gridCol w:w="2720"/>
      </w:tblGrid>
      <w:tr w:rsidR="005972D0" w:rsidRPr="005972D0" w14:paraId="60B8CD76" w14:textId="77777777" w:rsidTr="00C27A83">
        <w:trPr>
          <w:trHeight w:val="510"/>
        </w:trPr>
        <w:tc>
          <w:tcPr>
            <w:tcW w:w="9700" w:type="dxa"/>
            <w:gridSpan w:val="3"/>
            <w:shd w:val="clear" w:color="1F3864" w:fill="1F3864"/>
            <w:vAlign w:val="center"/>
          </w:tcPr>
          <w:p w14:paraId="5F3A7574" w14:textId="327EE623" w:rsidR="005972D0" w:rsidRPr="005972D0" w:rsidRDefault="005972D0" w:rsidP="005972D0">
            <w:pPr>
              <w:spacing w:before="40" w:after="40"/>
              <w:jc w:val="center"/>
              <w:rPr>
                <w:rFonts w:ascii="Sylfaen" w:hAnsi="Sylfaen"/>
                <w:b/>
                <w:color w:val="FFFFFF"/>
                <w:sz w:val="22"/>
              </w:rPr>
            </w:pPr>
            <w:r w:rsidRPr="005972D0">
              <w:rPr>
                <w:rFonts w:ascii="Sylfaen" w:hAnsi="Sylfaen"/>
                <w:b/>
                <w:color w:val="FFFFFF"/>
                <w:sz w:val="22"/>
              </w:rPr>
              <w:lastRenderedPageBreak/>
              <w:t>Salary Annexure</w:t>
            </w:r>
          </w:p>
        </w:tc>
      </w:tr>
      <w:tr w:rsidR="005972D0" w:rsidRPr="005972D0" w14:paraId="4DDAA1B4" w14:textId="77777777" w:rsidTr="00C27A83">
        <w:trPr>
          <w:trHeight w:val="510"/>
        </w:trPr>
        <w:tc>
          <w:tcPr>
            <w:tcW w:w="4260" w:type="dxa"/>
            <w:shd w:val="clear" w:color="D5DCE4" w:fill="D5DCE4"/>
            <w:vAlign w:val="center"/>
          </w:tcPr>
          <w:p w14:paraId="142F29C7" w14:textId="6B4816D4" w:rsidR="005972D0" w:rsidRPr="00076175" w:rsidRDefault="005972D0" w:rsidP="005972D0">
            <w:pPr>
              <w:spacing w:before="40" w:after="40"/>
              <w:rPr>
                <w:rFonts w:ascii="Sylfaen" w:hAnsi="Sylfaen"/>
                <w:b/>
                <w:color w:val="555555"/>
                <w:sz w:val="18"/>
              </w:rPr>
            </w:pPr>
            <w:r w:rsidRPr="00076175">
              <w:rPr>
                <w:rFonts w:ascii="Sylfaen" w:hAnsi="Sylfaen"/>
                <w:b/>
                <w:color w:val="555555"/>
                <w:sz w:val="18"/>
              </w:rPr>
              <w:t>Components</w:t>
            </w:r>
          </w:p>
        </w:tc>
        <w:tc>
          <w:tcPr>
            <w:tcW w:w="2720" w:type="dxa"/>
            <w:shd w:val="clear" w:color="D5DCE4" w:fill="D5DCE4"/>
            <w:vAlign w:val="center"/>
          </w:tcPr>
          <w:p w14:paraId="70626320" w14:textId="47A0B787" w:rsidR="005972D0" w:rsidRPr="00076175" w:rsidRDefault="005972D0" w:rsidP="00076175">
            <w:pPr>
              <w:spacing w:before="40" w:after="40"/>
              <w:ind w:right="100"/>
              <w:jc w:val="center"/>
              <w:rPr>
                <w:rFonts w:ascii="Sylfaen" w:hAnsi="Sylfaen"/>
                <w:b/>
                <w:color w:val="555555"/>
                <w:sz w:val="18"/>
              </w:rPr>
            </w:pPr>
            <w:r w:rsidRPr="00076175">
              <w:rPr>
                <w:rFonts w:ascii="Sylfaen" w:hAnsi="Sylfaen"/>
                <w:b/>
                <w:color w:val="555555"/>
                <w:sz w:val="18"/>
              </w:rPr>
              <w:t>Salary (Monthly)</w:t>
            </w:r>
          </w:p>
        </w:tc>
        <w:tc>
          <w:tcPr>
            <w:tcW w:w="2720" w:type="dxa"/>
            <w:shd w:val="clear" w:color="D5DCE4" w:fill="D5DCE4"/>
            <w:vAlign w:val="center"/>
          </w:tcPr>
          <w:p w14:paraId="0981A66F" w14:textId="7BADA143" w:rsidR="005972D0" w:rsidRPr="00076175" w:rsidRDefault="005972D0" w:rsidP="00076175">
            <w:pPr>
              <w:spacing w:before="40" w:after="40"/>
              <w:ind w:right="100"/>
              <w:jc w:val="center"/>
              <w:rPr>
                <w:rFonts w:ascii="Sylfaen" w:hAnsi="Sylfaen"/>
                <w:b/>
                <w:color w:val="555555"/>
                <w:sz w:val="18"/>
              </w:rPr>
            </w:pPr>
            <w:proofErr w:type="gramStart"/>
            <w:r w:rsidRPr="00076175">
              <w:rPr>
                <w:rFonts w:ascii="Sylfaen" w:hAnsi="Sylfaen"/>
                <w:b/>
                <w:color w:val="555555"/>
                <w:sz w:val="18"/>
              </w:rPr>
              <w:t>Annually(</w:t>
            </w:r>
            <w:proofErr w:type="gramEnd"/>
            <w:r w:rsidRPr="00076175">
              <w:rPr>
                <w:rFonts w:ascii="Sylfaen" w:hAnsi="Sylfaen"/>
                <w:b/>
                <w:color w:val="555555"/>
                <w:sz w:val="18"/>
              </w:rPr>
              <w:t>in. Rs)</w:t>
            </w:r>
          </w:p>
        </w:tc>
      </w:tr>
      <w:tr w:rsidR="005972D0" w:rsidRPr="005972D0" w14:paraId="0643F5BC" w14:textId="77777777" w:rsidTr="00C27A83">
        <w:trPr>
          <w:trHeight w:val="510"/>
        </w:trPr>
        <w:tc>
          <w:tcPr>
            <w:tcW w:w="4260" w:type="dxa"/>
            <w:shd w:val="clear" w:color="FFFFFF" w:fill="FFFFFF"/>
            <w:vAlign w:val="center"/>
          </w:tcPr>
          <w:p w14:paraId="577A44C4" w14:textId="5DAE99F2"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Basic</w:t>
            </w:r>
          </w:p>
        </w:tc>
        <w:tc>
          <w:tcPr>
            <w:tcW w:w="2720" w:type="dxa"/>
            <w:shd w:val="clear" w:color="FFFFFF" w:fill="FFFFFF"/>
            <w:vAlign w:val="center"/>
          </w:tcPr>
          <w:p w14:paraId="08ACECE5" w14:textId="13F9935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[Basic]</w:t>
            </w:r>
          </w:p>
        </w:tc>
        <w:tc>
          <w:tcPr>
            <w:tcW w:w="2720" w:type="dxa"/>
            <w:shd w:val="clear" w:color="FFFFFF" w:fill="FFFFFF"/>
            <w:vAlign w:val="center"/>
          </w:tcPr>
          <w:p w14:paraId="6D08D0ED" w14:textId="00E8324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Basic]</w:t>
            </w:r>
          </w:p>
        </w:tc>
      </w:tr>
      <w:tr w:rsidR="005972D0" w:rsidRPr="005972D0" w14:paraId="7D2EADF4" w14:textId="77777777" w:rsidTr="00C27A83">
        <w:trPr>
          <w:trHeight w:val="510"/>
        </w:trPr>
        <w:tc>
          <w:tcPr>
            <w:tcW w:w="4260" w:type="dxa"/>
            <w:shd w:val="clear" w:color="FFFFFF" w:fill="FFFFFF"/>
            <w:vAlign w:val="center"/>
          </w:tcPr>
          <w:p w14:paraId="7836D47B" w14:textId="2D1F0B3B"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House Rent Allowance</w:t>
            </w:r>
          </w:p>
        </w:tc>
        <w:tc>
          <w:tcPr>
            <w:tcW w:w="2720" w:type="dxa"/>
            <w:shd w:val="clear" w:color="FFFFFF" w:fill="FFFFFF"/>
            <w:vAlign w:val="center"/>
          </w:tcPr>
          <w:p w14:paraId="6A8272CF" w14:textId="45EF34FE"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[HRA]</w:t>
            </w:r>
          </w:p>
        </w:tc>
        <w:tc>
          <w:tcPr>
            <w:tcW w:w="2720" w:type="dxa"/>
            <w:shd w:val="clear" w:color="FFFFFF" w:fill="FFFFFF"/>
            <w:vAlign w:val="center"/>
          </w:tcPr>
          <w:p w14:paraId="297B606B" w14:textId="5999DF0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HRA]</w:t>
            </w:r>
          </w:p>
        </w:tc>
      </w:tr>
      <w:tr w:rsidR="005972D0" w:rsidRPr="005972D0" w14:paraId="27D5F6F8" w14:textId="77777777" w:rsidTr="00C27A83">
        <w:trPr>
          <w:trHeight w:val="510"/>
        </w:trPr>
        <w:tc>
          <w:tcPr>
            <w:tcW w:w="4260" w:type="dxa"/>
            <w:shd w:val="clear" w:color="FFFFFF" w:fill="FFFFFF"/>
            <w:vAlign w:val="center"/>
          </w:tcPr>
          <w:p w14:paraId="02D4559E" w14:textId="6F08E62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Conveyance</w:t>
            </w:r>
          </w:p>
        </w:tc>
        <w:tc>
          <w:tcPr>
            <w:tcW w:w="2720" w:type="dxa"/>
            <w:shd w:val="clear" w:color="FFFFFF" w:fill="FFFFFF"/>
            <w:vAlign w:val="center"/>
          </w:tcPr>
          <w:p w14:paraId="26E53823" w14:textId="6ADDBBFD"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[Conveyance]</w:t>
            </w:r>
          </w:p>
        </w:tc>
        <w:tc>
          <w:tcPr>
            <w:tcW w:w="2720" w:type="dxa"/>
            <w:shd w:val="clear" w:color="FFFFFF" w:fill="FFFFFF"/>
            <w:vAlign w:val="center"/>
          </w:tcPr>
          <w:p w14:paraId="42A750DD" w14:textId="2A594BF5"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Conveyance]</w:t>
            </w:r>
          </w:p>
        </w:tc>
      </w:tr>
      <w:tr w:rsidR="005972D0" w:rsidRPr="005972D0" w14:paraId="69752952" w14:textId="77777777" w:rsidTr="00C27A83">
        <w:trPr>
          <w:trHeight w:val="510"/>
        </w:trPr>
        <w:tc>
          <w:tcPr>
            <w:tcW w:w="4260" w:type="dxa"/>
            <w:shd w:val="clear" w:color="FFFFFF" w:fill="FFFFFF"/>
            <w:vAlign w:val="center"/>
          </w:tcPr>
          <w:p w14:paraId="567042E9" w14:textId="5C76B6AA"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Special/Other Allowances</w:t>
            </w:r>
          </w:p>
        </w:tc>
        <w:tc>
          <w:tcPr>
            <w:tcW w:w="2720" w:type="dxa"/>
            <w:shd w:val="clear" w:color="FFFFFF" w:fill="FFFFFF"/>
            <w:vAlign w:val="center"/>
          </w:tcPr>
          <w:p w14:paraId="2BC3D50A" w14:textId="774BD72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[Special Allowances]</w:t>
            </w:r>
          </w:p>
        </w:tc>
        <w:tc>
          <w:tcPr>
            <w:tcW w:w="2720" w:type="dxa"/>
            <w:shd w:val="clear" w:color="FFFFFF" w:fill="FFFFFF"/>
            <w:vAlign w:val="center"/>
          </w:tcPr>
          <w:p w14:paraId="12D0A5CB" w14:textId="7A347B89"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Special Allowances]</w:t>
            </w:r>
          </w:p>
        </w:tc>
      </w:tr>
      <w:tr w:rsidR="005972D0" w:rsidRPr="005972D0" w14:paraId="7A8750D8" w14:textId="77777777" w:rsidTr="00C27A83">
        <w:trPr>
          <w:trHeight w:val="510"/>
        </w:trPr>
        <w:tc>
          <w:tcPr>
            <w:tcW w:w="4260" w:type="dxa"/>
            <w:shd w:val="clear" w:color="FFFFFF" w:fill="FFFFFF"/>
            <w:vAlign w:val="center"/>
          </w:tcPr>
          <w:p w14:paraId="4EBF210E" w14:textId="230388E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Medical Allowance</w:t>
            </w:r>
          </w:p>
        </w:tc>
        <w:tc>
          <w:tcPr>
            <w:tcW w:w="2720" w:type="dxa"/>
            <w:shd w:val="clear" w:color="FFFFFF" w:fill="FFFFFF"/>
            <w:vAlign w:val="center"/>
          </w:tcPr>
          <w:p w14:paraId="1563F001" w14:textId="68B85167"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[Medical Allowance]</w:t>
            </w:r>
          </w:p>
        </w:tc>
        <w:tc>
          <w:tcPr>
            <w:tcW w:w="2720" w:type="dxa"/>
            <w:shd w:val="clear" w:color="FFFFFF" w:fill="FFFFFF"/>
            <w:vAlign w:val="center"/>
          </w:tcPr>
          <w:p w14:paraId="35FB08A4" w14:textId="6874B190"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Medical Allowance]</w:t>
            </w:r>
          </w:p>
        </w:tc>
      </w:tr>
      <w:tr w:rsidR="005972D0" w:rsidRPr="005972D0" w14:paraId="6102306F" w14:textId="77777777" w:rsidTr="00C27A83">
        <w:trPr>
          <w:trHeight w:val="510"/>
        </w:trPr>
        <w:tc>
          <w:tcPr>
            <w:tcW w:w="4260" w:type="dxa"/>
            <w:shd w:val="clear" w:color="FFFFFF" w:fill="FFFFFF"/>
            <w:vAlign w:val="center"/>
          </w:tcPr>
          <w:p w14:paraId="3435636F" w14:textId="2195ADA8" w:rsidR="005972D0" w:rsidRPr="005972D0" w:rsidRDefault="005972D0" w:rsidP="005972D0">
            <w:pPr>
              <w:spacing w:before="40" w:after="40"/>
              <w:rPr>
                <w:rFonts w:ascii="Sylfaen" w:hAnsi="Sylfaen"/>
                <w:b/>
                <w:color w:val="525252"/>
                <w:sz w:val="18"/>
              </w:rPr>
            </w:pPr>
            <w:proofErr w:type="gramStart"/>
            <w:r w:rsidRPr="005972D0">
              <w:rPr>
                <w:rFonts w:ascii="Sylfaen" w:hAnsi="Sylfaen"/>
                <w:b/>
                <w:color w:val="525252"/>
                <w:sz w:val="18"/>
              </w:rPr>
              <w:t>Bonus(</w:t>
            </w:r>
            <w:proofErr w:type="gramEnd"/>
            <w:r w:rsidRPr="005972D0">
              <w:rPr>
                <w:rFonts w:ascii="Sylfaen" w:hAnsi="Sylfaen"/>
                <w:b/>
                <w:color w:val="525252"/>
                <w:sz w:val="18"/>
              </w:rPr>
              <w:t>8.33% of basic)</w:t>
            </w:r>
          </w:p>
        </w:tc>
        <w:tc>
          <w:tcPr>
            <w:tcW w:w="2720" w:type="dxa"/>
            <w:shd w:val="clear" w:color="FFFFFF" w:fill="FFFFFF"/>
            <w:vAlign w:val="center"/>
          </w:tcPr>
          <w:p w14:paraId="7F3461A0" w14:textId="4CC18981"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[Bonus]</w:t>
            </w:r>
          </w:p>
        </w:tc>
        <w:tc>
          <w:tcPr>
            <w:tcW w:w="2720" w:type="dxa"/>
            <w:shd w:val="clear" w:color="FFFFFF" w:fill="FFFFFF"/>
            <w:vAlign w:val="center"/>
          </w:tcPr>
          <w:p w14:paraId="17924232" w14:textId="1C94B1B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Bonus]</w:t>
            </w:r>
          </w:p>
        </w:tc>
      </w:tr>
      <w:tr w:rsidR="005972D0" w:rsidRPr="005972D0" w14:paraId="015EC335" w14:textId="77777777" w:rsidTr="00C27A83">
        <w:trPr>
          <w:trHeight w:val="510"/>
        </w:trPr>
        <w:tc>
          <w:tcPr>
            <w:tcW w:w="4260" w:type="dxa"/>
            <w:shd w:val="clear" w:color="D5DCE4" w:fill="D5DCE4"/>
            <w:vAlign w:val="center"/>
          </w:tcPr>
          <w:p w14:paraId="2C08FBFA" w14:textId="3415D4E8" w:rsidR="005972D0" w:rsidRPr="005972D0" w:rsidRDefault="005972D0" w:rsidP="005972D0">
            <w:pPr>
              <w:spacing w:before="40" w:after="40"/>
              <w:rPr>
                <w:rFonts w:ascii="Sylfaen" w:hAnsi="Sylfaen"/>
                <w:b/>
                <w:color w:val="2C2C2C"/>
              </w:rPr>
            </w:pPr>
            <w:r w:rsidRPr="005972D0">
              <w:rPr>
                <w:rFonts w:ascii="Sylfaen" w:hAnsi="Sylfaen"/>
                <w:b/>
                <w:color w:val="2C2C2C"/>
              </w:rPr>
              <w:t>Gross CTC</w:t>
            </w:r>
          </w:p>
        </w:tc>
        <w:tc>
          <w:tcPr>
            <w:tcW w:w="2720" w:type="dxa"/>
            <w:shd w:val="clear" w:color="D5DCE4" w:fill="D5DCE4"/>
            <w:vAlign w:val="center"/>
          </w:tcPr>
          <w:p w14:paraId="6FB75DA4" w14:textId="514CF0CE"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[Gross CTC]</w:t>
            </w:r>
          </w:p>
        </w:tc>
        <w:tc>
          <w:tcPr>
            <w:tcW w:w="2720" w:type="dxa"/>
            <w:shd w:val="clear" w:color="D5DCE4" w:fill="D5DCE4"/>
            <w:vAlign w:val="center"/>
          </w:tcPr>
          <w:p w14:paraId="689042C7" w14:textId="2DDF1942"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Gross CTC]</w:t>
            </w:r>
          </w:p>
        </w:tc>
      </w:tr>
      <w:tr w:rsidR="005972D0" w:rsidRPr="005972D0" w14:paraId="663145C6" w14:textId="77777777" w:rsidTr="00C27A83">
        <w:trPr>
          <w:trHeight w:val="510"/>
        </w:trPr>
        <w:tc>
          <w:tcPr>
            <w:tcW w:w="4260" w:type="dxa"/>
            <w:shd w:val="clear" w:color="FFFFFF" w:fill="FFFFFF"/>
            <w:vAlign w:val="center"/>
          </w:tcPr>
          <w:p w14:paraId="2B7385D9" w14:textId="196158A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PF - 12%</w:t>
            </w:r>
          </w:p>
        </w:tc>
        <w:tc>
          <w:tcPr>
            <w:tcW w:w="2720" w:type="dxa"/>
            <w:shd w:val="clear" w:color="FFFFFF" w:fill="FFFFFF"/>
            <w:vAlign w:val="center"/>
          </w:tcPr>
          <w:p w14:paraId="09E29527" w14:textId="2F9B95F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PF]</w:t>
            </w:r>
          </w:p>
        </w:tc>
        <w:tc>
          <w:tcPr>
            <w:tcW w:w="2720" w:type="dxa"/>
            <w:shd w:val="clear" w:color="FFFFFF" w:fill="FFFFFF"/>
            <w:vAlign w:val="center"/>
          </w:tcPr>
          <w:p w14:paraId="5480A470" w14:textId="325DE26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PF]</w:t>
            </w:r>
          </w:p>
        </w:tc>
      </w:tr>
      <w:tr w:rsidR="005972D0" w:rsidRPr="005972D0" w14:paraId="1E537F9B" w14:textId="77777777" w:rsidTr="00C27A83">
        <w:trPr>
          <w:trHeight w:val="510"/>
        </w:trPr>
        <w:tc>
          <w:tcPr>
            <w:tcW w:w="4260" w:type="dxa"/>
            <w:shd w:val="clear" w:color="FFFFFF" w:fill="FFFFFF"/>
            <w:vAlign w:val="center"/>
          </w:tcPr>
          <w:p w14:paraId="0B4EA070" w14:textId="1B077A29"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ESIC - 0.75%</w:t>
            </w:r>
          </w:p>
        </w:tc>
        <w:tc>
          <w:tcPr>
            <w:tcW w:w="2720" w:type="dxa"/>
            <w:shd w:val="clear" w:color="FFFFFF" w:fill="FFFFFF"/>
            <w:vAlign w:val="center"/>
          </w:tcPr>
          <w:p w14:paraId="626DA48E" w14:textId="395511A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ESIC]</w:t>
            </w:r>
          </w:p>
        </w:tc>
        <w:tc>
          <w:tcPr>
            <w:tcW w:w="2720" w:type="dxa"/>
            <w:shd w:val="clear" w:color="FFFFFF" w:fill="FFFFFF"/>
            <w:vAlign w:val="center"/>
          </w:tcPr>
          <w:p w14:paraId="234EBA72" w14:textId="452D378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ESIC]</w:t>
            </w:r>
          </w:p>
        </w:tc>
      </w:tr>
      <w:tr w:rsidR="005972D0" w:rsidRPr="005972D0" w14:paraId="4A4F79A5" w14:textId="77777777" w:rsidTr="00C27A83">
        <w:trPr>
          <w:trHeight w:val="510"/>
        </w:trPr>
        <w:tc>
          <w:tcPr>
            <w:tcW w:w="4260" w:type="dxa"/>
            <w:shd w:val="clear" w:color="FFFFFF" w:fill="FFFFFF"/>
            <w:vAlign w:val="center"/>
          </w:tcPr>
          <w:p w14:paraId="04532F22" w14:textId="02883224"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vAlign w:val="center"/>
          </w:tcPr>
          <w:p w14:paraId="0643EC51" w14:textId="2E9FB7D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LWF]</w:t>
            </w:r>
          </w:p>
        </w:tc>
        <w:tc>
          <w:tcPr>
            <w:tcW w:w="2720" w:type="dxa"/>
            <w:shd w:val="clear" w:color="FFFFFF" w:fill="FFFFFF"/>
            <w:vAlign w:val="center"/>
          </w:tcPr>
          <w:p w14:paraId="76CDA568" w14:textId="3E189DBA"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LWF]</w:t>
            </w:r>
          </w:p>
        </w:tc>
      </w:tr>
      <w:tr w:rsidR="005972D0" w:rsidRPr="005972D0" w14:paraId="2F8776F4" w14:textId="77777777" w:rsidTr="00C27A83">
        <w:trPr>
          <w:trHeight w:val="510"/>
        </w:trPr>
        <w:tc>
          <w:tcPr>
            <w:tcW w:w="4260" w:type="dxa"/>
            <w:shd w:val="clear" w:color="D5DCE4" w:fill="D5DCE4"/>
            <w:vAlign w:val="center"/>
          </w:tcPr>
          <w:p w14:paraId="65FA9A50" w14:textId="680CE0DB" w:rsidR="005972D0" w:rsidRPr="005972D0" w:rsidRDefault="005972D0" w:rsidP="005972D0">
            <w:pPr>
              <w:spacing w:before="40" w:after="40"/>
              <w:rPr>
                <w:rFonts w:ascii="Sylfaen" w:hAnsi="Sylfaen"/>
                <w:b/>
                <w:color w:val="2C2C2C"/>
              </w:rPr>
            </w:pPr>
            <w:r w:rsidRPr="005972D0">
              <w:rPr>
                <w:rFonts w:ascii="Sylfaen" w:hAnsi="Sylfaen"/>
                <w:b/>
                <w:color w:val="2C2C2C"/>
              </w:rPr>
              <w:t>Take Home</w:t>
            </w:r>
          </w:p>
        </w:tc>
        <w:tc>
          <w:tcPr>
            <w:tcW w:w="2720" w:type="dxa"/>
            <w:shd w:val="clear" w:color="D5DCE4" w:fill="D5DCE4"/>
            <w:vAlign w:val="center"/>
          </w:tcPr>
          <w:p w14:paraId="59FED411" w14:textId="76FB3C81"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[Take Home]</w:t>
            </w:r>
          </w:p>
        </w:tc>
        <w:tc>
          <w:tcPr>
            <w:tcW w:w="2720" w:type="dxa"/>
            <w:shd w:val="clear" w:color="D5DCE4" w:fill="D5DCE4"/>
            <w:vAlign w:val="center"/>
          </w:tcPr>
          <w:p w14:paraId="201A6453" w14:textId="6C03260B"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Take Home]</w:t>
            </w:r>
          </w:p>
        </w:tc>
      </w:tr>
      <w:tr w:rsidR="005972D0" w:rsidRPr="005972D0" w14:paraId="10072DD2" w14:textId="77777777" w:rsidTr="00C27A83">
        <w:trPr>
          <w:trHeight w:val="510"/>
        </w:trPr>
        <w:tc>
          <w:tcPr>
            <w:tcW w:w="4260" w:type="dxa"/>
            <w:shd w:val="clear" w:color="FFFFFF" w:fill="FFFFFF"/>
            <w:vAlign w:val="center"/>
          </w:tcPr>
          <w:p w14:paraId="7AEB4E52" w14:textId="3B82D16D"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PF - 12%</w:t>
            </w:r>
          </w:p>
        </w:tc>
        <w:tc>
          <w:tcPr>
            <w:tcW w:w="2720" w:type="dxa"/>
            <w:shd w:val="clear" w:color="FFFFFF" w:fill="FFFFFF"/>
            <w:vAlign w:val="center"/>
          </w:tcPr>
          <w:p w14:paraId="30289E45" w14:textId="142AA16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PF]</w:t>
            </w:r>
          </w:p>
        </w:tc>
        <w:tc>
          <w:tcPr>
            <w:tcW w:w="2720" w:type="dxa"/>
            <w:shd w:val="clear" w:color="FFFFFF" w:fill="FFFFFF"/>
            <w:vAlign w:val="center"/>
          </w:tcPr>
          <w:p w14:paraId="214C87EC" w14:textId="7AE06B2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PF]</w:t>
            </w:r>
          </w:p>
        </w:tc>
      </w:tr>
      <w:tr w:rsidR="005972D0" w:rsidRPr="005972D0" w14:paraId="59E1C47F" w14:textId="77777777" w:rsidTr="00C27A83">
        <w:trPr>
          <w:trHeight w:val="510"/>
        </w:trPr>
        <w:tc>
          <w:tcPr>
            <w:tcW w:w="4260" w:type="dxa"/>
            <w:shd w:val="clear" w:color="FFFFFF" w:fill="FFFFFF"/>
            <w:vAlign w:val="center"/>
          </w:tcPr>
          <w:p w14:paraId="7E7596E5" w14:textId="583F6A33"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ESIC - 3.25%</w:t>
            </w:r>
          </w:p>
        </w:tc>
        <w:tc>
          <w:tcPr>
            <w:tcW w:w="2720" w:type="dxa"/>
            <w:shd w:val="clear" w:color="FFFFFF" w:fill="FFFFFF"/>
            <w:vAlign w:val="center"/>
          </w:tcPr>
          <w:p w14:paraId="002AC595" w14:textId="3DC8CB92"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ESIC]</w:t>
            </w:r>
          </w:p>
        </w:tc>
        <w:tc>
          <w:tcPr>
            <w:tcW w:w="2720" w:type="dxa"/>
            <w:shd w:val="clear" w:color="FFFFFF" w:fill="FFFFFF"/>
            <w:vAlign w:val="center"/>
          </w:tcPr>
          <w:p w14:paraId="03EA984F" w14:textId="506AC6E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ESIC]</w:t>
            </w:r>
          </w:p>
        </w:tc>
      </w:tr>
      <w:tr w:rsidR="005972D0" w:rsidRPr="005972D0" w14:paraId="293AAB19" w14:textId="77777777" w:rsidTr="00C27A83">
        <w:trPr>
          <w:trHeight w:val="510"/>
        </w:trPr>
        <w:tc>
          <w:tcPr>
            <w:tcW w:w="4260" w:type="dxa"/>
            <w:shd w:val="clear" w:color="FFFFFF" w:fill="FFFFFF"/>
            <w:vAlign w:val="center"/>
          </w:tcPr>
          <w:p w14:paraId="453C3462" w14:textId="720FFDC7"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vAlign w:val="center"/>
          </w:tcPr>
          <w:p w14:paraId="31B26B0B" w14:textId="1418ADA4"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LWF]</w:t>
            </w:r>
          </w:p>
        </w:tc>
        <w:tc>
          <w:tcPr>
            <w:tcW w:w="2720" w:type="dxa"/>
            <w:shd w:val="clear" w:color="FFFFFF" w:fill="FFFFFF"/>
            <w:vAlign w:val="center"/>
          </w:tcPr>
          <w:p w14:paraId="24C15DDD" w14:textId="1136F68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LWF]</w:t>
            </w:r>
          </w:p>
        </w:tc>
      </w:tr>
      <w:tr w:rsidR="005972D0" w:rsidRPr="005972D0" w14:paraId="04488358" w14:textId="77777777" w:rsidTr="00C27A83">
        <w:trPr>
          <w:trHeight w:val="510"/>
        </w:trPr>
        <w:tc>
          <w:tcPr>
            <w:tcW w:w="4260" w:type="dxa"/>
            <w:shd w:val="clear" w:color="1F3864" w:fill="1F3864"/>
            <w:vAlign w:val="center"/>
          </w:tcPr>
          <w:p w14:paraId="4AC2A051" w14:textId="06A15EC2" w:rsidR="005972D0" w:rsidRPr="005972D0" w:rsidRDefault="005972D0" w:rsidP="005972D0">
            <w:pPr>
              <w:spacing w:before="40" w:after="40"/>
              <w:rPr>
                <w:rFonts w:ascii="Sylfaen" w:hAnsi="Sylfaen"/>
                <w:b/>
                <w:color w:val="FFFFFF"/>
                <w:sz w:val="22"/>
              </w:rPr>
            </w:pPr>
            <w:r w:rsidRPr="005972D0">
              <w:rPr>
                <w:rFonts w:ascii="Sylfaen" w:hAnsi="Sylfaen"/>
                <w:b/>
                <w:color w:val="FFFFFF"/>
                <w:sz w:val="22"/>
              </w:rPr>
              <w:t>Total CTC</w:t>
            </w:r>
          </w:p>
        </w:tc>
        <w:tc>
          <w:tcPr>
            <w:tcW w:w="2720" w:type="dxa"/>
            <w:shd w:val="clear" w:color="1F3864" w:fill="1F3864"/>
            <w:vAlign w:val="center"/>
          </w:tcPr>
          <w:p w14:paraId="278D3325" w14:textId="585A2EEE"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[Total CTC]</w:t>
            </w:r>
          </w:p>
        </w:tc>
        <w:tc>
          <w:tcPr>
            <w:tcW w:w="2720" w:type="dxa"/>
            <w:shd w:val="clear" w:color="1F3864" w:fill="1F3864"/>
            <w:vAlign w:val="center"/>
          </w:tcPr>
          <w:p w14:paraId="6EEFE59C" w14:textId="76C64E9A"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[Annual Total CTC]</w:t>
            </w:r>
          </w:p>
        </w:tc>
      </w:tr>
    </w:tbl>
    <w:p w14:paraId="6627F7EF" w14:textId="28B0C917" w:rsidR="000C7400" w:rsidRPr="005972D0" w:rsidRDefault="00B155AE" w:rsidP="005972D0">
      <w:pPr>
        <w:tabs>
          <w:tab w:val="left" w:pos="6463"/>
        </w:tabs>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68480" behindDoc="1" locked="0" layoutInCell="1" allowOverlap="1" wp14:anchorId="05B4D3E3" wp14:editId="4F30BF81">
            <wp:simplePos x="0" y="0"/>
            <wp:positionH relativeFrom="page">
              <wp:posOffset>15240</wp:posOffset>
            </wp:positionH>
            <wp:positionV relativeFrom="paragraph">
              <wp:posOffset>-7354570</wp:posOffset>
            </wp:positionV>
            <wp:extent cx="7548880" cy="10673715"/>
            <wp:effectExtent l="0" t="0" r="0" b="0"/>
            <wp:wrapNone/>
            <wp:docPr id="22631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550367B" w14:textId="2C357FBC" w:rsidR="000C7400" w:rsidRPr="005972D0" w:rsidRDefault="000C7400" w:rsidP="005972D0">
      <w:pPr>
        <w:rPr>
          <w:rFonts w:ascii="Sylfaen" w:hAnsi="Sylfaen" w:cs="Arial"/>
          <w:sz w:val="2"/>
        </w:rPr>
      </w:pPr>
    </w:p>
    <w:p w14:paraId="6258B7A4" w14:textId="598850D5" w:rsidR="00EE623C" w:rsidRPr="005972D0" w:rsidRDefault="00EE623C" w:rsidP="005972D0">
      <w:pPr>
        <w:rPr>
          <w:rFonts w:ascii="Sylfaen" w:hAnsi="Sylfaen" w:cs="Arial"/>
          <w:sz w:val="2"/>
        </w:rPr>
      </w:pPr>
    </w:p>
    <w:p w14:paraId="5CBCB7BC" w14:textId="77777777" w:rsidR="00345543" w:rsidRPr="005972D0" w:rsidRDefault="00345543" w:rsidP="005972D0">
      <w:pPr>
        <w:rPr>
          <w:rFonts w:ascii="Sylfaen" w:hAnsi="Sylfaen" w:cs="Arial"/>
          <w:sz w:val="2"/>
        </w:rPr>
      </w:pPr>
    </w:p>
    <w:p w14:paraId="75914E4D" w14:textId="77777777" w:rsidR="00754A5D" w:rsidRDefault="00754A5D" w:rsidP="00754A5D">
      <w:pPr>
        <w:pStyle w:val="Heading8"/>
        <w:rPr>
          <w:b/>
        </w:rPr>
      </w:pPr>
    </w:p>
    <w:p w14:paraId="5B0F9F2B" w14:textId="77777777" w:rsidR="00754A5D" w:rsidRDefault="00754A5D" w:rsidP="00754A5D">
      <w:pPr>
        <w:pStyle w:val="Heading8"/>
        <w:rPr>
          <w:b/>
        </w:rPr>
      </w:pPr>
    </w:p>
    <w:p w14:paraId="7879248F" w14:textId="77777777" w:rsidR="00754A5D" w:rsidRDefault="00754A5D" w:rsidP="00754A5D">
      <w:pPr>
        <w:pStyle w:val="Heading8"/>
        <w:rPr>
          <w:b/>
        </w:rPr>
      </w:pPr>
    </w:p>
    <w:p w14:paraId="75ED4BA0" w14:textId="58001024" w:rsidR="00754A5D" w:rsidRDefault="00754A5D" w:rsidP="00754A5D">
      <w:pPr>
        <w:pStyle w:val="Heading8"/>
        <w:rPr>
          <w:b/>
        </w:rPr>
      </w:pPr>
    </w:p>
    <w:p w14:paraId="40466EF0" w14:textId="5A7C8453" w:rsidR="00754A5D" w:rsidRPr="005972D0" w:rsidRDefault="00754A5D" w:rsidP="00754A5D">
      <w:pPr>
        <w:pStyle w:val="Heading8"/>
        <w:rPr>
          <w:rFonts w:eastAsia="Arial"/>
          <w:b/>
        </w:rPr>
      </w:pPr>
      <w:r w:rsidRPr="005972D0">
        <w:rPr>
          <w:b/>
        </w:rPr>
        <w:t>Madhvi Singh</w:t>
      </w:r>
    </w:p>
    <w:p w14:paraId="691AD5C9" w14:textId="77777777" w:rsidR="00754A5D" w:rsidRPr="005972D0" w:rsidRDefault="00754A5D" w:rsidP="00754A5D">
      <w:pPr>
        <w:rPr>
          <w:rFonts w:ascii="Sylfaen" w:eastAsia="Arial" w:hAnsi="Sylfaen"/>
          <w:b/>
          <w:color w:val="2C2C2C"/>
          <w:sz w:val="21"/>
        </w:rPr>
      </w:pPr>
      <w:r w:rsidRPr="005972D0">
        <w:rPr>
          <w:rFonts w:ascii="Sylfaen" w:eastAsia="Arial" w:hAnsi="Sylfaen"/>
          <w:b/>
          <w:color w:val="2C2C2C"/>
          <w:sz w:val="21"/>
        </w:rPr>
        <w:t>HR HEAD</w:t>
      </w:r>
    </w:p>
    <w:p w14:paraId="02DEDC92" w14:textId="77777777" w:rsidR="00CA1844" w:rsidRPr="005972D0" w:rsidRDefault="00CA1844" w:rsidP="005972D0">
      <w:pPr>
        <w:rPr>
          <w:rFonts w:ascii="Sylfaen" w:eastAsia="Arial" w:hAnsi="Sylfaen" w:cs="Arial"/>
          <w:b/>
          <w:bCs/>
          <w:color w:val="2C2C2C"/>
          <w:sz w:val="2"/>
          <w:szCs w:val="21"/>
        </w:rPr>
      </w:pPr>
    </w:p>
    <w:p w14:paraId="3E4247DA" w14:textId="211F41B0" w:rsidR="00CA1844" w:rsidRPr="005972D0" w:rsidRDefault="00B155AE" w:rsidP="005972D0">
      <w:pPr>
        <w:rPr>
          <w:rFonts w:ascii="Sylfaen" w:eastAsia="Arial" w:hAnsi="Sylfaen" w:cs="Arial"/>
          <w:b/>
          <w:bCs/>
          <w:color w:val="2C2C2C"/>
          <w:sz w:val="2"/>
          <w:szCs w:val="21"/>
        </w:rPr>
      </w:pPr>
      <w:r w:rsidRPr="00590406">
        <w:rPr>
          <w:rFonts w:ascii="Sylfaen" w:eastAsia="Arial" w:hAnsi="Sylfaen" w:cs="Arial"/>
          <w:noProof/>
          <w:color w:val="555555"/>
          <w:sz w:val="21"/>
        </w:rPr>
        <w:drawing>
          <wp:anchor distT="0" distB="0" distL="114300" distR="114300" simplePos="0" relativeHeight="251669504" behindDoc="0" locked="0" layoutInCell="1" allowOverlap="1" wp14:anchorId="526D3136" wp14:editId="059903F0">
            <wp:simplePos x="0" y="0"/>
            <wp:positionH relativeFrom="column">
              <wp:posOffset>5259705</wp:posOffset>
            </wp:positionH>
            <wp:positionV relativeFrom="paragraph">
              <wp:posOffset>322580</wp:posOffset>
            </wp:positionV>
            <wp:extent cx="1122680" cy="574040"/>
            <wp:effectExtent l="0" t="0" r="0" b="0"/>
            <wp:wrapNone/>
            <wp:docPr id="154828652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CA1844" w:rsidRPr="005972D0" w:rsidSect="005972D0">
      <w:headerReference w:type="even" r:id="rId10"/>
      <w:headerReference w:type="default" r:id="rId11"/>
      <w:footerReference w:type="even" r:id="rId12"/>
      <w:footerReference w:type="default" r:id="rId13"/>
      <w:headerReference w:type="first" r:id="rId14"/>
      <w:footerReference w:type="first" r:id="rId15"/>
      <w:pgSz w:w="11906" w:h="16838"/>
      <w:pgMar w:top="2760" w:right="1100" w:bottom="2640" w:left="11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F33" w14:textId="77777777" w:rsidR="00851FDF" w:rsidRDefault="00851FDF" w:rsidP="000C7400">
      <w:r>
        <w:separator/>
      </w:r>
    </w:p>
  </w:endnote>
  <w:endnote w:type="continuationSeparator" w:id="0">
    <w:p w14:paraId="137F179D" w14:textId="77777777" w:rsidR="00851FDF" w:rsidRDefault="00851FDF"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7A79" w14:textId="77777777" w:rsidR="00851FDF" w:rsidRDefault="00851FDF" w:rsidP="000C7400">
      <w:r>
        <w:separator/>
      </w:r>
    </w:p>
  </w:footnote>
  <w:footnote w:type="continuationSeparator" w:id="0">
    <w:p w14:paraId="79691CB5" w14:textId="77777777" w:rsidR="00851FDF" w:rsidRDefault="00851FDF"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B5BF" w14:textId="49A93BD0" w:rsidR="005972D0" w:rsidRPr="005972D0" w:rsidRDefault="005972D0" w:rsidP="005972D0">
    <w:pPr>
      <w:rPr>
        <w:sz w:val="2"/>
      </w:rPr>
    </w:pPr>
  </w:p>
  <w:p w14:paraId="72F95978" w14:textId="53656171" w:rsidR="0007696A" w:rsidRPr="005972D0" w:rsidRDefault="0007696A" w:rsidP="005972D0">
    <w:pP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64687"/>
    <w:rsid w:val="00076175"/>
    <w:rsid w:val="0007696A"/>
    <w:rsid w:val="000C7400"/>
    <w:rsid w:val="000F52CE"/>
    <w:rsid w:val="00104801"/>
    <w:rsid w:val="00121439"/>
    <w:rsid w:val="001541E5"/>
    <w:rsid w:val="001D3CC5"/>
    <w:rsid w:val="002C3EAF"/>
    <w:rsid w:val="003225FE"/>
    <w:rsid w:val="00345543"/>
    <w:rsid w:val="0035695A"/>
    <w:rsid w:val="00426EAC"/>
    <w:rsid w:val="00465B25"/>
    <w:rsid w:val="004922ED"/>
    <w:rsid w:val="004D1418"/>
    <w:rsid w:val="004D50FA"/>
    <w:rsid w:val="005830DF"/>
    <w:rsid w:val="00590406"/>
    <w:rsid w:val="00594EE6"/>
    <w:rsid w:val="005972D0"/>
    <w:rsid w:val="005C74CF"/>
    <w:rsid w:val="00642EBF"/>
    <w:rsid w:val="0064663B"/>
    <w:rsid w:val="00667784"/>
    <w:rsid w:val="00693001"/>
    <w:rsid w:val="00707DB5"/>
    <w:rsid w:val="007473F9"/>
    <w:rsid w:val="00754A5D"/>
    <w:rsid w:val="00794095"/>
    <w:rsid w:val="007B6A72"/>
    <w:rsid w:val="008113A5"/>
    <w:rsid w:val="00851FDF"/>
    <w:rsid w:val="008A777A"/>
    <w:rsid w:val="008D330E"/>
    <w:rsid w:val="008E6F98"/>
    <w:rsid w:val="00910ED8"/>
    <w:rsid w:val="0092017C"/>
    <w:rsid w:val="00927E2F"/>
    <w:rsid w:val="00940EC2"/>
    <w:rsid w:val="009440FE"/>
    <w:rsid w:val="0096214D"/>
    <w:rsid w:val="00963D93"/>
    <w:rsid w:val="00985718"/>
    <w:rsid w:val="009968FB"/>
    <w:rsid w:val="009F732E"/>
    <w:rsid w:val="00A57F89"/>
    <w:rsid w:val="00B155AE"/>
    <w:rsid w:val="00B21A70"/>
    <w:rsid w:val="00B23F3A"/>
    <w:rsid w:val="00B754B9"/>
    <w:rsid w:val="00BF0995"/>
    <w:rsid w:val="00BF2FB9"/>
    <w:rsid w:val="00C202B7"/>
    <w:rsid w:val="00C27A83"/>
    <w:rsid w:val="00C46327"/>
    <w:rsid w:val="00C70838"/>
    <w:rsid w:val="00CA1844"/>
    <w:rsid w:val="00CC68D1"/>
    <w:rsid w:val="00CE18C5"/>
    <w:rsid w:val="00CF7AB0"/>
    <w:rsid w:val="00CF7AEB"/>
    <w:rsid w:val="00D035AF"/>
    <w:rsid w:val="00D36126"/>
    <w:rsid w:val="00DA5D9A"/>
    <w:rsid w:val="00DA7553"/>
    <w:rsid w:val="00E846C5"/>
    <w:rsid w:val="00E91ADD"/>
    <w:rsid w:val="00EE623C"/>
    <w:rsid w:val="00F34A5F"/>
    <w:rsid w:val="00F37D87"/>
    <w:rsid w:val="00F40B0D"/>
    <w:rsid w:val="00F56D8B"/>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5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8">
    <w:name w:val="heading 8"/>
    <w:basedOn w:val="Normal"/>
    <w:next w:val="Normal"/>
    <w:link w:val="Heading8Char"/>
    <w:uiPriority w:val="9"/>
    <w:unhideWhenUsed/>
    <w:qFormat/>
    <w:rsid w:val="005972D0"/>
    <w:pPr>
      <w:keepNext/>
      <w:keepLines/>
      <w:spacing w:after="80" w:line="240" w:lineRule="atLeast"/>
      <w:outlineLvl w:val="7"/>
    </w:pPr>
    <w:rPr>
      <w:rFonts w:ascii="Sylfaen" w:eastAsiaTheme="majorEastAsia" w:hAnsi="Sylfaen" w:cstheme="majorBidi"/>
      <w:color w:val="2C2C2C"/>
      <w:sz w:val="21"/>
      <w:szCs w:val="19"/>
    </w:rPr>
  </w:style>
  <w:style w:type="paragraph" w:styleId="Heading9">
    <w:name w:val="heading 9"/>
    <w:basedOn w:val="Normal"/>
    <w:next w:val="Normal"/>
    <w:link w:val="Heading9Char"/>
    <w:uiPriority w:val="9"/>
    <w:unhideWhenUsed/>
    <w:qFormat/>
    <w:rsid w:val="005972D0"/>
    <w:pPr>
      <w:keepNext/>
      <w:keepLines/>
      <w:spacing w:before="200" w:after="120" w:line="240" w:lineRule="atLeast"/>
      <w:outlineLvl w:val="8"/>
    </w:pPr>
    <w:rPr>
      <w:rFonts w:ascii="Sylfaen" w:eastAsiaTheme="majorEastAsia" w:hAnsi="Sylfaen" w:cstheme="majorBidi"/>
      <w:b/>
      <w:iCs/>
      <w:color w:val="002060"/>
      <w:sz w:val="22"/>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customStyle="1" w:styleId="Heading9Char">
    <w:name w:val="Heading 9 Char"/>
    <w:basedOn w:val="DefaultParagraphFont"/>
    <w:link w:val="Heading9"/>
    <w:uiPriority w:val="9"/>
    <w:rsid w:val="005972D0"/>
    <w:rPr>
      <w:rFonts w:ascii="Sylfaen" w:eastAsiaTheme="majorEastAsia" w:hAnsi="Sylfaen" w:cstheme="majorBidi"/>
      <w:b/>
      <w:iCs/>
      <w:color w:val="002060"/>
      <w:sz w:val="22"/>
      <w:szCs w:val="19"/>
    </w:rPr>
  </w:style>
  <w:style w:type="character" w:customStyle="1" w:styleId="Heading8Char">
    <w:name w:val="Heading 8 Char"/>
    <w:basedOn w:val="DefaultParagraphFont"/>
    <w:link w:val="Heading8"/>
    <w:uiPriority w:val="9"/>
    <w:rsid w:val="005972D0"/>
    <w:rPr>
      <w:rFonts w:ascii="Sylfaen" w:eastAsiaTheme="majorEastAsia" w:hAnsi="Sylfaen" w:cstheme="majorBidi"/>
      <w:color w:val="2C2C2C"/>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mbitionbox.com/overview/little-nap-recliners-overview"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130</TotalTime>
  <Pages>4</Pages>
  <Words>1328</Words>
  <Characters>6446</Characters>
  <Application>Microsoft Office Word</Application>
  <DocSecurity>0</DocSecurity>
  <Lines>165</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109</cp:revision>
  <cp:lastPrinted>2026-09-15T12:27:00Z</cp:lastPrinted>
  <dcterms:created xsi:type="dcterms:W3CDTF">2026-06-26T07:14:00Z</dcterms:created>
  <dcterms:modified xsi:type="dcterms:W3CDTF">2026-09-15T12:32:00Z</dcterms:modified>
</cp:coreProperties>
</file>