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A9F0C" w14:textId="7BB36600" w:rsidR="00453C75" w:rsidRDefault="00730030" w:rsidP="00730030">
      <w:r>
        <w:t>Aman Patel</w:t>
      </w:r>
      <w:r>
        <w:br/>
        <w:t>CSCI-B 363</w:t>
      </w:r>
    </w:p>
    <w:p w14:paraId="2C5CFDF2" w14:textId="0C088C2B" w:rsidR="00730030" w:rsidRDefault="00730030" w:rsidP="00730030">
      <w:r>
        <w:t>October 12, 2020</w:t>
      </w:r>
    </w:p>
    <w:p w14:paraId="3EF60DFC" w14:textId="6B1F4716" w:rsidR="00730030" w:rsidRDefault="00730030" w:rsidP="00730030">
      <w:pPr>
        <w:jc w:val="center"/>
      </w:pPr>
      <w:r>
        <w:t>Assignment 3</w:t>
      </w:r>
    </w:p>
    <w:p w14:paraId="29F7079C" w14:textId="66952F5E" w:rsidR="00730030" w:rsidRPr="00730030" w:rsidRDefault="00730030" w:rsidP="00730030">
      <w:pPr>
        <w:pStyle w:val="ListParagraph"/>
        <w:numPr>
          <w:ilvl w:val="0"/>
          <w:numId w:val="1"/>
        </w:numPr>
      </w:pPr>
      <w:r>
        <w:t xml:space="preserve">Complete spectrum: </w:t>
      </w:r>
      <m:oMath>
        <m:r>
          <w:rPr>
            <w:rFonts w:ascii="Cambria Math" w:hAnsi="Cambria Math"/>
          </w:rPr>
          <m:t>{</m:t>
        </m:r>
        <m:r>
          <w:rPr>
            <w:rFonts w:ascii="Cambria Math" w:hAnsi="Cambria Math"/>
          </w:rPr>
          <m:t xml:space="preserve">0, </m:t>
        </m:r>
        <m:r>
          <w:rPr>
            <w:rFonts w:ascii="Cambria Math" w:hAnsi="Cambria Math"/>
          </w:rPr>
          <m:t>N, L, Y, V, NL, LY, YV,</m:t>
        </m:r>
        <m:r>
          <w:rPr>
            <w:rFonts w:ascii="Cambria Math" w:hAnsi="Cambria Math"/>
          </w:rPr>
          <m:t>VN,</m:t>
        </m:r>
        <m:r>
          <w:rPr>
            <w:rFonts w:ascii="Cambria Math" w:hAnsi="Cambria Math"/>
          </w:rPr>
          <m:t xml:space="preserve"> NLY, LYV, </m:t>
        </m:r>
        <m:r>
          <w:rPr>
            <w:rFonts w:ascii="Cambria Math" w:hAnsi="Cambria Math"/>
          </w:rPr>
          <m:t>YVN, VNL,</m:t>
        </m:r>
        <m:r>
          <w:rPr>
            <w:rFonts w:ascii="Cambria Math" w:hAnsi="Cambria Math"/>
          </w:rPr>
          <m:t>NLYV}</m:t>
        </m:r>
      </m:oMath>
    </w:p>
    <w:p w14:paraId="6F97F10C" w14:textId="1781C269" w:rsidR="00730030" w:rsidRPr="00730030" w:rsidRDefault="00730030" w:rsidP="00730030">
      <w:pPr>
        <w:pStyle w:val="ListParagraph"/>
        <w:numPr>
          <w:ilvl w:val="0"/>
          <w:numId w:val="1"/>
        </w:numPr>
      </w:pPr>
      <w:r>
        <w:rPr>
          <w:rFonts w:eastAsiaTheme="minorEastAsia"/>
        </w:rPr>
        <w:t>Mr. Study’s algorithm</w:t>
      </w:r>
    </w:p>
    <w:p w14:paraId="680BF229" w14:textId="1ED1D7AE" w:rsidR="00730030" w:rsidRPr="00730030" w:rsidRDefault="00730030" w:rsidP="00730030">
      <w:pPr>
        <w:pStyle w:val="ListParagraph"/>
        <w:numPr>
          <w:ilvl w:val="1"/>
          <w:numId w:val="1"/>
        </w:numPr>
      </w:pPr>
      <w:r>
        <w:rPr>
          <w:rFonts w:eastAsiaTheme="minorEastAsia"/>
        </w:rPr>
        <w:t>The algorithm is mostly correct, but it may output values that do not correspond to amino acids. For example, while convoluting a spectrum, you may come across many 15s. While this may be the most common number found, it is far less than the lowest mass of an amino acid and should thus be ignored.</w:t>
      </w:r>
    </w:p>
    <w:p w14:paraId="4755D9F1" w14:textId="38384469" w:rsidR="00730030" w:rsidRPr="00730030" w:rsidRDefault="00730030" w:rsidP="00730030">
      <w:pPr>
        <w:pStyle w:val="ListParagraph"/>
        <w:numPr>
          <w:ilvl w:val="1"/>
          <w:numId w:val="1"/>
        </w:numPr>
      </w:pPr>
      <w:r w:rsidRPr="00730030">
        <w:rPr>
          <w:rFonts w:eastAsiaTheme="minorEastAsia"/>
        </w:rPr>
        <w:t xml:space="preserve">The runtime of the algorithm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730030">
        <w:rPr>
          <w:rFonts w:eastAsiaTheme="minorEastAsia"/>
        </w:rPr>
        <w:t xml:space="preserve"> due to the double-nested for-loops.</w:t>
      </w:r>
    </w:p>
    <w:p w14:paraId="61A5499B" w14:textId="4EA3134F" w:rsidR="00730030" w:rsidRDefault="000247DE" w:rsidP="00730030">
      <w:pPr>
        <w:pStyle w:val="ListParagraph"/>
        <w:numPr>
          <w:ilvl w:val="1"/>
          <w:numId w:val="1"/>
        </w:numPr>
      </w:pPr>
      <w:r>
        <w:t xml:space="preserve">Instead of using an array of size </w:t>
      </w:r>
      <w:proofErr w:type="spellStart"/>
      <w:r>
        <w:t>MaxMass</w:t>
      </w:r>
      <w:proofErr w:type="spellEnd"/>
      <w:r>
        <w:t xml:space="preserve">, Mr. Study could use a dictionary with the key representing the mass and the value representing the count. This would remove the </w:t>
      </w:r>
      <w:proofErr w:type="spellStart"/>
      <w:r>
        <w:t>MaxMass</w:t>
      </w:r>
      <w:proofErr w:type="spellEnd"/>
      <w:r>
        <w:t xml:space="preserve"> operations to initialize and add to </w:t>
      </w:r>
      <w:proofErr w:type="spellStart"/>
      <w:r>
        <w:rPr>
          <w:i/>
          <w:iCs/>
        </w:rPr>
        <w:t>ConvolutionSpectrum</w:t>
      </w:r>
      <w:proofErr w:type="spellEnd"/>
      <w:r>
        <w:t>.</w:t>
      </w:r>
    </w:p>
    <w:p w14:paraId="03D8009A" w14:textId="6EB5FFCB" w:rsidR="000247DE" w:rsidRDefault="00B840F4" w:rsidP="000247DE">
      <w:pPr>
        <w:pStyle w:val="ListParagraph"/>
        <w:numPr>
          <w:ilvl w:val="0"/>
          <w:numId w:val="1"/>
        </w:numPr>
      </w:pPr>
      <w:r>
        <w:t>Mr. Fuzzy’s claim</w:t>
      </w:r>
    </w:p>
    <w:p w14:paraId="5722FFD0" w14:textId="7C8C24FB" w:rsidR="00B840F4" w:rsidRDefault="00B840F4" w:rsidP="00B840F4">
      <w:pPr>
        <w:pStyle w:val="ListParagraph"/>
        <w:numPr>
          <w:ilvl w:val="1"/>
          <w:numId w:val="1"/>
        </w:numPr>
      </w:pPr>
      <w:r>
        <w:t>Mr. Fuzzy is correct in claiming that the theoretical spectrum of a cyclopeptide is a superset of the theoretical spectrum of any corresponding linear peptide because cyclopeptide spectrums include all elements of linear spectrums along with wrapping peptides.</w:t>
      </w:r>
    </w:p>
    <w:p w14:paraId="2773B6EF" w14:textId="77E557B4" w:rsidR="00B840F4" w:rsidRDefault="00B840F4" w:rsidP="00B840F4">
      <w:pPr>
        <w:pStyle w:val="ListParagraph"/>
        <w:numPr>
          <w:ilvl w:val="1"/>
          <w:numId w:val="1"/>
        </w:numPr>
      </w:pPr>
      <w:r>
        <w:t>He is also correct in claiming that a linear peptide can always be formed from a cyclopeptide spectrum because the cyclopeptide spectrum contains all the pieces to reconstruct the corresponding linear peptide along with others that can be treated as noise and ignored.</w:t>
      </w:r>
    </w:p>
    <w:p w14:paraId="3C2DBDD2" w14:textId="1546D891" w:rsidR="000247DE" w:rsidRDefault="000247DE" w:rsidP="000247DE">
      <w:pPr>
        <w:pStyle w:val="ListParagraph"/>
        <w:numPr>
          <w:ilvl w:val="0"/>
          <w:numId w:val="1"/>
        </w:numPr>
      </w:pPr>
      <w:r>
        <w:lastRenderedPageBreak/>
        <w:t>DP algorithm for counting peptides problem</w:t>
      </w:r>
    </w:p>
    <w:p w14:paraId="59EEE361" w14:textId="6E8034FE" w:rsidR="000247DE" w:rsidRDefault="000247DE" w:rsidP="000247DE">
      <w:pPr>
        <w:pStyle w:val="ListParagraph"/>
        <w:numPr>
          <w:ilvl w:val="1"/>
          <w:numId w:val="1"/>
        </w:numPr>
      </w:pPr>
      <w:r>
        <w:t>Start with a list of all amino-acid masses</w:t>
      </w:r>
    </w:p>
    <w:p w14:paraId="3907BC83" w14:textId="04EB99F9" w:rsidR="000247DE" w:rsidRDefault="000247DE" w:rsidP="000247DE">
      <w:pPr>
        <w:pStyle w:val="ListParagraph"/>
        <w:numPr>
          <w:ilvl w:val="1"/>
          <w:numId w:val="1"/>
        </w:numPr>
      </w:pPr>
      <w:r>
        <w:t>Using a top-down approach, subtract the masses in the list from the given mass</w:t>
      </w:r>
    </w:p>
    <w:p w14:paraId="5D7E9F26" w14:textId="01164B50" w:rsidR="00696A4B" w:rsidRDefault="00696A4B" w:rsidP="000247DE">
      <w:pPr>
        <w:pStyle w:val="ListParagraph"/>
        <w:numPr>
          <w:ilvl w:val="1"/>
          <w:numId w:val="1"/>
        </w:numPr>
      </w:pPr>
      <w:r>
        <w:t>Repeat this process to form a recursion tree</w:t>
      </w:r>
    </w:p>
    <w:p w14:paraId="20249B2A" w14:textId="3773D288" w:rsidR="000247DE" w:rsidRDefault="000247DE" w:rsidP="000247DE">
      <w:pPr>
        <w:pStyle w:val="ListParagraph"/>
        <w:numPr>
          <w:ilvl w:val="1"/>
          <w:numId w:val="1"/>
        </w:numPr>
      </w:pPr>
      <w:r>
        <w:t>If at any point the mass becomes 0,</w:t>
      </w:r>
      <w:r w:rsidR="00696A4B">
        <w:t xml:space="preserve"> set the value of that subproblem to 1.</w:t>
      </w:r>
    </w:p>
    <w:p w14:paraId="5730047F" w14:textId="3A282B4C" w:rsidR="00696A4B" w:rsidRDefault="00696A4B" w:rsidP="000247DE">
      <w:pPr>
        <w:pStyle w:val="ListParagraph"/>
        <w:numPr>
          <w:ilvl w:val="1"/>
          <w:numId w:val="1"/>
        </w:numPr>
      </w:pPr>
      <w:r>
        <w:t>If the mass becomes negative, set the value of that subproblem to 0.</w:t>
      </w:r>
    </w:p>
    <w:p w14:paraId="3211E78A" w14:textId="60BDBD12" w:rsidR="00696A4B" w:rsidRDefault="00696A4B" w:rsidP="00696A4B">
      <w:pPr>
        <w:pStyle w:val="ListParagraph"/>
        <w:numPr>
          <w:ilvl w:val="1"/>
          <w:numId w:val="1"/>
        </w:numPr>
      </w:pPr>
      <w:r>
        <w:t>Store the value of each subproblem in a table in case the same subproblem is encountered again later</w:t>
      </w:r>
    </w:p>
    <w:p w14:paraId="6A0B53F2" w14:textId="3B6448EB" w:rsidR="00A94201" w:rsidRDefault="00A94201" w:rsidP="00696A4B">
      <w:pPr>
        <w:pStyle w:val="ListParagraph"/>
        <w:numPr>
          <w:ilvl w:val="1"/>
          <w:numId w:val="1"/>
        </w:numPr>
      </w:pPr>
      <w:r>
        <w:t>Trace back from each leaf</w:t>
      </w:r>
      <w:r w:rsidR="0059728A">
        <w:t>, adding the values of all leaves beneath it,</w:t>
      </w:r>
      <w:r>
        <w:t xml:space="preserve"> until you reach the central node, </w:t>
      </w:r>
      <w:r w:rsidR="00894030">
        <w:t>which is the original mass</w:t>
      </w:r>
    </w:p>
    <w:p w14:paraId="505277D7" w14:textId="3F1A0825" w:rsidR="00A94201" w:rsidRDefault="00A94201" w:rsidP="00696A4B">
      <w:pPr>
        <w:pStyle w:val="ListParagraph"/>
        <w:numPr>
          <w:ilvl w:val="1"/>
          <w:numId w:val="1"/>
        </w:numPr>
      </w:pPr>
      <w:r>
        <w:t>Output the value for the central node</w:t>
      </w:r>
    </w:p>
    <w:p w14:paraId="1B28D80D" w14:textId="3DC54B92" w:rsidR="0059728A" w:rsidRDefault="00B840F4" w:rsidP="0059728A">
      <w:pPr>
        <w:pStyle w:val="ListParagraph"/>
        <w:numPr>
          <w:ilvl w:val="0"/>
          <w:numId w:val="1"/>
        </w:numPr>
      </w:pPr>
      <w:r>
        <w:t>Parent mass from noisy spectrum</w:t>
      </w:r>
    </w:p>
    <w:p w14:paraId="2A61001A" w14:textId="4E8D7206" w:rsidR="00B840F4" w:rsidRDefault="00B840F4" w:rsidP="00B840F4">
      <w:pPr>
        <w:pStyle w:val="ListParagraph"/>
        <w:numPr>
          <w:ilvl w:val="1"/>
          <w:numId w:val="1"/>
        </w:numPr>
      </w:pPr>
      <w:r>
        <w:t>First, remove all masses smaller than the mass of the smallest amino acid, as these masses cannot represent amino acids.</w:t>
      </w:r>
    </w:p>
    <w:p w14:paraId="55C503FC" w14:textId="1F959F59" w:rsidR="00B840F4" w:rsidRDefault="00B840F4" w:rsidP="00B840F4">
      <w:pPr>
        <w:pStyle w:val="ListParagraph"/>
        <w:numPr>
          <w:ilvl w:val="1"/>
          <w:numId w:val="1"/>
        </w:numPr>
      </w:pPr>
      <w:r>
        <w:t>Then, perform a spectral convolution to determine which amino acids are most likely to be components of the cyclopeptide</w:t>
      </w:r>
    </w:p>
    <w:p w14:paraId="259C924A" w14:textId="5A719A31" w:rsidR="00B840F4" w:rsidRDefault="00B840F4" w:rsidP="00B840F4">
      <w:pPr>
        <w:pStyle w:val="ListParagraph"/>
        <w:numPr>
          <w:ilvl w:val="2"/>
          <w:numId w:val="1"/>
        </w:numPr>
      </w:pPr>
      <w:r>
        <w:t>This can be done by using the algorithm shown in Problem 2, with the adjustments given in my answer.</w:t>
      </w:r>
    </w:p>
    <w:p w14:paraId="403A4D49" w14:textId="42046798" w:rsidR="00B840F4" w:rsidRDefault="00B840F4" w:rsidP="00B840F4">
      <w:pPr>
        <w:pStyle w:val="ListParagraph"/>
        <w:numPr>
          <w:ilvl w:val="1"/>
          <w:numId w:val="1"/>
        </w:numPr>
      </w:pPr>
      <w:r>
        <w:t>Output the sum of the amino acids as the parent mass</w:t>
      </w:r>
    </w:p>
    <w:p w14:paraId="3B29E2F8" w14:textId="29099120" w:rsidR="00CA361D" w:rsidRDefault="00CA361D" w:rsidP="00CA361D"/>
    <w:p w14:paraId="6F1146B3" w14:textId="04D22536" w:rsidR="00CA361D" w:rsidRDefault="00CA361D" w:rsidP="00CA361D"/>
    <w:p w14:paraId="0CEA368D" w14:textId="1215ED56" w:rsidR="00CA361D" w:rsidRDefault="00CA361D" w:rsidP="00CA361D"/>
    <w:p w14:paraId="70E00387" w14:textId="7BBE709A" w:rsidR="0059728A" w:rsidRDefault="0059728A" w:rsidP="0059728A">
      <w:pPr>
        <w:pStyle w:val="ListParagraph"/>
        <w:numPr>
          <w:ilvl w:val="0"/>
          <w:numId w:val="1"/>
        </w:numPr>
      </w:pPr>
      <m:oMath>
        <m:r>
          <w:rPr>
            <w:rFonts w:ascii="Cambria Math" w:hAnsi="Cambria Math"/>
          </w:rPr>
          <w:lastRenderedPageBreak/>
          <m:t>ACGTTTA</m:t>
        </m:r>
      </m:oMath>
      <w:r>
        <w:rPr>
          <w:rFonts w:eastAsiaTheme="minorEastAsia"/>
        </w:rPr>
        <w:t xml:space="preserve"> and </w:t>
      </w:r>
      <m:oMath>
        <m:r>
          <w:rPr>
            <w:rFonts w:ascii="Cambria Math" w:eastAsiaTheme="minorEastAsia" w:hAnsi="Cambria Math"/>
          </w:rPr>
          <m:t>AGTTTA</m:t>
        </m:r>
      </m:oMath>
      <w:r>
        <w:rPr>
          <w:rFonts w:eastAsiaTheme="minorEastAsia"/>
        </w:rPr>
        <w:t xml:space="preserve"> alignment graph</w:t>
      </w:r>
      <w:r>
        <w:br/>
      </w:r>
      <w:r>
        <w:br/>
      </w:r>
    </w:p>
    <w:p w14:paraId="53F2CB0B" w14:textId="3E070B16" w:rsidR="00B840F4" w:rsidRDefault="00CA361D" w:rsidP="00B840F4">
      <w:r>
        <w:rPr>
          <w:noProof/>
        </w:rPr>
        <mc:AlternateContent>
          <mc:Choice Requires="wps">
            <w:drawing>
              <wp:anchor distT="45720" distB="45720" distL="114300" distR="114300" simplePos="0" relativeHeight="251661312" behindDoc="0" locked="0" layoutInCell="1" allowOverlap="1" wp14:anchorId="3977F5A7" wp14:editId="19F34022">
                <wp:simplePos x="0" y="0"/>
                <wp:positionH relativeFrom="column">
                  <wp:posOffset>3869236</wp:posOffset>
                </wp:positionH>
                <wp:positionV relativeFrom="paragraph">
                  <wp:posOffset>-217623</wp:posOffset>
                </wp:positionV>
                <wp:extent cx="1425575"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5575" cy="1404620"/>
                        </a:xfrm>
                        <a:prstGeom prst="rect">
                          <a:avLst/>
                        </a:prstGeom>
                        <a:noFill/>
                        <a:ln w="9525">
                          <a:noFill/>
                          <a:miter lim="800000"/>
                          <a:headEnd/>
                          <a:tailEnd/>
                        </a:ln>
                      </wps:spPr>
                      <wps:txbx>
                        <w:txbxContent>
                          <w:p w14:paraId="09BF7B07" w14:textId="21B62294" w:rsidR="00F40E1E" w:rsidRDefault="00F40E1E">
                            <w:r>
                              <w:t>Red: Match</w:t>
                            </w:r>
                          </w:p>
                          <w:p w14:paraId="63594C19" w14:textId="49EB9088" w:rsidR="00F40E1E" w:rsidRDefault="00F40E1E">
                            <w:r>
                              <w:t>Brown: Mismatch</w:t>
                            </w:r>
                          </w:p>
                          <w:p w14:paraId="6D147E35" w14:textId="315738D5" w:rsidR="00F40E1E" w:rsidRDefault="00F40E1E">
                            <w:r>
                              <w:t>Green: Insertion</w:t>
                            </w:r>
                          </w:p>
                          <w:p w14:paraId="7A2C1F50" w14:textId="56241D49" w:rsidR="00F40E1E" w:rsidRDefault="00F40E1E">
                            <w:r>
                              <w:t>Blue: Deletion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77F5A7" id="_x0000_t202" coordsize="21600,21600" o:spt="202" path="m,l,21600r21600,l21600,xe">
                <v:stroke joinstyle="miter"/>
                <v:path gradientshapeok="t" o:connecttype="rect"/>
              </v:shapetype>
              <v:shape id="Text Box 2" o:spid="_x0000_s1026" type="#_x0000_t202" style="position:absolute;margin-left:304.65pt;margin-top:-17.15pt;width:112.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" filled="f" stroked="f">
                <v:textbox style="mso-fit-shape-to-text:t">
                  <w:txbxContent>
                    <w:p w14:paraId="09BF7B07" w14:textId="21B62294" w:rsidR="00F40E1E" w:rsidRDefault="00F40E1E">
                      <w:r>
                        <w:t>Red: Match</w:t>
                      </w:r>
                    </w:p>
                    <w:p w14:paraId="63594C19" w14:textId="49EB9088" w:rsidR="00F40E1E" w:rsidRDefault="00F40E1E">
                      <w:r>
                        <w:t>Brown: Mismatch</w:t>
                      </w:r>
                    </w:p>
                    <w:p w14:paraId="6D147E35" w14:textId="315738D5" w:rsidR="00F40E1E" w:rsidRDefault="00F40E1E">
                      <w:r>
                        <w:t>Green: Insertion</w:t>
                      </w:r>
                    </w:p>
                    <w:p w14:paraId="7A2C1F50" w14:textId="56241D49" w:rsidR="00F40E1E" w:rsidRDefault="00F40E1E">
                      <w:r>
                        <w:t>Blue: Deletion</w:t>
                      </w:r>
                    </w:p>
                  </w:txbxContent>
                </v:textbox>
                <w10:wrap type="square"/>
              </v:shape>
            </w:pict>
          </mc:Fallback>
        </mc:AlternateContent>
      </w:r>
      <w:r>
        <w:rPr>
          <w:noProof/>
        </w:rPr>
        <w:drawing>
          <wp:anchor distT="0" distB="0" distL="114300" distR="114300" simplePos="0" relativeHeight="251658240" behindDoc="1" locked="0" layoutInCell="1" allowOverlap="1" wp14:anchorId="76889078" wp14:editId="70BA723C">
            <wp:simplePos x="0" y="0"/>
            <wp:positionH relativeFrom="margin">
              <wp:posOffset>739775</wp:posOffset>
            </wp:positionH>
            <wp:positionV relativeFrom="paragraph">
              <wp:posOffset>-1053465</wp:posOffset>
            </wp:positionV>
            <wp:extent cx="2202180" cy="3013710"/>
            <wp:effectExtent l="0" t="5715" r="1905" b="1905"/>
            <wp:wrapTight wrapText="bothSides">
              <wp:wrapPolygon edited="0">
                <wp:start x="-56" y="21559"/>
                <wp:lineTo x="21432" y="21559"/>
                <wp:lineTo x="21432" y="123"/>
                <wp:lineTo x="-56" y="123"/>
                <wp:lineTo x="-56" y="2155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4252" t="-285" r="20929" b="285"/>
                    <a:stretch/>
                  </pic:blipFill>
                  <pic:spPr bwMode="auto">
                    <a:xfrm rot="5400000">
                      <a:off x="0" y="0"/>
                      <a:ext cx="2202180" cy="3013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C6CC39" w14:textId="139559D0" w:rsidR="00B840F4" w:rsidRDefault="00B840F4" w:rsidP="00B840F4"/>
    <w:p w14:paraId="63A32F64" w14:textId="065DFD54" w:rsidR="00B840F4" w:rsidRDefault="00B840F4" w:rsidP="00B840F4"/>
    <w:p w14:paraId="7DCDA7FB" w14:textId="55B24610" w:rsidR="00B840F4" w:rsidRDefault="00B840F4" w:rsidP="00B840F4"/>
    <w:p w14:paraId="3336B3A6" w14:textId="77777777" w:rsidR="00B840F4" w:rsidRDefault="00B840F4" w:rsidP="00B840F4"/>
    <w:p w14:paraId="131D5101" w14:textId="4E569599" w:rsidR="0059728A" w:rsidRPr="0059728A" w:rsidRDefault="0059728A" w:rsidP="0059728A">
      <w:pPr>
        <w:pStyle w:val="ListParagraph"/>
        <w:numPr>
          <w:ilvl w:val="1"/>
          <w:numId w:val="1"/>
        </w:numPr>
      </w:pPr>
      <w:r>
        <w:t xml:space="preserve">Optimal alignment: </w:t>
      </w:r>
      <m:oMath>
        <m:f>
          <m:fPr>
            <m:ctrlPr>
              <w:rPr>
                <w:rFonts w:ascii="Cambria Math" w:hAnsi="Cambria Math"/>
                <w:i/>
              </w:rPr>
            </m:ctrlPr>
          </m:fPr>
          <m:num>
            <m:r>
              <w:rPr>
                <w:rFonts w:ascii="Cambria Math" w:hAnsi="Cambria Math"/>
                <w:color w:val="FF0000"/>
              </w:rPr>
              <m:t>A</m:t>
            </m:r>
            <m:r>
              <w:rPr>
                <w:rFonts w:ascii="Cambria Math" w:hAnsi="Cambria Math"/>
                <w:color w:val="92D050"/>
              </w:rPr>
              <m:t>-</m:t>
            </m:r>
            <m:r>
              <w:rPr>
                <w:rFonts w:ascii="Cambria Math" w:hAnsi="Cambria Math"/>
                <w:color w:val="FF0000"/>
              </w:rPr>
              <m:t>GTT</m:t>
            </m:r>
            <m:r>
              <w:rPr>
                <w:rFonts w:ascii="Cambria Math" w:hAnsi="Cambria Math"/>
                <w:color w:val="ED7D31" w:themeColor="accent2"/>
              </w:rPr>
              <m:t>T</m:t>
            </m:r>
            <m:r>
              <w:rPr>
                <w:rFonts w:ascii="Cambria Math" w:hAnsi="Cambria Math"/>
                <w:color w:val="FF0000"/>
              </w:rPr>
              <m:t>A</m:t>
            </m:r>
          </m:num>
          <m:den>
            <m:r>
              <w:rPr>
                <w:rFonts w:ascii="Cambria Math" w:hAnsi="Cambria Math"/>
                <w:color w:val="FF0000"/>
              </w:rPr>
              <m:t>A</m:t>
            </m:r>
            <m:r>
              <w:rPr>
                <w:rFonts w:ascii="Cambria Math" w:hAnsi="Cambria Math"/>
                <w:color w:val="92D050"/>
              </w:rPr>
              <m:t>C</m:t>
            </m:r>
            <m:r>
              <w:rPr>
                <w:rFonts w:ascii="Cambria Math" w:hAnsi="Cambria Math"/>
                <w:color w:val="FF0000"/>
              </w:rPr>
              <m:t>GTT</m:t>
            </m:r>
            <m:r>
              <w:rPr>
                <w:rFonts w:ascii="Cambria Math" w:hAnsi="Cambria Math"/>
                <w:color w:val="ED7D31" w:themeColor="accent2"/>
              </w:rPr>
              <m:t>A</m:t>
            </m:r>
            <m:r>
              <w:rPr>
                <w:rFonts w:ascii="Cambria Math" w:hAnsi="Cambria Math"/>
                <w:color w:val="FF0000"/>
              </w:rPr>
              <m:t>A</m:t>
            </m:r>
          </m:den>
        </m:f>
      </m:oMath>
    </w:p>
    <w:p w14:paraId="7A06D923" w14:textId="6807FA52" w:rsidR="00B840F4" w:rsidRDefault="0059728A" w:rsidP="00B840F4">
      <w:pPr>
        <w:pStyle w:val="ListParagraph"/>
        <w:numPr>
          <w:ilvl w:val="1"/>
          <w:numId w:val="1"/>
        </w:numPr>
      </w:pPr>
      <w:r>
        <w:rPr>
          <w:rFonts w:eastAsiaTheme="minorEastAsia"/>
        </w:rPr>
        <w:t xml:space="preserve">Score: </w:t>
      </w:r>
      <m:oMath>
        <m:r>
          <w:rPr>
            <w:rFonts w:ascii="Cambria Math" w:eastAsiaTheme="minorEastAsia" w:hAnsi="Cambria Math"/>
          </w:rPr>
          <m:t>3-2+3+3+3-2+3=11</m:t>
        </m:r>
      </m:oMath>
    </w:p>
    <w:p w14:paraId="4F0C929D" w14:textId="10032D00" w:rsidR="00DB6548" w:rsidRPr="00DB6548" w:rsidRDefault="00DB6548" w:rsidP="0059728A">
      <w:pPr>
        <w:pStyle w:val="ListParagraph"/>
        <w:numPr>
          <w:ilvl w:val="0"/>
          <w:numId w:val="1"/>
        </w:numPr>
      </w:pPr>
      <w:r>
        <w:t xml:space="preserve">Global Alignment </w:t>
      </w:r>
      <m:oMath>
        <m:r>
          <w:rPr>
            <w:rFonts w:ascii="Cambria Math" w:hAnsi="Cambria Math"/>
          </w:rPr>
          <m:t>→</m:t>
        </m:r>
      </m:oMath>
      <w:r>
        <w:rPr>
          <w:rFonts w:eastAsiaTheme="minorEastAsia"/>
        </w:rPr>
        <w:t xml:space="preserve"> Overlap Alignment</w:t>
      </w:r>
    </w:p>
    <w:p w14:paraId="64E2104C" w14:textId="13D6A400" w:rsidR="00DB6548" w:rsidRDefault="00DB6548" w:rsidP="00DB6548">
      <w:pPr>
        <w:pStyle w:val="ListParagraph"/>
        <w:numPr>
          <w:ilvl w:val="1"/>
          <w:numId w:val="1"/>
        </w:numPr>
      </w:pPr>
      <w:r>
        <w:t>The global alignment algorithm works very similarly to the overlap alignment algorithm, but it is finding the optimal alignment for whole strings, while overlap alignment finds the optimal alignment between the suffix of one string and the prefix of another.</w:t>
      </w:r>
    </w:p>
    <w:p w14:paraId="2C5E5111" w14:textId="373E21E3" w:rsidR="00DB6548" w:rsidRPr="00CA361D" w:rsidRDefault="00DB6548" w:rsidP="00DB6548">
      <w:pPr>
        <w:pStyle w:val="ListParagraph"/>
        <w:numPr>
          <w:ilvl w:val="1"/>
          <w:numId w:val="1"/>
        </w:numPr>
      </w:pPr>
      <w:r>
        <w:t xml:space="preserve">Assuming the first string will always be </w:t>
      </w:r>
      <w:r w:rsidR="00CA361D">
        <w:t>suffixed,</w:t>
      </w:r>
      <w:r>
        <w:t xml:space="preserve"> and the second will be prefixed, run global alignment on each combination of prefix and suffix. </w:t>
      </w:r>
      <w:r w:rsidR="00CA361D">
        <w:t xml:space="preserve">For example, if the two input strings are </w:t>
      </w:r>
      <m:oMath>
        <m:r>
          <w:rPr>
            <w:rFonts w:ascii="Cambria Math" w:hAnsi="Cambria Math"/>
          </w:rPr>
          <m:t>ACTGA</m:t>
        </m:r>
      </m:oMath>
      <w:r w:rsidR="00CA361D">
        <w:rPr>
          <w:rFonts w:eastAsiaTheme="minorEastAsia"/>
        </w:rPr>
        <w:t xml:space="preserve"> and </w:t>
      </w:r>
      <m:oMath>
        <m:r>
          <w:rPr>
            <w:rFonts w:ascii="Cambria Math" w:eastAsiaTheme="minorEastAsia" w:hAnsi="Cambria Math"/>
          </w:rPr>
          <m:t>ATGCA</m:t>
        </m:r>
      </m:oMath>
      <w:r w:rsidR="00CA361D">
        <w:rPr>
          <w:rFonts w:eastAsiaTheme="minorEastAsia"/>
        </w:rPr>
        <w:t>, each possible suffix of the first string should be globally aligned with each possible prefix of the second.</w:t>
      </w:r>
    </w:p>
    <w:p w14:paraId="65A6D010" w14:textId="033D759F" w:rsidR="00CA361D" w:rsidRPr="00CA361D" w:rsidRDefault="00CA361D" w:rsidP="00CA361D">
      <w:pPr>
        <w:pStyle w:val="ListParagraph"/>
        <w:numPr>
          <w:ilvl w:val="2"/>
          <w:numId w:val="1"/>
        </w:numPr>
      </w:pPr>
      <m:oMath>
        <m:r>
          <w:rPr>
            <w:rFonts w:ascii="Cambria Math" w:hAnsi="Cambria Math"/>
          </w:rPr>
          <m:t>CTGA</m:t>
        </m:r>
      </m:oMath>
      <w:r>
        <w:rPr>
          <w:rFonts w:eastAsiaTheme="minorEastAsia"/>
        </w:rPr>
        <w:t xml:space="preserve"> with </w:t>
      </w:r>
      <m:oMath>
        <m:r>
          <w:rPr>
            <w:rFonts w:ascii="Cambria Math" w:eastAsiaTheme="minorEastAsia" w:hAnsi="Cambria Math"/>
          </w:rPr>
          <m:t>ATGC</m:t>
        </m:r>
      </m:oMath>
      <w:r>
        <w:rPr>
          <w:rFonts w:eastAsiaTheme="minorEastAsia"/>
        </w:rPr>
        <w:t xml:space="preserve">, </w:t>
      </w:r>
      <m:oMath>
        <m:r>
          <w:rPr>
            <w:rFonts w:ascii="Cambria Math" w:eastAsiaTheme="minorEastAsia" w:hAnsi="Cambria Math"/>
          </w:rPr>
          <m:t>CTGA</m:t>
        </m:r>
      </m:oMath>
      <w:r>
        <w:rPr>
          <w:rFonts w:eastAsiaTheme="minorEastAsia"/>
        </w:rPr>
        <w:t xml:space="preserve"> with </w:t>
      </w:r>
      <m:oMath>
        <m:r>
          <w:rPr>
            <w:rFonts w:ascii="Cambria Math" w:eastAsiaTheme="minorEastAsia" w:hAnsi="Cambria Math"/>
          </w:rPr>
          <m:t>ATG</m:t>
        </m:r>
      </m:oMath>
      <w:r>
        <w:rPr>
          <w:rFonts w:eastAsiaTheme="minorEastAsia"/>
        </w:rPr>
        <w:t xml:space="preserve">, </w:t>
      </w:r>
      <m:oMath>
        <m:r>
          <w:rPr>
            <w:rFonts w:ascii="Cambria Math" w:eastAsiaTheme="minorEastAsia" w:hAnsi="Cambria Math"/>
          </w:rPr>
          <m:t>CTGA</m:t>
        </m:r>
      </m:oMath>
      <w:r>
        <w:rPr>
          <w:rFonts w:eastAsiaTheme="minorEastAsia"/>
        </w:rPr>
        <w:t xml:space="preserve"> with </w:t>
      </w:r>
      <m:oMath>
        <m:r>
          <w:rPr>
            <w:rFonts w:ascii="Cambria Math" w:eastAsiaTheme="minorEastAsia" w:hAnsi="Cambria Math"/>
          </w:rPr>
          <m:t>AT</m:t>
        </m:r>
      </m:oMath>
      <w:r>
        <w:rPr>
          <w:rFonts w:eastAsiaTheme="minorEastAsia"/>
        </w:rPr>
        <w:t>, etc.</w:t>
      </w:r>
    </w:p>
    <w:p w14:paraId="0D729EAC" w14:textId="2F410ECE" w:rsidR="00CA361D" w:rsidRPr="00CA361D" w:rsidRDefault="00CA361D" w:rsidP="00CA361D">
      <w:pPr>
        <w:pStyle w:val="ListParagraph"/>
        <w:numPr>
          <w:ilvl w:val="1"/>
          <w:numId w:val="1"/>
        </w:numPr>
      </w:pPr>
      <w:r>
        <w:rPr>
          <w:rFonts w:eastAsiaTheme="minorEastAsia"/>
        </w:rPr>
        <w:t>Keep track of the score of each global alignment and output the suffix and prefix index with the minimum score</w:t>
      </w:r>
    </w:p>
    <w:p w14:paraId="5D5AB510" w14:textId="77777777" w:rsidR="00CA361D" w:rsidRDefault="00CA361D" w:rsidP="00CA361D"/>
    <w:p w14:paraId="7062C362" w14:textId="3480DF8A" w:rsidR="0059728A" w:rsidRDefault="00894030" w:rsidP="0059728A">
      <w:pPr>
        <w:pStyle w:val="ListParagraph"/>
        <w:numPr>
          <w:ilvl w:val="0"/>
          <w:numId w:val="1"/>
        </w:numPr>
      </w:pPr>
      <w:r>
        <w:lastRenderedPageBreak/>
        <w:t>Multiple sequence alignment</w:t>
      </w:r>
    </w:p>
    <w:p w14:paraId="49EEA932" w14:textId="543CC0B7" w:rsidR="00894030" w:rsidRDefault="00894030" w:rsidP="00894030">
      <w:pPr>
        <w:pStyle w:val="ListParagraph"/>
        <w:numPr>
          <w:ilvl w:val="1"/>
          <w:numId w:val="1"/>
        </w:numPr>
      </w:pPr>
      <w:r>
        <w:t>No, it is not guaranteed that correct multiple sequence alignment will yield correct pairwise alignment.</w:t>
      </w:r>
    </w:p>
    <w:p w14:paraId="0BEDA641" w14:textId="77777777" w:rsidR="00894030" w:rsidRDefault="00894030" w:rsidP="00894030">
      <w:pPr>
        <w:pStyle w:val="ListParagraph"/>
        <w:numPr>
          <w:ilvl w:val="1"/>
          <w:numId w:val="1"/>
        </w:numPr>
      </w:pPr>
      <w:r>
        <w:t xml:space="preserve">For example, given the three strings </w:t>
      </w:r>
      <m:oMath>
        <m:d>
          <m:dPr>
            <m:begChr m:val="{"/>
            <m:endChr m:val="}"/>
            <m:ctrlPr>
              <w:rPr>
                <w:rFonts w:ascii="Cambria Math" w:hAnsi="Cambria Math"/>
                <w:i/>
              </w:rPr>
            </m:ctrlPr>
          </m:dPr>
          <m:e>
            <m:r>
              <w:rPr>
                <w:rFonts w:ascii="Cambria Math" w:hAnsi="Cambria Math"/>
              </w:rPr>
              <m:t>ATGC, AATC, ATGC</m:t>
            </m:r>
          </m:e>
        </m:d>
        <m:r>
          <w:rPr>
            <w:rFonts w:ascii="Cambria Math" w:eastAsiaTheme="minorEastAsia" w:hAnsi="Cambria Math"/>
          </w:rPr>
          <m:t>,</m:t>
        </m:r>
      </m:oMath>
      <w:r>
        <w:rPr>
          <w:rFonts w:eastAsiaTheme="minorEastAsia"/>
        </w:rPr>
        <w:t xml:space="preserve"> the following alignment is optimal: </w:t>
      </w:r>
    </w:p>
    <w:tbl>
      <w:tblPr>
        <w:tblStyle w:val="TableGrid"/>
        <w:tblW w:w="0" w:type="auto"/>
        <w:tblInd w:w="1440" w:type="dxa"/>
        <w:tblLook w:val="04A0" w:firstRow="1" w:lastRow="0" w:firstColumn="1" w:lastColumn="0" w:noHBand="0" w:noVBand="1"/>
      </w:tblPr>
      <w:tblGrid>
        <w:gridCol w:w="1582"/>
        <w:gridCol w:w="1582"/>
        <w:gridCol w:w="1582"/>
        <w:gridCol w:w="1582"/>
        <w:gridCol w:w="1582"/>
      </w:tblGrid>
      <w:tr w:rsidR="00894030" w14:paraId="48199881" w14:textId="7ADECAF3" w:rsidTr="00894030">
        <w:tc>
          <w:tcPr>
            <w:tcW w:w="1582" w:type="dxa"/>
          </w:tcPr>
          <w:p w14:paraId="70D5E83C" w14:textId="35022DEA" w:rsidR="00894030" w:rsidRDefault="00894030" w:rsidP="00894030">
            <w:pPr>
              <w:jc w:val="center"/>
            </w:pPr>
            <w:r>
              <w:t>A</w:t>
            </w:r>
          </w:p>
        </w:tc>
        <w:tc>
          <w:tcPr>
            <w:tcW w:w="1582" w:type="dxa"/>
          </w:tcPr>
          <w:p w14:paraId="593B361D" w14:textId="2FA83C6E" w:rsidR="00894030" w:rsidRDefault="00894030" w:rsidP="00894030">
            <w:pPr>
              <w:jc w:val="center"/>
            </w:pPr>
            <w:r>
              <w:t>-</w:t>
            </w:r>
          </w:p>
        </w:tc>
        <w:tc>
          <w:tcPr>
            <w:tcW w:w="1582" w:type="dxa"/>
          </w:tcPr>
          <w:p w14:paraId="4F97DB2A" w14:textId="64231A4E" w:rsidR="00894030" w:rsidRDefault="00894030" w:rsidP="00894030">
            <w:pPr>
              <w:jc w:val="center"/>
            </w:pPr>
            <w:r>
              <w:t>T</w:t>
            </w:r>
          </w:p>
        </w:tc>
        <w:tc>
          <w:tcPr>
            <w:tcW w:w="1582" w:type="dxa"/>
          </w:tcPr>
          <w:p w14:paraId="0FBFB1ED" w14:textId="31B51414" w:rsidR="00894030" w:rsidRDefault="00894030" w:rsidP="00894030">
            <w:pPr>
              <w:jc w:val="center"/>
            </w:pPr>
            <w:r>
              <w:t>G</w:t>
            </w:r>
          </w:p>
        </w:tc>
        <w:tc>
          <w:tcPr>
            <w:tcW w:w="1582" w:type="dxa"/>
          </w:tcPr>
          <w:p w14:paraId="501CC2AA" w14:textId="0AD012C5" w:rsidR="00894030" w:rsidRDefault="00894030" w:rsidP="00894030">
            <w:pPr>
              <w:jc w:val="center"/>
            </w:pPr>
            <w:r>
              <w:t>C</w:t>
            </w:r>
          </w:p>
        </w:tc>
      </w:tr>
      <w:tr w:rsidR="00894030" w14:paraId="03832A36" w14:textId="7A64CD4B" w:rsidTr="00894030">
        <w:tc>
          <w:tcPr>
            <w:tcW w:w="1582" w:type="dxa"/>
          </w:tcPr>
          <w:p w14:paraId="18FC6AAD" w14:textId="6B6CB853" w:rsidR="00894030" w:rsidRDefault="00894030" w:rsidP="00894030">
            <w:pPr>
              <w:jc w:val="center"/>
            </w:pPr>
            <w:r>
              <w:t>A</w:t>
            </w:r>
          </w:p>
        </w:tc>
        <w:tc>
          <w:tcPr>
            <w:tcW w:w="1582" w:type="dxa"/>
          </w:tcPr>
          <w:p w14:paraId="26953236" w14:textId="44E84129" w:rsidR="00894030" w:rsidRDefault="00894030" w:rsidP="00894030">
            <w:pPr>
              <w:jc w:val="center"/>
            </w:pPr>
            <w:r>
              <w:t>A</w:t>
            </w:r>
          </w:p>
        </w:tc>
        <w:tc>
          <w:tcPr>
            <w:tcW w:w="1582" w:type="dxa"/>
          </w:tcPr>
          <w:p w14:paraId="44B40068" w14:textId="1D18A939" w:rsidR="00894030" w:rsidRDefault="00894030" w:rsidP="00894030">
            <w:pPr>
              <w:jc w:val="center"/>
            </w:pPr>
            <w:r>
              <w:t>T</w:t>
            </w:r>
          </w:p>
        </w:tc>
        <w:tc>
          <w:tcPr>
            <w:tcW w:w="1582" w:type="dxa"/>
          </w:tcPr>
          <w:p w14:paraId="488077DD" w14:textId="5620B5B0" w:rsidR="00894030" w:rsidRDefault="00894030" w:rsidP="00894030">
            <w:pPr>
              <w:jc w:val="center"/>
            </w:pPr>
            <w:r>
              <w:t>-</w:t>
            </w:r>
          </w:p>
        </w:tc>
        <w:tc>
          <w:tcPr>
            <w:tcW w:w="1582" w:type="dxa"/>
          </w:tcPr>
          <w:p w14:paraId="0824B8C6" w14:textId="3FE713CE" w:rsidR="00894030" w:rsidRDefault="00894030" w:rsidP="00894030">
            <w:pPr>
              <w:jc w:val="center"/>
            </w:pPr>
            <w:r>
              <w:t>C</w:t>
            </w:r>
          </w:p>
        </w:tc>
      </w:tr>
      <w:tr w:rsidR="00894030" w14:paraId="2F978FA3" w14:textId="03D14798" w:rsidTr="00894030">
        <w:tc>
          <w:tcPr>
            <w:tcW w:w="1582" w:type="dxa"/>
          </w:tcPr>
          <w:p w14:paraId="59F713AF" w14:textId="77777777" w:rsidR="00894030" w:rsidRDefault="00894030" w:rsidP="00894030">
            <w:pPr>
              <w:jc w:val="center"/>
            </w:pPr>
          </w:p>
        </w:tc>
        <w:tc>
          <w:tcPr>
            <w:tcW w:w="1582" w:type="dxa"/>
          </w:tcPr>
          <w:p w14:paraId="76BB1802" w14:textId="1EEF8AC6" w:rsidR="00894030" w:rsidRDefault="00894030" w:rsidP="00894030">
            <w:pPr>
              <w:jc w:val="center"/>
            </w:pPr>
            <w:r>
              <w:t>A</w:t>
            </w:r>
          </w:p>
        </w:tc>
        <w:tc>
          <w:tcPr>
            <w:tcW w:w="1582" w:type="dxa"/>
          </w:tcPr>
          <w:p w14:paraId="0294F31A" w14:textId="66AB8599" w:rsidR="00894030" w:rsidRDefault="00894030" w:rsidP="00894030">
            <w:pPr>
              <w:jc w:val="center"/>
            </w:pPr>
            <w:r>
              <w:t>T</w:t>
            </w:r>
          </w:p>
        </w:tc>
        <w:tc>
          <w:tcPr>
            <w:tcW w:w="1582" w:type="dxa"/>
          </w:tcPr>
          <w:p w14:paraId="273ECEFD" w14:textId="5D313D36" w:rsidR="00894030" w:rsidRDefault="00894030" w:rsidP="00894030">
            <w:pPr>
              <w:jc w:val="center"/>
            </w:pPr>
            <w:r>
              <w:t>G</w:t>
            </w:r>
          </w:p>
        </w:tc>
        <w:tc>
          <w:tcPr>
            <w:tcW w:w="1582" w:type="dxa"/>
          </w:tcPr>
          <w:p w14:paraId="0EB44686" w14:textId="45061968" w:rsidR="00894030" w:rsidRDefault="00894030" w:rsidP="00894030">
            <w:pPr>
              <w:jc w:val="center"/>
            </w:pPr>
            <w:r>
              <w:t>C</w:t>
            </w:r>
          </w:p>
        </w:tc>
      </w:tr>
    </w:tbl>
    <w:p w14:paraId="140F32E9" w14:textId="28B8903C" w:rsidR="008B66FC" w:rsidRPr="008B66FC" w:rsidRDefault="008B66FC" w:rsidP="008B66FC">
      <w:pPr>
        <w:pStyle w:val="ListParagraph"/>
        <w:numPr>
          <w:ilvl w:val="1"/>
          <w:numId w:val="1"/>
        </w:numPr>
        <w:rPr>
          <w:rFonts w:eastAsiaTheme="minorEastAsia"/>
        </w:rPr>
      </w:pPr>
      <w:r>
        <w:t xml:space="preserve">With this multiple sequence alignment, </w:t>
      </w:r>
      <w:r w:rsidR="00894030">
        <w:t xml:space="preserve">the pairwise alignment of </w:t>
      </w:r>
      <m:oMath>
        <m:r>
          <w:rPr>
            <w:rFonts w:ascii="Cambria Math" w:hAnsi="Cambria Math"/>
          </w:rPr>
          <m:t>ATGC</m:t>
        </m:r>
      </m:oMath>
      <w:r w:rsidR="00894030">
        <w:rPr>
          <w:rFonts w:eastAsiaTheme="minorEastAsia"/>
        </w:rPr>
        <w:t xml:space="preserve"> and </w:t>
      </w:r>
      <m:oMath>
        <m:r>
          <w:rPr>
            <w:rFonts w:ascii="Cambria Math" w:eastAsiaTheme="minorEastAsia" w:hAnsi="Cambria Math"/>
          </w:rPr>
          <m:t>ATGC</m:t>
        </m:r>
      </m:oMath>
      <w:r w:rsidR="00894030">
        <w:rPr>
          <w:rFonts w:eastAsiaTheme="minorEastAsia"/>
        </w:rPr>
        <w:t xml:space="preserve"> is: </w:t>
      </w:r>
      <m:oMath>
        <m:f>
          <m:fPr>
            <m:ctrlPr>
              <w:rPr>
                <w:rFonts w:ascii="Cambria Math" w:eastAsiaTheme="minorEastAsia" w:hAnsi="Cambria Math"/>
                <w:i/>
              </w:rPr>
            </m:ctrlPr>
          </m:fPr>
          <m:num>
            <m:r>
              <w:rPr>
                <w:rFonts w:ascii="Cambria Math" w:eastAsiaTheme="minorEastAsia" w:hAnsi="Cambria Math"/>
              </w:rPr>
              <m:t>A-TGC</m:t>
            </m:r>
          </m:num>
          <m:den>
            <m:r>
              <w:rPr>
                <w:rFonts w:ascii="Cambria Math" w:eastAsiaTheme="minorEastAsia" w:hAnsi="Cambria Math"/>
              </w:rPr>
              <m:t>-ATGC</m:t>
            </m:r>
          </m:den>
        </m:f>
      </m:oMath>
    </w:p>
    <w:p w14:paraId="4B8216DA" w14:textId="73C4F044" w:rsidR="008B66FC" w:rsidRPr="008B66FC" w:rsidRDefault="008B66FC" w:rsidP="008B66FC">
      <w:pPr>
        <w:pStyle w:val="ListParagraph"/>
        <w:numPr>
          <w:ilvl w:val="1"/>
          <w:numId w:val="1"/>
        </w:numPr>
        <w:rPr>
          <w:rFonts w:eastAsiaTheme="minorEastAsia"/>
        </w:rPr>
      </w:pPr>
      <w:r>
        <w:rPr>
          <w:rFonts w:eastAsiaTheme="minorEastAsia"/>
        </w:rPr>
        <w:t xml:space="preserve">This is not optimal, as there are two gaps present that would not be present in a correct pairwise alignment. </w:t>
      </w:r>
    </w:p>
    <w:p w14:paraId="45084FA0" w14:textId="714079DD" w:rsidR="00B840F4" w:rsidRPr="00B840F4" w:rsidRDefault="0059728A" w:rsidP="000247DE">
      <w:pPr>
        <w:pStyle w:val="ListParagraph"/>
        <w:numPr>
          <w:ilvl w:val="0"/>
          <w:numId w:val="1"/>
        </w:numPr>
      </w:pPr>
      <w:r>
        <w:rPr>
          <w:noProof/>
        </w:rPr>
        <w:drawing>
          <wp:anchor distT="0" distB="0" distL="114300" distR="114300" simplePos="0" relativeHeight="251659264" behindDoc="1" locked="0" layoutInCell="1" allowOverlap="1" wp14:anchorId="56026FEB" wp14:editId="7C9544C8">
            <wp:simplePos x="0" y="0"/>
            <wp:positionH relativeFrom="column">
              <wp:posOffset>796925</wp:posOffset>
            </wp:positionH>
            <wp:positionV relativeFrom="paragraph">
              <wp:posOffset>96520</wp:posOffset>
            </wp:positionV>
            <wp:extent cx="2129790" cy="2713355"/>
            <wp:effectExtent l="0" t="6033" r="0" b="0"/>
            <wp:wrapTight wrapText="bothSides">
              <wp:wrapPolygon edited="0">
                <wp:start x="-61" y="21552"/>
                <wp:lineTo x="21384" y="21552"/>
                <wp:lineTo x="21384" y="169"/>
                <wp:lineTo x="-61" y="169"/>
                <wp:lineTo x="-61" y="2155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1900" r="19223"/>
                    <a:stretch/>
                  </pic:blipFill>
                  <pic:spPr bwMode="auto">
                    <a:xfrm rot="5400000">
                      <a:off x="0" y="0"/>
                      <a:ext cx="2129790" cy="2713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m:oMath>
        <m:r>
          <w:rPr>
            <w:rFonts w:ascii="Cambria Math" w:hAnsi="Cambria Math"/>
          </w:rPr>
          <m:t>ACTACA</m:t>
        </m:r>
      </m:oMath>
      <w:r>
        <w:rPr>
          <w:rFonts w:eastAsiaTheme="minorEastAsia"/>
          <w:noProof/>
        </w:rPr>
        <w:t xml:space="preserve"> and </w:t>
      </w:r>
      <m:oMath>
        <m:r>
          <w:rPr>
            <w:rFonts w:ascii="Cambria Math" w:eastAsiaTheme="minorEastAsia" w:hAnsi="Cambria Math"/>
            <w:noProof/>
          </w:rPr>
          <m:t>ACAA</m:t>
        </m:r>
      </m:oMath>
      <w:r>
        <w:rPr>
          <w:rFonts w:eastAsiaTheme="minorEastAsia"/>
          <w:noProof/>
        </w:rPr>
        <w:t xml:space="preserve"> alignment graph</w:t>
      </w:r>
    </w:p>
    <w:p w14:paraId="03DFB0E9" w14:textId="210A9348" w:rsidR="00B840F4" w:rsidRDefault="00B840F4" w:rsidP="00B840F4"/>
    <w:p w14:paraId="0D5D21B0" w14:textId="51900CD1" w:rsidR="00B840F4" w:rsidRDefault="00B840F4" w:rsidP="00B840F4">
      <w:r>
        <w:rPr>
          <w:noProof/>
        </w:rPr>
        <mc:AlternateContent>
          <mc:Choice Requires="wps">
            <w:drawing>
              <wp:anchor distT="45720" distB="45720" distL="114300" distR="114300" simplePos="0" relativeHeight="251663360" behindDoc="0" locked="0" layoutInCell="1" allowOverlap="1" wp14:anchorId="25DF30A4" wp14:editId="53C5E80C">
                <wp:simplePos x="0" y="0"/>
                <wp:positionH relativeFrom="column">
                  <wp:posOffset>3733800</wp:posOffset>
                </wp:positionH>
                <wp:positionV relativeFrom="paragraph">
                  <wp:posOffset>7076</wp:posOffset>
                </wp:positionV>
                <wp:extent cx="1425575" cy="1404620"/>
                <wp:effectExtent l="0" t="0" r="0" b="25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5575" cy="1404620"/>
                        </a:xfrm>
                        <a:prstGeom prst="rect">
                          <a:avLst/>
                        </a:prstGeom>
                        <a:noFill/>
                        <a:ln w="9525">
                          <a:noFill/>
                          <a:miter lim="800000"/>
                          <a:headEnd/>
                          <a:tailEnd/>
                        </a:ln>
                      </wps:spPr>
                      <wps:txbx>
                        <w:txbxContent>
                          <w:p w14:paraId="0C222354" w14:textId="77777777" w:rsidR="00F40E1E" w:rsidRDefault="00F40E1E" w:rsidP="00B840F4">
                            <w:r>
                              <w:t>Red: Match</w:t>
                            </w:r>
                          </w:p>
                          <w:p w14:paraId="14B207D0" w14:textId="77777777" w:rsidR="00F40E1E" w:rsidRDefault="00F40E1E" w:rsidP="00B840F4">
                            <w:r>
                              <w:t>Brown: Mismatch</w:t>
                            </w:r>
                          </w:p>
                          <w:p w14:paraId="0CE2762E" w14:textId="77777777" w:rsidR="00F40E1E" w:rsidRDefault="00F40E1E" w:rsidP="00B840F4">
                            <w:r>
                              <w:t>Green: Insertion</w:t>
                            </w:r>
                          </w:p>
                          <w:p w14:paraId="66DC7E5A" w14:textId="77777777" w:rsidR="00F40E1E" w:rsidRDefault="00F40E1E" w:rsidP="00B840F4">
                            <w:r>
                              <w:t>Blue: Deletion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DF30A4" id="_x0000_s1027" type="#_x0000_t202" style="position:absolute;margin-left:294pt;margin-top:.55pt;width:112.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" filled="f" stroked="f">
                <v:textbox style="mso-fit-shape-to-text:t">
                  <w:txbxContent>
                    <w:p w14:paraId="0C222354" w14:textId="77777777" w:rsidR="00F40E1E" w:rsidRDefault="00F40E1E" w:rsidP="00B840F4">
                      <w:r>
                        <w:t>Red: Match</w:t>
                      </w:r>
                    </w:p>
                    <w:p w14:paraId="14B207D0" w14:textId="77777777" w:rsidR="00F40E1E" w:rsidRDefault="00F40E1E" w:rsidP="00B840F4">
                      <w:r>
                        <w:t>Brown: Mismatch</w:t>
                      </w:r>
                    </w:p>
                    <w:p w14:paraId="0CE2762E" w14:textId="77777777" w:rsidR="00F40E1E" w:rsidRDefault="00F40E1E" w:rsidP="00B840F4">
                      <w:r>
                        <w:t>Green: Insertion</w:t>
                      </w:r>
                    </w:p>
                    <w:p w14:paraId="66DC7E5A" w14:textId="77777777" w:rsidR="00F40E1E" w:rsidRDefault="00F40E1E" w:rsidP="00B840F4">
                      <w:r>
                        <w:t>Blue: Deletion</w:t>
                      </w:r>
                    </w:p>
                  </w:txbxContent>
                </v:textbox>
                <w10:wrap type="square"/>
              </v:shape>
            </w:pict>
          </mc:Fallback>
        </mc:AlternateContent>
      </w:r>
    </w:p>
    <w:p w14:paraId="218E7BD9" w14:textId="77777777" w:rsidR="00B840F4" w:rsidRDefault="00B840F4" w:rsidP="00B840F4"/>
    <w:p w14:paraId="1E58249A" w14:textId="48E202B3" w:rsidR="000247DE" w:rsidRDefault="0059728A" w:rsidP="00B840F4">
      <w:r>
        <w:br/>
      </w:r>
      <w:r>
        <w:br/>
      </w:r>
      <w:r>
        <w:br/>
      </w:r>
      <w:r>
        <w:br/>
      </w:r>
      <w:r>
        <w:br/>
      </w:r>
      <w:r>
        <w:br/>
      </w:r>
    </w:p>
    <w:p w14:paraId="3D8F8169" w14:textId="77777777" w:rsidR="008B66FC" w:rsidRDefault="008B66FC" w:rsidP="008B66FC">
      <w:pPr>
        <w:pStyle w:val="ListParagraph"/>
      </w:pPr>
    </w:p>
    <w:p w14:paraId="5626DB04" w14:textId="0D6B35FD" w:rsidR="0059728A" w:rsidRPr="0059728A" w:rsidRDefault="0059728A" w:rsidP="0059728A">
      <w:pPr>
        <w:pStyle w:val="ListParagraph"/>
        <w:numPr>
          <w:ilvl w:val="1"/>
          <w:numId w:val="1"/>
        </w:numPr>
      </w:pPr>
      <w:r>
        <w:t xml:space="preserve">Optimal alignment: </w:t>
      </w:r>
      <m:oMath>
        <m:f>
          <m:fPr>
            <m:ctrlPr>
              <w:rPr>
                <w:rFonts w:ascii="Cambria Math" w:hAnsi="Cambria Math"/>
                <w:i/>
              </w:rPr>
            </m:ctrlPr>
          </m:fPr>
          <m:num>
            <m:r>
              <w:rPr>
                <w:rFonts w:ascii="Cambria Math" w:hAnsi="Cambria Math"/>
                <w:color w:val="FF0000"/>
              </w:rPr>
              <m:t>AC</m:t>
            </m:r>
            <m:r>
              <w:rPr>
                <w:rFonts w:ascii="Cambria Math" w:hAnsi="Cambria Math"/>
                <w:color w:val="ED7D31" w:themeColor="accent2"/>
              </w:rPr>
              <m:t>A</m:t>
            </m:r>
            <m:r>
              <w:rPr>
                <w:rFonts w:ascii="Cambria Math" w:hAnsi="Cambria Math"/>
                <w:color w:val="FF0000"/>
              </w:rPr>
              <m:t>A</m:t>
            </m:r>
            <m:r>
              <w:rPr>
                <w:rFonts w:ascii="Cambria Math" w:hAnsi="Cambria Math"/>
                <w:color w:val="92D050"/>
              </w:rPr>
              <m:t>--</m:t>
            </m:r>
          </m:num>
          <m:den>
            <m:r>
              <w:rPr>
                <w:rFonts w:ascii="Cambria Math" w:hAnsi="Cambria Math"/>
                <w:color w:val="FF0000"/>
              </w:rPr>
              <m:t>AC</m:t>
            </m:r>
            <m:r>
              <w:rPr>
                <w:rFonts w:ascii="Cambria Math" w:hAnsi="Cambria Math"/>
                <w:color w:val="ED7D31" w:themeColor="accent2"/>
              </w:rPr>
              <m:t>T</m:t>
            </m:r>
            <m:r>
              <w:rPr>
                <w:rFonts w:ascii="Cambria Math" w:hAnsi="Cambria Math"/>
                <w:color w:val="FF0000"/>
              </w:rPr>
              <m:t>A</m:t>
            </m:r>
            <m:r>
              <w:rPr>
                <w:rFonts w:ascii="Cambria Math" w:hAnsi="Cambria Math"/>
                <w:color w:val="92D050"/>
              </w:rPr>
              <m:t>CA</m:t>
            </m:r>
          </m:den>
        </m:f>
      </m:oMath>
    </w:p>
    <w:p w14:paraId="6502DDB6" w14:textId="72365DC0" w:rsidR="0059728A" w:rsidRPr="00DD15B2" w:rsidRDefault="0059728A" w:rsidP="0059728A">
      <w:pPr>
        <w:pStyle w:val="ListParagraph"/>
        <w:numPr>
          <w:ilvl w:val="1"/>
          <w:numId w:val="1"/>
        </w:numPr>
      </w:pPr>
      <w:r>
        <w:rPr>
          <w:rFonts w:eastAsiaTheme="minorEastAsia"/>
        </w:rPr>
        <w:t xml:space="preserve">Score: </w:t>
      </w:r>
      <m:oMath>
        <m:r>
          <w:rPr>
            <w:rFonts w:ascii="Cambria Math" w:eastAsiaTheme="minorEastAsia" w:hAnsi="Cambria Math"/>
          </w:rPr>
          <m:t>2+2-1+2-7-1= -3</m:t>
        </m:r>
      </m:oMath>
    </w:p>
    <w:p w14:paraId="2AB79612" w14:textId="6E2A128F" w:rsidR="00DD15B2" w:rsidRDefault="00DD15B2" w:rsidP="00DD15B2"/>
    <w:p w14:paraId="5F16DF6C" w14:textId="77777777" w:rsidR="00DD15B2" w:rsidRDefault="00DD15B2" w:rsidP="00DD15B2"/>
    <w:p w14:paraId="27CE2AF4" w14:textId="46D20EC0" w:rsidR="000247DE" w:rsidRDefault="00CA361D" w:rsidP="00894030">
      <w:pPr>
        <w:pStyle w:val="ListParagraph"/>
        <w:numPr>
          <w:ilvl w:val="0"/>
          <w:numId w:val="1"/>
        </w:numPr>
      </w:pPr>
      <w:r>
        <w:lastRenderedPageBreak/>
        <w:t>Modifying the Divide-and-Conquer algorithm</w:t>
      </w:r>
    </w:p>
    <w:p w14:paraId="0AC2970C" w14:textId="5EE16343" w:rsidR="008D76EF" w:rsidRDefault="008D76EF" w:rsidP="00CA361D">
      <w:pPr>
        <w:pStyle w:val="ListParagraph"/>
        <w:numPr>
          <w:ilvl w:val="1"/>
          <w:numId w:val="1"/>
        </w:numPr>
      </w:pPr>
      <w:r>
        <w:t>The divide-and-conquer algorithm assumes the mid-node will be in the middle column, which can lead to significant problems in runtime evenness, especially when the mid-node is near the top or bottom of the middle column.</w:t>
      </w:r>
    </w:p>
    <w:p w14:paraId="038CBE49" w14:textId="77F19A8A" w:rsidR="00CA361D" w:rsidRPr="00F40E1E" w:rsidRDefault="00F40E1E" w:rsidP="00CA361D">
      <w:pPr>
        <w:pStyle w:val="ListParagraph"/>
        <w:numPr>
          <w:ilvl w:val="1"/>
          <w:numId w:val="1"/>
        </w:numPr>
      </w:pPr>
      <w:r>
        <w:t xml:space="preserve">The shortest possible path from the source to the sink is the larger of </w:t>
      </w:r>
      <m:oMath>
        <m:r>
          <w:rPr>
            <w:rFonts w:ascii="Cambria Math" w:hAnsi="Cambria Math"/>
          </w:rPr>
          <m:t>m</m:t>
        </m:r>
      </m:oMath>
      <w:r>
        <w:rPr>
          <w:rFonts w:eastAsiaTheme="minorEastAsia"/>
        </w:rPr>
        <w:t xml:space="preserve"> or </w:t>
      </w:r>
      <m:oMath>
        <m:r>
          <w:rPr>
            <w:rFonts w:ascii="Cambria Math" w:eastAsiaTheme="minorEastAsia" w:hAnsi="Cambria Math"/>
          </w:rPr>
          <m:t>n</m:t>
        </m:r>
      </m:oMath>
      <w:r>
        <w:rPr>
          <w:rFonts w:eastAsiaTheme="minorEastAsia"/>
        </w:rPr>
        <w:t xml:space="preserve">. The longest possible path from the source to the sink is </w:t>
      </w:r>
      <m:oMath>
        <m:r>
          <w:rPr>
            <w:rFonts w:ascii="Cambria Math" w:eastAsiaTheme="minorEastAsia" w:hAnsi="Cambria Math"/>
          </w:rPr>
          <m:t>m+n</m:t>
        </m:r>
      </m:oMath>
      <w:r>
        <w:rPr>
          <w:rFonts w:eastAsiaTheme="minorEastAsia"/>
        </w:rPr>
        <w:t xml:space="preserve">. Let us assume </w:t>
      </w:r>
      <m:oMath>
        <m:r>
          <w:rPr>
            <w:rFonts w:ascii="Cambria Math" w:eastAsiaTheme="minorEastAsia" w:hAnsi="Cambria Math"/>
          </w:rPr>
          <m:t>m≈n</m:t>
        </m:r>
      </m:oMath>
      <w:r>
        <w:rPr>
          <w:rFonts w:eastAsiaTheme="minorEastAsia"/>
        </w:rPr>
        <w:t>.</w:t>
      </w:r>
    </w:p>
    <w:p w14:paraId="3EACD84B" w14:textId="2901AABF" w:rsidR="00F40E1E" w:rsidRPr="008D76EF" w:rsidRDefault="00F40E1E" w:rsidP="00CA361D">
      <w:pPr>
        <w:pStyle w:val="ListParagraph"/>
        <w:numPr>
          <w:ilvl w:val="1"/>
          <w:numId w:val="1"/>
        </w:numPr>
      </w:pPr>
      <w:r>
        <w:rPr>
          <w:rFonts w:eastAsiaTheme="minorEastAsia"/>
        </w:rPr>
        <w:t xml:space="preserve">Averaging these two lengths yields </w:t>
      </w:r>
      <m:oMath>
        <m:f>
          <m:fPr>
            <m:ctrlPr>
              <w:rPr>
                <w:rFonts w:ascii="Cambria Math" w:eastAsiaTheme="minorEastAsia" w:hAnsi="Cambria Math"/>
                <w:i/>
              </w:rPr>
            </m:ctrlPr>
          </m:fPr>
          <m:num>
            <m:r>
              <w:rPr>
                <w:rFonts w:ascii="Cambria Math" w:eastAsiaTheme="minorEastAsia" w:hAnsi="Cambria Math"/>
              </w:rPr>
              <m:t>m+m+m</m:t>
            </m:r>
            <m:ctrlPr>
              <w:rPr>
                <w:rFonts w:ascii="Cambria Math" w:hAnsi="Cambria Math"/>
                <w:i/>
              </w:rPr>
            </m:ctrlPr>
          </m:num>
          <m:den>
            <m:r>
              <w:rPr>
                <w:rFonts w:ascii="Cambria Math" w:hAnsi="Cambria Math"/>
              </w:rPr>
              <m:t>2</m:t>
            </m:r>
          </m:den>
        </m:f>
        <m:r>
          <w:rPr>
            <w:rFonts w:ascii="Cambria Math" w:eastAsiaTheme="minorEastAsia" w:hAnsi="Cambria Math"/>
          </w:rPr>
          <m:t>=1.5m</m:t>
        </m:r>
      </m:oMath>
      <w:r>
        <w:rPr>
          <w:rFonts w:eastAsiaTheme="minorEastAsia"/>
        </w:rPr>
        <w:t xml:space="preserve">, the average path length from the source to the sink. </w:t>
      </w:r>
      <w:r w:rsidR="008D76EF">
        <w:rPr>
          <w:rFonts w:eastAsiaTheme="minorEastAsia"/>
        </w:rPr>
        <w:t>In practice, the average will be lower, as matches and mismatches are often preferred over insertions and deletions. However, for the purpose of this assignment, I will not estimate the actual average.</w:t>
      </w:r>
    </w:p>
    <w:p w14:paraId="40001DDB" w14:textId="59AE6C8A" w:rsidR="008D76EF" w:rsidRPr="008D76EF" w:rsidRDefault="008D76EF" w:rsidP="00CA361D">
      <w:pPr>
        <w:pStyle w:val="ListParagraph"/>
        <w:numPr>
          <w:ilvl w:val="1"/>
          <w:numId w:val="1"/>
        </w:numPr>
      </w:pPr>
      <w:r>
        <w:rPr>
          <w:rFonts w:eastAsiaTheme="minorEastAsia"/>
        </w:rPr>
        <w:t xml:space="preserve">Dividing the average in half once again will yield the average distance from the source to the mid-node: </w:t>
      </w:r>
      <m:oMath>
        <m:f>
          <m:fPr>
            <m:ctrlPr>
              <w:rPr>
                <w:rFonts w:ascii="Cambria Math" w:eastAsiaTheme="minorEastAsia" w:hAnsi="Cambria Math"/>
                <w:i/>
              </w:rPr>
            </m:ctrlPr>
          </m:fPr>
          <m:num>
            <m:r>
              <w:rPr>
                <w:rFonts w:ascii="Cambria Math" w:eastAsiaTheme="minorEastAsia" w:hAnsi="Cambria Math"/>
              </w:rPr>
              <m:t>1.5m</m:t>
            </m:r>
          </m:num>
          <m:den>
            <m:r>
              <w:rPr>
                <w:rFonts w:ascii="Cambria Math" w:eastAsiaTheme="minorEastAsia" w:hAnsi="Cambria Math"/>
              </w:rPr>
              <m:t>2</m:t>
            </m:r>
          </m:den>
        </m:f>
        <m:r>
          <w:rPr>
            <w:rFonts w:ascii="Cambria Math" w:eastAsiaTheme="minorEastAsia" w:hAnsi="Cambria Math"/>
          </w:rPr>
          <m:t>=0.75m=</m:t>
        </m:r>
        <m:f>
          <m:fPr>
            <m:ctrlPr>
              <w:rPr>
                <w:rFonts w:ascii="Cambria Math" w:eastAsiaTheme="minorEastAsia" w:hAnsi="Cambria Math"/>
                <w:i/>
              </w:rPr>
            </m:ctrlPr>
          </m:fPr>
          <m:num>
            <m:r>
              <w:rPr>
                <w:rFonts w:ascii="Cambria Math" w:eastAsiaTheme="minorEastAsia" w:hAnsi="Cambria Math"/>
              </w:rPr>
              <m:t>3m</m:t>
            </m:r>
          </m:num>
          <m:den>
            <m:r>
              <w:rPr>
                <w:rFonts w:ascii="Cambria Math" w:eastAsiaTheme="minorEastAsia" w:hAnsi="Cambria Math"/>
              </w:rPr>
              <m:t>4</m:t>
            </m:r>
          </m:den>
        </m:f>
      </m:oMath>
      <w:r>
        <w:rPr>
          <w:rFonts w:eastAsiaTheme="minorEastAsia"/>
        </w:rPr>
        <w:t>.</w:t>
      </w:r>
    </w:p>
    <w:p w14:paraId="1386CDDE" w14:textId="0C06B244" w:rsidR="008D76EF" w:rsidRDefault="008D76EF" w:rsidP="00CA361D">
      <w:pPr>
        <w:pStyle w:val="ListParagraph"/>
        <w:numPr>
          <w:ilvl w:val="1"/>
          <w:numId w:val="1"/>
        </w:numPr>
      </w:pPr>
      <w:r>
        <w:rPr>
          <w:rFonts w:eastAsiaTheme="minorEastAsia"/>
        </w:rPr>
        <w:t xml:space="preserve">Now, instead of having the mid-node in a specific column, it can be on a circular radius </w:t>
      </w:r>
      <m:oMath>
        <m:r>
          <w:rPr>
            <w:rFonts w:ascii="Cambria Math" w:eastAsiaTheme="minorEastAsia" w:hAnsi="Cambria Math"/>
          </w:rPr>
          <m:t>0.75m</m:t>
        </m:r>
      </m:oMath>
      <w:r>
        <w:rPr>
          <w:rFonts w:eastAsiaTheme="minorEastAsia"/>
        </w:rPr>
        <w:t xml:space="preserve"> nodes away from the source and ideally the sink as well.</w:t>
      </w:r>
    </w:p>
    <w:sectPr w:rsidR="008D7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9A1D40"/>
    <w:multiLevelType w:val="hybridMultilevel"/>
    <w:tmpl w:val="AB546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0NDWxNDc1MzM0NbBU0lEKTi0uzszPAykwrAUA5wuakiwAAAA="/>
  </w:docVars>
  <w:rsids>
    <w:rsidRoot w:val="00730030"/>
    <w:rsid w:val="000247DE"/>
    <w:rsid w:val="00145BBE"/>
    <w:rsid w:val="00453C75"/>
    <w:rsid w:val="0059728A"/>
    <w:rsid w:val="00696A4B"/>
    <w:rsid w:val="00730030"/>
    <w:rsid w:val="00894030"/>
    <w:rsid w:val="008B66FC"/>
    <w:rsid w:val="008D76EF"/>
    <w:rsid w:val="00A94201"/>
    <w:rsid w:val="00B840F4"/>
    <w:rsid w:val="00CA361D"/>
    <w:rsid w:val="00CE6C3C"/>
    <w:rsid w:val="00DB6548"/>
    <w:rsid w:val="00DD15B2"/>
    <w:rsid w:val="00F4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7F36"/>
  <w15:chartTrackingRefBased/>
  <w15:docId w15:val="{E96D70A4-1B1E-4CD0-AD57-37DF0EBE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030"/>
    <w:pPr>
      <w:ind w:left="720"/>
      <w:contextualSpacing/>
    </w:pPr>
  </w:style>
  <w:style w:type="character" w:styleId="PlaceholderText">
    <w:name w:val="Placeholder Text"/>
    <w:basedOn w:val="DefaultParagraphFont"/>
    <w:uiPriority w:val="99"/>
    <w:semiHidden/>
    <w:rsid w:val="00730030"/>
    <w:rPr>
      <w:color w:val="808080"/>
    </w:rPr>
  </w:style>
  <w:style w:type="table" w:styleId="TableGrid">
    <w:name w:val="Table Grid"/>
    <w:basedOn w:val="TableNormal"/>
    <w:uiPriority w:val="39"/>
    <w:rsid w:val="008940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Aman N</dc:creator>
  <cp:keywords/>
  <dc:description/>
  <cp:lastModifiedBy>Patel, Aman N</cp:lastModifiedBy>
  <cp:revision>3</cp:revision>
  <dcterms:created xsi:type="dcterms:W3CDTF">2020-10-15T00:31:00Z</dcterms:created>
  <dcterms:modified xsi:type="dcterms:W3CDTF">2020-10-15T03:39:00Z</dcterms:modified>
</cp:coreProperties>
</file>