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3D5C"/>
          <w:sz w:val="68"/>
        </w:rPr>
        <w:t>VORTEX</w:t>
      </w:r>
    </w:p>
    <w:p>
      <w:pPr>
        <w:jc w:val="center"/>
      </w:pPr>
      <w:r>
        <w:rPr>
          <w:b/>
          <w:color w:val="0F5B78"/>
          <w:sz w:val="32"/>
        </w:rPr>
        <w:t>Visual Observatory for Retrieval &amp; Transit Exploration</w:t>
      </w:r>
    </w:p>
    <w:p>
      <w:pPr>
        <w:jc w:val="center"/>
      </w:pPr>
      <w:r>
        <w:rPr>
          <w:color w:val="505A64"/>
          <w:sz w:val="26"/>
        </w:rPr>
        <w:t>Professional v3.0 - Full Technical, Scientific, and User Guide</w:t>
      </w:r>
    </w:p>
    <w:p/>
    <w:p>
      <w:pPr>
        <w:pStyle w:val="Callout"/>
        <w:shd w:fill="EAF4F8"/>
      </w:pPr>
      <w:r>
        <w:t>A comprehensive reference describing what VORTEX can do, how each scientific module works, how the major calculations are performed, how to use the application, what assumptions are built in, and where professional interpretation is required.</w:t>
      </w:r>
    </w:p>
    <w:p/>
    <w:p/>
    <w:p/>
    <w:p/>
    <w:p/>
    <w:p>
      <w:pPr>
        <w:jc w:val="center"/>
      </w:pPr>
      <w:r>
        <w:rPr>
          <w:b/>
          <w:sz w:val="26"/>
        </w:rPr>
        <w:t>Amanpreet Singh</w:t>
      </w:r>
    </w:p>
    <w:p>
      <w:pPr>
        <w:jc w:val="center"/>
      </w:pPr>
      <w:r>
        <w:t>Astrophysics &amp; Transit Modeling | University of Arizona</w:t>
      </w:r>
    </w:p>
    <w:p>
      <w:pPr>
        <w:jc w:val="center"/>
      </w:pPr>
      <w:r>
        <w:t>September 2026</w:t>
      </w:r>
    </w:p>
    <w:p>
      <w:r>
        <w:br w:type="page"/>
      </w:r>
    </w:p>
    <w:p>
      <w:pPr>
        <w:pStyle w:val="Heading1"/>
        <w:keepNext/>
      </w:pPr>
      <w:r>
        <w:t>Document Scope and Status</w:t>
      </w:r>
    </w:p>
    <w:p>
      <w:r>
        <w:t>This guide describes the current VORTEX Professional v3.0 codebase. It distinguishes implemented functionality from scientific approximations and future extensions. The document is intended for users, collaborators, reviewers, and developers who need to understand both the software workflow and the underlying astrophysical reasoning.</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0B3D5C"/>
          </w:tcPr>
          <w:p>
            <w:r/>
            <w:r>
              <w:rPr>
                <w:rFonts w:ascii="Aptos" w:hAnsi="Aptos"/>
                <w:b/>
                <w:color w:val="FFFFFF"/>
                <w:sz w:val="17"/>
              </w:rPr>
              <w:t>Category</w:t>
            </w:r>
          </w:p>
        </w:tc>
        <w:tc>
          <w:tcPr>
            <w:tcW w:type="dxa" w:w="4608"/>
            <w:vAlign w:val="center"/>
            <w:shd w:fill="0B3D5C"/>
          </w:tcPr>
          <w:p>
            <w:r/>
            <w:r>
              <w:rPr>
                <w:rFonts w:ascii="Aptos" w:hAnsi="Aptos"/>
                <w:b/>
                <w:color w:val="FFFFFF"/>
                <w:sz w:val="17"/>
              </w:rPr>
              <w:t>Status</w:t>
            </w:r>
          </w:p>
        </w:tc>
      </w:tr>
      <w:tr>
        <w:tc>
          <w:tcPr>
            <w:tcW w:type="dxa" w:w="4608"/>
            <w:vAlign w:val="center"/>
          </w:tcPr>
          <w:p>
            <w:r/>
            <w:r>
              <w:rPr>
                <w:rFonts w:ascii="Aptos" w:hAnsi="Aptos"/>
                <w:b w:val="0"/>
                <w:sz w:val="16"/>
              </w:rPr>
              <w:t>Core transit simulation</w:t>
            </w:r>
          </w:p>
        </w:tc>
        <w:tc>
          <w:tcPr>
            <w:tcW w:type="dxa" w:w="4608"/>
            <w:vAlign w:val="center"/>
          </w:tcPr>
          <w:p>
            <w:r/>
            <w:r>
              <w:rPr>
                <w:rFonts w:ascii="Aptos" w:hAnsi="Aptos"/>
                <w:b w:val="0"/>
                <w:sz w:val="16"/>
              </w:rPr>
              <w:t>Implemented</w:t>
            </w:r>
          </w:p>
        </w:tc>
      </w:tr>
      <w:tr>
        <w:tc>
          <w:tcPr>
            <w:tcW w:type="dxa" w:w="4608"/>
            <w:vAlign w:val="center"/>
            <w:shd w:fill="F3F7FA"/>
          </w:tcPr>
          <w:p>
            <w:r/>
            <w:r>
              <w:rPr>
                <w:rFonts w:ascii="Aptos" w:hAnsi="Aptos"/>
                <w:b w:val="0"/>
                <w:sz w:val="16"/>
              </w:rPr>
              <w:t>CSV and mission light-curve ingestion</w:t>
            </w:r>
          </w:p>
        </w:tc>
        <w:tc>
          <w:tcPr>
            <w:tcW w:type="dxa" w:w="4608"/>
            <w:vAlign w:val="center"/>
            <w:shd w:fill="F3F7FA"/>
          </w:tcPr>
          <w:p>
            <w:r/>
            <w:r>
              <w:rPr>
                <w:rFonts w:ascii="Aptos" w:hAnsi="Aptos"/>
                <w:b w:val="0"/>
                <w:sz w:val="16"/>
              </w:rPr>
              <w:t>Implemented</w:t>
            </w:r>
          </w:p>
        </w:tc>
      </w:tr>
      <w:tr>
        <w:tc>
          <w:tcPr>
            <w:tcW w:type="dxa" w:w="4608"/>
            <w:vAlign w:val="center"/>
          </w:tcPr>
          <w:p>
            <w:r/>
            <w:r>
              <w:rPr>
                <w:rFonts w:ascii="Aptos" w:hAnsi="Aptos"/>
                <w:b w:val="0"/>
                <w:sz w:val="16"/>
              </w:rPr>
              <w:t>Synthetic signal injection</w:t>
            </w:r>
          </w:p>
        </w:tc>
        <w:tc>
          <w:tcPr>
            <w:tcW w:type="dxa" w:w="4608"/>
            <w:vAlign w:val="center"/>
          </w:tcPr>
          <w:p>
            <w:r/>
            <w:r>
              <w:rPr>
                <w:rFonts w:ascii="Aptos" w:hAnsi="Aptos"/>
                <w:b w:val="0"/>
                <w:sz w:val="16"/>
              </w:rPr>
              <w:t>Implemented</w:t>
            </w:r>
          </w:p>
        </w:tc>
      </w:tr>
      <w:tr>
        <w:tc>
          <w:tcPr>
            <w:tcW w:type="dxa" w:w="4608"/>
            <w:vAlign w:val="center"/>
            <w:shd w:fill="F3F7FA"/>
          </w:tcPr>
          <w:p>
            <w:r/>
            <w:r>
              <w:rPr>
                <w:rFonts w:ascii="Aptos" w:hAnsi="Aptos"/>
                <w:b w:val="0"/>
                <w:sz w:val="16"/>
              </w:rPr>
              <w:t>TLS/BLS transit search</w:t>
            </w:r>
          </w:p>
        </w:tc>
        <w:tc>
          <w:tcPr>
            <w:tcW w:type="dxa" w:w="4608"/>
            <w:vAlign w:val="center"/>
            <w:shd w:fill="F3F7FA"/>
          </w:tcPr>
          <w:p>
            <w:r/>
            <w:r>
              <w:rPr>
                <w:rFonts w:ascii="Aptos" w:hAnsi="Aptos"/>
                <w:b w:val="0"/>
                <w:sz w:val="16"/>
              </w:rPr>
              <w:t>Implemented</w:t>
            </w:r>
          </w:p>
        </w:tc>
      </w:tr>
      <w:tr>
        <w:tc>
          <w:tcPr>
            <w:tcW w:type="dxa" w:w="4608"/>
            <w:vAlign w:val="center"/>
          </w:tcPr>
          <w:p>
            <w:r/>
            <w:r>
              <w:rPr>
                <w:rFonts w:ascii="Aptos" w:hAnsi="Aptos"/>
                <w:b w:val="0"/>
                <w:sz w:val="16"/>
              </w:rPr>
              <w:t>Transit-aware Gaussian-process detrending</w:t>
            </w:r>
          </w:p>
        </w:tc>
        <w:tc>
          <w:tcPr>
            <w:tcW w:type="dxa" w:w="4608"/>
            <w:vAlign w:val="center"/>
          </w:tcPr>
          <w:p>
            <w:r/>
            <w:r>
              <w:rPr>
                <w:rFonts w:ascii="Aptos" w:hAnsi="Aptos"/>
                <w:b w:val="0"/>
                <w:sz w:val="16"/>
              </w:rPr>
              <w:t>Implemented</w:t>
            </w:r>
          </w:p>
        </w:tc>
      </w:tr>
      <w:tr>
        <w:tc>
          <w:tcPr>
            <w:tcW w:type="dxa" w:w="4608"/>
            <w:vAlign w:val="center"/>
            <w:shd w:fill="F3F7FA"/>
          </w:tcPr>
          <w:p>
            <w:r/>
            <w:r>
              <w:rPr>
                <w:rFonts w:ascii="Aptos" w:hAnsi="Aptos"/>
                <w:b w:val="0"/>
                <w:sz w:val="16"/>
              </w:rPr>
              <w:t>Bayesian retrieval with emcee</w:t>
            </w:r>
          </w:p>
        </w:tc>
        <w:tc>
          <w:tcPr>
            <w:tcW w:type="dxa" w:w="4608"/>
            <w:vAlign w:val="center"/>
            <w:shd w:fill="F3F7FA"/>
          </w:tcPr>
          <w:p>
            <w:r/>
            <w:r>
              <w:rPr>
                <w:rFonts w:ascii="Aptos" w:hAnsi="Aptos"/>
                <w:b w:val="0"/>
                <w:sz w:val="16"/>
              </w:rPr>
              <w:t>Implemented</w:t>
            </w:r>
          </w:p>
        </w:tc>
      </w:tr>
      <w:tr>
        <w:tc>
          <w:tcPr>
            <w:tcW w:type="dxa" w:w="4608"/>
            <w:vAlign w:val="center"/>
          </w:tcPr>
          <w:p>
            <w:r/>
            <w:r>
              <w:rPr>
                <w:rFonts w:ascii="Aptos" w:hAnsi="Aptos"/>
                <w:b w:val="0"/>
                <w:sz w:val="16"/>
              </w:rPr>
              <w:t>MMT vs Lazuli comparison</w:t>
            </w:r>
          </w:p>
        </w:tc>
        <w:tc>
          <w:tcPr>
            <w:tcW w:type="dxa" w:w="4608"/>
            <w:vAlign w:val="center"/>
          </w:tcPr>
          <w:p>
            <w:r/>
            <w:r>
              <w:rPr>
                <w:rFonts w:ascii="Aptos" w:hAnsi="Aptos"/>
                <w:b w:val="0"/>
                <w:sz w:val="16"/>
              </w:rPr>
              <w:t>Implemented</w:t>
            </w:r>
          </w:p>
        </w:tc>
      </w:tr>
      <w:tr>
        <w:tc>
          <w:tcPr>
            <w:tcW w:type="dxa" w:w="4608"/>
            <w:vAlign w:val="center"/>
            <w:shd w:fill="F3F7FA"/>
          </w:tcPr>
          <w:p>
            <w:r/>
            <w:r>
              <w:rPr>
                <w:rFonts w:ascii="Aptos" w:hAnsi="Aptos"/>
                <w:b w:val="0"/>
                <w:sz w:val="16"/>
              </w:rPr>
              <w:t>Ground-based observing planner</w:t>
            </w:r>
          </w:p>
        </w:tc>
        <w:tc>
          <w:tcPr>
            <w:tcW w:type="dxa" w:w="4608"/>
            <w:vAlign w:val="center"/>
            <w:shd w:fill="F3F7FA"/>
          </w:tcPr>
          <w:p>
            <w:r/>
            <w:r>
              <w:rPr>
                <w:rFonts w:ascii="Aptos" w:hAnsi="Aptos"/>
                <w:b w:val="0"/>
                <w:sz w:val="16"/>
              </w:rPr>
              <w:t>Implemented</w:t>
            </w:r>
          </w:p>
        </w:tc>
      </w:tr>
      <w:tr>
        <w:tc>
          <w:tcPr>
            <w:tcW w:type="dxa" w:w="4608"/>
            <w:vAlign w:val="center"/>
          </w:tcPr>
          <w:p>
            <w:r/>
            <w:r>
              <w:rPr>
                <w:rFonts w:ascii="Aptos" w:hAnsi="Aptos"/>
                <w:b w:val="0"/>
                <w:sz w:val="16"/>
              </w:rPr>
              <w:t>Injection-recovery completeness</w:t>
            </w:r>
          </w:p>
        </w:tc>
        <w:tc>
          <w:tcPr>
            <w:tcW w:type="dxa" w:w="4608"/>
            <w:vAlign w:val="center"/>
          </w:tcPr>
          <w:p>
            <w:r/>
            <w:r>
              <w:rPr>
                <w:rFonts w:ascii="Aptos" w:hAnsi="Aptos"/>
                <w:b w:val="0"/>
                <w:sz w:val="16"/>
              </w:rPr>
              <w:t>Implemented</w:t>
            </w:r>
          </w:p>
        </w:tc>
      </w:tr>
      <w:tr>
        <w:tc>
          <w:tcPr>
            <w:tcW w:type="dxa" w:w="4608"/>
            <w:vAlign w:val="center"/>
            <w:shd w:fill="F3F7FA"/>
          </w:tcPr>
          <w:p>
            <w:r/>
            <w:r>
              <w:rPr>
                <w:rFonts w:ascii="Aptos" w:hAnsi="Aptos"/>
                <w:b w:val="0"/>
                <w:sz w:val="16"/>
              </w:rPr>
              <w:t>Multi-night analysis</w:t>
            </w:r>
          </w:p>
        </w:tc>
        <w:tc>
          <w:tcPr>
            <w:tcW w:type="dxa" w:w="4608"/>
            <w:vAlign w:val="center"/>
            <w:shd w:fill="F3F7FA"/>
          </w:tcPr>
          <w:p>
            <w:r/>
            <w:r>
              <w:rPr>
                <w:rFonts w:ascii="Aptos" w:hAnsi="Aptos"/>
                <w:b w:val="0"/>
                <w:sz w:val="16"/>
              </w:rPr>
              <w:t>Implemented</w:t>
            </w:r>
          </w:p>
        </w:tc>
      </w:tr>
      <w:tr>
        <w:tc>
          <w:tcPr>
            <w:tcW w:type="dxa" w:w="4608"/>
            <w:vAlign w:val="center"/>
          </w:tcPr>
          <w:p>
            <w:r/>
            <w:r>
              <w:rPr>
                <w:rFonts w:ascii="Aptos" w:hAnsi="Aptos"/>
                <w:b w:val="0"/>
                <w:sz w:val="16"/>
              </w:rPr>
              <w:t>NASA Exoplanet Archive query</w:t>
            </w:r>
          </w:p>
        </w:tc>
        <w:tc>
          <w:tcPr>
            <w:tcW w:type="dxa" w:w="4608"/>
            <w:vAlign w:val="center"/>
          </w:tcPr>
          <w:p>
            <w:r/>
            <w:r>
              <w:rPr>
                <w:rFonts w:ascii="Aptos" w:hAnsi="Aptos"/>
                <w:b w:val="0"/>
                <w:sz w:val="16"/>
              </w:rPr>
              <w:t>Implemented; network/SSL dependent</w:t>
            </w:r>
          </w:p>
        </w:tc>
      </w:tr>
      <w:tr>
        <w:tc>
          <w:tcPr>
            <w:tcW w:type="dxa" w:w="4608"/>
            <w:vAlign w:val="center"/>
            <w:shd w:fill="F3F7FA"/>
          </w:tcPr>
          <w:p>
            <w:r/>
            <w:r>
              <w:rPr>
                <w:rFonts w:ascii="Aptos" w:hAnsi="Aptos"/>
                <w:b w:val="0"/>
                <w:sz w:val="16"/>
              </w:rPr>
              <w:t>TESS/Kepler/K2 ingestion</w:t>
            </w:r>
          </w:p>
        </w:tc>
        <w:tc>
          <w:tcPr>
            <w:tcW w:type="dxa" w:w="4608"/>
            <w:vAlign w:val="center"/>
            <w:shd w:fill="F3F7FA"/>
          </w:tcPr>
          <w:p>
            <w:r/>
            <w:r>
              <w:rPr>
                <w:rFonts w:ascii="Aptos" w:hAnsi="Aptos"/>
                <w:b w:val="0"/>
                <w:sz w:val="16"/>
              </w:rPr>
              <w:t>Implemented when Lightkurve is installed</w:t>
            </w:r>
          </w:p>
        </w:tc>
      </w:tr>
      <w:tr>
        <w:tc>
          <w:tcPr>
            <w:tcW w:type="dxa" w:w="4608"/>
            <w:vAlign w:val="center"/>
          </w:tcPr>
          <w:p>
            <w:r/>
            <w:r>
              <w:rPr>
                <w:rFonts w:ascii="Aptos" w:hAnsi="Aptos"/>
                <w:b w:val="0"/>
                <w:sz w:val="16"/>
              </w:rPr>
              <w:t>Advanced limb darkening</w:t>
            </w:r>
          </w:p>
        </w:tc>
        <w:tc>
          <w:tcPr>
            <w:tcW w:type="dxa" w:w="4608"/>
            <w:vAlign w:val="center"/>
          </w:tcPr>
          <w:p>
            <w:r/>
            <w:r>
              <w:rPr>
                <w:rFonts w:ascii="Aptos" w:hAnsi="Aptos"/>
                <w:b w:val="0"/>
                <w:sz w:val="16"/>
              </w:rPr>
              <w:t>Optional ExoTiC-LD integration</w:t>
            </w:r>
          </w:p>
        </w:tc>
      </w:tr>
      <w:tr>
        <w:tc>
          <w:tcPr>
            <w:tcW w:type="dxa" w:w="4608"/>
            <w:vAlign w:val="center"/>
            <w:shd w:fill="F3F7FA"/>
          </w:tcPr>
          <w:p>
            <w:r/>
            <w:r>
              <w:rPr>
                <w:rFonts w:ascii="Aptos" w:hAnsi="Aptos"/>
                <w:b w:val="0"/>
                <w:sz w:val="16"/>
              </w:rPr>
              <w:t>ETC</w:t>
            </w:r>
          </w:p>
        </w:tc>
        <w:tc>
          <w:tcPr>
            <w:tcW w:type="dxa" w:w="4608"/>
            <w:vAlign w:val="center"/>
            <w:shd w:fill="F3F7FA"/>
          </w:tcPr>
          <w:p>
            <w:r/>
            <w:r>
              <w:rPr>
                <w:rFonts w:ascii="Aptos" w:hAnsi="Aptos"/>
                <w:b w:val="0"/>
                <w:sz w:val="16"/>
              </w:rPr>
              <w:t>Approximate photon-budget model; not an instrument-certified ETC</w:t>
            </w:r>
          </w:p>
        </w:tc>
      </w:tr>
      <w:tr>
        <w:tc>
          <w:tcPr>
            <w:tcW w:type="dxa" w:w="4608"/>
            <w:vAlign w:val="center"/>
          </w:tcPr>
          <w:p>
            <w:r/>
            <w:r>
              <w:rPr>
                <w:rFonts w:ascii="Aptos" w:hAnsi="Aptos"/>
                <w:b w:val="0"/>
                <w:sz w:val="16"/>
              </w:rPr>
              <w:t>Space observatory visibility</w:t>
            </w:r>
          </w:p>
        </w:tc>
        <w:tc>
          <w:tcPr>
            <w:tcW w:type="dxa" w:w="4608"/>
            <w:vAlign w:val="center"/>
          </w:tcPr>
          <w:p>
            <w:r/>
            <w:r>
              <w:rPr>
                <w:rFonts w:ascii="Aptos" w:hAnsi="Aptos"/>
                <w:b w:val="0"/>
                <w:sz w:val="16"/>
              </w:rPr>
              <w:t>Not modeled in mission-operational detail</w:t>
            </w:r>
          </w:p>
        </w:tc>
      </w:tr>
    </w:tbl>
    <w:p>
      <w:pPr>
        <w:pStyle w:val="SmallNote"/>
      </w:pPr>
    </w:p>
    <w:p>
      <w:pPr>
        <w:pStyle w:val="Heading1"/>
        <w:keepNext/>
      </w:pPr>
      <w:r>
        <w:t>1. Executive Summary</w:t>
      </w:r>
    </w:p>
    <w:p>
      <w:r>
        <w:t>VORTEX is an interactive astronomy workbench for simulating, injecting, detecting, fitting, comparing, and planning transiting-system observations. Its purpose is not to replace specialist astronomy libraries; instead, it combines them into a single workflow that lets an astronomer move from a physical system definition to a simulated or real light curve, through detrending and transit detection, into parameter retrieval, observatory comparison, completeness testing, and reproducible export.</w:t>
      </w:r>
    </w:p>
    <w:p>
      <w:r>
        <w:t>The software supports both exploratory and research-oriented use. A user can create a fully synthetic observing campaign, upload an already reduced light curve, inject a hypothetical signal into real data, compare ground- and space-based sampling, search for periodic transits, inspect candidates, fit orbital/transit parameters, estimate observing feasibility, and quantify which companion signals could have been recovered from the data.</w:t>
      </w:r>
    </w:p>
    <w:p>
      <w:pPr>
        <w:pStyle w:val="Callout"/>
        <w:shd w:fill="EAF4F8"/>
      </w:pPr>
      <w:r>
        <w:t>Core design principle: VORTEX keeps fast, intuitive simulation available while exposing deeper professional analysis only when needed. Expensive tasks such as MCMC, archive queries, multi-night searches, and injection-recovery grids are explicit actions rather than automatic recalculations on every UI change.</w:t>
      </w:r>
    </w:p>
    <w:p>
      <w:pPr>
        <w:pStyle w:val="Heading2"/>
        <w:keepNext/>
      </w:pPr>
      <w:r>
        <w:t>1.1 What VORTEX is designed to answer</w:t>
      </w:r>
    </w:p>
    <w:p>
      <w:pPr>
        <w:pStyle w:val="ListBullet"/>
        <w:spacing w:after="40"/>
      </w:pPr>
      <w:r>
        <w:t>What would a transit or occultation look like for a specified host-companion system?</w:t>
      </w:r>
    </w:p>
    <w:p>
      <w:pPr>
        <w:pStyle w:val="ListBullet"/>
        <w:spacing w:after="40"/>
      </w:pPr>
      <w:r>
        <w:t>How do cadence, observing gaps, white noise, red noise, and astrophysical variability affect detectability?</w:t>
      </w:r>
    </w:p>
    <w:p>
      <w:pPr>
        <w:pStyle w:val="ListBullet"/>
        <w:spacing w:after="40"/>
      </w:pPr>
      <w:r>
        <w:t>Can a candidate period be recovered blindly, or only tested using a known ephemeris?</w:t>
      </w:r>
    </w:p>
    <w:p>
      <w:pPr>
        <w:pStyle w:val="ListBullet"/>
        <w:spacing w:after="40"/>
      </w:pPr>
      <w:r>
        <w:t>How do ground-based and continuous space-based sampling differ for the same short-period system?</w:t>
      </w:r>
    </w:p>
    <w:p>
      <w:pPr>
        <w:pStyle w:val="ListBullet"/>
        <w:spacing w:after="40"/>
      </w:pPr>
      <w:r>
        <w:t>What transit parameters are supported by the data after detrending and uncertainty propagation?</w:t>
      </w:r>
    </w:p>
    <w:p>
      <w:pPr>
        <w:pStyle w:val="ListBullet"/>
        <w:spacing w:after="40"/>
      </w:pPr>
      <w:r>
        <w:t>How complete is a dataset to companions of different radii and periods?</w:t>
      </w:r>
    </w:p>
    <w:p>
      <w:pPr>
        <w:pStyle w:val="ListBullet"/>
        <w:spacing w:after="40"/>
      </w:pPr>
      <w:r>
        <w:t>Which nights provide useful ground-based transit coverage for a known ephemeris?</w:t>
      </w:r>
    </w:p>
    <w:p>
      <w:pPr>
        <w:pStyle w:val="ListBullet"/>
        <w:spacing w:after="40"/>
      </w:pPr>
      <w:r>
        <w:t>Can multiple nights be combined while preserving night-specific baselines and systematics?</w:t>
      </w:r>
    </w:p>
    <w:p>
      <w:pPr>
        <w:pStyle w:val="ListBullet"/>
        <w:spacing w:after="40"/>
      </w:pPr>
      <w:r>
        <w:t>How can a complete analysis be exported and reproduced later?</w:t>
      </w:r>
    </w:p>
    <w:p>
      <w:pPr>
        <w:pStyle w:val="Heading1"/>
        <w:keepNext/>
      </w:pPr>
      <w:r>
        <w:t>2. High-Level Architecture</w:t>
      </w:r>
    </w:p>
    <w:p>
      <w:r>
        <w:t>VORTEX is organized as a set of scientific engines and workflow layers. The Streamlit interface is the orchestration layer; the underlying physics and analysis functions are kept separate so that the same model can be reused by simulation, fitting, injection-recovery, and observatory comparison.</w:t>
      </w:r>
    </w:p>
    <w:p>
      <w:pPr>
        <w:pStyle w:val="CodeBlock"/>
        <w:shd w:fill="F3F5F7"/>
      </w:pPr>
      <w:r>
        <w:t>TARGET / CATALOG</w:t>
        <w:br/>
        <w:t xml:space="preserve">        |</w:t>
        <w:br/>
        <w:t xml:space="preserve">        v</w:t>
        <w:br/>
        <w:t>TRANSIT ENGINE -------- THERMAL / BANDPASS MODEL</w:t>
        <w:br/>
        <w:t xml:space="preserve">        |</w:t>
        <w:br/>
        <w:t xml:space="preserve">        +--&gt; SYNTHETIC OBSERVATION + NOISE</w:t>
        <w:br/>
        <w:t xml:space="preserve">        |</w:t>
        <w:br/>
        <w:t>REAL / MISSION DATA --&gt; PREPROCESSING / QC</w:t>
        <w:br/>
        <w:t xml:space="preserve">        |</w:t>
        <w:br/>
        <w:t xml:space="preserve">        v</w:t>
        <w:br/>
        <w:t>PRELIMINARY DETREND --&gt; TLS / BLS SEARCH</w:t>
        <w:br/>
        <w:t xml:space="preserve">        |                    |</w:t>
        <w:br/>
        <w:t xml:space="preserve">        |                    v</w:t>
        <w:br/>
        <w:t xml:space="preserve">        +------------&gt; TRANSIT-AWARE GP</w:t>
        <w:br/>
        <w:t xml:space="preserve">                             |</w:t>
        <w:br/>
        <w:t xml:space="preserve">                             v</w:t>
        <w:br/>
        <w:t xml:space="preserve">                         VETTING</w:t>
        <w:br/>
        <w:t xml:space="preserve">                             |</w:t>
        <w:br/>
        <w:t xml:space="preserve">                             v</w:t>
        <w:br/>
        <w:t xml:space="preserve">                      BAYESIAN RETRIEVAL</w:t>
        <w:br/>
        <w:t xml:space="preserve">                             |</w:t>
        <w:br/>
        <w:t xml:space="preserve">       +---------------------+---------------------+</w:t>
        <w:br/>
        <w:t xml:space="preserve">       |                     |                     |</w:t>
        <w:br/>
        <w:t xml:space="preserve"> GROUND vs SPACE       MULTI-NIGHT       INJECTION-RECOVERY</w:t>
        <w:br/>
        <w:t xml:space="preserve">       |                     |                     |</w:t>
        <w:br/>
        <w:t xml:space="preserve">       +---------------------+---------------------+</w:t>
        <w:br/>
        <w:t xml:space="preserve">                             |</w:t>
        <w:br/>
        <w:t xml:space="preserve">                             v</w:t>
        <w:br/>
        <w:t xml:space="preserve">                  PROJECT / REPORT / EXPORT</w:t>
      </w:r>
    </w:p>
    <w:p>
      <w:pPr>
        <w:pStyle w:val="Heading2"/>
        <w:keepNext/>
      </w:pPr>
      <w:r>
        <w:t>2.1 Major internal components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B3D5C"/>
          </w:tcPr>
          <w:p>
            <w:r/>
            <w:r>
              <w:rPr>
                <w:rFonts w:ascii="Aptos" w:hAnsi="Aptos"/>
                <w:b/>
                <w:color w:val="FFFFFF"/>
                <w:sz w:val="17"/>
              </w:rPr>
              <w:t>Component</w:t>
            </w:r>
          </w:p>
        </w:tc>
        <w:tc>
          <w:tcPr>
            <w:tcW w:type="dxa" w:w="6336"/>
            <w:vAlign w:val="center"/>
            <w:shd w:fill="0B3D5C"/>
          </w:tcPr>
          <w:p>
            <w:r/>
            <w:r>
              <w:rPr>
                <w:rFonts w:ascii="Aptos" w:hAnsi="Aptos"/>
                <w:b/>
                <w:color w:val="FFFFFF"/>
                <w:sz w:val="17"/>
              </w:rPr>
              <w:t>Role</w:t>
            </w:r>
          </w:p>
        </w:tc>
      </w:tr>
      <w:tr>
        <w:tc>
          <w:tcPr>
            <w:tcW w:type="dxa" w:w="2880"/>
            <w:vAlign w:val="center"/>
          </w:tcPr>
          <w:p>
            <w:r/>
            <w:r>
              <w:rPr>
                <w:rFonts w:ascii="Aptos" w:hAnsi="Aptos"/>
                <w:b w:val="0"/>
                <w:sz w:val="16"/>
              </w:rPr>
              <w:t>TransitEngine</w:t>
            </w:r>
          </w:p>
        </w:tc>
        <w:tc>
          <w:tcPr>
            <w:tcW w:type="dxa" w:w="6336"/>
            <w:vAlign w:val="center"/>
          </w:tcPr>
          <w:p>
            <w:r/>
            <w:r>
              <w:rPr>
                <w:rFonts w:ascii="Aptos" w:hAnsi="Aptos"/>
                <w:b w:val="0"/>
                <w:sz w:val="16"/>
              </w:rPr>
              <w:t>Immutable physical model of the host-companion geometry, BATMAN transit/occultation model, TTV handling, thermal phase flux, and finite-exposure integration.</w:t>
            </w:r>
          </w:p>
        </w:tc>
      </w:tr>
      <w:tr>
        <w:tc>
          <w:tcPr>
            <w:tcW w:type="dxa" w:w="2880"/>
            <w:vAlign w:val="center"/>
            <w:shd w:fill="F3F7FA"/>
          </w:tcPr>
          <w:p>
            <w:r/>
            <w:r>
              <w:rPr>
                <w:rFonts w:ascii="Aptos" w:hAnsi="Aptos"/>
                <w:b w:val="0"/>
                <w:sz w:val="16"/>
              </w:rPr>
              <w:t>ObservatoryProfiles</w:t>
            </w:r>
          </w:p>
        </w:tc>
        <w:tc>
          <w:tcPr>
            <w:tcW w:type="dxa" w:w="6336"/>
            <w:vAlign w:val="center"/>
            <w:shd w:fill="F3F7FA"/>
          </w:tcPr>
          <w:p>
            <w:r/>
            <w:r>
              <w:rPr>
                <w:rFonts w:ascii="Aptos" w:hAnsi="Aptos"/>
                <w:b w:val="0"/>
                <w:sz w:val="16"/>
              </w:rPr>
              <w:t>Simulation defaults for MMT/MMIRS, Lazuli 3-m benchmark, JWST/NIRSpec, Roman/WFI, and custom observatories.</w:t>
            </w:r>
          </w:p>
        </w:tc>
      </w:tr>
      <w:tr>
        <w:tc>
          <w:tcPr>
            <w:tcW w:type="dxa" w:w="2880"/>
            <w:vAlign w:val="center"/>
          </w:tcPr>
          <w:p>
            <w:r/>
            <w:r>
              <w:rPr>
                <w:rFonts w:ascii="Aptos" w:hAnsi="Aptos"/>
                <w:b w:val="0"/>
                <w:sz w:val="16"/>
              </w:rPr>
              <w:t>ApproximateETC</w:t>
            </w:r>
          </w:p>
        </w:tc>
        <w:tc>
          <w:tcPr>
            <w:tcW w:type="dxa" w:w="6336"/>
            <w:vAlign w:val="center"/>
          </w:tcPr>
          <w:p>
            <w:r/>
            <w:r>
              <w:rPr>
                <w:rFonts w:ascii="Aptos" w:hAnsi="Aptos"/>
                <w:b w:val="0"/>
                <w:sz w:val="16"/>
              </w:rPr>
              <w:t>Photon-budget estimate for transit depth signal-to-noise.</w:t>
            </w:r>
          </w:p>
        </w:tc>
      </w:tr>
      <w:tr>
        <w:tc>
          <w:tcPr>
            <w:tcW w:type="dxa" w:w="2880"/>
            <w:vAlign w:val="center"/>
            <w:shd w:fill="F3F7FA"/>
          </w:tcPr>
          <w:p>
            <w:r/>
            <w:r>
              <w:rPr>
                <w:rFonts w:ascii="Aptos" w:hAnsi="Aptos"/>
                <w:b w:val="0"/>
                <w:sz w:val="16"/>
              </w:rPr>
              <w:t>Data preparation</w:t>
            </w:r>
          </w:p>
        </w:tc>
        <w:tc>
          <w:tcPr>
            <w:tcW w:type="dxa" w:w="6336"/>
            <w:vAlign w:val="center"/>
            <w:shd w:fill="F3F7FA"/>
          </w:tcPr>
          <w:p>
            <w:r/>
            <w:r>
              <w:rPr>
                <w:rFonts w:ascii="Aptos" w:hAnsi="Aptos"/>
                <w:b w:val="0"/>
                <w:sz w:val="16"/>
              </w:rPr>
              <w:t>Time interpretation, quality flags, finite-value checks, normalization, duplicate-time combination, and uncertainty preparation.</w:t>
            </w:r>
          </w:p>
        </w:tc>
      </w:tr>
      <w:tr>
        <w:tc>
          <w:tcPr>
            <w:tcW w:type="dxa" w:w="2880"/>
            <w:vAlign w:val="center"/>
          </w:tcPr>
          <w:p>
            <w:r/>
            <w:r>
              <w:rPr>
                <w:rFonts w:ascii="Aptos" w:hAnsi="Aptos"/>
                <w:b w:val="0"/>
                <w:sz w:val="16"/>
              </w:rPr>
              <w:t>GP detrending</w:t>
            </w:r>
          </w:p>
        </w:tc>
        <w:tc>
          <w:tcPr>
            <w:tcW w:type="dxa" w:w="6336"/>
            <w:vAlign w:val="center"/>
          </w:tcPr>
          <w:p>
            <w:r/>
            <w:r>
              <w:rPr>
                <w:rFonts w:ascii="Aptos" w:hAnsi="Aptos"/>
                <w:b w:val="0"/>
                <w:sz w:val="16"/>
              </w:rPr>
              <w:t>Transit-aware Gaussian process with per-point variance support.</w:t>
            </w:r>
          </w:p>
        </w:tc>
      </w:tr>
      <w:tr>
        <w:tc>
          <w:tcPr>
            <w:tcW w:type="dxa" w:w="2880"/>
            <w:vAlign w:val="center"/>
            <w:shd w:fill="F3F7FA"/>
          </w:tcPr>
          <w:p>
            <w:r/>
            <w:r>
              <w:rPr>
                <w:rFonts w:ascii="Aptos" w:hAnsi="Aptos"/>
                <w:b w:val="0"/>
                <w:sz w:val="16"/>
              </w:rPr>
              <w:t>Period search</w:t>
            </w:r>
          </w:p>
        </w:tc>
        <w:tc>
          <w:tcPr>
            <w:tcW w:type="dxa" w:w="6336"/>
            <w:vAlign w:val="center"/>
            <w:shd w:fill="F3F7FA"/>
          </w:tcPr>
          <w:p>
            <w:r/>
            <w:r>
              <w:rPr>
                <w:rFonts w:ascii="Aptos" w:hAnsi="Aptos"/>
                <w:b w:val="0"/>
                <w:sz w:val="16"/>
              </w:rPr>
              <w:t>TLS for suitable baselines; Astropy BoxLeastSquares as a robust fallback for short/pathological datasets.</w:t>
            </w:r>
          </w:p>
        </w:tc>
      </w:tr>
      <w:tr>
        <w:tc>
          <w:tcPr>
            <w:tcW w:type="dxa" w:w="2880"/>
            <w:vAlign w:val="center"/>
          </w:tcPr>
          <w:p>
            <w:r/>
            <w:r>
              <w:rPr>
                <w:rFonts w:ascii="Aptos" w:hAnsi="Aptos"/>
                <w:b w:val="0"/>
                <w:sz w:val="16"/>
              </w:rPr>
              <w:t>Vetting</w:t>
            </w:r>
          </w:p>
        </w:tc>
        <w:tc>
          <w:tcPr>
            <w:tcW w:type="dxa" w:w="6336"/>
            <w:vAlign w:val="center"/>
          </w:tcPr>
          <w:p>
            <w:r/>
            <w:r>
              <w:rPr>
                <w:rFonts w:ascii="Aptos" w:hAnsi="Aptos"/>
                <w:b w:val="0"/>
                <w:sz w:val="16"/>
              </w:rPr>
              <w:t>Candidate ranking, odd/even comparison, secondary-eclipse checks, alias diagnostics, and event counting.</w:t>
            </w:r>
          </w:p>
        </w:tc>
      </w:tr>
      <w:tr>
        <w:tc>
          <w:tcPr>
            <w:tcW w:type="dxa" w:w="2880"/>
            <w:vAlign w:val="center"/>
            <w:shd w:fill="F3F7FA"/>
          </w:tcPr>
          <w:p>
            <w:r/>
            <w:r>
              <w:rPr>
                <w:rFonts w:ascii="Aptos" w:hAnsi="Aptos"/>
                <w:b w:val="0"/>
                <w:sz w:val="16"/>
              </w:rPr>
              <w:t>MCMC</w:t>
            </w:r>
          </w:p>
        </w:tc>
        <w:tc>
          <w:tcPr>
            <w:tcW w:type="dxa" w:w="6336"/>
            <w:vAlign w:val="center"/>
            <w:shd w:fill="F3F7FA"/>
          </w:tcPr>
          <w:p>
            <w:r/>
            <w:r>
              <w:rPr>
                <w:rFonts w:ascii="Aptos" w:hAnsi="Aptos"/>
                <w:b w:val="0"/>
                <w:sz w:val="16"/>
              </w:rPr>
              <w:t>Stateless posterior sampling with emcee and reproducible posterior summaries/plots.</w:t>
            </w:r>
          </w:p>
        </w:tc>
      </w:tr>
      <w:tr>
        <w:tc>
          <w:tcPr>
            <w:tcW w:type="dxa" w:w="2880"/>
            <w:vAlign w:val="center"/>
          </w:tcPr>
          <w:p>
            <w:r/>
            <w:r>
              <w:rPr>
                <w:rFonts w:ascii="Aptos" w:hAnsi="Aptos"/>
                <w:b w:val="0"/>
                <w:sz w:val="16"/>
              </w:rPr>
              <w:t>Observability</w:t>
            </w:r>
          </w:p>
        </w:tc>
        <w:tc>
          <w:tcPr>
            <w:tcW w:type="dxa" w:w="6336"/>
            <w:vAlign w:val="center"/>
          </w:tcPr>
          <w:p>
            <w:r/>
            <w:r>
              <w:rPr>
                <w:rFonts w:ascii="Aptos" w:hAnsi="Aptos"/>
                <w:b w:val="0"/>
                <w:sz w:val="16"/>
              </w:rPr>
              <w:t>Ground-site altitude, airmass, Sun/Moon geometry, transit timing, and baseline checks.</w:t>
            </w:r>
          </w:p>
        </w:tc>
      </w:tr>
      <w:tr>
        <w:tc>
          <w:tcPr>
            <w:tcW w:type="dxa" w:w="2880"/>
            <w:vAlign w:val="center"/>
            <w:shd w:fill="F3F7FA"/>
          </w:tcPr>
          <w:p>
            <w:r/>
            <w:r>
              <w:rPr>
                <w:rFonts w:ascii="Aptos" w:hAnsi="Aptos"/>
                <w:b w:val="0"/>
                <w:sz w:val="16"/>
              </w:rPr>
              <w:t>Injection recovery</w:t>
            </w:r>
          </w:p>
        </w:tc>
        <w:tc>
          <w:tcPr>
            <w:tcW w:type="dxa" w:w="6336"/>
            <w:vAlign w:val="center"/>
            <w:shd w:fill="F3F7FA"/>
          </w:tcPr>
          <w:p>
            <w:r/>
            <w:r>
              <w:rPr>
                <w:rFonts w:ascii="Aptos" w:hAnsi="Aptos"/>
                <w:b w:val="0"/>
                <w:sz w:val="16"/>
              </w:rPr>
              <w:t>Monte Carlo completeness over radius-period grids.</w:t>
            </w:r>
          </w:p>
        </w:tc>
      </w:tr>
      <w:tr>
        <w:tc>
          <w:tcPr>
            <w:tcW w:type="dxa" w:w="2880"/>
            <w:vAlign w:val="center"/>
          </w:tcPr>
          <w:p>
            <w:r/>
            <w:r>
              <w:rPr>
                <w:rFonts w:ascii="Aptos" w:hAnsi="Aptos"/>
                <w:b w:val="0"/>
                <w:sz w:val="16"/>
              </w:rPr>
              <w:t>External integration</w:t>
            </w:r>
          </w:p>
        </w:tc>
        <w:tc>
          <w:tcPr>
            <w:tcW w:type="dxa" w:w="6336"/>
            <w:vAlign w:val="center"/>
          </w:tcPr>
          <w:p>
            <w:r/>
            <w:r>
              <w:rPr>
                <w:rFonts w:ascii="Aptos" w:hAnsi="Aptos"/>
                <w:b w:val="0"/>
                <w:sz w:val="16"/>
              </w:rPr>
              <w:t>NASA Exoplanet Archive, Lightkurve, ExoTiC-LD, FITS/CSV export.</w:t>
            </w:r>
          </w:p>
        </w:tc>
      </w:tr>
    </w:tbl>
    <w:p>
      <w:pPr>
        <w:pStyle w:val="SmallNote"/>
      </w:pPr>
    </w:p>
    <w:p>
      <w:pPr>
        <w:pStyle w:val="Heading1"/>
        <w:keepNext/>
      </w:pPr>
      <w:r>
        <w:t>3. User Workflows</w:t>
      </w:r>
    </w:p>
    <w:p>
      <w:pPr>
        <w:pStyle w:val="Heading2"/>
        <w:keepNext/>
      </w:pPr>
      <w:r>
        <w:t>3.1 Simulate</w:t>
      </w:r>
    </w:p>
    <w:p>
      <w:r>
        <w:t>Simulation mode generates a complete synthetic light curve from the selected physical system and observatory assumptions. The simulator can include finite exposure integration, thermal phase emission, secondary occultation, white noise, correlated noise, astrophysical variability, ground observing windows, and epoch-wise injected TTVs.</w:t>
      </w:r>
    </w:p>
    <w:p>
      <w:pPr>
        <w:pStyle w:val="Heading2"/>
        <w:keepNext/>
      </w:pPr>
      <w:r>
        <w:t>3.2 Analyze Real Data</w:t>
      </w:r>
    </w:p>
    <w:p>
      <w:r>
        <w:t>Real-data mode accepts a reduced CSV or supported mission light curve. The user explicitly maps the time, flux, uncertainty, and optional quality columns. VORTEX then converts the time axis into internal days, removes flagged/invalid samples, combines duplicate times, normalizes the flux, and prepares uncertainties before analysis.</w:t>
      </w:r>
    </w:p>
    <w:p>
      <w:pPr>
        <w:pStyle w:val="Heading2"/>
        <w:keepNext/>
      </w:pPr>
      <w:r>
        <w:t>3.3 Upload + Inject Synthetic Transit</w:t>
      </w:r>
    </w:p>
    <w:p>
      <w:r>
        <w:t>Injection mode uses a real light curve as the noise/systematics background and multiplies it by the synthetic transit model. This is scientifically preferable to simply adding a negative flux offset because a transit scales the stellar flux multiplicatively. The injected truth can then be tested with known-ephemeris or blind-search workflows.</w:t>
      </w:r>
    </w:p>
    <w:p>
      <w:pPr>
        <w:pStyle w:val="Heading2"/>
        <w:keepNext/>
      </w:pPr>
      <w:r>
        <w:t>3.4 Known/Injection Recovery vs Blind Search</w:t>
      </w:r>
    </w:p>
    <w:p>
      <w:r>
        <w:t>VORTEX deliberately distinguishes these two questions. Known/Injection Recovery asks whether a supplied ephemeris is supported or recoverable within a controlled region. Blind Search asks the data to identify the period without being given the answer. This avoids falsely presenting a tightly constrained period search as an independent discovery.</w:t>
      </w:r>
    </w:p>
    <w:p>
      <w:pPr>
        <w:pStyle w:val="Heading1"/>
        <w:keepNext/>
      </w:pPr>
      <w:r>
        <w:t>4. Target System Definition</w:t>
      </w:r>
    </w:p>
    <w:p>
      <w:r>
        <w:t>A target in VORTEX is defined by the host properties, companion properties, orbit, temperatures, limb darkening, and observational bandpass. Values can come from built-in presets, NASA Exoplanet Archive matches, or direct user input.</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0B3D5C"/>
          </w:tcPr>
          <w:p>
            <w:r/>
            <w:r>
              <w:rPr>
                <w:rFonts w:ascii="Aptos" w:hAnsi="Aptos"/>
                <w:b/>
                <w:color w:val="FFFFFF"/>
                <w:sz w:val="17"/>
              </w:rPr>
              <w:t>Parameter</w:t>
            </w:r>
          </w:p>
        </w:tc>
        <w:tc>
          <w:tcPr>
            <w:tcW w:type="dxa" w:w="3168"/>
            <w:vAlign w:val="center"/>
            <w:shd w:fill="0B3D5C"/>
          </w:tcPr>
          <w:p>
            <w:r/>
            <w:r>
              <w:rPr>
                <w:rFonts w:ascii="Aptos" w:hAnsi="Aptos"/>
                <w:b/>
                <w:color w:val="FFFFFF"/>
                <w:sz w:val="17"/>
              </w:rPr>
              <w:t>Meaning</w:t>
            </w:r>
          </w:p>
        </w:tc>
        <w:tc>
          <w:tcPr>
            <w:tcW w:type="dxa" w:w="3744"/>
            <w:vAlign w:val="center"/>
            <w:shd w:fill="0B3D5C"/>
          </w:tcPr>
          <w:p>
            <w:r/>
            <w:r>
              <w:rPr>
                <w:rFonts w:ascii="Aptos" w:hAnsi="Aptos"/>
                <w:b/>
                <w:color w:val="FFFFFF"/>
                <w:sz w:val="17"/>
              </w:rPr>
              <w:t>Scientific effect</w:t>
            </w:r>
          </w:p>
        </w:tc>
      </w:tr>
      <w:tr>
        <w:tc>
          <w:tcPr>
            <w:tcW w:type="dxa" w:w="2448"/>
            <w:vAlign w:val="center"/>
          </w:tcPr>
          <w:p>
            <w:r/>
            <w:r>
              <w:rPr>
                <w:rFonts w:ascii="Aptos" w:hAnsi="Aptos"/>
                <w:b w:val="0"/>
                <w:sz w:val="16"/>
              </w:rPr>
              <w:t>Host mass</w:t>
            </w:r>
          </w:p>
        </w:tc>
        <w:tc>
          <w:tcPr>
            <w:tcW w:type="dxa" w:w="3168"/>
            <w:vAlign w:val="center"/>
          </w:tcPr>
          <w:p>
            <w:r/>
            <w:r>
              <w:rPr>
                <w:rFonts w:ascii="Aptos" w:hAnsi="Aptos"/>
                <w:b w:val="0"/>
                <w:sz w:val="16"/>
              </w:rPr>
              <w:t>Mass of the central body</w:t>
            </w:r>
          </w:p>
        </w:tc>
        <w:tc>
          <w:tcPr>
            <w:tcW w:type="dxa" w:w="3744"/>
            <w:vAlign w:val="center"/>
          </w:tcPr>
          <w:p>
            <w:r/>
            <w:r>
              <w:rPr>
                <w:rFonts w:ascii="Aptos" w:hAnsi="Aptos"/>
                <w:b w:val="0"/>
                <w:sz w:val="16"/>
              </w:rPr>
              <w:t>Sets semi-major axis through Kepler’s third law.</w:t>
            </w:r>
          </w:p>
        </w:tc>
      </w:tr>
      <w:tr>
        <w:tc>
          <w:tcPr>
            <w:tcW w:type="dxa" w:w="2448"/>
            <w:vAlign w:val="center"/>
            <w:shd w:fill="F3F7FA"/>
          </w:tcPr>
          <w:p>
            <w:r/>
            <w:r>
              <w:rPr>
                <w:rFonts w:ascii="Aptos" w:hAnsi="Aptos"/>
                <w:b w:val="0"/>
                <w:sz w:val="16"/>
              </w:rPr>
              <w:t>Host radius</w:t>
            </w:r>
          </w:p>
        </w:tc>
        <w:tc>
          <w:tcPr>
            <w:tcW w:type="dxa" w:w="3168"/>
            <w:vAlign w:val="center"/>
            <w:shd w:fill="F3F7FA"/>
          </w:tcPr>
          <w:p>
            <w:r/>
            <w:r>
              <w:rPr>
                <w:rFonts w:ascii="Aptos" w:hAnsi="Aptos"/>
                <w:b w:val="0"/>
                <w:sz w:val="16"/>
              </w:rPr>
              <w:t>Physical radius of the occulted body</w:t>
            </w:r>
          </w:p>
        </w:tc>
        <w:tc>
          <w:tcPr>
            <w:tcW w:type="dxa" w:w="3744"/>
            <w:vAlign w:val="center"/>
            <w:shd w:fill="F3F7FA"/>
          </w:tcPr>
          <w:p>
            <w:r/>
            <w:r>
              <w:rPr>
                <w:rFonts w:ascii="Aptos" w:hAnsi="Aptos"/>
                <w:b w:val="0"/>
                <w:sz w:val="16"/>
              </w:rPr>
              <w:t>Sets Rp/Rs, a/Rs, depth, duration, and geometry.</w:t>
            </w:r>
          </w:p>
        </w:tc>
      </w:tr>
      <w:tr>
        <w:tc>
          <w:tcPr>
            <w:tcW w:type="dxa" w:w="2448"/>
            <w:vAlign w:val="center"/>
          </w:tcPr>
          <w:p>
            <w:r/>
            <w:r>
              <w:rPr>
                <w:rFonts w:ascii="Aptos" w:hAnsi="Aptos"/>
                <w:b w:val="0"/>
                <w:sz w:val="16"/>
              </w:rPr>
              <w:t>Companion radius</w:t>
            </w:r>
          </w:p>
        </w:tc>
        <w:tc>
          <w:tcPr>
            <w:tcW w:type="dxa" w:w="3168"/>
            <w:vAlign w:val="center"/>
          </w:tcPr>
          <w:p>
            <w:r/>
            <w:r>
              <w:rPr>
                <w:rFonts w:ascii="Aptos" w:hAnsi="Aptos"/>
                <w:b w:val="0"/>
                <w:sz w:val="16"/>
              </w:rPr>
              <w:t>Radius of transiting companion</w:t>
            </w:r>
          </w:p>
        </w:tc>
        <w:tc>
          <w:tcPr>
            <w:tcW w:type="dxa" w:w="3744"/>
            <w:vAlign w:val="center"/>
          </w:tcPr>
          <w:p>
            <w:r/>
            <w:r>
              <w:rPr>
                <w:rFonts w:ascii="Aptos" w:hAnsi="Aptos"/>
                <w:b w:val="0"/>
                <w:sz w:val="16"/>
              </w:rPr>
              <w:t>Primary driver of transit depth.</w:t>
            </w:r>
          </w:p>
        </w:tc>
      </w:tr>
      <w:tr>
        <w:tc>
          <w:tcPr>
            <w:tcW w:type="dxa" w:w="2448"/>
            <w:vAlign w:val="center"/>
            <w:shd w:fill="F3F7FA"/>
          </w:tcPr>
          <w:p>
            <w:r/>
            <w:r>
              <w:rPr>
                <w:rFonts w:ascii="Aptos" w:hAnsi="Aptos"/>
                <w:b w:val="0"/>
                <w:sz w:val="16"/>
              </w:rPr>
              <w:t>Companion mass</w:t>
            </w:r>
          </w:p>
        </w:tc>
        <w:tc>
          <w:tcPr>
            <w:tcW w:type="dxa" w:w="3168"/>
            <w:vAlign w:val="center"/>
            <w:shd w:fill="F3F7FA"/>
          </w:tcPr>
          <w:p>
            <w:r/>
            <w:r>
              <w:rPr>
                <w:rFonts w:ascii="Aptos" w:hAnsi="Aptos"/>
                <w:b w:val="0"/>
                <w:sz w:val="16"/>
              </w:rPr>
              <w:t>Optional mass term</w:t>
            </w:r>
          </w:p>
        </w:tc>
        <w:tc>
          <w:tcPr>
            <w:tcW w:type="dxa" w:w="3744"/>
            <w:vAlign w:val="center"/>
            <w:shd w:fill="F3F7FA"/>
          </w:tcPr>
          <w:p>
            <w:r/>
            <w:r>
              <w:rPr>
                <w:rFonts w:ascii="Aptos" w:hAnsi="Aptos"/>
                <w:b w:val="0"/>
                <w:sz w:val="16"/>
              </w:rPr>
              <w:t>Included in total mass for Kepler’s law; usually negligible for small planets but relevant for massive companions.</w:t>
            </w:r>
          </w:p>
        </w:tc>
      </w:tr>
      <w:tr>
        <w:tc>
          <w:tcPr>
            <w:tcW w:type="dxa" w:w="2448"/>
            <w:vAlign w:val="center"/>
          </w:tcPr>
          <w:p>
            <w:r/>
            <w:r>
              <w:rPr>
                <w:rFonts w:ascii="Aptos" w:hAnsi="Aptos"/>
                <w:b w:val="0"/>
                <w:sz w:val="16"/>
              </w:rPr>
              <w:t>Orbital period P</w:t>
            </w:r>
          </w:p>
        </w:tc>
        <w:tc>
          <w:tcPr>
            <w:tcW w:type="dxa" w:w="3168"/>
            <w:vAlign w:val="center"/>
          </w:tcPr>
          <w:p>
            <w:r/>
            <w:r>
              <w:rPr>
                <w:rFonts w:ascii="Aptos" w:hAnsi="Aptos"/>
                <w:b w:val="0"/>
                <w:sz w:val="16"/>
              </w:rPr>
              <w:t>Time between conjunctions</w:t>
            </w:r>
          </w:p>
        </w:tc>
        <w:tc>
          <w:tcPr>
            <w:tcW w:type="dxa" w:w="3744"/>
            <w:vAlign w:val="center"/>
          </w:tcPr>
          <w:p>
            <w:r/>
            <w:r>
              <w:rPr>
                <w:rFonts w:ascii="Aptos" w:hAnsi="Aptos"/>
                <w:b w:val="0"/>
                <w:sz w:val="16"/>
              </w:rPr>
              <w:t>Controls cadence of events, semi-major axis, period search, and ephemeris.</w:t>
            </w:r>
          </w:p>
        </w:tc>
      </w:tr>
      <w:tr>
        <w:tc>
          <w:tcPr>
            <w:tcW w:type="dxa" w:w="2448"/>
            <w:vAlign w:val="center"/>
            <w:shd w:fill="F3F7FA"/>
          </w:tcPr>
          <w:p>
            <w:r/>
            <w:r>
              <w:rPr>
                <w:rFonts w:ascii="Aptos" w:hAnsi="Aptos"/>
                <w:b w:val="0"/>
                <w:sz w:val="16"/>
              </w:rPr>
              <w:t>Inclination i</w:t>
            </w:r>
          </w:p>
        </w:tc>
        <w:tc>
          <w:tcPr>
            <w:tcW w:type="dxa" w:w="3168"/>
            <w:vAlign w:val="center"/>
            <w:shd w:fill="F3F7FA"/>
          </w:tcPr>
          <w:p>
            <w:r/>
            <w:r>
              <w:rPr>
                <w:rFonts w:ascii="Aptos" w:hAnsi="Aptos"/>
                <w:b w:val="0"/>
                <w:sz w:val="16"/>
              </w:rPr>
              <w:t>Tilt of orbital plane</w:t>
            </w:r>
          </w:p>
        </w:tc>
        <w:tc>
          <w:tcPr>
            <w:tcW w:type="dxa" w:w="3744"/>
            <w:vAlign w:val="center"/>
            <w:shd w:fill="F3F7FA"/>
          </w:tcPr>
          <w:p>
            <w:r/>
            <w:r>
              <w:rPr>
                <w:rFonts w:ascii="Aptos" w:hAnsi="Aptos"/>
                <w:b w:val="0"/>
                <w:sz w:val="16"/>
              </w:rPr>
              <w:t>Determines impact parameter and whether a transit occurs.</w:t>
            </w:r>
          </w:p>
        </w:tc>
      </w:tr>
      <w:tr>
        <w:tc>
          <w:tcPr>
            <w:tcW w:type="dxa" w:w="2448"/>
            <w:vAlign w:val="center"/>
          </w:tcPr>
          <w:p>
            <w:r/>
            <w:r>
              <w:rPr>
                <w:rFonts w:ascii="Aptos" w:hAnsi="Aptos"/>
                <w:b w:val="0"/>
                <w:sz w:val="16"/>
              </w:rPr>
              <w:t>Eccentricity e</w:t>
            </w:r>
          </w:p>
        </w:tc>
        <w:tc>
          <w:tcPr>
            <w:tcW w:type="dxa" w:w="3168"/>
            <w:vAlign w:val="center"/>
          </w:tcPr>
          <w:p>
            <w:r/>
            <w:r>
              <w:rPr>
                <w:rFonts w:ascii="Aptos" w:hAnsi="Aptos"/>
                <w:b w:val="0"/>
                <w:sz w:val="16"/>
              </w:rPr>
              <w:t>Orbital eccentricity</w:t>
            </w:r>
          </w:p>
        </w:tc>
        <w:tc>
          <w:tcPr>
            <w:tcW w:type="dxa" w:w="3744"/>
            <w:vAlign w:val="center"/>
          </w:tcPr>
          <w:p>
            <w:r/>
            <w:r>
              <w:rPr>
                <w:rFonts w:ascii="Aptos" w:hAnsi="Aptos"/>
                <w:b w:val="0"/>
                <w:sz w:val="16"/>
              </w:rPr>
              <w:t>Changes separation, impact parameter, duration, and secondary timing.</w:t>
            </w:r>
          </w:p>
        </w:tc>
      </w:tr>
      <w:tr>
        <w:tc>
          <w:tcPr>
            <w:tcW w:type="dxa" w:w="2448"/>
            <w:vAlign w:val="center"/>
            <w:shd w:fill="F3F7FA"/>
          </w:tcPr>
          <w:p>
            <w:r/>
            <w:r>
              <w:rPr>
                <w:rFonts w:ascii="Aptos" w:hAnsi="Aptos"/>
                <w:b w:val="0"/>
                <w:sz w:val="16"/>
              </w:rPr>
              <w:t>Argument of periastron omega</w:t>
            </w:r>
          </w:p>
        </w:tc>
        <w:tc>
          <w:tcPr>
            <w:tcW w:type="dxa" w:w="3168"/>
            <w:vAlign w:val="center"/>
            <w:shd w:fill="F3F7FA"/>
          </w:tcPr>
          <w:p>
            <w:r/>
            <w:r>
              <w:rPr>
                <w:rFonts w:ascii="Aptos" w:hAnsi="Aptos"/>
                <w:b w:val="0"/>
                <w:sz w:val="16"/>
              </w:rPr>
              <w:t>Orbit orientation</w:t>
            </w:r>
          </w:p>
        </w:tc>
        <w:tc>
          <w:tcPr>
            <w:tcW w:type="dxa" w:w="3744"/>
            <w:vAlign w:val="center"/>
            <w:shd w:fill="F3F7FA"/>
          </w:tcPr>
          <w:p>
            <w:r/>
            <w:r>
              <w:rPr>
                <w:rFonts w:ascii="Aptos" w:hAnsi="Aptos"/>
                <w:b w:val="0"/>
                <w:sz w:val="16"/>
              </w:rPr>
              <w:t>Controls geometry at transit/occultation for eccentric systems.</w:t>
            </w:r>
          </w:p>
        </w:tc>
      </w:tr>
      <w:tr>
        <w:tc>
          <w:tcPr>
            <w:tcW w:type="dxa" w:w="2448"/>
            <w:vAlign w:val="center"/>
          </w:tcPr>
          <w:p>
            <w:r/>
            <w:r>
              <w:rPr>
                <w:rFonts w:ascii="Aptos" w:hAnsi="Aptos"/>
                <w:b w:val="0"/>
                <w:sz w:val="16"/>
              </w:rPr>
              <w:t>Host/companion temperature</w:t>
            </w:r>
          </w:p>
        </w:tc>
        <w:tc>
          <w:tcPr>
            <w:tcW w:type="dxa" w:w="3168"/>
            <w:vAlign w:val="center"/>
          </w:tcPr>
          <w:p>
            <w:r/>
            <w:r>
              <w:rPr>
                <w:rFonts w:ascii="Aptos" w:hAnsi="Aptos"/>
                <w:b w:val="0"/>
                <w:sz w:val="16"/>
              </w:rPr>
              <w:t>Blackbody temperature proxies</w:t>
            </w:r>
          </w:p>
        </w:tc>
        <w:tc>
          <w:tcPr>
            <w:tcW w:type="dxa" w:w="3744"/>
            <w:vAlign w:val="center"/>
          </w:tcPr>
          <w:p>
            <w:r/>
            <w:r>
              <w:rPr>
                <w:rFonts w:ascii="Aptos" w:hAnsi="Aptos"/>
                <w:b w:val="0"/>
                <w:sz w:val="16"/>
              </w:rPr>
              <w:t>Used for broad-band thermal planet/star flux ratio.</w:t>
            </w:r>
          </w:p>
        </w:tc>
      </w:tr>
      <w:tr>
        <w:tc>
          <w:tcPr>
            <w:tcW w:type="dxa" w:w="2448"/>
            <w:vAlign w:val="center"/>
            <w:shd w:fill="F3F7FA"/>
          </w:tcPr>
          <w:p>
            <w:r/>
            <w:r>
              <w:rPr>
                <w:rFonts w:ascii="Aptos" w:hAnsi="Aptos"/>
                <w:b w:val="0"/>
                <w:sz w:val="16"/>
              </w:rPr>
              <w:t>Limb darkening u1,u2</w:t>
            </w:r>
          </w:p>
        </w:tc>
        <w:tc>
          <w:tcPr>
            <w:tcW w:type="dxa" w:w="3168"/>
            <w:vAlign w:val="center"/>
            <w:shd w:fill="F3F7FA"/>
          </w:tcPr>
          <w:p>
            <w:r/>
            <w:r>
              <w:rPr>
                <w:rFonts w:ascii="Aptos" w:hAnsi="Aptos"/>
                <w:b w:val="0"/>
                <w:sz w:val="16"/>
              </w:rPr>
              <w:t>Quadratic intensity coefficients</w:t>
            </w:r>
          </w:p>
        </w:tc>
        <w:tc>
          <w:tcPr>
            <w:tcW w:type="dxa" w:w="3744"/>
            <w:vAlign w:val="center"/>
            <w:shd w:fill="F3F7FA"/>
          </w:tcPr>
          <w:p>
            <w:r/>
            <w:r>
              <w:rPr>
                <w:rFonts w:ascii="Aptos" w:hAnsi="Aptos"/>
                <w:b w:val="0"/>
                <w:sz w:val="16"/>
              </w:rPr>
              <w:t>Controls transit shape, especially ingress/egress and center-to-limb intensity.</w:t>
            </w:r>
          </w:p>
        </w:tc>
      </w:tr>
      <w:tr>
        <w:tc>
          <w:tcPr>
            <w:tcW w:type="dxa" w:w="2448"/>
            <w:vAlign w:val="center"/>
          </w:tcPr>
          <w:p>
            <w:r/>
            <w:r>
              <w:rPr>
                <w:rFonts w:ascii="Aptos" w:hAnsi="Aptos"/>
                <w:b w:val="0"/>
                <w:sz w:val="16"/>
              </w:rPr>
              <w:t>Exposure time</w:t>
            </w:r>
          </w:p>
        </w:tc>
        <w:tc>
          <w:tcPr>
            <w:tcW w:type="dxa" w:w="3168"/>
            <w:vAlign w:val="center"/>
          </w:tcPr>
          <w:p>
            <w:r/>
            <w:r>
              <w:rPr>
                <w:rFonts w:ascii="Aptos" w:hAnsi="Aptos"/>
                <w:b w:val="0"/>
                <w:sz w:val="16"/>
              </w:rPr>
              <w:t>Finite integration time</w:t>
            </w:r>
          </w:p>
        </w:tc>
        <w:tc>
          <w:tcPr>
            <w:tcW w:type="dxa" w:w="3744"/>
            <w:vAlign w:val="center"/>
          </w:tcPr>
          <w:p>
            <w:r/>
            <w:r>
              <w:rPr>
                <w:rFonts w:ascii="Aptos" w:hAnsi="Aptos"/>
                <w:b w:val="0"/>
                <w:sz w:val="16"/>
              </w:rPr>
              <w:t>Smears short ingress/egress features if not supersampled.</w:t>
            </w:r>
          </w:p>
        </w:tc>
      </w:tr>
    </w:tbl>
    <w:p>
      <w:pPr>
        <w:pStyle w:val="SmallNote"/>
      </w:pPr>
    </w:p>
    <w:p>
      <w:pPr>
        <w:pStyle w:val="Heading1"/>
        <w:keepNext/>
      </w:pPr>
      <w:r>
        <w:t>5. Transit Physics and Orbital Geometry</w:t>
      </w:r>
    </w:p>
    <w:p>
      <w:pPr>
        <w:pStyle w:val="Heading2"/>
        <w:keepNext/>
      </w:pPr>
      <w:r>
        <w:t>5.1 Radius ratio and transit depth</w:t>
      </w:r>
    </w:p>
    <w:p>
      <w:r>
        <w:t>For a small opaque companion crossing a uniformly bright disk, the first-order transit depth is approximately the squared radius ratio. Limb darkening and grazing geometry modify the exact observed depth.</w:t>
      </w:r>
    </w:p>
    <w:p>
      <w:pPr>
        <w:pStyle w:val="Equation"/>
      </w:pPr>
      <w:r>
        <w:t>k = Rp / Rs</w:t>
      </w:r>
    </w:p>
    <w:p>
      <w:pPr>
        <w:pStyle w:val="Equation"/>
      </w:pPr>
      <w:r>
        <w:t>delta ~ k^2</w:t>
      </w:r>
    </w:p>
    <w:p>
      <w:pPr>
        <w:pStyle w:val="Heading2"/>
        <w:keepNext/>
      </w:pPr>
      <w:r>
        <w:t>5.2 Semi-major axis from Kepler’s third law</w:t>
      </w:r>
    </w:p>
    <w:p>
      <w:r>
        <w:t>VORTEX calculates the physical semi-major axis using the host plus optional companion mass, then scales it by the host radius for BATMAN.</w:t>
      </w:r>
    </w:p>
    <w:p>
      <w:pPr>
        <w:pStyle w:val="Equation"/>
      </w:pPr>
      <w:r>
        <w:t>a = [ G (M_host + M_comp) P^2 / (4 pi^2) ]^(1/3)</w:t>
      </w:r>
    </w:p>
    <w:p>
      <w:pPr>
        <w:pStyle w:val="Equation"/>
      </w:pPr>
      <w:r>
        <w:t>a/Rs = a / R_host</w:t>
      </w:r>
    </w:p>
    <w:p>
      <w:pPr>
        <w:pStyle w:val="Heading2"/>
        <w:keepNext/>
      </w:pPr>
      <w:r>
        <w:t>5.3 Impact parameter for eccentric systems</w:t>
      </w:r>
    </w:p>
    <w:p>
      <w:r>
        <w:t>The projected impact parameter used by VORTEX includes the eccentricity and argument of periastron correction at primary transit.</w:t>
      </w:r>
    </w:p>
    <w:p>
      <w:pPr>
        <w:pStyle w:val="Equation"/>
      </w:pPr>
      <w:r>
        <w:t>b = (a/Rs) cos(i) * (1 - e^2) / (1 + e sin(omega))</w:t>
      </w:r>
    </w:p>
    <w:p>
      <w:r>
        <w:t>If b is larger than approximately 1 + Rp/Rs, the system does not undergo a full or grazing primary transit in this geometry.</w:t>
      </w:r>
    </w:p>
    <w:p>
      <w:pPr>
        <w:pStyle w:val="Heading2"/>
        <w:keepNext/>
      </w:pPr>
      <w:r>
        <w:t>5.4 Transit duration</w:t>
      </w:r>
    </w:p>
    <w:p>
      <w:r>
        <w:t>VORTEX uses an approximate first-to-fourth-contact duration for masking, planning, and search initialization. It is not used as a substitute for the full BATMAN light-curve calculation in the forward model.</w:t>
      </w:r>
    </w:p>
    <w:p>
      <w:pPr>
        <w:pStyle w:val="Equation"/>
      </w:pPr>
      <w:r>
        <w:t>T14 ~ (P/pi) asin[ sqrt((1+k)^2-b^2)/( (a/Rs) sin i ) * sqrt(1-e^2)/(1+e sin omega) ]</w:t>
      </w:r>
    </w:p>
    <w:p>
      <w:pPr>
        <w:pStyle w:val="Heading2"/>
        <w:keepNext/>
      </w:pPr>
      <w:r>
        <w:t>5.5 BATMAN forward modeling</w:t>
      </w:r>
    </w:p>
    <w:p>
      <w:r>
        <w:t>Primary transits and secondary occultation visibility are modeled with BATMAN. VORTEX passes the orbital period, scaled semi-major axis, radius ratio, inclination, eccentricity, argument of periastron, and quadratic limb-darkening coefficients into BATMAN. Finite exposure integration is enabled through BATMAN supersampling when the exposure time and supersample factor are set.</w:t>
      </w:r>
    </w:p>
    <w:p>
      <w:pPr>
        <w:pStyle w:val="Heading1"/>
        <w:keepNext/>
      </w:pPr>
      <w:r>
        <w:t>6. Limb Darkening</w:t>
      </w:r>
    </w:p>
    <w:p>
      <w:r>
        <w:t>VORTEX supports quadratic limb darkening. Three practical pathways are available: approximate broad-band defaults, user-supplied coefficients, and optional coefficients calculated with ExoTiC-LD when that package is installed and the required stellar information is available.</w:t>
      </w:r>
    </w:p>
    <w:p>
      <w:pPr>
        <w:pStyle w:val="Equation"/>
      </w:pPr>
      <w:r>
        <w:t>I(mu) / I(1) = 1 - u1(1-mu) - u2(1-mu)^2</w:t>
      </w:r>
    </w:p>
    <w:p>
      <w:r>
        <w:t>The application checks common physical conditions on quadratic coefficients before relying on them. In research use, limb-darkening uncertainty should be propagated rather than treated as exact, especially for high-precision data.</w:t>
      </w:r>
    </w:p>
    <w:p>
      <w:pPr>
        <w:pStyle w:val="Callout"/>
        <w:shd w:fill="EAF4F8"/>
      </w:pPr>
      <w:r>
        <w:t>Approximate defaults are convenience values for simulation. They should not be interpreted as atmosphere-model predictions for a specific star, brown dwarf, or instrument.</w:t>
      </w:r>
    </w:p>
    <w:p>
      <w:pPr>
        <w:pStyle w:val="Heading1"/>
        <w:keepNext/>
      </w:pPr>
      <w:r>
        <w:t>7. Thermal Emission, Phase Curve, and Secondary Eclipse</w:t>
      </w:r>
    </w:p>
    <w:p>
      <w:pPr>
        <w:pStyle w:val="Heading2"/>
        <w:keepNext/>
      </w:pPr>
      <w:r>
        <w:t>7.1 Broad-band thermal flux ratio</w:t>
      </w:r>
    </w:p>
    <w:p>
      <w:r>
        <w:t>The companion/star thermal flux ratio is estimated from Planck blackbody radiances integrated over either a built-in top-hat band approximation or a user-supplied throughput curve. The radius ratio scales the surface-brightness ratio into the total flux ratio.</w:t>
      </w:r>
    </w:p>
    <w:p>
      <w:pPr>
        <w:pStyle w:val="Equation"/>
      </w:pPr>
      <w:r>
        <w:t>Fp/Fs = (Rp/Rs)^2 * [Integral B_lambda(Tp) S(lambda) d lambda] / [Integral B_lambda(Ts) S(lambda) d lambda]</w:t>
      </w:r>
    </w:p>
    <w:p>
      <w:r>
        <w:t>For the built-in J, H, K, and optical modes, S(lambda) is approximated by a top-hat band. A throughput upload can replace the top-hat weighting. This is an improved broad-band approximation, but cool brown-dwarf and planetary spectra can depart strongly from blackbodies because of molecular absorption and clouds.</w:t>
      </w:r>
    </w:p>
    <w:p>
      <w:pPr>
        <w:pStyle w:val="Heading2"/>
        <w:keepNext/>
      </w:pPr>
      <w:r>
        <w:t>7.2 Thermal phase model</w:t>
      </w:r>
    </w:p>
    <w:p>
      <w:r>
        <w:t>The thermal phase term is computed once and combined with a BATMAN occultation visibility mask, avoiding double-counting the companion flux. A nightside-fraction parameter allows non-zero emission on the hemisphere facing away from the observer near primary transit.</w:t>
      </w:r>
    </w:p>
    <w:p>
      <w:pPr>
        <w:pStyle w:val="Equation"/>
      </w:pPr>
      <w:r>
        <w:t>f_phase = f_night + (1 - f_night) * [1 + cos(phi)]/2</w:t>
      </w:r>
    </w:p>
    <w:p>
      <w:r>
        <w:t>At secondary eclipse the dayside would normally be most visible immediately before occultation; during occultation, BATMAN suppresses the companion contribution through the visibility mask.</w:t>
      </w:r>
    </w:p>
    <w:p>
      <w:pPr>
        <w:pStyle w:val="Heading2"/>
        <w:keepNext/>
      </w:pPr>
      <w:r>
        <w:t>7.3 Secondary-conjunction timing</w:t>
      </w:r>
    </w:p>
    <w:p>
      <w:r>
        <w:t>For eccentric orbits, VORTEX uses BATMAN’s orbital model to determine the secondary event timing instead of assuming exactly P/2 after primary transit. This is essential when e != 0 or omega shifts the occultation phase.</w:t>
      </w:r>
    </w:p>
    <w:p>
      <w:pPr>
        <w:pStyle w:val="Heading1"/>
        <w:keepNext/>
      </w:pPr>
      <w:r>
        <w:t>8. Transit Timing Variations (TTVs)</w:t>
      </w:r>
    </w:p>
    <w:p>
      <w:r>
        <w:t>Injected TTVs are implemented as piecewise-constant shifts by orbital epoch rather than as a continuously changing warp within a single transit. All data points associated with the same epoch receive the same timing displacement.</w:t>
      </w:r>
    </w:p>
    <w:p>
      <w:pPr>
        <w:pStyle w:val="Equation"/>
      </w:pPr>
      <w:r>
        <w:t>T_n = T0 + nP + DeltaT_n</w:t>
      </w:r>
    </w:p>
    <w:p>
      <w:pPr>
        <w:pStyle w:val="Equation"/>
      </w:pPr>
      <w:r>
        <w:t>DeltaT_n = A_TTV sin[2 pi (T_linear,n - T0) / P_TTV]</w:t>
      </w:r>
    </w:p>
    <w:p>
      <w:r>
        <w:t>This is more physically meaningful than varying the transit clock independently for every photometric sample. The current injected TTV model is phenomenological; it is not an N-body dynamical solution.</w:t>
      </w:r>
    </w:p>
    <w:p>
      <w:pPr>
        <w:pStyle w:val="Heading1"/>
        <w:keepNext/>
      </w:pPr>
      <w:r>
        <w:t>9. Observatory Profiles and Synthetic Sampling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0B3D5C"/>
          </w:tcPr>
          <w:p>
            <w:r/>
            <w:r>
              <w:rPr>
                <w:rFonts w:ascii="Aptos" w:hAnsi="Aptos"/>
                <w:b/>
                <w:color w:val="FFFFFF"/>
                <w:sz w:val="17"/>
              </w:rPr>
              <w:t>Profile</w:t>
            </w:r>
          </w:p>
        </w:tc>
        <w:tc>
          <w:tcPr>
            <w:tcW w:type="dxa" w:w="1728"/>
            <w:vAlign w:val="center"/>
            <w:shd w:fill="0B3D5C"/>
          </w:tcPr>
          <w:p>
            <w:r/>
            <w:r>
              <w:rPr>
                <w:rFonts w:ascii="Aptos" w:hAnsi="Aptos"/>
                <w:b/>
                <w:color w:val="FFFFFF"/>
                <w:sz w:val="17"/>
              </w:rPr>
              <w:t>Sampling default</w:t>
            </w:r>
          </w:p>
        </w:tc>
        <w:tc>
          <w:tcPr>
            <w:tcW w:type="dxa" w:w="2088"/>
            <w:vAlign w:val="center"/>
            <w:shd w:fill="0B3D5C"/>
          </w:tcPr>
          <w:p>
            <w:r/>
            <w:r>
              <w:rPr>
                <w:rFonts w:ascii="Aptos" w:hAnsi="Aptos"/>
                <w:b/>
                <w:color w:val="FFFFFF"/>
                <w:sz w:val="17"/>
              </w:rPr>
              <w:t>Noise defaults</w:t>
            </w:r>
          </w:p>
        </w:tc>
        <w:tc>
          <w:tcPr>
            <w:tcW w:type="dxa" w:w="1584"/>
            <w:vAlign w:val="center"/>
            <w:shd w:fill="0B3D5C"/>
          </w:tcPr>
          <w:p>
            <w:r/>
            <w:r>
              <w:rPr>
                <w:rFonts w:ascii="Aptos" w:hAnsi="Aptos"/>
                <w:b/>
                <w:color w:val="FFFFFF"/>
                <w:sz w:val="17"/>
              </w:rPr>
              <w:t>Band coverage in VORTEX</w:t>
            </w:r>
          </w:p>
        </w:tc>
        <w:tc>
          <w:tcPr>
            <w:tcW w:type="dxa" w:w="3024"/>
            <w:vAlign w:val="center"/>
            <w:shd w:fill="0B3D5C"/>
          </w:tcPr>
          <w:p>
            <w:r/>
            <w:r>
              <w:rPr>
                <w:rFonts w:ascii="Aptos" w:hAnsi="Aptos"/>
                <w:b/>
                <w:color w:val="FFFFFF"/>
                <w:sz w:val="17"/>
              </w:rPr>
              <w:t>Important note</w:t>
            </w:r>
          </w:p>
        </w:tc>
      </w:tr>
      <w:tr>
        <w:tc>
          <w:tcPr>
            <w:tcW w:type="dxa" w:w="1944"/>
            <w:vAlign w:val="center"/>
          </w:tcPr>
          <w:p>
            <w:r/>
            <w:r>
              <w:rPr>
                <w:rFonts w:ascii="Aptos" w:hAnsi="Aptos"/>
                <w:b w:val="0"/>
                <w:sz w:val="16"/>
              </w:rPr>
              <w:t>MMT / MMIRS</w:t>
            </w:r>
          </w:p>
        </w:tc>
        <w:tc>
          <w:tcPr>
            <w:tcW w:type="dxa" w:w="1728"/>
            <w:vAlign w:val="center"/>
          </w:tcPr>
          <w:p>
            <w:r/>
            <w:r>
              <w:rPr>
                <w:rFonts w:ascii="Aptos" w:hAnsi="Aptos"/>
                <w:b w:val="0"/>
                <w:sz w:val="16"/>
              </w:rPr>
              <w:t>5 min; idealized 9 h/night</w:t>
            </w:r>
          </w:p>
        </w:tc>
        <w:tc>
          <w:tcPr>
            <w:tcW w:type="dxa" w:w="2088"/>
            <w:vAlign w:val="center"/>
          </w:tcPr>
          <w:p>
            <w:r/>
            <w:r>
              <w:rPr>
                <w:rFonts w:ascii="Aptos" w:hAnsi="Aptos"/>
                <w:b w:val="0"/>
                <w:sz w:val="16"/>
              </w:rPr>
              <w:t>800 ppm white; 1200 ppm red; 500 ppm floor</w:t>
            </w:r>
          </w:p>
        </w:tc>
        <w:tc>
          <w:tcPr>
            <w:tcW w:type="dxa" w:w="1584"/>
            <w:vAlign w:val="center"/>
          </w:tcPr>
          <w:p>
            <w:r/>
            <w:r>
              <w:rPr>
                <w:rFonts w:ascii="Aptos" w:hAnsi="Aptos"/>
                <w:b w:val="0"/>
                <w:sz w:val="16"/>
              </w:rPr>
              <w:t>0.9-2.4 um</w:t>
            </w:r>
          </w:p>
        </w:tc>
        <w:tc>
          <w:tcPr>
            <w:tcW w:type="dxa" w:w="3024"/>
            <w:vAlign w:val="center"/>
          </w:tcPr>
          <w:p>
            <w:r/>
            <w:r>
              <w:rPr>
                <w:rFonts w:ascii="Aptos" w:hAnsi="Aptos"/>
                <w:b w:val="0"/>
                <w:sz w:val="16"/>
              </w:rPr>
              <w:t>Date-specific visibility should use the planner rather than the simple 9 h window.</w:t>
            </w:r>
          </w:p>
        </w:tc>
      </w:tr>
      <w:tr>
        <w:tc>
          <w:tcPr>
            <w:tcW w:type="dxa" w:w="1944"/>
            <w:vAlign w:val="center"/>
            <w:shd w:fill="F3F7FA"/>
          </w:tcPr>
          <w:p>
            <w:r/>
            <w:r>
              <w:rPr>
                <w:rFonts w:ascii="Aptos" w:hAnsi="Aptos"/>
                <w:b w:val="0"/>
                <w:sz w:val="16"/>
              </w:rPr>
              <w:t>Lazuli 3-m space benchmark</w:t>
            </w:r>
          </w:p>
        </w:tc>
        <w:tc>
          <w:tcPr>
            <w:tcW w:type="dxa" w:w="1728"/>
            <w:vAlign w:val="center"/>
            <w:shd w:fill="F3F7FA"/>
          </w:tcPr>
          <w:p>
            <w:r/>
            <w:r>
              <w:rPr>
                <w:rFonts w:ascii="Aptos" w:hAnsi="Aptos"/>
                <w:b w:val="0"/>
                <w:sz w:val="16"/>
              </w:rPr>
              <w:t>5 min; idealized 24 h</w:t>
            </w:r>
          </w:p>
        </w:tc>
        <w:tc>
          <w:tcPr>
            <w:tcW w:type="dxa" w:w="2088"/>
            <w:vAlign w:val="center"/>
            <w:shd w:fill="F3F7FA"/>
          </w:tcPr>
          <w:p>
            <w:r/>
            <w:r>
              <w:rPr>
                <w:rFonts w:ascii="Aptos" w:hAnsi="Aptos"/>
                <w:b w:val="0"/>
                <w:sz w:val="16"/>
              </w:rPr>
              <w:t>100 ppm white; 50 ppm red; 50 ppm floor</w:t>
            </w:r>
          </w:p>
        </w:tc>
        <w:tc>
          <w:tcPr>
            <w:tcW w:type="dxa" w:w="1584"/>
            <w:vAlign w:val="center"/>
            <w:shd w:fill="F3F7FA"/>
          </w:tcPr>
          <w:p>
            <w:r/>
            <w:r>
              <w:rPr>
                <w:rFonts w:ascii="Aptos" w:hAnsi="Aptos"/>
                <w:b w:val="0"/>
                <w:sz w:val="16"/>
              </w:rPr>
              <w:t>0.4-1.7 um</w:t>
            </w:r>
          </w:p>
        </w:tc>
        <w:tc>
          <w:tcPr>
            <w:tcW w:type="dxa" w:w="3024"/>
            <w:vAlign w:val="center"/>
            <w:shd w:fill="F3F7FA"/>
          </w:tcPr>
          <w:p>
            <w:r/>
            <w:r>
              <w:rPr>
                <w:rFonts w:ascii="Aptos" w:hAnsi="Aptos"/>
                <w:b w:val="0"/>
                <w:sz w:val="16"/>
              </w:rPr>
              <w:t>Continuous coverage is an idealized mathematical benchmark, not a target-by-target mission visibility model.</w:t>
            </w:r>
          </w:p>
        </w:tc>
      </w:tr>
      <w:tr>
        <w:tc>
          <w:tcPr>
            <w:tcW w:type="dxa" w:w="1944"/>
            <w:vAlign w:val="center"/>
          </w:tcPr>
          <w:p>
            <w:r/>
            <w:r>
              <w:rPr>
                <w:rFonts w:ascii="Aptos" w:hAnsi="Aptos"/>
                <w:b w:val="0"/>
                <w:sz w:val="16"/>
              </w:rPr>
              <w:t>JWST / NIRSpec</w:t>
            </w:r>
          </w:p>
        </w:tc>
        <w:tc>
          <w:tcPr>
            <w:tcW w:type="dxa" w:w="1728"/>
            <w:vAlign w:val="center"/>
          </w:tcPr>
          <w:p>
            <w:r/>
            <w:r>
              <w:rPr>
                <w:rFonts w:ascii="Aptos" w:hAnsi="Aptos"/>
                <w:b w:val="0"/>
                <w:sz w:val="16"/>
              </w:rPr>
              <w:t>2 min; idealized continuous</w:t>
            </w:r>
          </w:p>
        </w:tc>
        <w:tc>
          <w:tcPr>
            <w:tcW w:type="dxa" w:w="2088"/>
            <w:vAlign w:val="center"/>
          </w:tcPr>
          <w:p>
            <w:r/>
            <w:r>
              <w:rPr>
                <w:rFonts w:ascii="Aptos" w:hAnsi="Aptos"/>
                <w:b w:val="0"/>
                <w:sz w:val="16"/>
              </w:rPr>
              <w:t>100 ppm white; 50 ppm red; 50 ppm floor</w:t>
            </w:r>
          </w:p>
        </w:tc>
        <w:tc>
          <w:tcPr>
            <w:tcW w:type="dxa" w:w="1584"/>
            <w:vAlign w:val="center"/>
          </w:tcPr>
          <w:p>
            <w:r/>
            <w:r>
              <w:rPr>
                <w:rFonts w:ascii="Aptos" w:hAnsi="Aptos"/>
                <w:b w:val="0"/>
                <w:sz w:val="16"/>
              </w:rPr>
              <w:t>0.6-5.3 um</w:t>
            </w:r>
          </w:p>
        </w:tc>
        <w:tc>
          <w:tcPr>
            <w:tcW w:type="dxa" w:w="3024"/>
            <w:vAlign w:val="center"/>
          </w:tcPr>
          <w:p>
            <w:r/>
            <w:r>
              <w:rPr>
                <w:rFonts w:ascii="Aptos" w:hAnsi="Aptos"/>
                <w:b w:val="0"/>
                <w:sz w:val="16"/>
              </w:rPr>
              <w:t>Operational constraints are not modeled by the simple profile.</w:t>
            </w:r>
          </w:p>
        </w:tc>
      </w:tr>
      <w:tr>
        <w:tc>
          <w:tcPr>
            <w:tcW w:type="dxa" w:w="1944"/>
            <w:vAlign w:val="center"/>
            <w:shd w:fill="F3F7FA"/>
          </w:tcPr>
          <w:p>
            <w:r/>
            <w:r>
              <w:rPr>
                <w:rFonts w:ascii="Aptos" w:hAnsi="Aptos"/>
                <w:b w:val="0"/>
                <w:sz w:val="16"/>
              </w:rPr>
              <w:t>Roman / WFI</w:t>
            </w:r>
          </w:p>
        </w:tc>
        <w:tc>
          <w:tcPr>
            <w:tcW w:type="dxa" w:w="1728"/>
            <w:vAlign w:val="center"/>
            <w:shd w:fill="F3F7FA"/>
          </w:tcPr>
          <w:p>
            <w:r/>
            <w:r>
              <w:rPr>
                <w:rFonts w:ascii="Aptos" w:hAnsi="Aptos"/>
                <w:b w:val="0"/>
                <w:sz w:val="16"/>
              </w:rPr>
              <w:t>2 min; idealized continuous</w:t>
            </w:r>
          </w:p>
        </w:tc>
        <w:tc>
          <w:tcPr>
            <w:tcW w:type="dxa" w:w="2088"/>
            <w:vAlign w:val="center"/>
            <w:shd w:fill="F3F7FA"/>
          </w:tcPr>
          <w:p>
            <w:r/>
            <w:r>
              <w:rPr>
                <w:rFonts w:ascii="Aptos" w:hAnsi="Aptos"/>
                <w:b w:val="0"/>
                <w:sz w:val="16"/>
              </w:rPr>
              <w:t>300 ppm white; 200 ppm red; 100 ppm floor</w:t>
            </w:r>
          </w:p>
        </w:tc>
        <w:tc>
          <w:tcPr>
            <w:tcW w:type="dxa" w:w="1584"/>
            <w:vAlign w:val="center"/>
            <w:shd w:fill="F3F7FA"/>
          </w:tcPr>
          <w:p>
            <w:r/>
            <w:r>
              <w:rPr>
                <w:rFonts w:ascii="Aptos" w:hAnsi="Aptos"/>
                <w:b w:val="0"/>
                <w:sz w:val="16"/>
              </w:rPr>
              <w:t>0.48-2.3 um</w:t>
            </w:r>
          </w:p>
        </w:tc>
        <w:tc>
          <w:tcPr>
            <w:tcW w:type="dxa" w:w="3024"/>
            <w:vAlign w:val="center"/>
            <w:shd w:fill="F3F7FA"/>
          </w:tcPr>
          <w:p>
            <w:r/>
            <w:r>
              <w:rPr>
                <w:rFonts w:ascii="Aptos" w:hAnsi="Aptos"/>
                <w:b w:val="0"/>
                <w:sz w:val="16"/>
              </w:rPr>
              <w:t>Mission operations/visibility are not modeled.</w:t>
            </w:r>
          </w:p>
        </w:tc>
      </w:tr>
      <w:tr>
        <w:tc>
          <w:tcPr>
            <w:tcW w:type="dxa" w:w="1944"/>
            <w:vAlign w:val="center"/>
          </w:tcPr>
          <w:p>
            <w:r/>
            <w:r>
              <w:rPr>
                <w:rFonts w:ascii="Aptos" w:hAnsi="Aptos"/>
                <w:b w:val="0"/>
                <w:sz w:val="16"/>
              </w:rPr>
              <w:t>Custom Ground/Space</w:t>
            </w:r>
          </w:p>
        </w:tc>
        <w:tc>
          <w:tcPr>
            <w:tcW w:type="dxa" w:w="1728"/>
            <w:vAlign w:val="center"/>
          </w:tcPr>
          <w:p>
            <w:r/>
            <w:r>
              <w:rPr>
                <w:rFonts w:ascii="Aptos" w:hAnsi="Aptos"/>
                <w:b w:val="0"/>
                <w:sz w:val="16"/>
              </w:rPr>
              <w:t>User-defined</w:t>
            </w:r>
          </w:p>
        </w:tc>
        <w:tc>
          <w:tcPr>
            <w:tcW w:type="dxa" w:w="2088"/>
            <w:vAlign w:val="center"/>
          </w:tcPr>
          <w:p>
            <w:r/>
            <w:r>
              <w:rPr>
                <w:rFonts w:ascii="Aptos" w:hAnsi="Aptos"/>
                <w:b w:val="0"/>
                <w:sz w:val="16"/>
              </w:rPr>
              <w:t>User-defined</w:t>
            </w:r>
          </w:p>
        </w:tc>
        <w:tc>
          <w:tcPr>
            <w:tcW w:type="dxa" w:w="1584"/>
            <w:vAlign w:val="center"/>
          </w:tcPr>
          <w:p>
            <w:r/>
            <w:r>
              <w:rPr>
                <w:rFonts w:ascii="Aptos" w:hAnsi="Aptos"/>
                <w:b w:val="0"/>
                <w:sz w:val="16"/>
              </w:rPr>
              <w:t>User-defined</w:t>
            </w:r>
          </w:p>
        </w:tc>
        <w:tc>
          <w:tcPr>
            <w:tcW w:type="dxa" w:w="3024"/>
            <w:vAlign w:val="center"/>
          </w:tcPr>
          <w:p>
            <w:r/>
            <w:r>
              <w:rPr>
                <w:rFonts w:ascii="Aptos" w:hAnsi="Aptos"/>
                <w:b w:val="0"/>
                <w:sz w:val="16"/>
              </w:rPr>
              <w:t>Useful for feasibility studies and controlled comparisons.</w:t>
            </w:r>
          </w:p>
        </w:tc>
      </w:tr>
    </w:tbl>
    <w:p>
      <w:pPr>
        <w:pStyle w:val="SmallNote"/>
      </w:pPr>
    </w:p>
    <w:p>
      <w:pPr>
        <w:pStyle w:val="Heading2"/>
        <w:keepNext/>
      </w:pPr>
      <w:r>
        <w:t>9.1 White noise</w:t>
      </w:r>
    </w:p>
    <w:p>
      <w:r>
        <w:t>White noise is drawn independently from a Gaussian distribution using the selected per-point standard deviation. The simulator uses an explicit random seed so that a realization can be reproduced.</w:t>
      </w:r>
    </w:p>
    <w:p>
      <w:pPr>
        <w:pStyle w:val="Heading2"/>
        <w:keepNext/>
      </w:pPr>
      <w:r>
        <w:t>9.2 Correlated red noise</w:t>
      </w:r>
    </w:p>
    <w:p>
      <w:r>
        <w:t>The current correlated-noise generator is an irregular-cadence AR(1)-like process. Correlation between neighboring samples decreases exponentially with time separation.</w:t>
      </w:r>
    </w:p>
    <w:p>
      <w:pPr>
        <w:pStyle w:val="Equation"/>
      </w:pPr>
      <w:r>
        <w:t>rho = exp(-Delta t / tau)</w:t>
      </w:r>
    </w:p>
    <w:p>
      <w:pPr>
        <w:pStyle w:val="Equation"/>
      </w:pPr>
      <w:r>
        <w:t>x_i = rho x_(i-1) + sigma sqrt(1-rho^2) epsilon_i</w:t>
      </w:r>
    </w:p>
    <w:p>
      <w:pPr>
        <w:pStyle w:val="Heading2"/>
        <w:keepNext/>
      </w:pPr>
      <w:r>
        <w:t>9.3 Astrophysical variability</w:t>
      </w:r>
    </w:p>
    <w:p>
      <w:r>
        <w:t>A two-harmonic sinusoidal model can mimic rotational or cloud-driven variability. This is useful for stress-testing transit searches against structured astrophysical modulation, especially for rapidly rotating low-mass or substellar hosts. It should not be interpreted as a physical atmospheric circulation model.</w:t>
      </w:r>
    </w:p>
    <w:p>
      <w:pPr>
        <w:pStyle w:val="Heading1"/>
        <w:keepNext/>
      </w:pPr>
      <w:r>
        <w:t>10. Real-Data Upload and Quality Control</w:t>
      </w:r>
    </w:p>
    <w:p>
      <w:pPr>
        <w:pStyle w:val="Heading2"/>
        <w:keepNext/>
      </w:pPr>
      <w:r>
        <w:t>10.1 Explicit column mapping</w:t>
      </w:r>
    </w:p>
    <w:p>
      <w:r>
        <w:t>VORTEX preserves the astronomer-controlled upload workflow. After a CSV is uploaded, the user explicitly maps the Time Array, Flux Array, Error Array, and optional quality/outlier flag. The interface prefers CorrectedScienceFlux or another corrected/normalized flux column when available but does not force the choice.</w:t>
      </w:r>
    </w:p>
    <w:p>
      <w:pPr>
        <w:pStyle w:val="Heading2"/>
        <w:keepNext/>
      </w:pPr>
      <w:r>
        <w:t>10.2 Time handling</w:t>
      </w:r>
    </w:p>
    <w:p>
      <w:r>
        <w:t>Column names are used only to suggest a conservative interpretation. A column called Frame is treated as a frame index by default and converted to elapsed days using the user-specified cadence. Absolute BJD/JD/MJD handling is available under advanced time controls rather than being inferred from large numeric values.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0B3D5C"/>
          </w:tcPr>
          <w:p>
            <w:r/>
            <w:r>
              <w:rPr>
                <w:rFonts w:ascii="Aptos" w:hAnsi="Aptos"/>
                <w:b/>
                <w:color w:val="FFFFFF"/>
                <w:sz w:val="17"/>
              </w:rPr>
              <w:t>Input time</w:t>
            </w:r>
          </w:p>
        </w:tc>
        <w:tc>
          <w:tcPr>
            <w:tcW w:type="dxa" w:w="6192"/>
            <w:vAlign w:val="center"/>
            <w:shd w:fill="0B3D5C"/>
          </w:tcPr>
          <w:p>
            <w:r/>
            <w:r>
              <w:rPr>
                <w:rFonts w:ascii="Aptos" w:hAnsi="Aptos"/>
                <w:b/>
                <w:color w:val="FFFFFF"/>
                <w:sz w:val="17"/>
              </w:rPr>
              <w:t>Internal treatment</w:t>
            </w:r>
          </w:p>
        </w:tc>
      </w:tr>
      <w:tr>
        <w:tc>
          <w:tcPr>
            <w:tcW w:type="dxa" w:w="3024"/>
            <w:vAlign w:val="center"/>
          </w:tcPr>
          <w:p>
            <w:r/>
            <w:r>
              <w:rPr>
                <w:rFonts w:ascii="Aptos" w:hAnsi="Aptos"/>
                <w:b w:val="0"/>
                <w:sz w:val="16"/>
              </w:rPr>
              <w:t>Frame Number</w:t>
            </w:r>
          </w:p>
        </w:tc>
        <w:tc>
          <w:tcPr>
            <w:tcW w:type="dxa" w:w="6192"/>
            <w:vAlign w:val="center"/>
          </w:tcPr>
          <w:p>
            <w:r/>
            <w:r>
              <w:rPr>
                <w:rFonts w:ascii="Aptos" w:hAnsi="Aptos"/>
                <w:b w:val="0"/>
                <w:sz w:val="16"/>
              </w:rPr>
              <w:t>(frame - minimum frame) x cadence / 1440</w:t>
            </w:r>
          </w:p>
        </w:tc>
      </w:tr>
      <w:tr>
        <w:tc>
          <w:tcPr>
            <w:tcW w:type="dxa" w:w="3024"/>
            <w:vAlign w:val="center"/>
            <w:shd w:fill="F3F7FA"/>
          </w:tcPr>
          <w:p>
            <w:r/>
            <w:r>
              <w:rPr>
                <w:rFonts w:ascii="Aptos" w:hAnsi="Aptos"/>
                <w:b w:val="0"/>
                <w:sz w:val="16"/>
              </w:rPr>
              <w:t>Elapsed Minutes</w:t>
            </w:r>
          </w:p>
        </w:tc>
        <w:tc>
          <w:tcPr>
            <w:tcW w:type="dxa" w:w="6192"/>
            <w:vAlign w:val="center"/>
            <w:shd w:fill="F3F7FA"/>
          </w:tcPr>
          <w:p>
            <w:r/>
            <w:r>
              <w:rPr>
                <w:rFonts w:ascii="Aptos" w:hAnsi="Aptos"/>
                <w:b w:val="0"/>
                <w:sz w:val="16"/>
              </w:rPr>
              <w:t>Shift to zero, divide by 1440</w:t>
            </w:r>
          </w:p>
        </w:tc>
      </w:tr>
      <w:tr>
        <w:tc>
          <w:tcPr>
            <w:tcW w:type="dxa" w:w="3024"/>
            <w:vAlign w:val="center"/>
          </w:tcPr>
          <w:p>
            <w:r/>
            <w:r>
              <w:rPr>
                <w:rFonts w:ascii="Aptos" w:hAnsi="Aptos"/>
                <w:b w:val="0"/>
                <w:sz w:val="16"/>
              </w:rPr>
              <w:t>Elapsed Hours</w:t>
            </w:r>
          </w:p>
        </w:tc>
        <w:tc>
          <w:tcPr>
            <w:tcW w:type="dxa" w:w="6192"/>
            <w:vAlign w:val="center"/>
          </w:tcPr>
          <w:p>
            <w:r/>
            <w:r>
              <w:rPr>
                <w:rFonts w:ascii="Aptos" w:hAnsi="Aptos"/>
                <w:b w:val="0"/>
                <w:sz w:val="16"/>
              </w:rPr>
              <w:t>Shift to zero, divide by 24</w:t>
            </w:r>
          </w:p>
        </w:tc>
      </w:tr>
      <w:tr>
        <w:tc>
          <w:tcPr>
            <w:tcW w:type="dxa" w:w="3024"/>
            <w:vAlign w:val="center"/>
            <w:shd w:fill="F3F7FA"/>
          </w:tcPr>
          <w:p>
            <w:r/>
            <w:r>
              <w:rPr>
                <w:rFonts w:ascii="Aptos" w:hAnsi="Aptos"/>
                <w:b w:val="0"/>
                <w:sz w:val="16"/>
              </w:rPr>
              <w:t>Elapsed Days</w:t>
            </w:r>
          </w:p>
        </w:tc>
        <w:tc>
          <w:tcPr>
            <w:tcW w:type="dxa" w:w="6192"/>
            <w:vAlign w:val="center"/>
            <w:shd w:fill="F3F7FA"/>
          </w:tcPr>
          <w:p>
            <w:r/>
            <w:r>
              <w:rPr>
                <w:rFonts w:ascii="Aptos" w:hAnsi="Aptos"/>
                <w:b w:val="0"/>
                <w:sz w:val="16"/>
              </w:rPr>
              <w:t>Shift to zero if relative workflow</w:t>
            </w:r>
          </w:p>
        </w:tc>
      </w:tr>
      <w:tr>
        <w:tc>
          <w:tcPr>
            <w:tcW w:type="dxa" w:w="3024"/>
            <w:vAlign w:val="center"/>
          </w:tcPr>
          <w:p>
            <w:r/>
            <w:r>
              <w:rPr>
                <w:rFonts w:ascii="Aptos" w:hAnsi="Aptos"/>
                <w:b w:val="0"/>
                <w:sz w:val="16"/>
              </w:rPr>
              <w:t>BJD_TDB</w:t>
            </w:r>
          </w:p>
        </w:tc>
        <w:tc>
          <w:tcPr>
            <w:tcW w:type="dxa" w:w="6192"/>
            <w:vAlign w:val="center"/>
          </w:tcPr>
          <w:p>
            <w:r/>
            <w:r>
              <w:rPr>
                <w:rFonts w:ascii="Aptos" w:hAnsi="Aptos"/>
                <w:b w:val="0"/>
                <w:sz w:val="16"/>
              </w:rPr>
              <w:t>Preserved as barycentric dynamical Julian date</w:t>
            </w:r>
          </w:p>
        </w:tc>
      </w:tr>
      <w:tr>
        <w:tc>
          <w:tcPr>
            <w:tcW w:type="dxa" w:w="3024"/>
            <w:vAlign w:val="center"/>
            <w:shd w:fill="F3F7FA"/>
          </w:tcPr>
          <w:p>
            <w:r/>
            <w:r>
              <w:rPr>
                <w:rFonts w:ascii="Aptos" w:hAnsi="Aptos"/>
                <w:b w:val="0"/>
                <w:sz w:val="16"/>
              </w:rPr>
              <w:t>JD_UTC / MJD_UTC</w:t>
            </w:r>
          </w:p>
        </w:tc>
        <w:tc>
          <w:tcPr>
            <w:tcW w:type="dxa" w:w="6192"/>
            <w:vAlign w:val="center"/>
            <w:shd w:fill="F3F7FA"/>
          </w:tcPr>
          <w:p>
            <w:r/>
            <w:r>
              <w:rPr>
                <w:rFonts w:ascii="Aptos" w:hAnsi="Aptos"/>
                <w:b w:val="0"/>
                <w:sz w:val="16"/>
              </w:rPr>
              <w:t>Can be converted to BJD_TDB when target coordinates and observatory position are supplied</w:t>
            </w:r>
          </w:p>
        </w:tc>
      </w:tr>
    </w:tbl>
    <w:p>
      <w:pPr>
        <w:pStyle w:val="SmallNote"/>
      </w:pPr>
    </w:p>
    <w:p>
      <w:pPr>
        <w:pStyle w:val="Heading2"/>
        <w:keepNext/>
      </w:pPr>
      <w:r>
        <w:t>10.3 Quality flags and invalid data</w:t>
      </w:r>
    </w:p>
    <w:p>
      <w:r>
        <w:t>Common Boolean, numeric, and text quality flags are interpreted so that true/non-zero/bad/outlier/rejected values can be removed before normalization or transit searching. Non-finite time, flux, or uncertainty values are rejected. Duplicate timestamps are combined rather than passed blindly into the search.</w:t>
      </w:r>
    </w:p>
    <w:p>
      <w:pPr>
        <w:pStyle w:val="Heading2"/>
        <w:keepNext/>
      </w:pPr>
      <w:r>
        <w:t>10.4 Flux normalization</w:t>
      </w:r>
    </w:p>
    <w:p>
      <w:r>
        <w:t>Reduced light curves are normalized around a robust central level before transit analysis. This allows TLS/BLS, GP detrending, and transit models to operate in the expected relative-flux convention near unity.</w:t>
      </w:r>
    </w:p>
    <w:p>
      <w:pPr>
        <w:pStyle w:val="Heading1"/>
        <w:keepNext/>
      </w:pPr>
      <w:r>
        <w:t>11. Synthetic Signal Injection into Real Data</w:t>
      </w:r>
    </w:p>
    <w:p>
      <w:r>
        <w:t>Injection applies the modeled astrophysical signal multiplicatively to the uploaded normalized flux. This retains the real dataset’s cadence, gaps, weather/instrument trends, and noise realization while inserting a known transit signal.</w:t>
      </w:r>
    </w:p>
    <w:p>
      <w:pPr>
        <w:pStyle w:val="Equation"/>
      </w:pPr>
      <w:r>
        <w:t>F_injected(t) = F_real(t) x F_model(t)</w:t>
      </w:r>
    </w:p>
    <w:p>
      <w:r>
        <w:t>This workflow is central to sensitivity testing because the background noise is not idealized. The injected truth can be analyzed with a known ephemeris or hidden from the search to test blind recovery.</w:t>
      </w:r>
    </w:p>
    <w:p>
      <w:pPr>
        <w:pStyle w:val="Heading1"/>
        <w:keepNext/>
      </w:pPr>
      <w:r>
        <w:t>12. Detrending and Gaussian Processes</w:t>
      </w:r>
    </w:p>
    <w:p>
      <w:pPr>
        <w:pStyle w:val="Heading2"/>
        <w:keepNext/>
      </w:pPr>
      <w:r>
        <w:t>12.1 Preliminary blind-search detrending</w:t>
      </w:r>
    </w:p>
    <w:p>
      <w:r>
        <w:t>A blind search cannot use the known transit ephemeris to mask the transit before the first detection step. VORTEX therefore uses a robust preliminary trend estimate for the initial search, obtains a candidate ephemeris, and can then perform transit-aware GP detrending before the refined search.</w:t>
      </w:r>
    </w:p>
    <w:p>
      <w:pPr>
        <w:pStyle w:val="Heading2"/>
        <w:keepNext/>
      </w:pPr>
      <w:r>
        <w:t>12.2 Transit-aware GP</w:t>
      </w:r>
    </w:p>
    <w:p>
      <w:r>
        <w:t>When an ephemeris is known or has been detected, VORTEX masks a window around transit events from GP training so the GP is less likely to absorb the astrophysical dip. It trains on out-of-transit data and predicts the correlated trend over the full time axis.</w:t>
      </w:r>
    </w:p>
    <w:p>
      <w:pPr>
        <w:pStyle w:val="Heading2"/>
        <w:keepNext/>
      </w:pPr>
      <w:r>
        <w:t>12.3 Kernel and uncertainty treatment</w:t>
      </w:r>
    </w:p>
    <w:p>
      <w:r>
        <w:t>The current GP uses a constant-amplitude RBF component plus white-noise behavior. Known point-by-point photometric variances are supplied to scikit-learn through alpha = sigma_i^2, while an additional white component can model unexplained scatter. For performance, the GP training set can be thinned to a configurable maximum number of points.</w:t>
      </w:r>
    </w:p>
    <w:p>
      <w:pPr>
        <w:pStyle w:val="Callout"/>
        <w:shd w:fill="EAF4F8"/>
      </w:pPr>
      <w:r>
        <w:t>A transit-aware detrending workflow is still conditional detrending rather than a fully joint GP+transit probabilistic model. For very high precision work, a simultaneous systematics+transit likelihood can be preferable.</w:t>
      </w:r>
    </w:p>
    <w:p>
      <w:pPr>
        <w:pStyle w:val="Heading1"/>
        <w:keepNext/>
      </w:pPr>
      <w:r>
        <w:t>13. Period Search: TLS and BLS</w:t>
      </w:r>
    </w:p>
    <w:p>
      <w:pPr>
        <w:pStyle w:val="Heading2"/>
        <w:keepNext/>
      </w:pPr>
      <w:r>
        <w:t>13.1 Transit Least Squares</w:t>
      </w:r>
    </w:p>
    <w:p>
      <w:r>
        <w:t>For time series with adequate baseline, VORTEX uses Transit Least Squares. TLS evaluates physically transit-like templates rather than simple boxes, and the host mass/radius are supplied so the duration grid is physically informed. VORTEX keeps the recovered period, epoch, duration, depth/radius ratio, SDE, FAP, transit counts, and periodogram arrays when available.</w:t>
      </w:r>
    </w:p>
    <w:p>
      <w:pPr>
        <w:pStyle w:val="Heading2"/>
        <w:keepNext/>
      </w:pPr>
      <w:r>
        <w:t>13.2 Safe BLS fallback</w:t>
      </w:r>
    </w:p>
    <w:p>
      <w:r>
        <w:t>Very short time series or pathological TLS period grids can fail at low level. VORTEX therefore uses Astropy BoxLeastSquares as a robust fallback. This is also the preferred path for single-night datasets too short to support a meaningful TLS grid.</w:t>
      </w:r>
    </w:p>
    <w:p>
      <w:pPr>
        <w:pStyle w:val="Heading2"/>
        <w:keepNext/>
      </w:pPr>
      <w:r>
        <w:t>13.3 Baseline logic</w:t>
      </w:r>
    </w:p>
    <w:p>
      <w:r>
        <w:t>A periodic discovery requires enough temporal information to distinguish repetitions. If a known period is longer than approximately half the available baseline, VORTEX does not claim that the period was independently recovered. Instead, known-ephemeris mode reports that the dataset can test the event morphology/coverage but cannot establish the orbital period from repeated events.</w:t>
      </w:r>
    </w:p>
    <w:p>
      <w:pPr>
        <w:pStyle w:val="Heading2"/>
        <w:keepNext/>
      </w:pPr>
      <w:r>
        <w:t>13.4 Candidate ranking</w:t>
      </w:r>
    </w:p>
    <w:p>
      <w:r>
        <w:t>The periodogram is scanned for multiple local maxima rather than returning only one number. Ranked candidates can be inspected individually and refolded for comparison.</w:t>
      </w:r>
    </w:p>
    <w:p>
      <w:pPr>
        <w:pStyle w:val="Heading1"/>
        <w:keepNext/>
      </w:pPr>
      <w:r>
        <w:t>14. Candidate Vetting</w:t>
      </w:r>
    </w:p>
    <w:p>
      <w:r>
        <w:t>VORTEX performs lightweight automated checks intended to help an astronomer identify obvious aliases or inconsistent candidates. These checks are diagnostics, not a replacement for astrophysical validation or false-positive analysis.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0B3D5C"/>
          </w:tcPr>
          <w:p>
            <w:r/>
            <w:r>
              <w:rPr>
                <w:rFonts w:ascii="Aptos" w:hAnsi="Aptos"/>
                <w:b/>
                <w:color w:val="FFFFFF"/>
                <w:sz w:val="17"/>
              </w:rPr>
              <w:t>Diagnostic</w:t>
            </w:r>
          </w:p>
        </w:tc>
        <w:tc>
          <w:tcPr>
            <w:tcW w:type="dxa" w:w="6192"/>
            <w:vAlign w:val="center"/>
            <w:shd w:fill="0B3D5C"/>
          </w:tcPr>
          <w:p>
            <w:r/>
            <w:r>
              <w:rPr>
                <w:rFonts w:ascii="Aptos" w:hAnsi="Aptos"/>
                <w:b/>
                <w:color w:val="FFFFFF"/>
                <w:sz w:val="17"/>
              </w:rPr>
              <w:t>Purpose</w:t>
            </w:r>
          </w:p>
        </w:tc>
      </w:tr>
      <w:tr>
        <w:tc>
          <w:tcPr>
            <w:tcW w:type="dxa" w:w="3024"/>
            <w:vAlign w:val="center"/>
          </w:tcPr>
          <w:p>
            <w:r/>
            <w:r>
              <w:rPr>
                <w:rFonts w:ascii="Aptos" w:hAnsi="Aptos"/>
                <w:b w:val="0"/>
                <w:sz w:val="16"/>
              </w:rPr>
              <w:t>Odd/even comparison</w:t>
            </w:r>
          </w:p>
        </w:tc>
        <w:tc>
          <w:tcPr>
            <w:tcW w:type="dxa" w:w="6192"/>
            <w:vAlign w:val="center"/>
          </w:tcPr>
          <w:p>
            <w:r/>
            <w:r>
              <w:rPr>
                <w:rFonts w:ascii="Aptos" w:hAnsi="Aptos"/>
                <w:b w:val="0"/>
                <w:sz w:val="16"/>
              </w:rPr>
              <w:t>Looks for alternating transit depths that can indicate an eclipsing binary or period alias.</w:t>
            </w:r>
          </w:p>
        </w:tc>
      </w:tr>
      <w:tr>
        <w:tc>
          <w:tcPr>
            <w:tcW w:type="dxa" w:w="3024"/>
            <w:vAlign w:val="center"/>
            <w:shd w:fill="F3F7FA"/>
          </w:tcPr>
          <w:p>
            <w:r/>
            <w:r>
              <w:rPr>
                <w:rFonts w:ascii="Aptos" w:hAnsi="Aptos"/>
                <w:b w:val="0"/>
                <w:sz w:val="16"/>
              </w:rPr>
              <w:t>Secondary-eclipse search</w:t>
            </w:r>
          </w:p>
        </w:tc>
        <w:tc>
          <w:tcPr>
            <w:tcW w:type="dxa" w:w="6192"/>
            <w:vAlign w:val="center"/>
            <w:shd w:fill="F3F7FA"/>
          </w:tcPr>
          <w:p>
            <w:r/>
            <w:r>
              <w:rPr>
                <w:rFonts w:ascii="Aptos" w:hAnsi="Aptos"/>
                <w:b w:val="0"/>
                <w:sz w:val="16"/>
              </w:rPr>
              <w:t>Checks for a significant event near expected occultation phase.</w:t>
            </w:r>
          </w:p>
        </w:tc>
      </w:tr>
      <w:tr>
        <w:tc>
          <w:tcPr>
            <w:tcW w:type="dxa" w:w="3024"/>
            <w:vAlign w:val="center"/>
          </w:tcPr>
          <w:p>
            <w:r/>
            <w:r>
              <w:rPr>
                <w:rFonts w:ascii="Aptos" w:hAnsi="Aptos"/>
                <w:b w:val="0"/>
                <w:sz w:val="16"/>
              </w:rPr>
              <w:t>Half/double-period awareness</w:t>
            </w:r>
          </w:p>
        </w:tc>
        <w:tc>
          <w:tcPr>
            <w:tcW w:type="dxa" w:w="6192"/>
            <w:vAlign w:val="center"/>
          </w:tcPr>
          <w:p>
            <w:r/>
            <w:r>
              <w:rPr>
                <w:rFonts w:ascii="Aptos" w:hAnsi="Aptos"/>
                <w:b w:val="0"/>
                <w:sz w:val="16"/>
              </w:rPr>
              <w:t>Highlights common period harmonics.</w:t>
            </w:r>
          </w:p>
        </w:tc>
      </w:tr>
      <w:tr>
        <w:tc>
          <w:tcPr>
            <w:tcW w:type="dxa" w:w="3024"/>
            <w:vAlign w:val="center"/>
            <w:shd w:fill="F3F7FA"/>
          </w:tcPr>
          <w:p>
            <w:r/>
            <w:r>
              <w:rPr>
                <w:rFonts w:ascii="Aptos" w:hAnsi="Aptos"/>
                <w:b w:val="0"/>
                <w:sz w:val="16"/>
              </w:rPr>
              <w:t>Transit count</w:t>
            </w:r>
          </w:p>
        </w:tc>
        <w:tc>
          <w:tcPr>
            <w:tcW w:type="dxa" w:w="6192"/>
            <w:vAlign w:val="center"/>
            <w:shd w:fill="F3F7FA"/>
          </w:tcPr>
          <w:p>
            <w:r/>
            <w:r>
              <w:rPr>
                <w:rFonts w:ascii="Aptos" w:hAnsi="Aptos"/>
                <w:b w:val="0"/>
                <w:sz w:val="16"/>
              </w:rPr>
              <w:t>Reports how many distinct events contribute to the candidate.</w:t>
            </w:r>
          </w:p>
        </w:tc>
      </w:tr>
      <w:tr>
        <w:tc>
          <w:tcPr>
            <w:tcW w:type="dxa" w:w="3024"/>
            <w:vAlign w:val="center"/>
          </w:tcPr>
          <w:p>
            <w:r/>
            <w:r>
              <w:rPr>
                <w:rFonts w:ascii="Aptos" w:hAnsi="Aptos"/>
                <w:b w:val="0"/>
                <w:sz w:val="16"/>
              </w:rPr>
              <w:t>Depth estimate</w:t>
            </w:r>
          </w:p>
        </w:tc>
        <w:tc>
          <w:tcPr>
            <w:tcW w:type="dxa" w:w="6192"/>
            <w:vAlign w:val="center"/>
          </w:tcPr>
          <w:p>
            <w:r/>
            <w:r>
              <w:rPr>
                <w:rFonts w:ascii="Aptos" w:hAnsi="Aptos"/>
                <w:b w:val="0"/>
                <w:sz w:val="16"/>
              </w:rPr>
              <w:t>Estimates in- vs out-of-transit flux difference at the candidate ephemeris.</w:t>
            </w:r>
          </w:p>
        </w:tc>
      </w:tr>
      <w:tr>
        <w:tc>
          <w:tcPr>
            <w:tcW w:type="dxa" w:w="3024"/>
            <w:vAlign w:val="center"/>
            <w:shd w:fill="F3F7FA"/>
          </w:tcPr>
          <w:p>
            <w:r/>
            <w:r>
              <w:rPr>
                <w:rFonts w:ascii="Aptos" w:hAnsi="Aptos"/>
                <w:b w:val="0"/>
                <w:sz w:val="16"/>
              </w:rPr>
              <w:t>Phase fold</w:t>
            </w:r>
          </w:p>
        </w:tc>
        <w:tc>
          <w:tcPr>
            <w:tcW w:type="dxa" w:w="6192"/>
            <w:vAlign w:val="center"/>
            <w:shd w:fill="F3F7FA"/>
          </w:tcPr>
          <w:p>
            <w:r/>
            <w:r>
              <w:rPr>
                <w:rFonts w:ascii="Aptos" w:hAnsi="Aptos"/>
                <w:b w:val="0"/>
                <w:sz w:val="16"/>
              </w:rPr>
              <w:t>Allows visual assessment of event coherence and scatter.</w:t>
            </w:r>
          </w:p>
        </w:tc>
      </w:tr>
    </w:tbl>
    <w:p>
      <w:pPr>
        <w:pStyle w:val="SmallNote"/>
      </w:pPr>
    </w:p>
    <w:p>
      <w:pPr>
        <w:pStyle w:val="Heading1"/>
        <w:keepNext/>
      </w:pPr>
      <w:r>
        <w:t>15. Bayesian Retrieval</w:t>
      </w:r>
    </w:p>
    <w:p>
      <w:pPr>
        <w:pStyle w:val="Heading2"/>
        <w:keepNext/>
      </w:pPr>
      <w:r>
        <w:t>15.1 Core posterior</w:t>
      </w:r>
    </w:p>
    <w:p>
      <w:r>
        <w:t>The main retrieval is intentionally stateless: the frozen TransitEngine is never modified by an MCMC likelihood call. Each proposed parameter vector generates its own model. This avoids the moving-prior/state-mutation problem that can occur when walkers share a mutable model object.</w:t>
      </w:r>
    </w:p>
    <w:p>
      <w:r>
        <w:t>The core parameterization uses radius ratio, impact parameter, T0, period, and logarithmic extra jitter. An advanced path can additionally fit limb-darkening and normalization/systematics terms.</w:t>
      </w:r>
    </w:p>
    <w:p>
      <w:pPr>
        <w:pStyle w:val="Equation"/>
      </w:pPr>
      <w:r>
        <w:t>theta = {Rp/Rs, b, T0, P, ln sigma_jitter, ...}</w:t>
      </w:r>
    </w:p>
    <w:p>
      <w:pPr>
        <w:pStyle w:val="Heading2"/>
        <w:keepNext/>
      </w:pPr>
      <w:r>
        <w:t>15.2 Likelihood</w:t>
      </w:r>
    </w:p>
    <w:p>
      <w:r>
        <w:t>The residual likelihood adds the fitted jitter in quadrature with the supplied photometric uncertainty.</w:t>
      </w:r>
    </w:p>
    <w:p>
      <w:pPr>
        <w:pStyle w:val="Equation"/>
      </w:pPr>
      <w:r>
        <w:t>sigma_tot,i^2 = sigma_i^2 + sigma_jitter^2</w:t>
      </w:r>
    </w:p>
    <w:p>
      <w:pPr>
        <w:pStyle w:val="Equation"/>
      </w:pPr>
      <w:r>
        <w:t>ln L = -1/2 Sum[ r_i^2/sigma_tot,i^2 + ln(2 pi sigma_tot,i^2) ]</w:t>
      </w:r>
    </w:p>
    <w:p>
      <w:pPr>
        <w:pStyle w:val="Heading2"/>
        <w:keepNext/>
      </w:pPr>
      <w:r>
        <w:t>15.3 Impact-parameter parameterization</w:t>
      </w:r>
    </w:p>
    <w:p>
      <w:r>
        <w:t>Sampling b rather than inclination directly often produces a more intuitive geometric prior. VORTEX converts b back to inclination using the current eccentric geometry when generating the BATMAN model.</w:t>
      </w:r>
    </w:p>
    <w:p>
      <w:pPr>
        <w:pStyle w:val="Heading2"/>
        <w:keepNext/>
      </w:pPr>
      <w:r>
        <w:t>15.4 Diagnostics</w:t>
      </w:r>
    </w:p>
    <w:p>
      <w:pPr>
        <w:pStyle w:val="ListBullet"/>
        <w:spacing w:after="40"/>
      </w:pPr>
      <w:r>
        <w:t>Posterior percentile summary (16th, 50th, 84th percentiles).</w:t>
      </w:r>
    </w:p>
    <w:p>
      <w:pPr>
        <w:pStyle w:val="ListBullet"/>
        <w:spacing w:after="40"/>
      </w:pPr>
      <w:r>
        <w:t>Trace plots for each fitted parameter.</w:t>
      </w:r>
    </w:p>
    <w:p>
      <w:pPr>
        <w:pStyle w:val="ListBullet"/>
        <w:spacing w:after="40"/>
      </w:pPr>
      <w:r>
        <w:t>Corner-style posterior visualization built directly with Matplotlib.</w:t>
      </w:r>
    </w:p>
    <w:p>
      <w:pPr>
        <w:pStyle w:val="ListBullet"/>
        <w:spacing w:after="40"/>
      </w:pPr>
      <w:r>
        <w:t>Sampler acceptance information and autocorrelation diagnostics when available.</w:t>
      </w:r>
    </w:p>
    <w:p>
      <w:pPr>
        <w:pStyle w:val="ListBullet"/>
        <w:spacing w:after="40"/>
      </w:pPr>
      <w:r>
        <w:t>Posterior export for downstream analysis.</w:t>
      </w:r>
    </w:p>
    <w:p>
      <w:pPr>
        <w:pStyle w:val="Heading1"/>
        <w:keepNext/>
      </w:pPr>
      <w:r>
        <w:t>16. Phase Folding, Ephemerides, and TTV Visualization</w:t>
      </w:r>
    </w:p>
    <w:p>
      <w:r>
        <w:t>The Phase/TTV workspace folds the light curve around the selected or recovered ephemeris, supports phase binning, overlays the transit model, displays the thermal/secondary behavior, and can generate an injected TTV epoch table. Folding is performed relative to T0 and P rather than absolute observation date.</w:t>
      </w:r>
    </w:p>
    <w:p>
      <w:pPr>
        <w:pStyle w:val="Equation"/>
      </w:pPr>
      <w:r>
        <w:t>phase_time = ((t - T0 + 0.5P) mod P) - 0.5P</w:t>
      </w:r>
    </w:p>
    <w:p>
      <w:pPr>
        <w:pStyle w:val="Heading1"/>
        <w:keepNext/>
      </w:pPr>
      <w:r>
        <w:t>17. MMT vs Lazuli Ground-vs-Space Science Case</w:t>
      </w:r>
    </w:p>
    <w:p>
      <w:r>
        <w:t>The dedicated Ground vs Space module is designed to isolate the effect of observing windows and, optionally, assumed profile noise on short-period transit recovery. The same astrophysical system is sampled through an idealized MMT/MMIRS ground window and an idealized Lazuli 3-m continuous space benchmark.</w:t>
      </w:r>
    </w:p>
    <w:p>
      <w:pPr>
        <w:pStyle w:val="Heading2"/>
        <w:keepNext/>
      </w:pPr>
      <w:r>
        <w:t>17.1 Two comparison modes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B3D5C"/>
          </w:tcPr>
          <w:p>
            <w:r/>
            <w:r>
              <w:rPr>
                <w:rFonts w:ascii="Aptos" w:hAnsi="Aptos"/>
                <w:b/>
                <w:color w:val="FFFFFF"/>
                <w:sz w:val="17"/>
              </w:rPr>
              <w:t>Mode</w:t>
            </w:r>
          </w:p>
        </w:tc>
        <w:tc>
          <w:tcPr>
            <w:tcW w:type="dxa" w:w="6048"/>
            <w:vAlign w:val="center"/>
            <w:shd w:fill="0B3D5C"/>
          </w:tcPr>
          <w:p>
            <w:r/>
            <w:r>
              <w:rPr>
                <w:rFonts w:ascii="Aptos" w:hAnsi="Aptos"/>
                <w:b/>
                <w:color w:val="FFFFFF"/>
                <w:sz w:val="17"/>
              </w:rPr>
              <w:t>Interpretation</w:t>
            </w:r>
          </w:p>
        </w:tc>
      </w:tr>
      <w:tr>
        <w:tc>
          <w:tcPr>
            <w:tcW w:type="dxa" w:w="3168"/>
            <w:vAlign w:val="center"/>
          </w:tcPr>
          <w:p>
            <w:r/>
            <w:r>
              <w:rPr>
                <w:rFonts w:ascii="Aptos" w:hAnsi="Aptos"/>
                <w:b w:val="0"/>
                <w:sz w:val="16"/>
              </w:rPr>
              <w:t>Window function only</w:t>
            </w:r>
          </w:p>
        </w:tc>
        <w:tc>
          <w:tcPr>
            <w:tcW w:type="dxa" w:w="6048"/>
            <w:vAlign w:val="center"/>
          </w:tcPr>
          <w:p>
            <w:r/>
            <w:r>
              <w:rPr>
                <w:rFonts w:ascii="Aptos" w:hAnsi="Aptos"/>
                <w:b w:val="0"/>
                <w:sz w:val="16"/>
              </w:rPr>
              <w:t>Uses a common noise assumption so differences are driven mainly by cadence/window coverage.</w:t>
            </w:r>
          </w:p>
        </w:tc>
      </w:tr>
      <w:tr>
        <w:tc>
          <w:tcPr>
            <w:tcW w:type="dxa" w:w="3168"/>
            <w:vAlign w:val="center"/>
            <w:shd w:fill="F3F7FA"/>
          </w:tcPr>
          <w:p>
            <w:r/>
            <w:r>
              <w:rPr>
                <w:rFonts w:ascii="Aptos" w:hAnsi="Aptos"/>
                <w:b w:val="0"/>
                <w:sz w:val="16"/>
              </w:rPr>
              <w:t>Profile noise + window</w:t>
            </w:r>
          </w:p>
        </w:tc>
        <w:tc>
          <w:tcPr>
            <w:tcW w:type="dxa" w:w="6048"/>
            <w:vAlign w:val="center"/>
            <w:shd w:fill="F3F7FA"/>
          </w:tcPr>
          <w:p>
            <w:r/>
            <w:r>
              <w:rPr>
                <w:rFonts w:ascii="Aptos" w:hAnsi="Aptos"/>
                <w:b w:val="0"/>
                <w:sz w:val="16"/>
              </w:rPr>
              <w:t>Uses each profile’s illustrative noise defaults in addition to the different window functions.</w:t>
            </w:r>
          </w:p>
        </w:tc>
      </w:tr>
    </w:tbl>
    <w:p>
      <w:pPr>
        <w:pStyle w:val="SmallNote"/>
      </w:pPr>
    </w:p>
    <w:p>
      <w:pPr>
        <w:pStyle w:val="Heading2"/>
        <w:keepNext/>
      </w:pPr>
      <w:r>
        <w:t>17.2 Metrics</w:t>
      </w:r>
    </w:p>
    <w:p>
      <w:pPr>
        <w:pStyle w:val="ListBullet"/>
        <w:spacing w:after="40"/>
      </w:pPr>
      <w:r>
        <w:t>Phase coverage fraction: fraction of orbital phase bins receiving at least one observation.</w:t>
      </w:r>
    </w:p>
    <w:p>
      <w:pPr>
        <w:pStyle w:val="ListBullet"/>
        <w:spacing w:after="40"/>
      </w:pPr>
      <w:r>
        <w:t>Predicted and observed transit counts.</w:t>
      </w:r>
    </w:p>
    <w:p>
      <w:pPr>
        <w:pStyle w:val="ListBullet"/>
        <w:spacing w:after="40"/>
      </w:pPr>
      <w:r>
        <w:t>Fraction of transit samples/intervals actually covered.</w:t>
      </w:r>
    </w:p>
    <w:p>
      <w:pPr>
        <w:pStyle w:val="ListBullet"/>
        <w:spacing w:after="40"/>
      </w:pPr>
      <w:r>
        <w:t>Recovered period and depth significance from fast BLS trials.</w:t>
      </w:r>
    </w:p>
    <w:p>
      <w:pPr>
        <w:pStyle w:val="ListBullet"/>
        <w:spacing w:after="40"/>
      </w:pPr>
      <w:r>
        <w:t>TLS SDE/FAP for suitable headline comparisons.</w:t>
      </w:r>
    </w:p>
    <w:p>
      <w:pPr>
        <w:pStyle w:val="ListBullet"/>
        <w:spacing w:after="40"/>
      </w:pPr>
      <w:r>
        <w:t>Sampling spectral window to expose aliases created by periodic gaps.</w:t>
      </w:r>
    </w:p>
    <w:p>
      <w:pPr>
        <w:pStyle w:val="ListBullet"/>
        <w:spacing w:after="40"/>
      </w:pPr>
      <w:r>
        <w:t>Random-phase Monte Carlo recovery fraction to avoid over-interpreting one favorable/unfavorable phase realization.</w:t>
      </w:r>
    </w:p>
    <w:p>
      <w:pPr>
        <w:pStyle w:val="Callout"/>
        <w:shd w:fill="EAF4F8"/>
      </w:pPr>
      <w:r>
        <w:t>The Lazuli 24-hour profile is explicitly an idealized continuous-coverage mathematical benchmark. VORTEX does not claim to model the true target-by-target spacecraft visibility, duty cycle, scheduling, or operations of a future mission.</w:t>
      </w:r>
    </w:p>
    <w:p>
      <w:pPr>
        <w:pStyle w:val="Heading1"/>
        <w:keepNext/>
      </w:pPr>
      <w:r>
        <w:t>18. Observing Planner</w:t>
      </w:r>
    </w:p>
    <w:p>
      <w:r>
        <w:t>The observing planner is ground-based and date-specific. It uses target coordinates, orbital ephemeris, site location, altitude constraints, airmass, astronomical night, Moon separation, and requested pre/post-transit baselines to evaluate upcoming events.</w:t>
      </w:r>
    </w:p>
    <w:p>
      <w:pPr>
        <w:pStyle w:val="Heading2"/>
        <w:keepNext/>
      </w:pPr>
      <w:r>
        <w:t>18.1 Inputs</w:t>
      </w:r>
    </w:p>
    <w:p>
      <w:pPr>
        <w:pStyle w:val="ListBullet"/>
        <w:spacing w:after="40"/>
      </w:pPr>
      <w:r>
        <w:t>Target right ascension and declination.</w:t>
      </w:r>
    </w:p>
    <w:p>
      <w:pPr>
        <w:pStyle w:val="ListBullet"/>
        <w:spacing w:after="40"/>
      </w:pPr>
      <w:r>
        <w:t>Ground observatory location: MMT or custom latitude/longitude/elevation.</w:t>
      </w:r>
    </w:p>
    <w:p>
      <w:pPr>
        <w:pStyle w:val="ListBullet"/>
        <w:spacing w:after="40"/>
      </w:pPr>
      <w:r>
        <w:t>Reference T0 and orbital period.</w:t>
      </w:r>
    </w:p>
    <w:p>
      <w:pPr>
        <w:pStyle w:val="ListBullet"/>
        <w:spacing w:after="40"/>
      </w:pPr>
      <w:r>
        <w:t>Date interval.</w:t>
      </w:r>
    </w:p>
    <w:p>
      <w:pPr>
        <w:pStyle w:val="ListBullet"/>
        <w:spacing w:after="40"/>
      </w:pPr>
      <w:r>
        <w:t>Minimum altitude and maximum airmass.</w:t>
      </w:r>
    </w:p>
    <w:p>
      <w:pPr>
        <w:pStyle w:val="ListBullet"/>
        <w:spacing w:after="40"/>
      </w:pPr>
      <w:r>
        <w:t>Minimum Moon separation.</w:t>
      </w:r>
    </w:p>
    <w:p>
      <w:pPr>
        <w:pStyle w:val="ListBullet"/>
        <w:spacing w:after="40"/>
      </w:pPr>
      <w:r>
        <w:t>Required pre-transit and post-transit baseline.</w:t>
      </w:r>
    </w:p>
    <w:p>
      <w:pPr>
        <w:pStyle w:val="Heading2"/>
        <w:keepNext/>
      </w:pPr>
      <w:r>
        <w:t>18.2 Calculations</w:t>
      </w:r>
    </w:p>
    <w:p>
      <w:r>
        <w:t>For each predicted transit center, VORTEX evaluates the target altitude/airmass and Sun/Moon geometry across the event and surrounding baseline. It then reports which parts satisfy the constraints and whether the requested baseline is contiguous and usable.</w:t>
      </w:r>
    </w:p>
    <w:p>
      <w:pPr>
        <w:pStyle w:val="Callout"/>
        <w:shd w:fill="EAF4F8"/>
      </w:pPr>
      <w:r>
        <w:t>Space-mission scheduling is deliberately not inferred from ground-style altitude constraints. Detailed JWST/Roman/Lazuli operations require mission-specific visibility and scheduling tools.</w:t>
      </w:r>
    </w:p>
    <w:p>
      <w:pPr>
        <w:pStyle w:val="Heading1"/>
        <w:keepNext/>
      </w:pPr>
      <w:r>
        <w:t>19. Injection-Recovery Completeness</w:t>
      </w:r>
    </w:p>
    <w:p>
      <w:r>
        <w:t>The injection-recovery module turns VORTEX from a forward simulator into a survey-sensitivity tool. It creates a grid in period and companion radius, injects signals at multiple random phases, performs a fast BLS recovery for each trial, and calculates the fraction meeting a defined recovery/significance criterion.</w:t>
      </w:r>
    </w:p>
    <w:p>
      <w:pPr>
        <w:pStyle w:val="Equation"/>
      </w:pPr>
      <w:r>
        <w:t>Completeness(P,R) = N_recovered / N_injected</w:t>
      </w:r>
    </w:p>
    <w:p>
      <w:r>
        <w:t>Recovery can allow known harmonics (for example P/2 or 2P) when configured, because transit searches commonly lock onto aliases. The grid size and number of trials per cell are user-controlled to balance precision against computation time.</w:t>
      </w:r>
    </w:p>
    <w:p>
      <w:pPr>
        <w:pStyle w:val="Heading2"/>
        <w:keepNext/>
      </w:pPr>
      <w:r>
        <w:t>19.1 Interpretation</w:t>
      </w:r>
    </w:p>
    <w:p>
      <w:r>
        <w:t>A high completeness value means that companions with those parameters would usually be detected under the actual cadence/noise assumptions. A low completeness region should not be interpreted as evidence that such companions are absent; it means the dataset has weak sensitivity there.</w:t>
      </w:r>
    </w:p>
    <w:p>
      <w:pPr>
        <w:pStyle w:val="Heading1"/>
        <w:keepNext/>
      </w:pPr>
      <w:r>
        <w:t>20. Multi-Night Analysis</w:t>
      </w:r>
    </w:p>
    <w:p>
      <w:r>
        <w:t>VORTEX can ingest multiple light-curve files, process each night independently, and place them on a common time axis for joint period searching and cross-night comparison. Each night can have its own normalization, quality mask, and error model, while the physical period is shared.</w:t>
      </w:r>
    </w:p>
    <w:p>
      <w:pPr>
        <w:pStyle w:val="Heading2"/>
        <w:keepNext/>
      </w:pPr>
      <w:r>
        <w:t>20.1 Relative vs absolute timing</w:t>
      </w:r>
    </w:p>
    <w:p>
      <w:r>
        <w:t>Absolute-time files can be combined directly after conversion to a common reference. Relative-frame files can optionally derive night offsets from filenames containing recognizable dates such as YYYY.MMDD or YYYY-MM-DD. This avoids collapsing separate nights onto the same elapsed-time origin.</w:t>
      </w:r>
    </w:p>
    <w:p>
      <w:pPr>
        <w:pStyle w:val="Heading2"/>
        <w:keepNext/>
      </w:pPr>
      <w:r>
        <w:t>20.2 Night-by-night comparison</w:t>
      </w:r>
    </w:p>
    <w:p>
      <w:r>
        <w:t>VORTEX can estimate transit depth at a shared ephemeris for each night and compare the results. This is useful for identifying inconsistent nights, evolving systematics, or possible astrophysical variability. Joint interpretation should consider whether differences are statistically significant and whether bandpasses differ.</w:t>
      </w:r>
    </w:p>
    <w:p>
      <w:pPr>
        <w:pStyle w:val="Heading1"/>
        <w:keepNext/>
      </w:pPr>
      <w:r>
        <w:t>21. Approximate Exposure-Time Calculator</w:t>
      </w:r>
    </w:p>
    <w:p>
      <w:r>
        <w:t>The ETC is intentionally a transparent, approximate photon-budget calculation. It estimates source photons from an AB/Vega broad-band magnitude, collecting area, bandpass width, and throughput; then includes sky, dark current, read noise, dead time, and a systematic floor.</w:t>
      </w:r>
    </w:p>
    <w:p>
      <w:pPr>
        <w:pStyle w:val="Heading2"/>
        <w:keepNext/>
      </w:pPr>
      <w:r>
        <w:t>21.1 Source photon rate</w:t>
      </w:r>
    </w:p>
    <w:p>
      <w:pPr>
        <w:pStyle w:val="Equation"/>
      </w:pPr>
      <w:r>
        <w:t>f_nu = 3631 Jy x 10^(-0.4 m_AB)</w:t>
      </w:r>
    </w:p>
    <w:p>
      <w:pPr>
        <w:pStyle w:val="Equation"/>
      </w:pPr>
      <w:r>
        <w:t>N_photon ~ f_nu DeltaNu A throughput / (h c / lambda_center)</w:t>
      </w:r>
    </w:p>
    <w:p>
      <w:pPr>
        <w:pStyle w:val="Heading2"/>
        <w:keepNext/>
      </w:pPr>
      <w:r>
        <w:t>21.2 Noise budget</w:t>
      </w:r>
    </w:p>
    <w:p>
      <w:pPr>
        <w:pStyle w:val="Equation"/>
      </w:pPr>
      <w:r>
        <w:t>Var_in = N_source + N_sky + N_dark + N_read^2</w:t>
      </w:r>
    </w:p>
    <w:p>
      <w:r>
        <w:t>For a transit depth measurement, VORTEX assumes an out-of-transit baseline of comparable statistical quality, producing the factor of sqrt(2) in the random relative uncertainty.</w:t>
      </w:r>
    </w:p>
    <w:p>
      <w:pPr>
        <w:pStyle w:val="Equation"/>
      </w:pPr>
      <w:r>
        <w:t>sigma_random,rel = sqrt(2 Var_in) / N_source</w:t>
      </w:r>
    </w:p>
    <w:p>
      <w:pPr>
        <w:pStyle w:val="Equation"/>
      </w:pPr>
      <w:r>
        <w:t>sigma_total,rel = sqrt(sigma_random,rel^2 + sigma_floor^2)</w:t>
      </w:r>
    </w:p>
    <w:p>
      <w:pPr>
        <w:pStyle w:val="Equation"/>
      </w:pPr>
      <w:r>
        <w:t>SNR_transit = delta / sigma_total,rel</w:t>
      </w:r>
    </w:p>
    <w:p>
      <w:pPr>
        <w:pStyle w:val="Callout"/>
        <w:shd w:fill="EAF4F8"/>
      </w:pPr>
      <w:r>
        <w:t>This ETC is for feasibility and comparison. It is not a substitute for instrument-specific simulators such as Pandeia/PandExo, detailed detector saturation modeling, spectral extraction, or observatory-calibrated throughput.</w:t>
      </w:r>
    </w:p>
    <w:p>
      <w:pPr>
        <w:pStyle w:val="Heading1"/>
        <w:keepNext/>
      </w:pPr>
      <w:r>
        <w:t>22. NASA Exoplanet Archive Integration</w:t>
      </w:r>
    </w:p>
    <w:p>
      <w:r>
        <w:t>The Catalog/Mission tab can query the NASA Exoplanet Archive and use returned target properties to populate the VORTEX system definition. The current network code uses requests with an explicit Certifi certificate bundle so HTTPS verification remains enabled while avoiding common local Python CA-store problems.</w:t>
      </w:r>
    </w:p>
    <w:p>
      <w:r>
        <w:t>Archive values should still be reviewed by the astronomer. Catalogs can contain multiple literature solutions, uncertain eccentricities, upper limits, or parameters derived under different assumptions. VORTEX treats archive ingestion as a starting point, not as an unquestioned truth source.</w:t>
      </w:r>
    </w:p>
    <w:p>
      <w:pPr>
        <w:pStyle w:val="Heading1"/>
        <w:keepNext/>
      </w:pPr>
      <w:r>
        <w:t>23. TESS, Kepler, and K2 Integration</w:t>
      </w:r>
    </w:p>
    <w:p>
      <w:r>
        <w:t>When Lightkurve is installed, VORTEX can search supported mission products, download a selected light curve, and convert the result into the same internal time/flux/error representation used by uploaded CSVs. This allows the period-search and retrieval pipeline to be applied without manual CSV preparation.</w:t>
      </w:r>
    </w:p>
    <w:p>
      <w:pPr>
        <w:pStyle w:val="Heading1"/>
        <w:keepNext/>
      </w:pPr>
      <w:r>
        <w:t>24. Transmission-Spectrum Quick Look</w:t>
      </w:r>
    </w:p>
    <w:p>
      <w:r>
        <w:t>The ETC/Instrument area includes a lightweight channelized light-curve tool. A user can supply time, flux, wavelength/channel, and optional error information, then estimate wavelength-dependent transit depth or radius ratio by channel. This is intended as a quick-look diagnostic, not a replacement for a full spectroscopic systematics model or extraction pipeline.</w:t>
      </w:r>
    </w:p>
    <w:p>
      <w:pPr>
        <w:pStyle w:val="Heading1"/>
        <w:keepNext/>
      </w:pPr>
      <w:r>
        <w:t>25. Projects, Reproducibility, and Export</w:t>
      </w:r>
    </w:p>
    <w:p>
      <w:pPr>
        <w:pStyle w:val="Heading2"/>
        <w:keepNext/>
      </w:pPr>
      <w:r>
        <w:t>25.1 Project state</w:t>
      </w:r>
    </w:p>
    <w:p>
      <w:r>
        <w:t>VORTEX can serialize key target and analysis configuration into a project JSON. This supports reopening an analysis with the same assumptions instead of relying on manual reconstruction from screenshots or notes.</w:t>
      </w:r>
    </w:p>
    <w:p>
      <w:pPr>
        <w:pStyle w:val="Heading2"/>
        <w:keepNext/>
      </w:pPr>
      <w:r>
        <w:t>25.2 Reproducibility information</w:t>
      </w:r>
    </w:p>
    <w:p>
      <w:r>
        <w:t>Software version reporting records relevant Python package versions where available. Simulation seeds are user-controlled. Analysis exports can include methods text and configuration so that a later user can understand how a result was produced.</w:t>
      </w:r>
    </w:p>
    <w:p>
      <w:pPr>
        <w:pStyle w:val="Heading2"/>
        <w:keepNext/>
      </w:pPr>
      <w:r>
        <w:t>25.3 Export formats</w:t>
      </w:r>
    </w:p>
    <w:p>
      <w:pPr>
        <w:pStyle w:val="ListBullet"/>
        <w:spacing w:after="40"/>
      </w:pPr>
      <w:r>
        <w:t>Reduced/detrended light-curve CSV.</w:t>
      </w:r>
    </w:p>
    <w:p>
      <w:pPr>
        <w:pStyle w:val="ListBullet"/>
        <w:spacing w:after="40"/>
      </w:pPr>
      <w:r>
        <w:t>FITS tables for astronomy workflows.</w:t>
      </w:r>
    </w:p>
    <w:p>
      <w:pPr>
        <w:pStyle w:val="ListBullet"/>
        <w:spacing w:after="40"/>
      </w:pPr>
      <w:r>
        <w:t>Posterior samples and summaries.</w:t>
      </w:r>
    </w:p>
    <w:p>
      <w:pPr>
        <w:pStyle w:val="ListBullet"/>
        <w:spacing w:after="40"/>
      </w:pPr>
      <w:r>
        <w:t>Period-search/candidate tables.</w:t>
      </w:r>
    </w:p>
    <w:p>
      <w:pPr>
        <w:pStyle w:val="ListBullet"/>
        <w:spacing w:after="40"/>
      </w:pPr>
      <w:r>
        <w:t>Figures as image/PDF-compatible outputs where supported.</w:t>
      </w:r>
    </w:p>
    <w:p>
      <w:pPr>
        <w:pStyle w:val="ListBullet"/>
        <w:spacing w:after="40"/>
      </w:pPr>
      <w:r>
        <w:t>Analysis bundle ZIP containing data products, configuration, and methods text.</w:t>
      </w:r>
    </w:p>
    <w:p>
      <w:pPr>
        <w:pStyle w:val="Heading1"/>
        <w:keepNext/>
      </w:pPr>
      <w:r>
        <w:t>26. Professional Example Workflows</w:t>
      </w:r>
    </w:p>
    <w:p>
      <w:pPr>
        <w:pStyle w:val="Heading2"/>
        <w:keepNext/>
      </w:pPr>
      <w:r>
        <w:t>26.1 Ground vs space detectability experiment</w:t>
      </w:r>
    </w:p>
    <w:p>
      <w:pPr>
        <w:pStyle w:val="ListNumber"/>
        <w:spacing w:after="40"/>
      </w:pPr>
      <w:r>
        <w:t>Choose or define the system, e.g. a short-period hypothetical companion.</w:t>
      </w:r>
    </w:p>
    <w:p>
      <w:pPr>
        <w:pStyle w:val="ListNumber"/>
        <w:spacing w:after="40"/>
      </w:pPr>
      <w:r>
        <w:t>Open Ground vs Space.</w:t>
      </w:r>
    </w:p>
    <w:p>
      <w:pPr>
        <w:pStyle w:val="ListNumber"/>
        <w:spacing w:after="40"/>
      </w:pPr>
      <w:r>
        <w:t>Select Window function only to isolate sampling geometry.</w:t>
      </w:r>
    </w:p>
    <w:p>
      <w:pPr>
        <w:pStyle w:val="ListNumber"/>
        <w:spacing w:after="40"/>
      </w:pPr>
      <w:r>
        <w:t>Use the same baseline and cadence for MMT and Lazuli.</w:t>
      </w:r>
    </w:p>
    <w:p>
      <w:pPr>
        <w:pStyle w:val="ListNumber"/>
        <w:spacing w:after="40"/>
      </w:pPr>
      <w:r>
        <w:t>Compare phase coverage, event coverage, spectral window, recovered period, and Monte Carlo recovery fraction.</w:t>
      </w:r>
    </w:p>
    <w:p>
      <w:pPr>
        <w:pStyle w:val="ListNumber"/>
        <w:spacing w:after="40"/>
      </w:pPr>
      <w:r>
        <w:t>Repeat with Profile noise + window to add the illustrative platform noise assumptions.</w:t>
      </w:r>
    </w:p>
    <w:p>
      <w:pPr>
        <w:pStyle w:val="Heading2"/>
        <w:keepNext/>
      </w:pPr>
      <w:r>
        <w:t>26.2 Real single-night light curve</w:t>
      </w:r>
    </w:p>
    <w:p>
      <w:pPr>
        <w:pStyle w:val="ListNumber"/>
        <w:spacing w:after="40"/>
      </w:pPr>
      <w:r>
        <w:t>Upload CSV.</w:t>
      </w:r>
    </w:p>
    <w:p>
      <w:pPr>
        <w:pStyle w:val="ListNumber"/>
        <w:spacing w:after="40"/>
      </w:pPr>
      <w:r>
        <w:t>Map Frame to Time Array and the corrected/normalized science flux to Flux Array.</w:t>
      </w:r>
    </w:p>
    <w:p>
      <w:pPr>
        <w:pStyle w:val="ListNumber"/>
        <w:spacing w:after="40"/>
      </w:pPr>
      <w:r>
        <w:t>Use an explicit quality flag if present.</w:t>
      </w:r>
    </w:p>
    <w:p>
      <w:pPr>
        <w:pStyle w:val="ListNumber"/>
        <w:spacing w:after="40"/>
      </w:pPr>
      <w:r>
        <w:t>Enter the measured frame cadence.</w:t>
      </w:r>
    </w:p>
    <w:p>
      <w:pPr>
        <w:pStyle w:val="ListNumber"/>
        <w:spacing w:after="40"/>
      </w:pPr>
      <w:r>
        <w:t>Review the QC summary and baseline.</w:t>
      </w:r>
    </w:p>
    <w:p>
      <w:pPr>
        <w:pStyle w:val="ListNumber"/>
        <w:spacing w:after="40"/>
      </w:pPr>
      <w:r>
        <w:t>For a known long period that exceeds the single-night repeat baseline, use Known / Injection Recovery rather than claiming a blind period discovery.</w:t>
      </w:r>
    </w:p>
    <w:p>
      <w:pPr>
        <w:pStyle w:val="ListNumber"/>
        <w:spacing w:after="40"/>
      </w:pPr>
      <w:r>
        <w:t>Use BLS/TLS only over periods supported by the available span.</w:t>
      </w:r>
    </w:p>
    <w:p>
      <w:pPr>
        <w:pStyle w:val="Heading2"/>
        <w:keepNext/>
      </w:pPr>
      <w:r>
        <w:t>26.3 Blind transit search</w:t>
      </w:r>
    </w:p>
    <w:p>
      <w:pPr>
        <w:pStyle w:val="ListNumber"/>
        <w:spacing w:after="40"/>
      </w:pPr>
      <w:r>
        <w:t>Upload or simulate a sufficiently long baseline.</w:t>
      </w:r>
    </w:p>
    <w:p>
      <w:pPr>
        <w:pStyle w:val="ListNumber"/>
        <w:spacing w:after="40"/>
      </w:pPr>
      <w:r>
        <w:t>Select Blind Search.</w:t>
      </w:r>
    </w:p>
    <w:p>
      <w:pPr>
        <w:pStyle w:val="ListNumber"/>
        <w:spacing w:after="40"/>
      </w:pPr>
      <w:r>
        <w:t>Choose physically meaningful Pmin/Pmax bounds.</w:t>
      </w:r>
    </w:p>
    <w:p>
      <w:pPr>
        <w:pStyle w:val="ListNumber"/>
        <w:spacing w:after="40"/>
      </w:pPr>
      <w:r>
        <w:t>Run the preliminary search.</w:t>
      </w:r>
    </w:p>
    <w:p>
      <w:pPr>
        <w:pStyle w:val="ListNumber"/>
        <w:spacing w:after="40"/>
      </w:pPr>
      <w:r>
        <w:t>Inspect ranked candidates and phase folds.</w:t>
      </w:r>
    </w:p>
    <w:p>
      <w:pPr>
        <w:pStyle w:val="ListNumber"/>
        <w:spacing w:after="40"/>
      </w:pPr>
      <w:r>
        <w:t>Allow transit-aware GP refinement.</w:t>
      </w:r>
    </w:p>
    <w:p>
      <w:pPr>
        <w:pStyle w:val="ListNumber"/>
        <w:spacing w:after="40"/>
      </w:pPr>
      <w:r>
        <w:t>Vet odd/even and secondary-event behavior.</w:t>
      </w:r>
    </w:p>
    <w:p>
      <w:pPr>
        <w:pStyle w:val="ListNumber"/>
        <w:spacing w:after="40"/>
      </w:pPr>
      <w:r>
        <w:t>Run Bayesian retrieval on the selected candidate.</w:t>
      </w:r>
    </w:p>
    <w:p>
      <w:pPr>
        <w:pStyle w:val="Heading2"/>
        <w:keepNext/>
      </w:pPr>
      <w:r>
        <w:t>26.4 Completeness calculation</w:t>
      </w:r>
    </w:p>
    <w:p>
      <w:pPr>
        <w:pStyle w:val="ListNumber"/>
        <w:spacing w:after="40"/>
      </w:pPr>
      <w:r>
        <w:t>Load the actual dataset or choose a simulation.</w:t>
      </w:r>
    </w:p>
    <w:p>
      <w:pPr>
        <w:pStyle w:val="ListNumber"/>
        <w:spacing w:after="40"/>
      </w:pPr>
      <w:r>
        <w:t>Open Injection Recovery.</w:t>
      </w:r>
    </w:p>
    <w:p>
      <w:pPr>
        <w:pStyle w:val="ListNumber"/>
        <w:spacing w:after="40"/>
      </w:pPr>
      <w:r>
        <w:t>Choose the period and radius grid.</w:t>
      </w:r>
    </w:p>
    <w:p>
      <w:pPr>
        <w:pStyle w:val="ListNumber"/>
        <w:spacing w:after="40"/>
      </w:pPr>
      <w:r>
        <w:t>Set trials per cell and detection threshold.</w:t>
      </w:r>
    </w:p>
    <w:p>
      <w:pPr>
        <w:pStyle w:val="ListNumber"/>
        <w:spacing w:after="40"/>
      </w:pPr>
      <w:r>
        <w:t>Run the grid.</w:t>
      </w:r>
    </w:p>
    <w:p>
      <w:pPr>
        <w:pStyle w:val="ListNumber"/>
        <w:spacing w:after="40"/>
      </w:pPr>
      <w:r>
        <w:t>Interpret high/low completeness as sensitivity, not presence/absence of companions.</w:t>
      </w:r>
    </w:p>
    <w:p>
      <w:pPr>
        <w:pStyle w:val="ListNumber"/>
        <w:spacing w:after="40"/>
      </w:pPr>
      <w:r>
        <w:t>Export the matrix/figure for survey characterization.</w:t>
      </w:r>
    </w:p>
    <w:p>
      <w:pPr>
        <w:pStyle w:val="Heading1"/>
        <w:keepNext/>
      </w:pPr>
      <w:r>
        <w:t>27. Scientific Assumptions and Limitations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0B3D5C"/>
          </w:tcPr>
          <w:p>
            <w:r/>
            <w:r>
              <w:rPr>
                <w:rFonts w:ascii="Aptos" w:hAnsi="Aptos"/>
                <w:b/>
                <w:color w:val="FFFFFF"/>
                <w:sz w:val="17"/>
              </w:rPr>
              <w:t>Area</w:t>
            </w:r>
          </w:p>
        </w:tc>
        <w:tc>
          <w:tcPr>
            <w:tcW w:type="dxa" w:w="4176"/>
            <w:vAlign w:val="center"/>
            <w:shd w:fill="0B3D5C"/>
          </w:tcPr>
          <w:p>
            <w:r/>
            <w:r>
              <w:rPr>
                <w:rFonts w:ascii="Aptos" w:hAnsi="Aptos"/>
                <w:b/>
                <w:color w:val="FFFFFF"/>
                <w:sz w:val="17"/>
              </w:rPr>
              <w:t>Current assumption / limitation</w:t>
            </w:r>
          </w:p>
        </w:tc>
        <w:tc>
          <w:tcPr>
            <w:tcW w:type="dxa" w:w="3168"/>
            <w:vAlign w:val="center"/>
            <w:shd w:fill="0B3D5C"/>
          </w:tcPr>
          <w:p>
            <w:r/>
            <w:r>
              <w:rPr>
                <w:rFonts w:ascii="Aptos" w:hAnsi="Aptos"/>
                <w:b/>
                <w:color w:val="FFFFFF"/>
                <w:sz w:val="17"/>
              </w:rPr>
              <w:t>Implication</w:t>
            </w:r>
          </w:p>
        </w:tc>
      </w:tr>
      <w:tr>
        <w:tc>
          <w:tcPr>
            <w:tcW w:type="dxa" w:w="2304"/>
            <w:vAlign w:val="center"/>
          </w:tcPr>
          <w:p>
            <w:r/>
            <w:r>
              <w:rPr>
                <w:rFonts w:ascii="Aptos" w:hAnsi="Aptos"/>
                <w:b w:val="0"/>
                <w:sz w:val="16"/>
              </w:rPr>
              <w:t>Thermal spectra</w:t>
            </w:r>
          </w:p>
        </w:tc>
        <w:tc>
          <w:tcPr>
            <w:tcW w:type="dxa" w:w="4176"/>
            <w:vAlign w:val="center"/>
          </w:tcPr>
          <w:p>
            <w:r/>
            <w:r>
              <w:rPr>
                <w:rFonts w:ascii="Aptos" w:hAnsi="Aptos"/>
                <w:b w:val="0"/>
                <w:sz w:val="16"/>
              </w:rPr>
              <w:t>Blackbody approximation unless custom throughput is supplied</w:t>
            </w:r>
          </w:p>
        </w:tc>
        <w:tc>
          <w:tcPr>
            <w:tcW w:type="dxa" w:w="3168"/>
            <w:vAlign w:val="center"/>
          </w:tcPr>
          <w:p>
            <w:r/>
            <w:r>
              <w:rPr>
                <w:rFonts w:ascii="Aptos" w:hAnsi="Aptos"/>
                <w:b w:val="0"/>
                <w:sz w:val="16"/>
              </w:rPr>
              <w:t>May be inaccurate for cool planets/brown dwarfs with strong molecular/cloud spectral structure.</w:t>
            </w:r>
          </w:p>
        </w:tc>
      </w:tr>
      <w:tr>
        <w:tc>
          <w:tcPr>
            <w:tcW w:type="dxa" w:w="2304"/>
            <w:vAlign w:val="center"/>
            <w:shd w:fill="F3F7FA"/>
          </w:tcPr>
          <w:p>
            <w:r/>
            <w:r>
              <w:rPr>
                <w:rFonts w:ascii="Aptos" w:hAnsi="Aptos"/>
                <w:b w:val="0"/>
                <w:sz w:val="16"/>
              </w:rPr>
              <w:t>Built-in bandpasses</w:t>
            </w:r>
          </w:p>
        </w:tc>
        <w:tc>
          <w:tcPr>
            <w:tcW w:type="dxa" w:w="4176"/>
            <w:vAlign w:val="center"/>
            <w:shd w:fill="F3F7FA"/>
          </w:tcPr>
          <w:p>
            <w:r/>
            <w:r>
              <w:rPr>
                <w:rFonts w:ascii="Aptos" w:hAnsi="Aptos"/>
                <w:b w:val="0"/>
                <w:sz w:val="16"/>
              </w:rPr>
              <w:t>Top-hat approximations</w:t>
            </w:r>
          </w:p>
        </w:tc>
        <w:tc>
          <w:tcPr>
            <w:tcW w:type="dxa" w:w="3168"/>
            <w:vAlign w:val="center"/>
            <w:shd w:fill="F3F7FA"/>
          </w:tcPr>
          <w:p>
            <w:r/>
            <w:r>
              <w:rPr>
                <w:rFonts w:ascii="Aptos" w:hAnsi="Aptos"/>
                <w:b w:val="0"/>
                <w:sz w:val="16"/>
              </w:rPr>
              <w:t>Not a substitute for measured instrument throughput curves.</w:t>
            </w:r>
          </w:p>
        </w:tc>
      </w:tr>
      <w:tr>
        <w:tc>
          <w:tcPr>
            <w:tcW w:type="dxa" w:w="2304"/>
            <w:vAlign w:val="center"/>
          </w:tcPr>
          <w:p>
            <w:r/>
            <w:r>
              <w:rPr>
                <w:rFonts w:ascii="Aptos" w:hAnsi="Aptos"/>
                <w:b w:val="0"/>
                <w:sz w:val="16"/>
              </w:rPr>
              <w:t>Noise presets</w:t>
            </w:r>
          </w:p>
        </w:tc>
        <w:tc>
          <w:tcPr>
            <w:tcW w:type="dxa" w:w="4176"/>
            <w:vAlign w:val="center"/>
          </w:tcPr>
          <w:p>
            <w:r/>
            <w:r>
              <w:rPr>
                <w:rFonts w:ascii="Aptos" w:hAnsi="Aptos"/>
                <w:b w:val="0"/>
                <w:sz w:val="16"/>
              </w:rPr>
              <w:t>Illustrative default ppm values</w:t>
            </w:r>
          </w:p>
        </w:tc>
        <w:tc>
          <w:tcPr>
            <w:tcW w:type="dxa" w:w="3168"/>
            <w:vAlign w:val="center"/>
          </w:tcPr>
          <w:p>
            <w:r/>
            <w:r>
              <w:rPr>
                <w:rFonts w:ascii="Aptos" w:hAnsi="Aptos"/>
                <w:b w:val="0"/>
                <w:sz w:val="16"/>
              </w:rPr>
              <w:t>Should be replaced by measured precision for quantitative forecasts.</w:t>
            </w:r>
          </w:p>
        </w:tc>
      </w:tr>
      <w:tr>
        <w:tc>
          <w:tcPr>
            <w:tcW w:type="dxa" w:w="2304"/>
            <w:vAlign w:val="center"/>
            <w:shd w:fill="F3F7FA"/>
          </w:tcPr>
          <w:p>
            <w:r/>
            <w:r>
              <w:rPr>
                <w:rFonts w:ascii="Aptos" w:hAnsi="Aptos"/>
                <w:b w:val="0"/>
                <w:sz w:val="16"/>
              </w:rPr>
              <w:t>Red noise</w:t>
            </w:r>
          </w:p>
        </w:tc>
        <w:tc>
          <w:tcPr>
            <w:tcW w:type="dxa" w:w="4176"/>
            <w:vAlign w:val="center"/>
            <w:shd w:fill="F3F7FA"/>
          </w:tcPr>
          <w:p>
            <w:r/>
            <w:r>
              <w:rPr>
                <w:rFonts w:ascii="Aptos" w:hAnsi="Aptos"/>
                <w:b w:val="0"/>
                <w:sz w:val="16"/>
              </w:rPr>
              <w:t>AR(1)-like exponential correlation</w:t>
            </w:r>
          </w:p>
        </w:tc>
        <w:tc>
          <w:tcPr>
            <w:tcW w:type="dxa" w:w="3168"/>
            <w:vAlign w:val="center"/>
            <w:shd w:fill="F3F7FA"/>
          </w:tcPr>
          <w:p>
            <w:r/>
            <w:r>
              <w:rPr>
                <w:rFonts w:ascii="Aptos" w:hAnsi="Aptos"/>
                <w:b w:val="0"/>
                <w:sz w:val="16"/>
              </w:rPr>
              <w:t>Does not capture all detector/atmospheric systematics.</w:t>
            </w:r>
          </w:p>
        </w:tc>
      </w:tr>
      <w:tr>
        <w:tc>
          <w:tcPr>
            <w:tcW w:type="dxa" w:w="2304"/>
            <w:vAlign w:val="center"/>
          </w:tcPr>
          <w:p>
            <w:r/>
            <w:r>
              <w:rPr>
                <w:rFonts w:ascii="Aptos" w:hAnsi="Aptos"/>
                <w:b w:val="0"/>
                <w:sz w:val="16"/>
              </w:rPr>
              <w:t>Astrophysical variability</w:t>
            </w:r>
          </w:p>
        </w:tc>
        <w:tc>
          <w:tcPr>
            <w:tcW w:type="dxa" w:w="4176"/>
            <w:vAlign w:val="center"/>
          </w:tcPr>
          <w:p>
            <w:r/>
            <w:r>
              <w:rPr>
                <w:rFonts w:ascii="Aptos" w:hAnsi="Aptos"/>
                <w:b w:val="0"/>
                <w:sz w:val="16"/>
              </w:rPr>
              <w:t>Two-harmonic sinusoid</w:t>
            </w:r>
          </w:p>
        </w:tc>
        <w:tc>
          <w:tcPr>
            <w:tcW w:type="dxa" w:w="3168"/>
            <w:vAlign w:val="center"/>
          </w:tcPr>
          <w:p>
            <w:r/>
            <w:r>
              <w:rPr>
                <w:rFonts w:ascii="Aptos" w:hAnsi="Aptos"/>
                <w:b w:val="0"/>
                <w:sz w:val="16"/>
              </w:rPr>
              <w:t>Useful stress test, not a physical cloud map.</w:t>
            </w:r>
          </w:p>
        </w:tc>
      </w:tr>
      <w:tr>
        <w:tc>
          <w:tcPr>
            <w:tcW w:type="dxa" w:w="2304"/>
            <w:vAlign w:val="center"/>
            <w:shd w:fill="F3F7FA"/>
          </w:tcPr>
          <w:p>
            <w:r/>
            <w:r>
              <w:rPr>
                <w:rFonts w:ascii="Aptos" w:hAnsi="Aptos"/>
                <w:b w:val="0"/>
                <w:sz w:val="16"/>
              </w:rPr>
              <w:t>TTV model</w:t>
            </w:r>
          </w:p>
        </w:tc>
        <w:tc>
          <w:tcPr>
            <w:tcW w:type="dxa" w:w="4176"/>
            <w:vAlign w:val="center"/>
            <w:shd w:fill="F3F7FA"/>
          </w:tcPr>
          <w:p>
            <w:r/>
            <w:r>
              <w:rPr>
                <w:rFonts w:ascii="Aptos" w:hAnsi="Aptos"/>
                <w:b w:val="0"/>
                <w:sz w:val="16"/>
              </w:rPr>
              <w:t>Sinusoidal epoch-wise timing shifts</w:t>
            </w:r>
          </w:p>
        </w:tc>
        <w:tc>
          <w:tcPr>
            <w:tcW w:type="dxa" w:w="3168"/>
            <w:vAlign w:val="center"/>
            <w:shd w:fill="F3F7FA"/>
          </w:tcPr>
          <w:p>
            <w:r/>
            <w:r>
              <w:rPr>
                <w:rFonts w:ascii="Aptos" w:hAnsi="Aptos"/>
                <w:b w:val="0"/>
                <w:sz w:val="16"/>
              </w:rPr>
              <w:t>Not an N-body dynamical solution.</w:t>
            </w:r>
          </w:p>
        </w:tc>
      </w:tr>
      <w:tr>
        <w:tc>
          <w:tcPr>
            <w:tcW w:type="dxa" w:w="2304"/>
            <w:vAlign w:val="center"/>
          </w:tcPr>
          <w:p>
            <w:r/>
            <w:r>
              <w:rPr>
                <w:rFonts w:ascii="Aptos" w:hAnsi="Aptos"/>
                <w:b w:val="0"/>
                <w:sz w:val="16"/>
              </w:rPr>
              <w:t>GP</w:t>
            </w:r>
          </w:p>
        </w:tc>
        <w:tc>
          <w:tcPr>
            <w:tcW w:type="dxa" w:w="4176"/>
            <w:vAlign w:val="center"/>
          </w:tcPr>
          <w:p>
            <w:r/>
            <w:r>
              <w:rPr>
                <w:rFonts w:ascii="Aptos" w:hAnsi="Aptos"/>
                <w:b w:val="0"/>
                <w:sz w:val="16"/>
              </w:rPr>
              <w:t>Conditional transit-aware detrending</w:t>
            </w:r>
          </w:p>
        </w:tc>
        <w:tc>
          <w:tcPr>
            <w:tcW w:type="dxa" w:w="3168"/>
            <w:vAlign w:val="center"/>
          </w:tcPr>
          <w:p>
            <w:r/>
            <w:r>
              <w:rPr>
                <w:rFonts w:ascii="Aptos" w:hAnsi="Aptos"/>
                <w:b w:val="0"/>
                <w:sz w:val="16"/>
              </w:rPr>
              <w:t>Not fully joint GP+transit inference.</w:t>
            </w:r>
          </w:p>
        </w:tc>
      </w:tr>
      <w:tr>
        <w:tc>
          <w:tcPr>
            <w:tcW w:type="dxa" w:w="2304"/>
            <w:vAlign w:val="center"/>
            <w:shd w:fill="F3F7FA"/>
          </w:tcPr>
          <w:p>
            <w:r/>
            <w:r>
              <w:rPr>
                <w:rFonts w:ascii="Aptos" w:hAnsi="Aptos"/>
                <w:b w:val="0"/>
                <w:sz w:val="16"/>
              </w:rPr>
              <w:t>ETC</w:t>
            </w:r>
          </w:p>
        </w:tc>
        <w:tc>
          <w:tcPr>
            <w:tcW w:type="dxa" w:w="4176"/>
            <w:vAlign w:val="center"/>
            <w:shd w:fill="F3F7FA"/>
          </w:tcPr>
          <w:p>
            <w:r/>
            <w:r>
              <w:rPr>
                <w:rFonts w:ascii="Aptos" w:hAnsi="Aptos"/>
                <w:b w:val="0"/>
                <w:sz w:val="16"/>
              </w:rPr>
              <w:t>Broad-band approximate photon budget</w:t>
            </w:r>
          </w:p>
        </w:tc>
        <w:tc>
          <w:tcPr>
            <w:tcW w:type="dxa" w:w="3168"/>
            <w:vAlign w:val="center"/>
            <w:shd w:fill="F3F7FA"/>
          </w:tcPr>
          <w:p>
            <w:r/>
            <w:r>
              <w:rPr>
                <w:rFonts w:ascii="Aptos" w:hAnsi="Aptos"/>
                <w:b w:val="0"/>
                <w:sz w:val="16"/>
              </w:rPr>
              <w:t>Not instrument-certified; no detailed saturation/extraction model.</w:t>
            </w:r>
          </w:p>
        </w:tc>
      </w:tr>
      <w:tr>
        <w:tc>
          <w:tcPr>
            <w:tcW w:type="dxa" w:w="2304"/>
            <w:vAlign w:val="center"/>
          </w:tcPr>
          <w:p>
            <w:r/>
            <w:r>
              <w:rPr>
                <w:rFonts w:ascii="Aptos" w:hAnsi="Aptos"/>
                <w:b w:val="0"/>
                <w:sz w:val="16"/>
              </w:rPr>
              <w:t>Lazuli visibility</w:t>
            </w:r>
          </w:p>
        </w:tc>
        <w:tc>
          <w:tcPr>
            <w:tcW w:type="dxa" w:w="4176"/>
            <w:vAlign w:val="center"/>
          </w:tcPr>
          <w:p>
            <w:r/>
            <w:r>
              <w:rPr>
                <w:rFonts w:ascii="Aptos" w:hAnsi="Aptos"/>
                <w:b w:val="0"/>
                <w:sz w:val="16"/>
              </w:rPr>
              <w:t>Idealized 24 h space benchmark</w:t>
            </w:r>
          </w:p>
        </w:tc>
        <w:tc>
          <w:tcPr>
            <w:tcW w:type="dxa" w:w="3168"/>
            <w:vAlign w:val="center"/>
          </w:tcPr>
          <w:p>
            <w:r/>
            <w:r>
              <w:rPr>
                <w:rFonts w:ascii="Aptos" w:hAnsi="Aptos"/>
                <w:b w:val="0"/>
                <w:sz w:val="16"/>
              </w:rPr>
              <w:t>Not an operational mission scheduler.</w:t>
            </w:r>
          </w:p>
        </w:tc>
      </w:tr>
      <w:tr>
        <w:tc>
          <w:tcPr>
            <w:tcW w:type="dxa" w:w="2304"/>
            <w:vAlign w:val="center"/>
            <w:shd w:fill="F3F7FA"/>
          </w:tcPr>
          <w:p>
            <w:r/>
            <w:r>
              <w:rPr>
                <w:rFonts w:ascii="Aptos" w:hAnsi="Aptos"/>
                <w:b w:val="0"/>
                <w:sz w:val="16"/>
              </w:rPr>
              <w:t>JWST/Roman visibility</w:t>
            </w:r>
          </w:p>
        </w:tc>
        <w:tc>
          <w:tcPr>
            <w:tcW w:type="dxa" w:w="4176"/>
            <w:vAlign w:val="center"/>
            <w:shd w:fill="F3F7FA"/>
          </w:tcPr>
          <w:p>
            <w:r/>
            <w:r>
              <w:rPr>
                <w:rFonts w:ascii="Aptos" w:hAnsi="Aptos"/>
                <w:b w:val="0"/>
                <w:sz w:val="16"/>
              </w:rPr>
              <w:t>Idealized continuous simulator mode</w:t>
            </w:r>
          </w:p>
        </w:tc>
        <w:tc>
          <w:tcPr>
            <w:tcW w:type="dxa" w:w="3168"/>
            <w:vAlign w:val="center"/>
            <w:shd w:fill="F3F7FA"/>
          </w:tcPr>
          <w:p>
            <w:r/>
            <w:r>
              <w:rPr>
                <w:rFonts w:ascii="Aptos" w:hAnsi="Aptos"/>
                <w:b w:val="0"/>
                <w:sz w:val="16"/>
              </w:rPr>
              <w:t>Mission-specific pointing constraints not included.</w:t>
            </w:r>
          </w:p>
        </w:tc>
      </w:tr>
      <w:tr>
        <w:tc>
          <w:tcPr>
            <w:tcW w:type="dxa" w:w="2304"/>
            <w:vAlign w:val="center"/>
          </w:tcPr>
          <w:p>
            <w:r/>
            <w:r>
              <w:rPr>
                <w:rFonts w:ascii="Aptos" w:hAnsi="Aptos"/>
                <w:b w:val="0"/>
                <w:sz w:val="16"/>
              </w:rPr>
              <w:t>Archive values</w:t>
            </w:r>
          </w:p>
        </w:tc>
        <w:tc>
          <w:tcPr>
            <w:tcW w:type="dxa" w:w="4176"/>
            <w:vAlign w:val="center"/>
          </w:tcPr>
          <w:p>
            <w:r/>
            <w:r>
              <w:rPr>
                <w:rFonts w:ascii="Aptos" w:hAnsi="Aptos"/>
                <w:b w:val="0"/>
                <w:sz w:val="16"/>
              </w:rPr>
              <w:t>External catalog values</w:t>
            </w:r>
          </w:p>
        </w:tc>
        <w:tc>
          <w:tcPr>
            <w:tcW w:type="dxa" w:w="3168"/>
            <w:vAlign w:val="center"/>
          </w:tcPr>
          <w:p>
            <w:r/>
            <w:r>
              <w:rPr>
                <w:rFonts w:ascii="Aptos" w:hAnsi="Aptos"/>
                <w:b w:val="0"/>
                <w:sz w:val="16"/>
              </w:rPr>
              <w:t>Should be reviewed against relevant literature for publication-quality analysis.</w:t>
            </w:r>
          </w:p>
        </w:tc>
      </w:tr>
      <w:tr>
        <w:tc>
          <w:tcPr>
            <w:tcW w:type="dxa" w:w="2304"/>
            <w:vAlign w:val="center"/>
            <w:shd w:fill="F3F7FA"/>
          </w:tcPr>
          <w:p>
            <w:r/>
            <w:r>
              <w:rPr>
                <w:rFonts w:ascii="Aptos" w:hAnsi="Aptos"/>
                <w:b w:val="0"/>
                <w:sz w:val="16"/>
              </w:rPr>
              <w:t>Candidate vetting</w:t>
            </w:r>
          </w:p>
        </w:tc>
        <w:tc>
          <w:tcPr>
            <w:tcW w:type="dxa" w:w="4176"/>
            <w:vAlign w:val="center"/>
            <w:shd w:fill="F3F7FA"/>
          </w:tcPr>
          <w:p>
            <w:r/>
            <w:r>
              <w:rPr>
                <w:rFonts w:ascii="Aptos" w:hAnsi="Aptos"/>
                <w:b w:val="0"/>
                <w:sz w:val="16"/>
              </w:rPr>
              <w:t>Lightweight photometric diagnostics</w:t>
            </w:r>
          </w:p>
        </w:tc>
        <w:tc>
          <w:tcPr>
            <w:tcW w:type="dxa" w:w="3168"/>
            <w:vAlign w:val="center"/>
            <w:shd w:fill="F3F7FA"/>
          </w:tcPr>
          <w:p>
            <w:r/>
            <w:r>
              <w:rPr>
                <w:rFonts w:ascii="Aptos" w:hAnsi="Aptos"/>
                <w:b w:val="0"/>
                <w:sz w:val="16"/>
              </w:rPr>
              <w:t>Does not confirm planetary nature or rule out astrophysical false positives.</w:t>
            </w:r>
          </w:p>
        </w:tc>
      </w:tr>
    </w:tbl>
    <w:p>
      <w:pPr>
        <w:pStyle w:val="SmallNote"/>
      </w:pPr>
    </w:p>
    <w:p>
      <w:pPr>
        <w:pStyle w:val="Heading1"/>
        <w:keepNext/>
      </w:pPr>
      <w:r>
        <w:t>28. Validation Philosophy</w:t>
      </w:r>
    </w:p>
    <w:p>
      <w:r>
        <w:t>Professional use requires validating both numerical implementation and scientific behavior. VORTEX should be tested against systems with known expected behavior rather than only checking that the Streamlit app runs.</w:t>
      </w:r>
    </w:p>
    <w:p>
      <w:pPr>
        <w:pStyle w:val="ListBullet"/>
        <w:spacing w:after="40"/>
      </w:pPr>
      <w:r>
        <w:t>Transit depth tests against analytic k^2 limits for small, central transits.</w:t>
      </w:r>
    </w:p>
    <w:p>
      <w:pPr>
        <w:pStyle w:val="ListBullet"/>
        <w:spacing w:after="40"/>
      </w:pPr>
      <w:r>
        <w:t>BATMAN regression tests for circular and eccentric systems.</w:t>
      </w:r>
    </w:p>
    <w:p>
      <w:pPr>
        <w:pStyle w:val="ListBullet"/>
        <w:spacing w:after="40"/>
      </w:pPr>
      <w:r>
        <w:t>Time-axis tests for Frame, elapsed time, JD, MJD, and BJD inputs.</w:t>
      </w:r>
    </w:p>
    <w:p>
      <w:pPr>
        <w:pStyle w:val="ListBullet"/>
        <w:spacing w:after="40"/>
      </w:pPr>
      <w:r>
        <w:t>Injection recovery where the injected period/radius are known.</w:t>
      </w:r>
    </w:p>
    <w:p>
      <w:pPr>
        <w:pStyle w:val="ListBullet"/>
        <w:spacing w:after="40"/>
      </w:pPr>
      <w:r>
        <w:t>Blind-search tests ensuring the supplied truth is not used to constrain P.</w:t>
      </w:r>
    </w:p>
    <w:p>
      <w:pPr>
        <w:pStyle w:val="ListBullet"/>
        <w:spacing w:after="40"/>
      </w:pPr>
      <w:r>
        <w:t>Short-baseline tests confirming BLS fallback and no false claim of independent period recovery.</w:t>
      </w:r>
    </w:p>
    <w:p>
      <w:pPr>
        <w:pStyle w:val="ListBullet"/>
        <w:spacing w:after="40"/>
      </w:pPr>
      <w:r>
        <w:t>MCMC simulation-based calibration: injected truth should lie within credible intervals at the expected frequency over repeated realizations.</w:t>
      </w:r>
    </w:p>
    <w:p>
      <w:pPr>
        <w:pStyle w:val="ListBullet"/>
        <w:spacing w:after="40"/>
      </w:pPr>
      <w:r>
        <w:t>Ground-vs-space window-function tests using equal noise to isolate sampling effects.</w:t>
      </w:r>
    </w:p>
    <w:p>
      <w:pPr>
        <w:pStyle w:val="ListBullet"/>
        <w:spacing w:after="40"/>
      </w:pPr>
      <w:r>
        <w:t>ETC sanity checks against limiting analytic photon-noise cases.</w:t>
      </w:r>
    </w:p>
    <w:p>
      <w:pPr>
        <w:pStyle w:val="Heading1"/>
        <w:keepNext/>
      </w:pPr>
      <w:r>
        <w:t>29. Recommended Data Conventions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0B3D5C"/>
          </w:tcPr>
          <w:p>
            <w:r/>
            <w:r>
              <w:rPr>
                <w:rFonts w:ascii="Aptos" w:hAnsi="Aptos"/>
                <w:b/>
                <w:color w:val="FFFFFF"/>
                <w:sz w:val="17"/>
              </w:rPr>
              <w:t>Field</w:t>
            </w:r>
          </w:p>
        </w:tc>
        <w:tc>
          <w:tcPr>
            <w:tcW w:type="dxa" w:w="6192"/>
            <w:vAlign w:val="center"/>
            <w:shd w:fill="0B3D5C"/>
          </w:tcPr>
          <w:p>
            <w:r/>
            <w:r>
              <w:rPr>
                <w:rFonts w:ascii="Aptos" w:hAnsi="Aptos"/>
                <w:b/>
                <w:color w:val="FFFFFF"/>
                <w:sz w:val="17"/>
              </w:rPr>
              <w:t>Recommended form</w:t>
            </w:r>
          </w:p>
        </w:tc>
      </w:tr>
      <w:tr>
        <w:tc>
          <w:tcPr>
            <w:tcW w:type="dxa" w:w="3024"/>
            <w:vAlign w:val="center"/>
          </w:tcPr>
          <w:p>
            <w:r/>
            <w:r>
              <w:rPr>
                <w:rFonts w:ascii="Aptos" w:hAnsi="Aptos"/>
                <w:b w:val="0"/>
                <w:sz w:val="16"/>
              </w:rPr>
              <w:t>Time</w:t>
            </w:r>
          </w:p>
        </w:tc>
        <w:tc>
          <w:tcPr>
            <w:tcW w:type="dxa" w:w="6192"/>
            <w:vAlign w:val="center"/>
          </w:tcPr>
          <w:p>
            <w:r/>
            <w:r>
              <w:rPr>
                <w:rFonts w:ascii="Aptos" w:hAnsi="Aptos"/>
                <w:b w:val="0"/>
                <w:sz w:val="16"/>
              </w:rPr>
              <w:t>BJD_TDB for precision transit timing; otherwise clearly labeled elapsed days/frames.</w:t>
            </w:r>
          </w:p>
        </w:tc>
      </w:tr>
      <w:tr>
        <w:tc>
          <w:tcPr>
            <w:tcW w:type="dxa" w:w="3024"/>
            <w:vAlign w:val="center"/>
            <w:shd w:fill="F3F7FA"/>
          </w:tcPr>
          <w:p>
            <w:r/>
            <w:r>
              <w:rPr>
                <w:rFonts w:ascii="Aptos" w:hAnsi="Aptos"/>
                <w:b w:val="0"/>
                <w:sz w:val="16"/>
              </w:rPr>
              <w:t>Flux</w:t>
            </w:r>
          </w:p>
        </w:tc>
        <w:tc>
          <w:tcPr>
            <w:tcW w:type="dxa" w:w="6192"/>
            <w:vAlign w:val="center"/>
            <w:shd w:fill="F3F7FA"/>
          </w:tcPr>
          <w:p>
            <w:r/>
            <w:r>
              <w:rPr>
                <w:rFonts w:ascii="Aptos" w:hAnsi="Aptos"/>
                <w:b w:val="0"/>
                <w:sz w:val="16"/>
              </w:rPr>
              <w:t>Normalized relative flux near 1.0.</w:t>
            </w:r>
          </w:p>
        </w:tc>
      </w:tr>
      <w:tr>
        <w:tc>
          <w:tcPr>
            <w:tcW w:type="dxa" w:w="3024"/>
            <w:vAlign w:val="center"/>
          </w:tcPr>
          <w:p>
            <w:r/>
            <w:r>
              <w:rPr>
                <w:rFonts w:ascii="Aptos" w:hAnsi="Aptos"/>
                <w:b w:val="0"/>
                <w:sz w:val="16"/>
              </w:rPr>
              <w:t>Uncertainty</w:t>
            </w:r>
          </w:p>
        </w:tc>
        <w:tc>
          <w:tcPr>
            <w:tcW w:type="dxa" w:w="6192"/>
            <w:vAlign w:val="center"/>
          </w:tcPr>
          <w:p>
            <w:r/>
            <w:r>
              <w:rPr>
                <w:rFonts w:ascii="Aptos" w:hAnsi="Aptos"/>
                <w:b w:val="0"/>
                <w:sz w:val="16"/>
              </w:rPr>
              <w:t>1-sigma per-point relative flux error where available.</w:t>
            </w:r>
          </w:p>
        </w:tc>
      </w:tr>
      <w:tr>
        <w:tc>
          <w:tcPr>
            <w:tcW w:type="dxa" w:w="3024"/>
            <w:vAlign w:val="center"/>
            <w:shd w:fill="F3F7FA"/>
          </w:tcPr>
          <w:p>
            <w:r/>
            <w:r>
              <w:rPr>
                <w:rFonts w:ascii="Aptos" w:hAnsi="Aptos"/>
                <w:b w:val="0"/>
                <w:sz w:val="16"/>
              </w:rPr>
              <w:t>Quality flag</w:t>
            </w:r>
          </w:p>
        </w:tc>
        <w:tc>
          <w:tcPr>
            <w:tcW w:type="dxa" w:w="6192"/>
            <w:vAlign w:val="center"/>
            <w:shd w:fill="F3F7FA"/>
          </w:tcPr>
          <w:p>
            <w:r/>
            <w:r>
              <w:rPr>
                <w:rFonts w:ascii="Aptos" w:hAnsi="Aptos"/>
                <w:b w:val="0"/>
                <w:sz w:val="16"/>
              </w:rPr>
              <w:t>Boolean or 0/1 field where true/non-zero indicates reject.</w:t>
            </w:r>
          </w:p>
        </w:tc>
      </w:tr>
      <w:tr>
        <w:tc>
          <w:tcPr>
            <w:tcW w:type="dxa" w:w="3024"/>
            <w:vAlign w:val="center"/>
          </w:tcPr>
          <w:p>
            <w:r/>
            <w:r>
              <w:rPr>
                <w:rFonts w:ascii="Aptos" w:hAnsi="Aptos"/>
                <w:b w:val="0"/>
                <w:sz w:val="16"/>
              </w:rPr>
              <w:t>Bandpass</w:t>
            </w:r>
          </w:p>
        </w:tc>
        <w:tc>
          <w:tcPr>
            <w:tcW w:type="dxa" w:w="6192"/>
            <w:vAlign w:val="center"/>
          </w:tcPr>
          <w:p>
            <w:r/>
            <w:r>
              <w:rPr>
                <w:rFonts w:ascii="Aptos" w:hAnsi="Aptos"/>
                <w:b w:val="0"/>
                <w:sz w:val="16"/>
              </w:rPr>
              <w:t>Explicit instrument/filter name and wavelength coverage.</w:t>
            </w:r>
          </w:p>
        </w:tc>
      </w:tr>
      <w:tr>
        <w:tc>
          <w:tcPr>
            <w:tcW w:type="dxa" w:w="3024"/>
            <w:vAlign w:val="center"/>
            <w:shd w:fill="F3F7FA"/>
          </w:tcPr>
          <w:p>
            <w:r/>
            <w:r>
              <w:rPr>
                <w:rFonts w:ascii="Aptos" w:hAnsi="Aptos"/>
                <w:b w:val="0"/>
                <w:sz w:val="16"/>
              </w:rPr>
              <w:t>Observation metadata</w:t>
            </w:r>
          </w:p>
        </w:tc>
        <w:tc>
          <w:tcPr>
            <w:tcW w:type="dxa" w:w="6192"/>
            <w:vAlign w:val="center"/>
            <w:shd w:fill="F3F7FA"/>
          </w:tcPr>
          <w:p>
            <w:r/>
            <w:r>
              <w:rPr>
                <w:rFonts w:ascii="Aptos" w:hAnsi="Aptos"/>
                <w:b w:val="0"/>
                <w:sz w:val="16"/>
              </w:rPr>
              <w:t>Date, site, exposure time, cadence, target coordinates, pipeline version.</w:t>
            </w:r>
          </w:p>
        </w:tc>
      </w:tr>
      <w:tr>
        <w:tc>
          <w:tcPr>
            <w:tcW w:type="dxa" w:w="3024"/>
            <w:vAlign w:val="center"/>
          </w:tcPr>
          <w:p>
            <w:r/>
            <w:r>
              <w:rPr>
                <w:rFonts w:ascii="Aptos" w:hAnsi="Aptos"/>
                <w:b w:val="0"/>
                <w:sz w:val="16"/>
              </w:rPr>
              <w:t>Multi-night filenames</w:t>
            </w:r>
          </w:p>
        </w:tc>
        <w:tc>
          <w:tcPr>
            <w:tcW w:type="dxa" w:w="6192"/>
            <w:vAlign w:val="center"/>
          </w:tcPr>
          <w:p>
            <w:r/>
            <w:r>
              <w:rPr>
                <w:rFonts w:ascii="Aptos" w:hAnsi="Aptos"/>
                <w:b w:val="0"/>
                <w:sz w:val="16"/>
              </w:rPr>
              <w:t>Include sortable dates when only relative times are stored.</w:t>
            </w:r>
          </w:p>
        </w:tc>
      </w:tr>
    </w:tbl>
    <w:p>
      <w:pPr>
        <w:pStyle w:val="SmallNote"/>
      </w:pPr>
    </w:p>
    <w:p>
      <w:pPr>
        <w:pStyle w:val="Heading1"/>
        <w:keepNext/>
      </w:pPr>
      <w:r>
        <w:t>30. Parameter Glossary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B3D5C"/>
          </w:tcPr>
          <w:p>
            <w:r/>
            <w:r>
              <w:rPr>
                <w:rFonts w:ascii="Aptos" w:hAnsi="Aptos"/>
                <w:b/>
                <w:color w:val="FFFFFF"/>
                <w:sz w:val="17"/>
              </w:rPr>
              <w:t>Symbol / term</w:t>
            </w:r>
          </w:p>
        </w:tc>
        <w:tc>
          <w:tcPr>
            <w:tcW w:type="dxa" w:w="6336"/>
            <w:vAlign w:val="center"/>
            <w:shd w:fill="0B3D5C"/>
          </w:tcPr>
          <w:p>
            <w:r/>
            <w:r>
              <w:rPr>
                <w:rFonts w:ascii="Aptos" w:hAnsi="Aptos"/>
                <w:b/>
                <w:color w:val="FFFFFF"/>
                <w:sz w:val="17"/>
              </w:rPr>
              <w:t>Definition</w:t>
            </w:r>
          </w:p>
        </w:tc>
      </w:tr>
      <w:tr>
        <w:tc>
          <w:tcPr>
            <w:tcW w:type="dxa" w:w="2880"/>
            <w:vAlign w:val="center"/>
          </w:tcPr>
          <w:p>
            <w:r/>
            <w:r>
              <w:rPr>
                <w:rFonts w:ascii="Aptos" w:hAnsi="Aptos"/>
                <w:b w:val="0"/>
                <w:sz w:val="16"/>
              </w:rPr>
              <w:t>P</w:t>
            </w:r>
          </w:p>
        </w:tc>
        <w:tc>
          <w:tcPr>
            <w:tcW w:type="dxa" w:w="6336"/>
            <w:vAlign w:val="center"/>
          </w:tcPr>
          <w:p>
            <w:r/>
            <w:r>
              <w:rPr>
                <w:rFonts w:ascii="Aptos" w:hAnsi="Aptos"/>
                <w:b w:val="0"/>
                <w:sz w:val="16"/>
              </w:rPr>
              <w:t>Orbital period.</w:t>
            </w:r>
          </w:p>
        </w:tc>
      </w:tr>
      <w:tr>
        <w:tc>
          <w:tcPr>
            <w:tcW w:type="dxa" w:w="2880"/>
            <w:vAlign w:val="center"/>
            <w:shd w:fill="F3F7FA"/>
          </w:tcPr>
          <w:p>
            <w:r/>
            <w:r>
              <w:rPr>
                <w:rFonts w:ascii="Aptos" w:hAnsi="Aptos"/>
                <w:b w:val="0"/>
                <w:sz w:val="16"/>
              </w:rPr>
              <w:t>T0</w:t>
            </w:r>
          </w:p>
        </w:tc>
        <w:tc>
          <w:tcPr>
            <w:tcW w:type="dxa" w:w="6336"/>
            <w:vAlign w:val="center"/>
            <w:shd w:fill="F3F7FA"/>
          </w:tcPr>
          <w:p>
            <w:r/>
            <w:r>
              <w:rPr>
                <w:rFonts w:ascii="Aptos" w:hAnsi="Aptos"/>
                <w:b w:val="0"/>
                <w:sz w:val="16"/>
              </w:rPr>
              <w:t>Reference primary transit center.</w:t>
            </w:r>
          </w:p>
        </w:tc>
      </w:tr>
      <w:tr>
        <w:tc>
          <w:tcPr>
            <w:tcW w:type="dxa" w:w="2880"/>
            <w:vAlign w:val="center"/>
          </w:tcPr>
          <w:p>
            <w:r/>
            <w:r>
              <w:rPr>
                <w:rFonts w:ascii="Aptos" w:hAnsi="Aptos"/>
                <w:b w:val="0"/>
                <w:sz w:val="16"/>
              </w:rPr>
              <w:t>Rp/Rs</w:t>
            </w:r>
          </w:p>
        </w:tc>
        <w:tc>
          <w:tcPr>
            <w:tcW w:type="dxa" w:w="6336"/>
            <w:vAlign w:val="center"/>
          </w:tcPr>
          <w:p>
            <w:r/>
            <w:r>
              <w:rPr>
                <w:rFonts w:ascii="Aptos" w:hAnsi="Aptos"/>
                <w:b w:val="0"/>
                <w:sz w:val="16"/>
              </w:rPr>
              <w:t>Companion-to-host radius ratio.</w:t>
            </w:r>
          </w:p>
        </w:tc>
      </w:tr>
      <w:tr>
        <w:tc>
          <w:tcPr>
            <w:tcW w:type="dxa" w:w="2880"/>
            <w:vAlign w:val="center"/>
            <w:shd w:fill="F3F7FA"/>
          </w:tcPr>
          <w:p>
            <w:r/>
            <w:r>
              <w:rPr>
                <w:rFonts w:ascii="Aptos" w:hAnsi="Aptos"/>
                <w:b w:val="0"/>
                <w:sz w:val="16"/>
              </w:rPr>
              <w:t>b</w:t>
            </w:r>
          </w:p>
        </w:tc>
        <w:tc>
          <w:tcPr>
            <w:tcW w:type="dxa" w:w="6336"/>
            <w:vAlign w:val="center"/>
            <w:shd w:fill="F3F7FA"/>
          </w:tcPr>
          <w:p>
            <w:r/>
            <w:r>
              <w:rPr>
                <w:rFonts w:ascii="Aptos" w:hAnsi="Aptos"/>
                <w:b w:val="0"/>
                <w:sz w:val="16"/>
              </w:rPr>
              <w:t>Projected impact parameter at transit.</w:t>
            </w:r>
          </w:p>
        </w:tc>
      </w:tr>
      <w:tr>
        <w:tc>
          <w:tcPr>
            <w:tcW w:type="dxa" w:w="2880"/>
            <w:vAlign w:val="center"/>
          </w:tcPr>
          <w:p>
            <w:r/>
            <w:r>
              <w:rPr>
                <w:rFonts w:ascii="Aptos" w:hAnsi="Aptos"/>
                <w:b w:val="0"/>
                <w:sz w:val="16"/>
              </w:rPr>
              <w:t>i</w:t>
            </w:r>
          </w:p>
        </w:tc>
        <w:tc>
          <w:tcPr>
            <w:tcW w:type="dxa" w:w="6336"/>
            <w:vAlign w:val="center"/>
          </w:tcPr>
          <w:p>
            <w:r/>
            <w:r>
              <w:rPr>
                <w:rFonts w:ascii="Aptos" w:hAnsi="Aptos"/>
                <w:b w:val="0"/>
                <w:sz w:val="16"/>
              </w:rPr>
              <w:t>Orbital inclination.</w:t>
            </w:r>
          </w:p>
        </w:tc>
      </w:tr>
      <w:tr>
        <w:tc>
          <w:tcPr>
            <w:tcW w:type="dxa" w:w="2880"/>
            <w:vAlign w:val="center"/>
            <w:shd w:fill="F3F7FA"/>
          </w:tcPr>
          <w:p>
            <w:r/>
            <w:r>
              <w:rPr>
                <w:rFonts w:ascii="Aptos" w:hAnsi="Aptos"/>
                <w:b w:val="0"/>
                <w:sz w:val="16"/>
              </w:rPr>
              <w:t>e</w:t>
            </w:r>
          </w:p>
        </w:tc>
        <w:tc>
          <w:tcPr>
            <w:tcW w:type="dxa" w:w="6336"/>
            <w:vAlign w:val="center"/>
            <w:shd w:fill="F3F7FA"/>
          </w:tcPr>
          <w:p>
            <w:r/>
            <w:r>
              <w:rPr>
                <w:rFonts w:ascii="Aptos" w:hAnsi="Aptos"/>
                <w:b w:val="0"/>
                <w:sz w:val="16"/>
              </w:rPr>
              <w:t>Orbital eccentricity.</w:t>
            </w:r>
          </w:p>
        </w:tc>
      </w:tr>
      <w:tr>
        <w:tc>
          <w:tcPr>
            <w:tcW w:type="dxa" w:w="2880"/>
            <w:vAlign w:val="center"/>
          </w:tcPr>
          <w:p>
            <w:r/>
            <w:r>
              <w:rPr>
                <w:rFonts w:ascii="Aptos" w:hAnsi="Aptos"/>
                <w:b w:val="0"/>
                <w:sz w:val="16"/>
              </w:rPr>
              <w:t>omega</w:t>
            </w:r>
          </w:p>
        </w:tc>
        <w:tc>
          <w:tcPr>
            <w:tcW w:type="dxa" w:w="6336"/>
            <w:vAlign w:val="center"/>
          </w:tcPr>
          <w:p>
            <w:r/>
            <w:r>
              <w:rPr>
                <w:rFonts w:ascii="Aptos" w:hAnsi="Aptos"/>
                <w:b w:val="0"/>
                <w:sz w:val="16"/>
              </w:rPr>
              <w:t>Argument of periastron.</w:t>
            </w:r>
          </w:p>
        </w:tc>
      </w:tr>
      <w:tr>
        <w:tc>
          <w:tcPr>
            <w:tcW w:type="dxa" w:w="2880"/>
            <w:vAlign w:val="center"/>
            <w:shd w:fill="F3F7FA"/>
          </w:tcPr>
          <w:p>
            <w:r/>
            <w:r>
              <w:rPr>
                <w:rFonts w:ascii="Aptos" w:hAnsi="Aptos"/>
                <w:b w:val="0"/>
                <w:sz w:val="16"/>
              </w:rPr>
              <w:t>a/Rs</w:t>
            </w:r>
          </w:p>
        </w:tc>
        <w:tc>
          <w:tcPr>
            <w:tcW w:type="dxa" w:w="6336"/>
            <w:vAlign w:val="center"/>
            <w:shd w:fill="F3F7FA"/>
          </w:tcPr>
          <w:p>
            <w:r/>
            <w:r>
              <w:rPr>
                <w:rFonts w:ascii="Aptos" w:hAnsi="Aptos"/>
                <w:b w:val="0"/>
                <w:sz w:val="16"/>
              </w:rPr>
              <w:t>Semi-major axis in host radii.</w:t>
            </w:r>
          </w:p>
        </w:tc>
      </w:tr>
      <w:tr>
        <w:tc>
          <w:tcPr>
            <w:tcW w:type="dxa" w:w="2880"/>
            <w:vAlign w:val="center"/>
          </w:tcPr>
          <w:p>
            <w:r/>
            <w:r>
              <w:rPr>
                <w:rFonts w:ascii="Aptos" w:hAnsi="Aptos"/>
                <w:b w:val="0"/>
                <w:sz w:val="16"/>
              </w:rPr>
              <w:t>u1,u2</w:t>
            </w:r>
          </w:p>
        </w:tc>
        <w:tc>
          <w:tcPr>
            <w:tcW w:type="dxa" w:w="6336"/>
            <w:vAlign w:val="center"/>
          </w:tcPr>
          <w:p>
            <w:r/>
            <w:r>
              <w:rPr>
                <w:rFonts w:ascii="Aptos" w:hAnsi="Aptos"/>
                <w:b w:val="0"/>
                <w:sz w:val="16"/>
              </w:rPr>
              <w:t>Quadratic limb-darkening coefficients.</w:t>
            </w:r>
          </w:p>
        </w:tc>
      </w:tr>
      <w:tr>
        <w:tc>
          <w:tcPr>
            <w:tcW w:type="dxa" w:w="2880"/>
            <w:vAlign w:val="center"/>
            <w:shd w:fill="F3F7FA"/>
          </w:tcPr>
          <w:p>
            <w:r/>
            <w:r>
              <w:rPr>
                <w:rFonts w:ascii="Aptos" w:hAnsi="Aptos"/>
                <w:b w:val="0"/>
                <w:sz w:val="16"/>
              </w:rPr>
              <w:t>SDE</w:t>
            </w:r>
          </w:p>
        </w:tc>
        <w:tc>
          <w:tcPr>
            <w:tcW w:type="dxa" w:w="6336"/>
            <w:vAlign w:val="center"/>
            <w:shd w:fill="F3F7FA"/>
          </w:tcPr>
          <w:p>
            <w:r/>
            <w:r>
              <w:rPr>
                <w:rFonts w:ascii="Aptos" w:hAnsi="Aptos"/>
                <w:b w:val="0"/>
                <w:sz w:val="16"/>
              </w:rPr>
              <w:t>Signal Detection Efficiency reported by TLS.</w:t>
            </w:r>
          </w:p>
        </w:tc>
      </w:tr>
      <w:tr>
        <w:tc>
          <w:tcPr>
            <w:tcW w:type="dxa" w:w="2880"/>
            <w:vAlign w:val="center"/>
          </w:tcPr>
          <w:p>
            <w:r/>
            <w:r>
              <w:rPr>
                <w:rFonts w:ascii="Aptos" w:hAnsi="Aptos"/>
                <w:b w:val="0"/>
                <w:sz w:val="16"/>
              </w:rPr>
              <w:t>FAP</w:t>
            </w:r>
          </w:p>
        </w:tc>
        <w:tc>
          <w:tcPr>
            <w:tcW w:type="dxa" w:w="6336"/>
            <w:vAlign w:val="center"/>
          </w:tcPr>
          <w:p>
            <w:r/>
            <w:r>
              <w:rPr>
                <w:rFonts w:ascii="Aptos" w:hAnsi="Aptos"/>
                <w:b w:val="0"/>
                <w:sz w:val="16"/>
              </w:rPr>
              <w:t>False Alarm Probability estimate provided by the search result when available.</w:t>
            </w:r>
          </w:p>
        </w:tc>
      </w:tr>
      <w:tr>
        <w:tc>
          <w:tcPr>
            <w:tcW w:type="dxa" w:w="2880"/>
            <w:vAlign w:val="center"/>
            <w:shd w:fill="F3F7FA"/>
          </w:tcPr>
          <w:p>
            <w:r/>
            <w:r>
              <w:rPr>
                <w:rFonts w:ascii="Aptos" w:hAnsi="Aptos"/>
                <w:b w:val="0"/>
                <w:sz w:val="16"/>
              </w:rPr>
              <w:t>BLS</w:t>
            </w:r>
          </w:p>
        </w:tc>
        <w:tc>
          <w:tcPr>
            <w:tcW w:type="dxa" w:w="6336"/>
            <w:vAlign w:val="center"/>
            <w:shd w:fill="F3F7FA"/>
          </w:tcPr>
          <w:p>
            <w:r/>
            <w:r>
              <w:rPr>
                <w:rFonts w:ascii="Aptos" w:hAnsi="Aptos"/>
                <w:b w:val="0"/>
                <w:sz w:val="16"/>
              </w:rPr>
              <w:t>Box Least Squares period search.</w:t>
            </w:r>
          </w:p>
        </w:tc>
      </w:tr>
      <w:tr>
        <w:tc>
          <w:tcPr>
            <w:tcW w:type="dxa" w:w="2880"/>
            <w:vAlign w:val="center"/>
          </w:tcPr>
          <w:p>
            <w:r/>
            <w:r>
              <w:rPr>
                <w:rFonts w:ascii="Aptos" w:hAnsi="Aptos"/>
                <w:b w:val="0"/>
                <w:sz w:val="16"/>
              </w:rPr>
              <w:t>TLS</w:t>
            </w:r>
          </w:p>
        </w:tc>
        <w:tc>
          <w:tcPr>
            <w:tcW w:type="dxa" w:w="6336"/>
            <w:vAlign w:val="center"/>
          </w:tcPr>
          <w:p>
            <w:r/>
            <w:r>
              <w:rPr>
                <w:rFonts w:ascii="Aptos" w:hAnsi="Aptos"/>
                <w:b w:val="0"/>
                <w:sz w:val="16"/>
              </w:rPr>
              <w:t>Transit Least Squares period search using transit-shaped templates.</w:t>
            </w:r>
          </w:p>
        </w:tc>
      </w:tr>
      <w:tr>
        <w:tc>
          <w:tcPr>
            <w:tcW w:type="dxa" w:w="2880"/>
            <w:vAlign w:val="center"/>
            <w:shd w:fill="F3F7FA"/>
          </w:tcPr>
          <w:p>
            <w:r/>
            <w:r>
              <w:rPr>
                <w:rFonts w:ascii="Aptos" w:hAnsi="Aptos"/>
                <w:b w:val="0"/>
                <w:sz w:val="16"/>
              </w:rPr>
              <w:t>GP</w:t>
            </w:r>
          </w:p>
        </w:tc>
        <w:tc>
          <w:tcPr>
            <w:tcW w:type="dxa" w:w="6336"/>
            <w:vAlign w:val="center"/>
            <w:shd w:fill="F3F7FA"/>
          </w:tcPr>
          <w:p>
            <w:r/>
            <w:r>
              <w:rPr>
                <w:rFonts w:ascii="Aptos" w:hAnsi="Aptos"/>
                <w:b w:val="0"/>
                <w:sz w:val="16"/>
              </w:rPr>
              <w:t>Gaussian Process used to model correlated trends.</w:t>
            </w:r>
          </w:p>
        </w:tc>
      </w:tr>
      <w:tr>
        <w:tc>
          <w:tcPr>
            <w:tcW w:type="dxa" w:w="2880"/>
            <w:vAlign w:val="center"/>
          </w:tcPr>
          <w:p>
            <w:r/>
            <w:r>
              <w:rPr>
                <w:rFonts w:ascii="Aptos" w:hAnsi="Aptos"/>
                <w:b w:val="0"/>
                <w:sz w:val="16"/>
              </w:rPr>
              <w:t>TTV</w:t>
            </w:r>
          </w:p>
        </w:tc>
        <w:tc>
          <w:tcPr>
            <w:tcW w:type="dxa" w:w="6336"/>
            <w:vAlign w:val="center"/>
          </w:tcPr>
          <w:p>
            <w:r/>
            <w:r>
              <w:rPr>
                <w:rFonts w:ascii="Aptos" w:hAnsi="Aptos"/>
                <w:b w:val="0"/>
                <w:sz w:val="16"/>
              </w:rPr>
              <w:t>Transit Timing Variation.</w:t>
            </w:r>
          </w:p>
        </w:tc>
      </w:tr>
      <w:tr>
        <w:tc>
          <w:tcPr>
            <w:tcW w:type="dxa" w:w="2880"/>
            <w:vAlign w:val="center"/>
            <w:shd w:fill="F3F7FA"/>
          </w:tcPr>
          <w:p>
            <w:r/>
            <w:r>
              <w:rPr>
                <w:rFonts w:ascii="Aptos" w:hAnsi="Aptos"/>
                <w:b w:val="0"/>
                <w:sz w:val="16"/>
              </w:rPr>
              <w:t>ppm</w:t>
            </w:r>
          </w:p>
        </w:tc>
        <w:tc>
          <w:tcPr>
            <w:tcW w:type="dxa" w:w="6336"/>
            <w:vAlign w:val="center"/>
            <w:shd w:fill="F3F7FA"/>
          </w:tcPr>
          <w:p>
            <w:r/>
            <w:r>
              <w:rPr>
                <w:rFonts w:ascii="Aptos" w:hAnsi="Aptos"/>
                <w:b w:val="0"/>
                <w:sz w:val="16"/>
              </w:rPr>
              <w:t>Parts per million; 1 ppm = 1e-6 relative flux.</w:t>
            </w:r>
          </w:p>
        </w:tc>
      </w:tr>
      <w:tr>
        <w:tc>
          <w:tcPr>
            <w:tcW w:type="dxa" w:w="2880"/>
            <w:vAlign w:val="center"/>
          </w:tcPr>
          <w:p>
            <w:r/>
            <w:r>
              <w:rPr>
                <w:rFonts w:ascii="Aptos" w:hAnsi="Aptos"/>
                <w:b w:val="0"/>
                <w:sz w:val="16"/>
              </w:rPr>
              <w:t>Completeness</w:t>
            </w:r>
          </w:p>
        </w:tc>
        <w:tc>
          <w:tcPr>
            <w:tcW w:type="dxa" w:w="6336"/>
            <w:vAlign w:val="center"/>
          </w:tcPr>
          <w:p>
            <w:r/>
            <w:r>
              <w:rPr>
                <w:rFonts w:ascii="Aptos" w:hAnsi="Aptos"/>
                <w:b w:val="0"/>
                <w:sz w:val="16"/>
              </w:rPr>
              <w:t>Fraction of injected signals recovered under the defined criterion.</w:t>
            </w:r>
          </w:p>
        </w:tc>
      </w:tr>
      <w:tr>
        <w:tc>
          <w:tcPr>
            <w:tcW w:type="dxa" w:w="2880"/>
            <w:vAlign w:val="center"/>
            <w:shd w:fill="F3F7FA"/>
          </w:tcPr>
          <w:p>
            <w:r/>
            <w:r>
              <w:rPr>
                <w:rFonts w:ascii="Aptos" w:hAnsi="Aptos"/>
                <w:b w:val="0"/>
                <w:sz w:val="16"/>
              </w:rPr>
              <w:t>Phase coverage</w:t>
            </w:r>
          </w:p>
        </w:tc>
        <w:tc>
          <w:tcPr>
            <w:tcW w:type="dxa" w:w="6336"/>
            <w:vAlign w:val="center"/>
            <w:shd w:fill="F3F7FA"/>
          </w:tcPr>
          <w:p>
            <w:r/>
            <w:r>
              <w:rPr>
                <w:rFonts w:ascii="Aptos" w:hAnsi="Aptos"/>
                <w:b w:val="0"/>
                <w:sz w:val="16"/>
              </w:rPr>
              <w:t>Fraction of orbital phase bins sampled by observations.</w:t>
            </w:r>
          </w:p>
        </w:tc>
      </w:tr>
      <w:tr>
        <w:tc>
          <w:tcPr>
            <w:tcW w:type="dxa" w:w="2880"/>
            <w:vAlign w:val="center"/>
          </w:tcPr>
          <w:p>
            <w:r/>
            <w:r>
              <w:rPr>
                <w:rFonts w:ascii="Aptos" w:hAnsi="Aptos"/>
                <w:b w:val="0"/>
                <w:sz w:val="16"/>
              </w:rPr>
              <w:t>Systematic floor</w:t>
            </w:r>
          </w:p>
        </w:tc>
        <w:tc>
          <w:tcPr>
            <w:tcW w:type="dxa" w:w="6336"/>
            <w:vAlign w:val="center"/>
          </w:tcPr>
          <w:p>
            <w:r/>
            <w:r>
              <w:rPr>
                <w:rFonts w:ascii="Aptos" w:hAnsi="Aptos"/>
                <w:b w:val="0"/>
                <w:sz w:val="16"/>
              </w:rPr>
              <w:t>Irreducible relative-noise term added in quadrature in the approximate ETC.</w:t>
            </w:r>
          </w:p>
        </w:tc>
      </w:tr>
    </w:tbl>
    <w:p>
      <w:pPr>
        <w:pStyle w:val="SmallNote"/>
      </w:pPr>
    </w:p>
    <w:p>
      <w:pPr>
        <w:pStyle w:val="Heading1"/>
        <w:keepNext/>
      </w:pPr>
      <w:r>
        <w:t>31. Dependency Overview</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B3D5C"/>
          </w:tcPr>
          <w:p>
            <w:r/>
            <w:r>
              <w:rPr>
                <w:rFonts w:ascii="Aptos" w:hAnsi="Aptos"/>
                <w:b/>
                <w:color w:val="FFFFFF"/>
                <w:sz w:val="17"/>
              </w:rPr>
              <w:t>Package</w:t>
            </w:r>
          </w:p>
        </w:tc>
        <w:tc>
          <w:tcPr>
            <w:tcW w:type="dxa" w:w="6336"/>
            <w:vAlign w:val="center"/>
            <w:shd w:fill="0B3D5C"/>
          </w:tcPr>
          <w:p>
            <w:r/>
            <w:r>
              <w:rPr>
                <w:rFonts w:ascii="Aptos" w:hAnsi="Aptos"/>
                <w:b/>
                <w:color w:val="FFFFFF"/>
                <w:sz w:val="17"/>
              </w:rPr>
              <w:t>Use in VORTEX</w:t>
            </w:r>
          </w:p>
        </w:tc>
      </w:tr>
      <w:tr>
        <w:tc>
          <w:tcPr>
            <w:tcW w:type="dxa" w:w="2880"/>
            <w:vAlign w:val="center"/>
          </w:tcPr>
          <w:p>
            <w:r/>
            <w:r>
              <w:rPr>
                <w:rFonts w:ascii="Aptos" w:hAnsi="Aptos"/>
                <w:b w:val="0"/>
                <w:sz w:val="16"/>
              </w:rPr>
              <w:t>Streamlit</w:t>
            </w:r>
          </w:p>
        </w:tc>
        <w:tc>
          <w:tcPr>
            <w:tcW w:type="dxa" w:w="6336"/>
            <w:vAlign w:val="center"/>
          </w:tcPr>
          <w:p>
            <w:r/>
            <w:r>
              <w:rPr>
                <w:rFonts w:ascii="Aptos" w:hAnsi="Aptos"/>
                <w:b w:val="0"/>
                <w:sz w:val="16"/>
              </w:rPr>
              <w:t>Interactive application interface.</w:t>
            </w:r>
          </w:p>
        </w:tc>
      </w:tr>
      <w:tr>
        <w:tc>
          <w:tcPr>
            <w:tcW w:type="dxa" w:w="2880"/>
            <w:vAlign w:val="center"/>
            <w:shd w:fill="F3F7FA"/>
          </w:tcPr>
          <w:p>
            <w:r/>
            <w:r>
              <w:rPr>
                <w:rFonts w:ascii="Aptos" w:hAnsi="Aptos"/>
                <w:b w:val="0"/>
                <w:sz w:val="16"/>
              </w:rPr>
              <w:t>NumPy / SciPy</w:t>
            </w:r>
          </w:p>
        </w:tc>
        <w:tc>
          <w:tcPr>
            <w:tcW w:type="dxa" w:w="6336"/>
            <w:vAlign w:val="center"/>
            <w:shd w:fill="F3F7FA"/>
          </w:tcPr>
          <w:p>
            <w:r/>
            <w:r>
              <w:rPr>
                <w:rFonts w:ascii="Aptos" w:hAnsi="Aptos"/>
                <w:b w:val="0"/>
                <w:sz w:val="16"/>
              </w:rPr>
              <w:t>Numerical operations, integration, signal utilities.</w:t>
            </w:r>
          </w:p>
        </w:tc>
      </w:tr>
      <w:tr>
        <w:tc>
          <w:tcPr>
            <w:tcW w:type="dxa" w:w="2880"/>
            <w:vAlign w:val="center"/>
          </w:tcPr>
          <w:p>
            <w:r/>
            <w:r>
              <w:rPr>
                <w:rFonts w:ascii="Aptos" w:hAnsi="Aptos"/>
                <w:b w:val="0"/>
                <w:sz w:val="16"/>
              </w:rPr>
              <w:t>Pandas</w:t>
            </w:r>
          </w:p>
        </w:tc>
        <w:tc>
          <w:tcPr>
            <w:tcW w:type="dxa" w:w="6336"/>
            <w:vAlign w:val="center"/>
          </w:tcPr>
          <w:p>
            <w:r/>
            <w:r>
              <w:rPr>
                <w:rFonts w:ascii="Aptos" w:hAnsi="Aptos"/>
                <w:b w:val="0"/>
                <w:sz w:val="16"/>
              </w:rPr>
              <w:t>CSV/tabular data handling.</w:t>
            </w:r>
          </w:p>
        </w:tc>
      </w:tr>
      <w:tr>
        <w:tc>
          <w:tcPr>
            <w:tcW w:type="dxa" w:w="2880"/>
            <w:vAlign w:val="center"/>
            <w:shd w:fill="F3F7FA"/>
          </w:tcPr>
          <w:p>
            <w:r/>
            <w:r>
              <w:rPr>
                <w:rFonts w:ascii="Aptos" w:hAnsi="Aptos"/>
                <w:b w:val="0"/>
                <w:sz w:val="16"/>
              </w:rPr>
              <w:t>Matplotlib / Plotly</w:t>
            </w:r>
          </w:p>
        </w:tc>
        <w:tc>
          <w:tcPr>
            <w:tcW w:type="dxa" w:w="6336"/>
            <w:vAlign w:val="center"/>
            <w:shd w:fill="F3F7FA"/>
          </w:tcPr>
          <w:p>
            <w:r/>
            <w:r>
              <w:rPr>
                <w:rFonts w:ascii="Aptos" w:hAnsi="Aptos"/>
                <w:b w:val="0"/>
                <w:sz w:val="16"/>
              </w:rPr>
              <w:t>Static and interactive visualization.</w:t>
            </w:r>
          </w:p>
        </w:tc>
      </w:tr>
      <w:tr>
        <w:tc>
          <w:tcPr>
            <w:tcW w:type="dxa" w:w="2880"/>
            <w:vAlign w:val="center"/>
          </w:tcPr>
          <w:p>
            <w:r/>
            <w:r>
              <w:rPr>
                <w:rFonts w:ascii="Aptos" w:hAnsi="Aptos"/>
                <w:b w:val="0"/>
                <w:sz w:val="16"/>
              </w:rPr>
              <w:t>BATMAN</w:t>
            </w:r>
          </w:p>
        </w:tc>
        <w:tc>
          <w:tcPr>
            <w:tcW w:type="dxa" w:w="6336"/>
            <w:vAlign w:val="center"/>
          </w:tcPr>
          <w:p>
            <w:r/>
            <w:r>
              <w:rPr>
                <w:rFonts w:ascii="Aptos" w:hAnsi="Aptos"/>
                <w:b w:val="0"/>
                <w:sz w:val="16"/>
              </w:rPr>
              <w:t>Transit and secondary-occultation light-curve modeling.</w:t>
            </w:r>
          </w:p>
        </w:tc>
      </w:tr>
      <w:tr>
        <w:tc>
          <w:tcPr>
            <w:tcW w:type="dxa" w:w="2880"/>
            <w:vAlign w:val="center"/>
            <w:shd w:fill="F3F7FA"/>
          </w:tcPr>
          <w:p>
            <w:r/>
            <w:r>
              <w:rPr>
                <w:rFonts w:ascii="Aptos" w:hAnsi="Aptos"/>
                <w:b w:val="0"/>
                <w:sz w:val="16"/>
              </w:rPr>
              <w:t>transitleastsquares</w:t>
            </w:r>
          </w:p>
        </w:tc>
        <w:tc>
          <w:tcPr>
            <w:tcW w:type="dxa" w:w="6336"/>
            <w:vAlign w:val="center"/>
            <w:shd w:fill="F3F7FA"/>
          </w:tcPr>
          <w:p>
            <w:r/>
            <w:r>
              <w:rPr>
                <w:rFonts w:ascii="Aptos" w:hAnsi="Aptos"/>
                <w:b w:val="0"/>
                <w:sz w:val="16"/>
              </w:rPr>
              <w:t>TLS periodic transit detection.</w:t>
            </w:r>
          </w:p>
        </w:tc>
      </w:tr>
      <w:tr>
        <w:tc>
          <w:tcPr>
            <w:tcW w:type="dxa" w:w="2880"/>
            <w:vAlign w:val="center"/>
          </w:tcPr>
          <w:p>
            <w:r/>
            <w:r>
              <w:rPr>
                <w:rFonts w:ascii="Aptos" w:hAnsi="Aptos"/>
                <w:b w:val="0"/>
                <w:sz w:val="16"/>
              </w:rPr>
              <w:t>Astropy</w:t>
            </w:r>
          </w:p>
        </w:tc>
        <w:tc>
          <w:tcPr>
            <w:tcW w:type="dxa" w:w="6336"/>
            <w:vAlign w:val="center"/>
          </w:tcPr>
          <w:p>
            <w:r/>
            <w:r>
              <w:rPr>
                <w:rFonts w:ascii="Aptos" w:hAnsi="Aptos"/>
                <w:b w:val="0"/>
                <w:sz w:val="16"/>
              </w:rPr>
              <w:t>Units/constants, FITS, BLS, time systems, coordinates, Sun/Moon geometry.</w:t>
            </w:r>
          </w:p>
        </w:tc>
      </w:tr>
      <w:tr>
        <w:tc>
          <w:tcPr>
            <w:tcW w:type="dxa" w:w="2880"/>
            <w:vAlign w:val="center"/>
            <w:shd w:fill="F3F7FA"/>
          </w:tcPr>
          <w:p>
            <w:r/>
            <w:r>
              <w:rPr>
                <w:rFonts w:ascii="Aptos" w:hAnsi="Aptos"/>
                <w:b w:val="0"/>
                <w:sz w:val="16"/>
              </w:rPr>
              <w:t>scikit-learn</w:t>
            </w:r>
          </w:p>
        </w:tc>
        <w:tc>
          <w:tcPr>
            <w:tcW w:type="dxa" w:w="6336"/>
            <w:vAlign w:val="center"/>
            <w:shd w:fill="F3F7FA"/>
          </w:tcPr>
          <w:p>
            <w:r/>
            <w:r>
              <w:rPr>
                <w:rFonts w:ascii="Aptos" w:hAnsi="Aptos"/>
                <w:b w:val="0"/>
                <w:sz w:val="16"/>
              </w:rPr>
              <w:t>Gaussian Process regression.</w:t>
            </w:r>
          </w:p>
        </w:tc>
      </w:tr>
      <w:tr>
        <w:tc>
          <w:tcPr>
            <w:tcW w:type="dxa" w:w="2880"/>
            <w:vAlign w:val="center"/>
          </w:tcPr>
          <w:p>
            <w:r/>
            <w:r>
              <w:rPr>
                <w:rFonts w:ascii="Aptos" w:hAnsi="Aptos"/>
                <w:b w:val="0"/>
                <w:sz w:val="16"/>
              </w:rPr>
              <w:t>emcee</w:t>
            </w:r>
          </w:p>
        </w:tc>
        <w:tc>
          <w:tcPr>
            <w:tcW w:type="dxa" w:w="6336"/>
            <w:vAlign w:val="center"/>
          </w:tcPr>
          <w:p>
            <w:r/>
            <w:r>
              <w:rPr>
                <w:rFonts w:ascii="Aptos" w:hAnsi="Aptos"/>
                <w:b w:val="0"/>
                <w:sz w:val="16"/>
              </w:rPr>
              <w:t>Ensemble MCMC posterior sampling.</w:t>
            </w:r>
          </w:p>
        </w:tc>
      </w:tr>
      <w:tr>
        <w:tc>
          <w:tcPr>
            <w:tcW w:type="dxa" w:w="2880"/>
            <w:vAlign w:val="center"/>
            <w:shd w:fill="F3F7FA"/>
          </w:tcPr>
          <w:p>
            <w:r/>
            <w:r>
              <w:rPr>
                <w:rFonts w:ascii="Aptos" w:hAnsi="Aptos"/>
                <w:b w:val="0"/>
                <w:sz w:val="16"/>
              </w:rPr>
              <w:t>astroplan (optional)</w:t>
            </w:r>
          </w:p>
        </w:tc>
        <w:tc>
          <w:tcPr>
            <w:tcW w:type="dxa" w:w="6336"/>
            <w:vAlign w:val="center"/>
            <w:shd w:fill="F3F7FA"/>
          </w:tcPr>
          <w:p>
            <w:r/>
            <w:r>
              <w:rPr>
                <w:rFonts w:ascii="Aptos" w:hAnsi="Aptos"/>
                <w:b w:val="0"/>
                <w:sz w:val="16"/>
              </w:rPr>
              <w:t>Professional observability constraint utilities.</w:t>
            </w:r>
          </w:p>
        </w:tc>
      </w:tr>
      <w:tr>
        <w:tc>
          <w:tcPr>
            <w:tcW w:type="dxa" w:w="2880"/>
            <w:vAlign w:val="center"/>
          </w:tcPr>
          <w:p>
            <w:r/>
            <w:r>
              <w:rPr>
                <w:rFonts w:ascii="Aptos" w:hAnsi="Aptos"/>
                <w:b w:val="0"/>
                <w:sz w:val="16"/>
              </w:rPr>
              <w:t>lightkurve (optional)</w:t>
            </w:r>
          </w:p>
        </w:tc>
        <w:tc>
          <w:tcPr>
            <w:tcW w:type="dxa" w:w="6336"/>
            <w:vAlign w:val="center"/>
          </w:tcPr>
          <w:p>
            <w:r/>
            <w:r>
              <w:rPr>
                <w:rFonts w:ascii="Aptos" w:hAnsi="Aptos"/>
                <w:b w:val="0"/>
                <w:sz w:val="16"/>
              </w:rPr>
              <w:t>TESS/Kepler/K2 data access.</w:t>
            </w:r>
          </w:p>
        </w:tc>
      </w:tr>
      <w:tr>
        <w:tc>
          <w:tcPr>
            <w:tcW w:type="dxa" w:w="2880"/>
            <w:vAlign w:val="center"/>
            <w:shd w:fill="F3F7FA"/>
          </w:tcPr>
          <w:p>
            <w:r/>
            <w:r>
              <w:rPr>
                <w:rFonts w:ascii="Aptos" w:hAnsi="Aptos"/>
                <w:b w:val="0"/>
                <w:sz w:val="16"/>
              </w:rPr>
              <w:t>ExoTiC-LD (optional)</w:t>
            </w:r>
          </w:p>
        </w:tc>
        <w:tc>
          <w:tcPr>
            <w:tcW w:type="dxa" w:w="6336"/>
            <w:vAlign w:val="center"/>
            <w:shd w:fill="F3F7FA"/>
          </w:tcPr>
          <w:p>
            <w:r/>
            <w:r>
              <w:rPr>
                <w:rFonts w:ascii="Aptos" w:hAnsi="Aptos"/>
                <w:b w:val="0"/>
                <w:sz w:val="16"/>
              </w:rPr>
              <w:t>Stellar limb-darkening coefficients.</w:t>
            </w:r>
          </w:p>
        </w:tc>
      </w:tr>
      <w:tr>
        <w:tc>
          <w:tcPr>
            <w:tcW w:type="dxa" w:w="2880"/>
            <w:vAlign w:val="center"/>
          </w:tcPr>
          <w:p>
            <w:r/>
            <w:r>
              <w:rPr>
                <w:rFonts w:ascii="Aptos" w:hAnsi="Aptos"/>
                <w:b w:val="0"/>
                <w:sz w:val="16"/>
              </w:rPr>
              <w:t>requests + certifi</w:t>
            </w:r>
          </w:p>
        </w:tc>
        <w:tc>
          <w:tcPr>
            <w:tcW w:type="dxa" w:w="6336"/>
            <w:vAlign w:val="center"/>
          </w:tcPr>
          <w:p>
            <w:r/>
            <w:r>
              <w:rPr>
                <w:rFonts w:ascii="Aptos" w:hAnsi="Aptos"/>
                <w:b w:val="0"/>
                <w:sz w:val="16"/>
              </w:rPr>
              <w:t>Secure NASA Exoplanet Archive HTTPS queries.</w:t>
            </w:r>
          </w:p>
        </w:tc>
      </w:tr>
    </w:tbl>
    <w:p>
      <w:pPr>
        <w:pStyle w:val="SmallNote"/>
      </w:pPr>
    </w:p>
    <w:p>
      <w:pPr>
        <w:pStyle w:val="Heading1"/>
        <w:keepNext/>
      </w:pPr>
      <w:r>
        <w:t>32. What VORTEX Is - and Is Not</w:t>
      </w:r>
    </w:p>
    <w:p>
      <w:r>
        <w:t>VORTEX is best described as an integrated transit exploration and observatory-simulation workbench. It is designed to connect physical forward modeling, real-data analysis, search, inference, observing geometry, and sensitivity testing in one interactive environment.</w:t>
      </w:r>
    </w:p>
    <w:p>
      <w:r>
        <w:t>It is not a substitute for raw detector reduction, a mission-certified exposure-time calculator, spacecraft scheduling software, full N-body dynamics, atmospheric retrieval, or publication-grade spectroscopic extraction. Those tasks can be connected to VORTEX, but should remain scientifically distinct.</w:t>
      </w:r>
    </w:p>
    <w:p>
      <w:pPr>
        <w:pStyle w:val="Callout"/>
        <w:shd w:fill="EAF4F8"/>
      </w:pPr>
      <w:r>
        <w:t>The strongest professional identity for VORTEX is integration: one environment where an astronomer can ask whether a signal should exist, whether a specific dataset could recover it, what parameters the data support, why one observing strategy outperforms another, and how the result can be reproduced.</w:t>
      </w:r>
    </w:p>
    <w:p>
      <w:pPr>
        <w:pStyle w:val="Heading1"/>
        <w:keepNext/>
      </w:pPr>
      <w:r>
        <w:t>33. Suggested Future Development</w:t>
      </w:r>
    </w:p>
    <w:p>
      <w:pPr>
        <w:pStyle w:val="ListBullet"/>
        <w:spacing w:after="40"/>
      </w:pPr>
      <w:r>
        <w:t>Joint transit + GP inference instead of conditional detrending.</w:t>
      </w:r>
    </w:p>
    <w:p>
      <w:pPr>
        <w:pStyle w:val="ListBullet"/>
        <w:spacing w:after="40"/>
      </w:pPr>
      <w:r>
        <w:t>True instrument throughput libraries and response curves by observing mode.</w:t>
      </w:r>
    </w:p>
    <w:p>
      <w:pPr>
        <w:pStyle w:val="ListBullet"/>
        <w:spacing w:after="40"/>
      </w:pPr>
      <w:r>
        <w:t>Pandeia/PandExo execution rather than configuration handoff alone.</w:t>
      </w:r>
    </w:p>
    <w:p>
      <w:pPr>
        <w:pStyle w:val="ListBullet"/>
        <w:spacing w:after="40"/>
      </w:pPr>
      <w:r>
        <w:t>Mission-specific space visibility windows and scheduling constraints.</w:t>
      </w:r>
    </w:p>
    <w:p>
      <w:pPr>
        <w:pStyle w:val="ListBullet"/>
        <w:spacing w:after="40"/>
      </w:pPr>
      <w:r>
        <w:t>N-body TTV modeling for dynamically interacting systems.</w:t>
      </w:r>
    </w:p>
    <w:p>
      <w:pPr>
        <w:pStyle w:val="ListBullet"/>
        <w:spacing w:after="40"/>
      </w:pPr>
      <w:r>
        <w:t>Joint transit + radial velocity inference.</w:t>
      </w:r>
    </w:p>
    <w:p>
      <w:pPr>
        <w:pStyle w:val="ListBullet"/>
        <w:spacing w:after="40"/>
      </w:pPr>
      <w:r>
        <w:t>Hierarchical multi-night/multi-band model with shared astrophysical parameters and night-specific systematics.</w:t>
      </w:r>
    </w:p>
    <w:p>
      <w:pPr>
        <w:pStyle w:val="ListBullet"/>
        <w:spacing w:after="40"/>
      </w:pPr>
      <w:r>
        <w:t>Automated unit/regression test suite with benchmark datasets.</w:t>
      </w:r>
    </w:p>
    <w:p>
      <w:pPr>
        <w:pStyle w:val="ListBullet"/>
        <w:spacing w:after="40"/>
      </w:pPr>
      <w:r>
        <w:t>Versioned project schema and provenance hashes for all inputs/outputs.</w:t>
      </w:r>
    </w:p>
    <w:p>
      <w:pPr>
        <w:pStyle w:val="ListBullet"/>
        <w:spacing w:after="40"/>
      </w:pPr>
      <w:r>
        <w:t>Containerized or packaged distribution for reproducible deployment.</w:t>
      </w:r>
    </w:p>
    <w:p>
      <w:pPr>
        <w:pStyle w:val="Heading1"/>
        <w:keepNext/>
      </w:pPr>
      <w:r>
        <w:t>34. Closing Summary</w:t>
      </w:r>
    </w:p>
    <w:p>
      <w:r>
        <w:t>VORTEX Professional v3.0 has evolved beyond a simple transit curve generator. It now provides a connected workflow for astrophysical modeling, observational simulation, real-data ingestion, signal injection, detrending, transit search, vetting, Bayesian fitting, ground-vs-space comparison, observing planning, completeness measurement, multi-night analysis, external archive/mission ingestion, and reproducible export.</w:t>
      </w:r>
    </w:p>
    <w:p>
      <w:r>
        <w:t>Its greatest value is not any one algorithm in isolation. The professional use case comes from putting the physical system, the observing strategy, the actual data, the detection pipeline, and the uncertainty analysis into the same transparent environment. Used with its stated assumptions and limitations, VORTEX can serve as a powerful exploration, planning, validation, and science-case tool for transit observations.</w:t>
      </w:r>
    </w:p>
    <w:p>
      <w:pPr>
        <w:pStyle w:val="Heading1"/>
        <w:keepNext/>
      </w:pPr>
      <w:r>
        <w:t>Appendix A. Quick Professional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0B3D5C"/>
          </w:tcPr>
          <w:p>
            <w:r/>
            <w:r>
              <w:rPr>
                <w:rFonts w:ascii="Aptos" w:hAnsi="Aptos"/>
                <w:b/>
                <w:color w:val="FFFFFF"/>
                <w:sz w:val="17"/>
              </w:rPr>
              <w:t>Before analysis</w:t>
            </w:r>
          </w:p>
        </w:tc>
        <w:tc>
          <w:tcPr>
            <w:tcW w:type="dxa" w:w="3024"/>
            <w:vAlign w:val="center"/>
            <w:shd w:fill="0B3D5C"/>
          </w:tcPr>
          <w:p>
            <w:r/>
            <w:r>
              <w:rPr>
                <w:rFonts w:ascii="Aptos" w:hAnsi="Aptos"/>
                <w:b/>
                <w:color w:val="FFFFFF"/>
                <w:sz w:val="17"/>
              </w:rPr>
              <w:t>During analysis</w:t>
            </w:r>
          </w:p>
        </w:tc>
        <w:tc>
          <w:tcPr>
            <w:tcW w:type="dxa" w:w="3024"/>
            <w:vAlign w:val="center"/>
            <w:shd w:fill="0B3D5C"/>
          </w:tcPr>
          <w:p>
            <w:r/>
            <w:r>
              <w:rPr>
                <w:rFonts w:ascii="Aptos" w:hAnsi="Aptos"/>
                <w:b/>
                <w:color w:val="FFFFFF"/>
                <w:sz w:val="17"/>
              </w:rPr>
              <w:t>Before reporting</w:t>
            </w:r>
          </w:p>
        </w:tc>
      </w:tr>
      <w:tr>
        <w:tc>
          <w:tcPr>
            <w:tcW w:type="dxa" w:w="3024"/>
            <w:vAlign w:val="center"/>
          </w:tcPr>
          <w:p>
            <w:r/>
            <w:r>
              <w:rPr>
                <w:rFonts w:ascii="Aptos" w:hAnsi="Aptos"/>
                <w:b w:val="0"/>
                <w:sz w:val="16"/>
              </w:rPr>
              <w:t>Confirm time standard and cadence.</w:t>
            </w:r>
          </w:p>
        </w:tc>
        <w:tc>
          <w:tcPr>
            <w:tcW w:type="dxa" w:w="3024"/>
            <w:vAlign w:val="center"/>
          </w:tcPr>
          <w:p>
            <w:r/>
            <w:r>
              <w:rPr>
                <w:rFonts w:ascii="Aptos" w:hAnsi="Aptos"/>
                <w:b w:val="0"/>
                <w:sz w:val="16"/>
              </w:rPr>
              <w:t>Inspect QC and rejected points.</w:t>
            </w:r>
          </w:p>
        </w:tc>
        <w:tc>
          <w:tcPr>
            <w:tcW w:type="dxa" w:w="3024"/>
            <w:vAlign w:val="center"/>
          </w:tcPr>
          <w:p>
            <w:r/>
            <w:r>
              <w:rPr>
                <w:rFonts w:ascii="Aptos" w:hAnsi="Aptos"/>
                <w:b w:val="0"/>
                <w:sz w:val="16"/>
              </w:rPr>
              <w:t>Record software versions.</w:t>
            </w:r>
          </w:p>
        </w:tc>
      </w:tr>
      <w:tr>
        <w:tc>
          <w:tcPr>
            <w:tcW w:type="dxa" w:w="3024"/>
            <w:vAlign w:val="center"/>
            <w:shd w:fill="F3F7FA"/>
          </w:tcPr>
          <w:p>
            <w:r/>
            <w:r>
              <w:rPr>
                <w:rFonts w:ascii="Aptos" w:hAnsi="Aptos"/>
                <w:b w:val="0"/>
                <w:sz w:val="16"/>
              </w:rPr>
              <w:t>Confirm target parameters and uncertainties.</w:t>
            </w:r>
          </w:p>
        </w:tc>
        <w:tc>
          <w:tcPr>
            <w:tcW w:type="dxa" w:w="3024"/>
            <w:vAlign w:val="center"/>
            <w:shd w:fill="F3F7FA"/>
          </w:tcPr>
          <w:p>
            <w:r/>
            <w:r>
              <w:rPr>
                <w:rFonts w:ascii="Aptos" w:hAnsi="Aptos"/>
                <w:b w:val="0"/>
                <w:sz w:val="16"/>
              </w:rPr>
              <w:t>Check baseline supports searched periods.</w:t>
            </w:r>
          </w:p>
        </w:tc>
        <w:tc>
          <w:tcPr>
            <w:tcW w:type="dxa" w:w="3024"/>
            <w:vAlign w:val="center"/>
            <w:shd w:fill="F3F7FA"/>
          </w:tcPr>
          <w:p>
            <w:r/>
            <w:r>
              <w:rPr>
                <w:rFonts w:ascii="Aptos" w:hAnsi="Aptos"/>
                <w:b w:val="0"/>
                <w:sz w:val="16"/>
              </w:rPr>
              <w:t>Export configuration/project JSON.</w:t>
            </w:r>
          </w:p>
        </w:tc>
      </w:tr>
      <w:tr>
        <w:tc>
          <w:tcPr>
            <w:tcW w:type="dxa" w:w="3024"/>
            <w:vAlign w:val="center"/>
          </w:tcPr>
          <w:p>
            <w:r/>
            <w:r>
              <w:rPr>
                <w:rFonts w:ascii="Aptos" w:hAnsi="Aptos"/>
                <w:b w:val="0"/>
                <w:sz w:val="16"/>
              </w:rPr>
              <w:t>Use real throughput/noise estimates when available.</w:t>
            </w:r>
          </w:p>
        </w:tc>
        <w:tc>
          <w:tcPr>
            <w:tcW w:type="dxa" w:w="3024"/>
            <w:vAlign w:val="center"/>
          </w:tcPr>
          <w:p>
            <w:r/>
            <w:r>
              <w:rPr>
                <w:rFonts w:ascii="Aptos" w:hAnsi="Aptos"/>
                <w:b w:val="0"/>
                <w:sz w:val="16"/>
              </w:rPr>
              <w:t>Inspect GP effect on transit depth.</w:t>
            </w:r>
          </w:p>
        </w:tc>
        <w:tc>
          <w:tcPr>
            <w:tcW w:type="dxa" w:w="3024"/>
            <w:vAlign w:val="center"/>
          </w:tcPr>
          <w:p>
            <w:r/>
            <w:r>
              <w:rPr>
                <w:rFonts w:ascii="Aptos" w:hAnsi="Aptos"/>
                <w:b w:val="0"/>
                <w:sz w:val="16"/>
              </w:rPr>
              <w:t>Save posterior samples and candidate table.</w:t>
            </w:r>
          </w:p>
        </w:tc>
      </w:tr>
      <w:tr>
        <w:tc>
          <w:tcPr>
            <w:tcW w:type="dxa" w:w="3024"/>
            <w:vAlign w:val="center"/>
            <w:shd w:fill="F3F7FA"/>
          </w:tcPr>
          <w:p>
            <w:r/>
            <w:r>
              <w:rPr>
                <w:rFonts w:ascii="Aptos" w:hAnsi="Aptos"/>
                <w:b w:val="0"/>
                <w:sz w:val="16"/>
              </w:rPr>
              <w:t>Choose known vs blind search honestly.</w:t>
            </w:r>
          </w:p>
        </w:tc>
        <w:tc>
          <w:tcPr>
            <w:tcW w:type="dxa" w:w="3024"/>
            <w:vAlign w:val="center"/>
            <w:shd w:fill="F3F7FA"/>
          </w:tcPr>
          <w:p>
            <w:r/>
            <w:r>
              <w:rPr>
                <w:rFonts w:ascii="Aptos" w:hAnsi="Aptos"/>
                <w:b w:val="0"/>
                <w:sz w:val="16"/>
              </w:rPr>
              <w:t>Vet aliases/odd-even/secondary events.</w:t>
            </w:r>
          </w:p>
        </w:tc>
        <w:tc>
          <w:tcPr>
            <w:tcW w:type="dxa" w:w="3024"/>
            <w:vAlign w:val="center"/>
            <w:shd w:fill="F3F7FA"/>
          </w:tcPr>
          <w:p>
            <w:r/>
            <w:r>
              <w:rPr>
                <w:rFonts w:ascii="Aptos" w:hAnsi="Aptos"/>
                <w:b w:val="0"/>
                <w:sz w:val="16"/>
              </w:rPr>
              <w:t>State ETC/noise/thermal assumptions.</w:t>
            </w:r>
          </w:p>
        </w:tc>
      </w:tr>
      <w:tr>
        <w:tc>
          <w:tcPr>
            <w:tcW w:type="dxa" w:w="3024"/>
            <w:vAlign w:val="center"/>
          </w:tcPr>
          <w:p>
            <w:r/>
            <w:r>
              <w:rPr>
                <w:rFonts w:ascii="Aptos" w:hAnsi="Aptos"/>
                <w:b w:val="0"/>
                <w:sz w:val="16"/>
              </w:rPr>
              <w:t>Use BJD_TDB for precision timing.</w:t>
            </w:r>
          </w:p>
        </w:tc>
        <w:tc>
          <w:tcPr>
            <w:tcW w:type="dxa" w:w="3024"/>
            <w:vAlign w:val="center"/>
          </w:tcPr>
          <w:p>
            <w:r/>
            <w:r>
              <w:rPr>
                <w:rFonts w:ascii="Aptos" w:hAnsi="Aptos"/>
                <w:b w:val="0"/>
                <w:sz w:val="16"/>
              </w:rPr>
              <w:t>Check MCMC traces/convergence.</w:t>
            </w:r>
          </w:p>
        </w:tc>
        <w:tc>
          <w:tcPr>
            <w:tcW w:type="dxa" w:w="3024"/>
            <w:vAlign w:val="center"/>
          </w:tcPr>
          <w:p>
            <w:r/>
            <w:r>
              <w:rPr>
                <w:rFonts w:ascii="Aptos" w:hAnsi="Aptos"/>
                <w:b w:val="0"/>
                <w:sz w:val="16"/>
              </w:rPr>
              <w:t>Do not claim space-mission visibility beyond modeled constraints.</w:t>
            </w:r>
          </w:p>
        </w:tc>
      </w:tr>
    </w:tbl>
    <w:p>
      <w:pPr>
        <w:pStyle w:val="SmallNote"/>
      </w:pPr>
    </w:p>
    <w:p>
      <w:pPr>
        <w:pStyle w:val="Heading1"/>
        <w:keepNext/>
      </w:pPr>
      <w:r>
        <w:t>Appendix B. Recommended requirements.txt</w:t>
      </w:r>
    </w:p>
    <w:p>
      <w:pPr>
        <w:pStyle w:val="CodeBlock"/>
        <w:shd w:fill="F3F5F7"/>
      </w:pPr>
      <w:r>
        <w:t>streamlit</w:t>
        <w:br/>
        <w:t>numpy</w:t>
        <w:br/>
        <w:t>pandas</w:t>
        <w:br/>
        <w:t>scipy</w:t>
        <w:br/>
        <w:t>matplotlib</w:t>
        <w:br/>
        <w:t>plotly</w:t>
        <w:br/>
        <w:t>batman-package</w:t>
        <w:br/>
        <w:t>emcee</w:t>
        <w:br/>
        <w:t>astropy</w:t>
        <w:br/>
        <w:t>scikit-learn</w:t>
        <w:br/>
        <w:t>transitleastsquares</w:t>
        <w:br/>
        <w:t>astroplan</w:t>
        <w:br/>
        <w:t>lightkurve</w:t>
        <w:br/>
        <w:t>exotic-ld</w:t>
        <w:br/>
        <w:t>requests</w:t>
        <w:br/>
        <w:t>certifi</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Designed &amp; Developed by Amanpreet Singh | Astrophysics &amp; Transit Modeling | University of Arizona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VORTEX Professional v3.0 - Technical &amp;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B3D5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F5B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54A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3D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173"/>
    </w:pPr>
    <w:rPr>
      <w:rFonts w:ascii="Aptos Mono" w:hAnsi="Aptos Mono"/>
      <w:sz w:val="16"/>
    </w:rPr>
  </w:style>
  <w:style w:type="paragraph" w:customStyle="1" w:styleId="Equation">
    <w:name w:val="Equation"/>
    <w:pPr>
      <w:ind w:left="504"/>
    </w:pPr>
    <w:rPr>
      <w:rFonts w:ascii="Cambria Math" w:hAnsi="Cambria Math"/>
      <w:sz w:val="21"/>
    </w:rPr>
  </w:style>
  <w:style w:type="paragraph" w:customStyle="1" w:styleId="Callout">
    <w:name w:val="Callout"/>
    <w:pPr>
      <w:spacing w:before="120" w:after="120"/>
      <w:ind w:left="360" w:right="360"/>
    </w:pPr>
    <w:rPr>
      <w:rFonts w:ascii="Aptos" w:hAnsi="Aptos"/>
      <w:i/>
      <w:sz w:val="18"/>
    </w:rPr>
  </w:style>
  <w:style w:type="paragraph" w:customStyle="1" w:styleId="SmallNote">
    <w:name w:val="Small Note"/>
    <w:rPr>
      <w:rFonts w:ascii="Aptos" w:hAnsi="Aptos"/>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