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1FD0" w:rsidRPr="00884B9C" w:rsidRDefault="009F1FD0" w:rsidP="009F1FD0">
      <w:pPr>
        <w:spacing w:after="0" w:line="240" w:lineRule="auto"/>
        <w:rPr>
          <w:rFonts w:ascii="Times New Roman" w:eastAsia="Times New Roman" w:hAnsi="Times New Roman" w:cs="Times New Roman"/>
          <w:b/>
          <w:sz w:val="24"/>
          <w:szCs w:val="24"/>
          <w:lang w:eastAsia="en-IN"/>
        </w:rPr>
      </w:pPr>
      <w:r w:rsidRPr="00884B9C">
        <w:rPr>
          <w:rFonts w:ascii="Times New Roman" w:eastAsia="Times New Roman" w:hAnsi="Times New Roman" w:cs="Times New Roman"/>
          <w:b/>
          <w:sz w:val="24"/>
          <w:szCs w:val="24"/>
          <w:lang w:eastAsia="en-IN"/>
        </w:rPr>
        <w:t xml:space="preserve">     </w:t>
      </w:r>
    </w:p>
    <w:p w:rsidR="009F1FD0" w:rsidRPr="00884B9C" w:rsidRDefault="009F1FD0" w:rsidP="009F1FD0">
      <w:pPr>
        <w:spacing w:after="0" w:line="240" w:lineRule="auto"/>
        <w:rPr>
          <w:rFonts w:ascii="Times New Roman" w:eastAsia="Times New Roman" w:hAnsi="Times New Roman" w:cs="Times New Roman"/>
          <w:sz w:val="24"/>
          <w:szCs w:val="24"/>
          <w:lang w:eastAsia="en-IN"/>
        </w:rPr>
      </w:pPr>
      <w:r w:rsidRPr="00884B9C">
        <w:rPr>
          <w:rFonts w:ascii="Times New Roman" w:eastAsia="Times New Roman" w:hAnsi="Times New Roman" w:cs="Times New Roman"/>
          <w:b/>
          <w:sz w:val="24"/>
          <w:szCs w:val="24"/>
          <w:lang w:eastAsia="en-IN"/>
        </w:rPr>
        <w:t xml:space="preserve">                       </w:t>
      </w:r>
      <w:r w:rsidR="00884B9C">
        <w:rPr>
          <w:rFonts w:ascii="Times New Roman" w:eastAsia="Times New Roman" w:hAnsi="Times New Roman" w:cs="Times New Roman"/>
          <w:b/>
          <w:sz w:val="24"/>
          <w:szCs w:val="24"/>
          <w:lang w:eastAsia="en-IN"/>
        </w:rPr>
        <w:t xml:space="preserve">                 </w:t>
      </w:r>
      <w:r w:rsidRPr="00884B9C">
        <w:rPr>
          <w:rStyle w:val="Strong"/>
          <w:rFonts w:ascii="Times New Roman" w:hAnsi="Times New Roman" w:cs="Times New Roman"/>
          <w:color w:val="0F1115"/>
          <w:sz w:val="24"/>
          <w:szCs w:val="24"/>
          <w:shd w:val="clear" w:color="auto" w:fill="FFFFFF"/>
        </w:rPr>
        <w:t>PROJECT  PROPOSAL (MMPP 001)</w:t>
      </w:r>
    </w:p>
    <w:p w:rsidR="009F1FD0" w:rsidRPr="00884B9C" w:rsidRDefault="009F1FD0" w:rsidP="009F1FD0">
      <w:pPr>
        <w:spacing w:after="0" w:line="240" w:lineRule="auto"/>
        <w:rPr>
          <w:rFonts w:ascii="Times New Roman" w:eastAsia="Times New Roman" w:hAnsi="Times New Roman" w:cs="Times New Roman"/>
          <w:b/>
          <w:bCs/>
          <w:kern w:val="36"/>
          <w:sz w:val="24"/>
          <w:szCs w:val="24"/>
          <w:lang w:eastAsia="en-IN"/>
        </w:rPr>
      </w:pPr>
    </w:p>
    <w:p w:rsidR="009F1FD0" w:rsidRPr="00884B9C" w:rsidRDefault="009F1FD0" w:rsidP="009F1FD0">
      <w:pPr>
        <w:spacing w:after="0" w:line="240" w:lineRule="auto"/>
        <w:jc w:val="center"/>
        <w:rPr>
          <w:rFonts w:ascii="Times New Roman" w:eastAsia="Times New Roman" w:hAnsi="Times New Roman" w:cs="Times New Roman"/>
          <w:b/>
          <w:bCs/>
          <w:kern w:val="36"/>
          <w:sz w:val="24"/>
          <w:szCs w:val="24"/>
          <w:lang w:eastAsia="en-IN"/>
        </w:rPr>
      </w:pPr>
      <w:r w:rsidRPr="00884B9C">
        <w:rPr>
          <w:rStyle w:val="Strong"/>
          <w:rFonts w:ascii="Times New Roman" w:hAnsi="Times New Roman" w:cs="Times New Roman"/>
          <w:color w:val="0F1115"/>
          <w:sz w:val="24"/>
          <w:szCs w:val="24"/>
          <w:shd w:val="clear" w:color="auto" w:fill="FFFFFF"/>
        </w:rPr>
        <w:t>THE TRANSFORMATIVE ROLE OF  ARTIFICIAL INTELLIGENCE IN   HUMAN RESOURCE  MANAGEMENT</w:t>
      </w:r>
    </w:p>
    <w:p w:rsidR="009F1FD0" w:rsidRPr="00884B9C" w:rsidRDefault="009F1FD0" w:rsidP="009F1FD0">
      <w:pPr>
        <w:spacing w:after="0" w:line="240" w:lineRule="auto"/>
        <w:rPr>
          <w:rFonts w:ascii="Times New Roman" w:eastAsia="Times New Roman" w:hAnsi="Times New Roman" w:cs="Times New Roman"/>
          <w:b/>
          <w:bCs/>
          <w:kern w:val="36"/>
          <w:sz w:val="24"/>
          <w:szCs w:val="24"/>
          <w:lang w:eastAsia="en-IN"/>
        </w:rPr>
      </w:pPr>
      <w:r w:rsidRPr="00884B9C">
        <w:rPr>
          <w:rFonts w:ascii="Times New Roman" w:eastAsia="Times New Roman" w:hAnsi="Times New Roman" w:cs="Times New Roman"/>
          <w:b/>
          <w:bCs/>
          <w:kern w:val="36"/>
          <w:sz w:val="24"/>
          <w:szCs w:val="24"/>
          <w:lang w:eastAsia="en-IN"/>
        </w:rPr>
        <w:t xml:space="preserve">        </w:t>
      </w:r>
      <w:r w:rsidRPr="00884B9C">
        <w:rPr>
          <w:rFonts w:ascii="Times New Roman" w:hAnsi="Times New Roman" w:cs="Times New Roman"/>
          <w:noProof/>
          <w:sz w:val="24"/>
          <w:szCs w:val="24"/>
          <w:lang w:eastAsia="en-IN"/>
        </w:rPr>
        <w:drawing>
          <wp:inline distT="0" distB="0" distL="0" distR="0" wp14:anchorId="6C992D61" wp14:editId="4B6EC1EC">
            <wp:extent cx="4761865" cy="2679700"/>
            <wp:effectExtent l="0" t="0" r="635" b="6350"/>
            <wp:docPr id="1" name="Picture 1" descr="IGNO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GNOU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1865" cy="2679700"/>
                    </a:xfrm>
                    <a:prstGeom prst="rect">
                      <a:avLst/>
                    </a:prstGeom>
                    <a:noFill/>
                    <a:ln>
                      <a:noFill/>
                    </a:ln>
                  </pic:spPr>
                </pic:pic>
              </a:graphicData>
            </a:graphic>
          </wp:inline>
        </w:drawing>
      </w:r>
    </w:p>
    <w:p w:rsidR="009F1FD0" w:rsidRPr="00884B9C" w:rsidRDefault="009F1FD0" w:rsidP="009F1FD0">
      <w:pPr>
        <w:spacing w:after="0" w:line="240" w:lineRule="auto"/>
        <w:rPr>
          <w:rFonts w:ascii="Times New Roman" w:eastAsia="Times New Roman" w:hAnsi="Times New Roman" w:cs="Times New Roman"/>
          <w:b/>
          <w:bCs/>
          <w:kern w:val="36"/>
          <w:sz w:val="24"/>
          <w:szCs w:val="24"/>
          <w:lang w:eastAsia="en-IN"/>
        </w:rPr>
      </w:pPr>
    </w:p>
    <w:p w:rsidR="009F1FD0" w:rsidRPr="00884B9C" w:rsidRDefault="009F1FD0" w:rsidP="009F1FD0">
      <w:pPr>
        <w:spacing w:after="0" w:line="240" w:lineRule="auto"/>
        <w:jc w:val="center"/>
        <w:rPr>
          <w:rFonts w:ascii="Times New Roman" w:eastAsia="Times New Roman" w:hAnsi="Times New Roman" w:cs="Times New Roman"/>
          <w:b/>
          <w:bCs/>
          <w:kern w:val="36"/>
          <w:sz w:val="24"/>
          <w:szCs w:val="24"/>
          <w:lang w:eastAsia="en-IN"/>
        </w:rPr>
      </w:pPr>
      <w:r w:rsidRPr="00884B9C">
        <w:rPr>
          <w:rFonts w:ascii="Times New Roman" w:eastAsia="Times New Roman" w:hAnsi="Times New Roman" w:cs="Times New Roman"/>
          <w:b/>
          <w:bCs/>
          <w:kern w:val="36"/>
          <w:sz w:val="24"/>
          <w:szCs w:val="24"/>
          <w:lang w:eastAsia="en-IN"/>
        </w:rPr>
        <w:t>SUMITTED BY</w:t>
      </w:r>
    </w:p>
    <w:p w:rsidR="009F1FD0" w:rsidRPr="00884B9C" w:rsidRDefault="009F1FD0" w:rsidP="009F1FD0">
      <w:pPr>
        <w:spacing w:after="0" w:line="240" w:lineRule="auto"/>
        <w:jc w:val="center"/>
        <w:rPr>
          <w:rFonts w:ascii="Times New Roman" w:eastAsia="Times New Roman" w:hAnsi="Times New Roman" w:cs="Times New Roman"/>
          <w:b/>
          <w:bCs/>
          <w:kern w:val="36"/>
          <w:sz w:val="24"/>
          <w:szCs w:val="24"/>
          <w:lang w:eastAsia="en-IN"/>
        </w:rPr>
      </w:pPr>
    </w:p>
    <w:p w:rsidR="009F1FD0" w:rsidRPr="00884B9C" w:rsidRDefault="009F1FD0" w:rsidP="009F1FD0">
      <w:pPr>
        <w:spacing w:after="0" w:line="240" w:lineRule="auto"/>
        <w:jc w:val="center"/>
        <w:rPr>
          <w:rFonts w:ascii="Times New Roman" w:eastAsia="Times New Roman" w:hAnsi="Times New Roman" w:cs="Times New Roman"/>
          <w:b/>
          <w:bCs/>
          <w:kern w:val="36"/>
          <w:sz w:val="24"/>
          <w:szCs w:val="24"/>
          <w:lang w:eastAsia="en-IN"/>
        </w:rPr>
      </w:pPr>
      <w:r w:rsidRPr="00884B9C">
        <w:rPr>
          <w:rFonts w:ascii="Times New Roman" w:eastAsia="Times New Roman" w:hAnsi="Times New Roman" w:cs="Times New Roman"/>
          <w:b/>
          <w:bCs/>
          <w:kern w:val="36"/>
          <w:sz w:val="24"/>
          <w:szCs w:val="24"/>
          <w:lang w:eastAsia="en-IN"/>
        </w:rPr>
        <w:t>NAME-Harsh Khan</w:t>
      </w:r>
    </w:p>
    <w:p w:rsidR="009F1FD0" w:rsidRPr="00884B9C" w:rsidRDefault="009F1FD0" w:rsidP="009F1FD0">
      <w:pPr>
        <w:spacing w:after="0" w:line="240" w:lineRule="auto"/>
        <w:jc w:val="center"/>
        <w:rPr>
          <w:rFonts w:ascii="Times New Roman" w:eastAsia="Times New Roman" w:hAnsi="Times New Roman" w:cs="Times New Roman"/>
          <w:b/>
          <w:bCs/>
          <w:kern w:val="36"/>
          <w:sz w:val="24"/>
          <w:szCs w:val="24"/>
          <w:lang w:eastAsia="en-IN"/>
        </w:rPr>
      </w:pPr>
    </w:p>
    <w:p w:rsidR="009F1FD0" w:rsidRPr="00884B9C" w:rsidRDefault="009F1FD0" w:rsidP="009F1FD0">
      <w:pPr>
        <w:spacing w:after="0" w:line="240" w:lineRule="auto"/>
        <w:jc w:val="center"/>
        <w:rPr>
          <w:rFonts w:ascii="Times New Roman" w:eastAsia="Times New Roman" w:hAnsi="Times New Roman" w:cs="Times New Roman"/>
          <w:b/>
          <w:bCs/>
          <w:kern w:val="36"/>
          <w:sz w:val="24"/>
          <w:szCs w:val="24"/>
          <w:lang w:eastAsia="en-IN"/>
        </w:rPr>
      </w:pPr>
      <w:r w:rsidRPr="00884B9C">
        <w:rPr>
          <w:rFonts w:ascii="Times New Roman" w:eastAsia="Times New Roman" w:hAnsi="Times New Roman" w:cs="Times New Roman"/>
          <w:b/>
          <w:bCs/>
          <w:kern w:val="36"/>
          <w:sz w:val="24"/>
          <w:szCs w:val="24"/>
          <w:lang w:eastAsia="en-IN"/>
        </w:rPr>
        <w:t>Enrollment Number-2450594988</w:t>
      </w:r>
    </w:p>
    <w:p w:rsidR="009F1FD0" w:rsidRPr="00884B9C" w:rsidRDefault="009F1FD0" w:rsidP="009F1FD0">
      <w:pPr>
        <w:spacing w:after="0" w:line="240" w:lineRule="auto"/>
        <w:jc w:val="center"/>
        <w:rPr>
          <w:rFonts w:ascii="Times New Roman" w:eastAsia="Times New Roman" w:hAnsi="Times New Roman" w:cs="Times New Roman"/>
          <w:b/>
          <w:bCs/>
          <w:kern w:val="36"/>
          <w:sz w:val="24"/>
          <w:szCs w:val="24"/>
          <w:lang w:eastAsia="en-IN"/>
        </w:rPr>
      </w:pPr>
    </w:p>
    <w:p w:rsidR="009F1FD0" w:rsidRPr="00884B9C" w:rsidRDefault="009F1FD0" w:rsidP="009F1FD0">
      <w:pPr>
        <w:spacing w:after="0" w:line="240" w:lineRule="auto"/>
        <w:jc w:val="center"/>
        <w:rPr>
          <w:rFonts w:ascii="Times New Roman" w:eastAsia="Times New Roman" w:hAnsi="Times New Roman" w:cs="Times New Roman"/>
          <w:b/>
          <w:bCs/>
          <w:kern w:val="36"/>
          <w:sz w:val="24"/>
          <w:szCs w:val="24"/>
          <w:lang w:eastAsia="en-IN"/>
        </w:rPr>
      </w:pPr>
      <w:r w:rsidRPr="00884B9C">
        <w:rPr>
          <w:rFonts w:ascii="Times New Roman" w:eastAsia="Times New Roman" w:hAnsi="Times New Roman" w:cs="Times New Roman"/>
          <w:b/>
          <w:bCs/>
          <w:kern w:val="36"/>
          <w:sz w:val="24"/>
          <w:szCs w:val="24"/>
          <w:lang w:eastAsia="en-IN"/>
        </w:rPr>
        <w:t>PROGRAM-MBA (HM)</w:t>
      </w:r>
    </w:p>
    <w:p w:rsidR="009F1FD0" w:rsidRPr="00884B9C" w:rsidRDefault="009F1FD0" w:rsidP="009F1FD0">
      <w:pPr>
        <w:spacing w:after="0" w:line="240" w:lineRule="auto"/>
        <w:jc w:val="center"/>
        <w:rPr>
          <w:rFonts w:ascii="Times New Roman" w:eastAsia="Times New Roman" w:hAnsi="Times New Roman" w:cs="Times New Roman"/>
          <w:b/>
          <w:bCs/>
          <w:kern w:val="36"/>
          <w:sz w:val="24"/>
          <w:szCs w:val="24"/>
          <w:lang w:eastAsia="en-IN"/>
        </w:rPr>
      </w:pPr>
    </w:p>
    <w:p w:rsidR="009F1FD0" w:rsidRPr="00884B9C" w:rsidRDefault="009F1FD0" w:rsidP="009F1FD0">
      <w:pPr>
        <w:spacing w:after="0" w:line="240" w:lineRule="auto"/>
        <w:jc w:val="center"/>
        <w:rPr>
          <w:rFonts w:ascii="Times New Roman" w:eastAsia="Times New Roman" w:hAnsi="Times New Roman" w:cs="Times New Roman"/>
          <w:b/>
          <w:bCs/>
          <w:kern w:val="36"/>
          <w:sz w:val="24"/>
          <w:szCs w:val="24"/>
          <w:lang w:eastAsia="en-IN"/>
        </w:rPr>
      </w:pPr>
      <w:r w:rsidRPr="00884B9C">
        <w:rPr>
          <w:rFonts w:ascii="Times New Roman" w:eastAsia="Times New Roman" w:hAnsi="Times New Roman" w:cs="Times New Roman"/>
          <w:b/>
          <w:bCs/>
          <w:kern w:val="36"/>
          <w:sz w:val="24"/>
          <w:szCs w:val="24"/>
          <w:lang w:eastAsia="en-IN"/>
        </w:rPr>
        <w:t>UNDER GUIDANCE OF</w:t>
      </w:r>
    </w:p>
    <w:p w:rsidR="00480AE1" w:rsidRDefault="00480AE1" w:rsidP="009F1FD0">
      <w:pPr>
        <w:spacing w:after="0" w:line="240" w:lineRule="auto"/>
        <w:jc w:val="center"/>
        <w:rPr>
          <w:rFonts w:ascii="Times New Roman" w:eastAsia="Times New Roman" w:hAnsi="Times New Roman" w:cs="Times New Roman"/>
          <w:b/>
          <w:bCs/>
          <w:kern w:val="36"/>
          <w:sz w:val="24"/>
          <w:szCs w:val="24"/>
          <w:lang w:eastAsia="en-IN"/>
        </w:rPr>
      </w:pPr>
    </w:p>
    <w:p w:rsidR="009F1FD0" w:rsidRPr="00884B9C" w:rsidRDefault="00480AE1" w:rsidP="009F1FD0">
      <w:pPr>
        <w:spacing w:after="0" w:line="240" w:lineRule="auto"/>
        <w:jc w:val="center"/>
        <w:rPr>
          <w:rFonts w:ascii="Times New Roman" w:eastAsia="Times New Roman" w:hAnsi="Times New Roman" w:cs="Times New Roman"/>
          <w:b/>
          <w:bCs/>
          <w:kern w:val="36"/>
          <w:sz w:val="24"/>
          <w:szCs w:val="24"/>
          <w:lang w:eastAsia="en-IN"/>
        </w:rPr>
      </w:pPr>
      <w:r>
        <w:rPr>
          <w:rFonts w:ascii="Times New Roman" w:eastAsia="Times New Roman" w:hAnsi="Times New Roman" w:cs="Times New Roman"/>
          <w:b/>
          <w:bCs/>
          <w:kern w:val="36"/>
          <w:sz w:val="24"/>
          <w:szCs w:val="24"/>
          <w:lang w:eastAsia="en-IN"/>
        </w:rPr>
        <w:t>BHAVNA ARORA</w:t>
      </w:r>
    </w:p>
    <w:p w:rsidR="009F1FD0" w:rsidRPr="00884B9C" w:rsidRDefault="009F1FD0" w:rsidP="009F1FD0">
      <w:pPr>
        <w:spacing w:after="0" w:line="240" w:lineRule="auto"/>
        <w:jc w:val="center"/>
        <w:rPr>
          <w:rFonts w:ascii="Times New Roman" w:eastAsia="Times New Roman" w:hAnsi="Times New Roman" w:cs="Times New Roman"/>
          <w:b/>
          <w:bCs/>
          <w:kern w:val="36"/>
          <w:sz w:val="24"/>
          <w:szCs w:val="24"/>
          <w:lang w:eastAsia="en-IN"/>
        </w:rPr>
      </w:pPr>
    </w:p>
    <w:p w:rsidR="009F1FD0" w:rsidRPr="00884B9C" w:rsidRDefault="00480AE1" w:rsidP="00480AE1">
      <w:pPr>
        <w:spacing w:after="0" w:line="240" w:lineRule="auto"/>
        <w:rPr>
          <w:rFonts w:ascii="Times New Roman" w:eastAsia="Times New Roman" w:hAnsi="Times New Roman" w:cs="Times New Roman"/>
          <w:b/>
          <w:bCs/>
          <w:kern w:val="36"/>
          <w:sz w:val="24"/>
          <w:szCs w:val="24"/>
          <w:lang w:eastAsia="en-IN"/>
        </w:rPr>
      </w:pPr>
      <w:r>
        <w:rPr>
          <w:rFonts w:ascii="Times New Roman" w:eastAsia="Times New Roman" w:hAnsi="Times New Roman" w:cs="Times New Roman"/>
          <w:b/>
          <w:bCs/>
          <w:kern w:val="36"/>
          <w:sz w:val="24"/>
          <w:szCs w:val="24"/>
          <w:lang w:eastAsia="en-IN"/>
        </w:rPr>
        <w:t xml:space="preserve">                                                           </w:t>
      </w:r>
      <w:r w:rsidR="009F1FD0" w:rsidRPr="00884B9C">
        <w:rPr>
          <w:rFonts w:ascii="Times New Roman" w:eastAsia="Times New Roman" w:hAnsi="Times New Roman" w:cs="Times New Roman"/>
          <w:b/>
          <w:bCs/>
          <w:kern w:val="36"/>
          <w:sz w:val="24"/>
          <w:szCs w:val="24"/>
          <w:lang w:eastAsia="en-IN"/>
        </w:rPr>
        <w:t>SUBMITTED TO</w:t>
      </w:r>
    </w:p>
    <w:p w:rsidR="009F1FD0" w:rsidRPr="00884B9C" w:rsidRDefault="009F1FD0" w:rsidP="009F1FD0">
      <w:pPr>
        <w:spacing w:after="0" w:line="240" w:lineRule="auto"/>
        <w:jc w:val="center"/>
        <w:rPr>
          <w:rFonts w:ascii="Times New Roman" w:eastAsia="Times New Roman" w:hAnsi="Times New Roman" w:cs="Times New Roman"/>
          <w:b/>
          <w:bCs/>
          <w:kern w:val="36"/>
          <w:sz w:val="24"/>
          <w:szCs w:val="24"/>
          <w:lang w:eastAsia="en-IN"/>
        </w:rPr>
      </w:pPr>
    </w:p>
    <w:p w:rsidR="009F1FD0" w:rsidRPr="00884B9C" w:rsidRDefault="009F1FD0" w:rsidP="009F1FD0">
      <w:pPr>
        <w:spacing w:after="0" w:line="240" w:lineRule="auto"/>
        <w:jc w:val="center"/>
        <w:rPr>
          <w:rFonts w:ascii="Times New Roman" w:eastAsia="Times New Roman" w:hAnsi="Times New Roman" w:cs="Times New Roman"/>
          <w:b/>
          <w:bCs/>
          <w:kern w:val="36"/>
          <w:sz w:val="24"/>
          <w:szCs w:val="24"/>
          <w:lang w:eastAsia="en-IN"/>
        </w:rPr>
      </w:pPr>
    </w:p>
    <w:p w:rsidR="009F1FD0" w:rsidRPr="00884B9C" w:rsidRDefault="009F1FD0" w:rsidP="00415F77">
      <w:pPr>
        <w:spacing w:after="0" w:line="240" w:lineRule="auto"/>
        <w:jc w:val="center"/>
        <w:rPr>
          <w:rFonts w:ascii="Times New Roman" w:eastAsia="Times New Roman" w:hAnsi="Times New Roman" w:cs="Times New Roman"/>
          <w:b/>
          <w:bCs/>
          <w:kern w:val="36"/>
          <w:sz w:val="24"/>
          <w:szCs w:val="24"/>
          <w:lang w:eastAsia="en-IN"/>
        </w:rPr>
      </w:pPr>
      <w:r w:rsidRPr="00884B9C">
        <w:rPr>
          <w:rFonts w:ascii="Times New Roman" w:eastAsia="Times New Roman" w:hAnsi="Times New Roman" w:cs="Times New Roman"/>
          <w:b/>
          <w:bCs/>
          <w:kern w:val="36"/>
          <w:sz w:val="24"/>
          <w:szCs w:val="24"/>
          <w:lang w:eastAsia="en-IN"/>
        </w:rPr>
        <w:t>INDRA GANDHI NATIO</w:t>
      </w:r>
      <w:r w:rsidR="00480AE1">
        <w:rPr>
          <w:rFonts w:ascii="Times New Roman" w:eastAsia="Times New Roman" w:hAnsi="Times New Roman" w:cs="Times New Roman"/>
          <w:b/>
          <w:bCs/>
          <w:kern w:val="36"/>
          <w:sz w:val="24"/>
          <w:szCs w:val="24"/>
          <w:lang w:eastAsia="en-IN"/>
        </w:rPr>
        <w:t>NAL OPEN UNIVERSITY  (SHIMLA</w:t>
      </w:r>
      <w:r w:rsidRPr="00884B9C">
        <w:rPr>
          <w:rFonts w:ascii="Times New Roman" w:eastAsia="Times New Roman" w:hAnsi="Times New Roman" w:cs="Times New Roman"/>
          <w:b/>
          <w:bCs/>
          <w:kern w:val="36"/>
          <w:sz w:val="24"/>
          <w:szCs w:val="24"/>
          <w:lang w:eastAsia="en-IN"/>
        </w:rPr>
        <w:t>)</w:t>
      </w:r>
    </w:p>
    <w:p w:rsidR="00415F77" w:rsidRDefault="00415F77" w:rsidP="00415F77">
      <w:pPr>
        <w:spacing w:after="0" w:line="240" w:lineRule="auto"/>
        <w:jc w:val="center"/>
        <w:rPr>
          <w:rFonts w:ascii="Times New Roman" w:eastAsia="Times New Roman" w:hAnsi="Times New Roman" w:cs="Times New Roman"/>
          <w:b/>
          <w:bCs/>
          <w:kern w:val="36"/>
          <w:sz w:val="24"/>
          <w:szCs w:val="24"/>
          <w:lang w:eastAsia="en-IN"/>
        </w:rPr>
      </w:pPr>
    </w:p>
    <w:p w:rsidR="00884B9C" w:rsidRDefault="00884B9C" w:rsidP="00415F77">
      <w:pPr>
        <w:spacing w:after="0" w:line="240" w:lineRule="auto"/>
        <w:jc w:val="center"/>
        <w:rPr>
          <w:rFonts w:ascii="Times New Roman" w:eastAsia="Times New Roman" w:hAnsi="Times New Roman" w:cs="Times New Roman"/>
          <w:b/>
          <w:bCs/>
          <w:kern w:val="36"/>
          <w:sz w:val="24"/>
          <w:szCs w:val="24"/>
          <w:lang w:eastAsia="en-IN"/>
        </w:rPr>
      </w:pPr>
    </w:p>
    <w:p w:rsidR="00884B9C" w:rsidRDefault="00884B9C" w:rsidP="00415F77">
      <w:pPr>
        <w:spacing w:after="0" w:line="240" w:lineRule="auto"/>
        <w:jc w:val="center"/>
        <w:rPr>
          <w:rFonts w:ascii="Times New Roman" w:eastAsia="Times New Roman" w:hAnsi="Times New Roman" w:cs="Times New Roman"/>
          <w:b/>
          <w:bCs/>
          <w:kern w:val="36"/>
          <w:sz w:val="24"/>
          <w:szCs w:val="24"/>
          <w:lang w:eastAsia="en-IN"/>
        </w:rPr>
      </w:pPr>
      <w:bookmarkStart w:id="0" w:name="_GoBack"/>
      <w:bookmarkEnd w:id="0"/>
    </w:p>
    <w:p w:rsidR="00884B9C" w:rsidRDefault="00884B9C" w:rsidP="00415F77">
      <w:pPr>
        <w:spacing w:after="0" w:line="240" w:lineRule="auto"/>
        <w:jc w:val="center"/>
        <w:rPr>
          <w:rFonts w:ascii="Times New Roman" w:eastAsia="Times New Roman" w:hAnsi="Times New Roman" w:cs="Times New Roman"/>
          <w:b/>
          <w:bCs/>
          <w:kern w:val="36"/>
          <w:sz w:val="24"/>
          <w:szCs w:val="24"/>
          <w:lang w:eastAsia="en-IN"/>
        </w:rPr>
      </w:pPr>
    </w:p>
    <w:p w:rsidR="00884B9C" w:rsidRDefault="00884B9C" w:rsidP="00415F77">
      <w:pPr>
        <w:spacing w:after="0" w:line="240" w:lineRule="auto"/>
        <w:jc w:val="center"/>
        <w:rPr>
          <w:rFonts w:ascii="Times New Roman" w:eastAsia="Times New Roman" w:hAnsi="Times New Roman" w:cs="Times New Roman"/>
          <w:b/>
          <w:bCs/>
          <w:kern w:val="36"/>
          <w:sz w:val="24"/>
          <w:szCs w:val="24"/>
          <w:lang w:eastAsia="en-IN"/>
        </w:rPr>
      </w:pPr>
    </w:p>
    <w:p w:rsidR="00884B9C" w:rsidRDefault="00884B9C" w:rsidP="00415F77">
      <w:pPr>
        <w:spacing w:after="0" w:line="240" w:lineRule="auto"/>
        <w:jc w:val="center"/>
        <w:rPr>
          <w:rFonts w:ascii="Times New Roman" w:eastAsia="Times New Roman" w:hAnsi="Times New Roman" w:cs="Times New Roman"/>
          <w:b/>
          <w:bCs/>
          <w:kern w:val="36"/>
          <w:sz w:val="24"/>
          <w:szCs w:val="24"/>
          <w:lang w:eastAsia="en-IN"/>
        </w:rPr>
      </w:pPr>
    </w:p>
    <w:p w:rsidR="00884B9C" w:rsidRDefault="00884B9C" w:rsidP="00415F77">
      <w:pPr>
        <w:spacing w:after="0" w:line="240" w:lineRule="auto"/>
        <w:jc w:val="center"/>
        <w:rPr>
          <w:rFonts w:ascii="Times New Roman" w:eastAsia="Times New Roman" w:hAnsi="Times New Roman" w:cs="Times New Roman"/>
          <w:b/>
          <w:bCs/>
          <w:kern w:val="36"/>
          <w:sz w:val="24"/>
          <w:szCs w:val="24"/>
          <w:lang w:eastAsia="en-IN"/>
        </w:rPr>
      </w:pPr>
    </w:p>
    <w:p w:rsidR="00884B9C" w:rsidRDefault="00884B9C" w:rsidP="00415F77">
      <w:pPr>
        <w:spacing w:after="0" w:line="240" w:lineRule="auto"/>
        <w:jc w:val="center"/>
        <w:rPr>
          <w:rFonts w:ascii="Times New Roman" w:eastAsia="Times New Roman" w:hAnsi="Times New Roman" w:cs="Times New Roman"/>
          <w:b/>
          <w:bCs/>
          <w:kern w:val="36"/>
          <w:sz w:val="24"/>
          <w:szCs w:val="24"/>
          <w:lang w:eastAsia="en-IN"/>
        </w:rPr>
      </w:pPr>
    </w:p>
    <w:p w:rsidR="00884B9C" w:rsidRDefault="00884B9C" w:rsidP="00415F77">
      <w:pPr>
        <w:spacing w:after="0" w:line="240" w:lineRule="auto"/>
        <w:jc w:val="center"/>
        <w:rPr>
          <w:rFonts w:ascii="Times New Roman" w:eastAsia="Times New Roman" w:hAnsi="Times New Roman" w:cs="Times New Roman"/>
          <w:b/>
          <w:bCs/>
          <w:kern w:val="36"/>
          <w:sz w:val="24"/>
          <w:szCs w:val="24"/>
          <w:lang w:eastAsia="en-IN"/>
        </w:rPr>
      </w:pPr>
    </w:p>
    <w:p w:rsidR="00884B9C" w:rsidRDefault="00884B9C" w:rsidP="00415F77">
      <w:pPr>
        <w:spacing w:after="0" w:line="240" w:lineRule="auto"/>
        <w:jc w:val="center"/>
        <w:rPr>
          <w:rFonts w:ascii="Times New Roman" w:eastAsia="Times New Roman" w:hAnsi="Times New Roman" w:cs="Times New Roman"/>
          <w:b/>
          <w:bCs/>
          <w:kern w:val="36"/>
          <w:sz w:val="24"/>
          <w:szCs w:val="24"/>
          <w:lang w:eastAsia="en-IN"/>
        </w:rPr>
      </w:pPr>
    </w:p>
    <w:p w:rsidR="009E2F73" w:rsidRDefault="009E2F73" w:rsidP="00415F77">
      <w:pPr>
        <w:spacing w:after="0" w:line="240" w:lineRule="auto"/>
        <w:jc w:val="center"/>
        <w:rPr>
          <w:rFonts w:ascii="Times New Roman" w:eastAsia="Times New Roman" w:hAnsi="Times New Roman" w:cs="Times New Roman"/>
          <w:b/>
          <w:bCs/>
          <w:kern w:val="36"/>
          <w:sz w:val="24"/>
          <w:szCs w:val="24"/>
          <w:lang w:eastAsia="en-IN"/>
        </w:rPr>
      </w:pPr>
    </w:p>
    <w:p w:rsidR="009E2F73" w:rsidRDefault="009E2F73" w:rsidP="00415F77">
      <w:pPr>
        <w:spacing w:after="0" w:line="240" w:lineRule="auto"/>
        <w:jc w:val="center"/>
        <w:rPr>
          <w:rFonts w:ascii="Times New Roman" w:eastAsia="Times New Roman" w:hAnsi="Times New Roman" w:cs="Times New Roman"/>
          <w:b/>
          <w:bCs/>
          <w:kern w:val="36"/>
          <w:sz w:val="24"/>
          <w:szCs w:val="24"/>
          <w:lang w:eastAsia="en-IN"/>
        </w:rPr>
      </w:pPr>
    </w:p>
    <w:p w:rsidR="009E2F73" w:rsidRDefault="009E2F73" w:rsidP="00415F77">
      <w:pPr>
        <w:spacing w:after="0" w:line="240" w:lineRule="auto"/>
        <w:jc w:val="center"/>
        <w:rPr>
          <w:rFonts w:ascii="Times New Roman" w:eastAsia="Times New Roman" w:hAnsi="Times New Roman" w:cs="Times New Roman"/>
          <w:b/>
          <w:bCs/>
          <w:kern w:val="36"/>
          <w:sz w:val="24"/>
          <w:szCs w:val="24"/>
          <w:lang w:eastAsia="en-IN"/>
        </w:rPr>
      </w:pPr>
    </w:p>
    <w:p w:rsidR="009E2F73" w:rsidRDefault="009E2F73" w:rsidP="00415F77">
      <w:pPr>
        <w:spacing w:after="0" w:line="240" w:lineRule="auto"/>
        <w:jc w:val="center"/>
        <w:rPr>
          <w:rFonts w:ascii="Times New Roman" w:eastAsia="Times New Roman" w:hAnsi="Times New Roman" w:cs="Times New Roman"/>
          <w:b/>
          <w:bCs/>
          <w:kern w:val="36"/>
          <w:sz w:val="24"/>
          <w:szCs w:val="24"/>
          <w:lang w:eastAsia="en-IN"/>
        </w:rPr>
      </w:pPr>
      <w:r w:rsidRPr="009E2F73">
        <w:rPr>
          <w:rFonts w:ascii="Times New Roman" w:eastAsia="Times New Roman" w:hAnsi="Times New Roman" w:cs="Times New Roman"/>
          <w:b/>
          <w:bCs/>
          <w:noProof/>
          <w:kern w:val="36"/>
          <w:sz w:val="24"/>
          <w:szCs w:val="24"/>
          <w:lang w:eastAsia="en-IN"/>
        </w:rPr>
        <w:lastRenderedPageBreak/>
        <w:drawing>
          <wp:inline distT="0" distB="0" distL="0" distR="0">
            <wp:extent cx="6065801" cy="645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75364" cy="6468132"/>
                    </a:xfrm>
                    <a:prstGeom prst="rect">
                      <a:avLst/>
                    </a:prstGeom>
                    <a:noFill/>
                    <a:ln>
                      <a:noFill/>
                    </a:ln>
                  </pic:spPr>
                </pic:pic>
              </a:graphicData>
            </a:graphic>
          </wp:inline>
        </w:drawing>
      </w:r>
    </w:p>
    <w:p w:rsidR="009E2F73" w:rsidRDefault="009E2F73" w:rsidP="00415F77">
      <w:pPr>
        <w:spacing w:after="0" w:line="240" w:lineRule="auto"/>
        <w:jc w:val="center"/>
        <w:rPr>
          <w:rFonts w:ascii="Times New Roman" w:eastAsia="Times New Roman" w:hAnsi="Times New Roman" w:cs="Times New Roman"/>
          <w:b/>
          <w:bCs/>
          <w:kern w:val="36"/>
          <w:sz w:val="24"/>
          <w:szCs w:val="24"/>
          <w:lang w:eastAsia="en-IN"/>
        </w:rPr>
      </w:pPr>
    </w:p>
    <w:p w:rsidR="009E2F73" w:rsidRDefault="009E2F73" w:rsidP="00415F77">
      <w:pPr>
        <w:spacing w:after="0" w:line="240" w:lineRule="auto"/>
        <w:jc w:val="center"/>
        <w:rPr>
          <w:rFonts w:ascii="Times New Roman" w:eastAsia="Times New Roman" w:hAnsi="Times New Roman" w:cs="Times New Roman"/>
          <w:b/>
          <w:bCs/>
          <w:kern w:val="36"/>
          <w:sz w:val="24"/>
          <w:szCs w:val="24"/>
          <w:lang w:eastAsia="en-IN"/>
        </w:rPr>
      </w:pPr>
    </w:p>
    <w:p w:rsidR="009E2F73" w:rsidRDefault="009E2F73" w:rsidP="00415F77">
      <w:pPr>
        <w:spacing w:after="0" w:line="240" w:lineRule="auto"/>
        <w:jc w:val="center"/>
        <w:rPr>
          <w:rFonts w:ascii="Times New Roman" w:eastAsia="Times New Roman" w:hAnsi="Times New Roman" w:cs="Times New Roman"/>
          <w:b/>
          <w:bCs/>
          <w:kern w:val="36"/>
          <w:sz w:val="24"/>
          <w:szCs w:val="24"/>
          <w:lang w:eastAsia="en-IN"/>
        </w:rPr>
      </w:pPr>
    </w:p>
    <w:p w:rsidR="009E2F73" w:rsidRDefault="009E2F73" w:rsidP="00521FDB">
      <w:pPr>
        <w:spacing w:after="0" w:line="240" w:lineRule="auto"/>
        <w:rPr>
          <w:rFonts w:ascii="Times New Roman" w:eastAsia="Times New Roman" w:hAnsi="Times New Roman" w:cs="Times New Roman"/>
          <w:b/>
          <w:bCs/>
          <w:kern w:val="36"/>
          <w:sz w:val="24"/>
          <w:szCs w:val="24"/>
          <w:lang w:eastAsia="en-IN"/>
        </w:rPr>
      </w:pPr>
    </w:p>
    <w:p w:rsidR="009E2F73" w:rsidRDefault="009E2F73" w:rsidP="00415F77">
      <w:pPr>
        <w:spacing w:after="0" w:line="240" w:lineRule="auto"/>
        <w:jc w:val="center"/>
        <w:rPr>
          <w:rFonts w:ascii="Times New Roman" w:eastAsia="Times New Roman" w:hAnsi="Times New Roman" w:cs="Times New Roman"/>
          <w:b/>
          <w:bCs/>
          <w:kern w:val="36"/>
          <w:sz w:val="24"/>
          <w:szCs w:val="24"/>
          <w:lang w:eastAsia="en-IN"/>
        </w:rPr>
      </w:pPr>
    </w:p>
    <w:p w:rsidR="009E2F73" w:rsidRDefault="009E2F73" w:rsidP="00415F77">
      <w:pPr>
        <w:spacing w:after="0" w:line="240" w:lineRule="auto"/>
        <w:jc w:val="center"/>
        <w:rPr>
          <w:rFonts w:ascii="Times New Roman" w:eastAsia="Times New Roman" w:hAnsi="Times New Roman" w:cs="Times New Roman"/>
          <w:b/>
          <w:bCs/>
          <w:kern w:val="36"/>
          <w:sz w:val="24"/>
          <w:szCs w:val="24"/>
          <w:lang w:eastAsia="en-IN"/>
        </w:rPr>
      </w:pPr>
    </w:p>
    <w:p w:rsidR="009E2F73" w:rsidRDefault="009E2F73" w:rsidP="00415F77">
      <w:pPr>
        <w:spacing w:after="0" w:line="240" w:lineRule="auto"/>
        <w:jc w:val="center"/>
        <w:rPr>
          <w:rFonts w:ascii="Times New Roman" w:eastAsia="Times New Roman" w:hAnsi="Times New Roman" w:cs="Times New Roman"/>
          <w:b/>
          <w:bCs/>
          <w:kern w:val="36"/>
          <w:sz w:val="24"/>
          <w:szCs w:val="24"/>
          <w:lang w:eastAsia="en-IN"/>
        </w:rPr>
      </w:pPr>
    </w:p>
    <w:p w:rsidR="009E2F73" w:rsidRDefault="009E2F73" w:rsidP="00415F77">
      <w:pPr>
        <w:spacing w:after="0" w:line="240" w:lineRule="auto"/>
        <w:jc w:val="center"/>
        <w:rPr>
          <w:rFonts w:ascii="Times New Roman" w:eastAsia="Times New Roman" w:hAnsi="Times New Roman" w:cs="Times New Roman"/>
          <w:b/>
          <w:bCs/>
          <w:kern w:val="36"/>
          <w:sz w:val="24"/>
          <w:szCs w:val="24"/>
          <w:lang w:eastAsia="en-IN"/>
        </w:rPr>
      </w:pPr>
    </w:p>
    <w:p w:rsidR="009E2F73" w:rsidRDefault="009E2F73" w:rsidP="00415F77">
      <w:pPr>
        <w:spacing w:after="0" w:line="240" w:lineRule="auto"/>
        <w:jc w:val="center"/>
        <w:rPr>
          <w:rFonts w:ascii="Times New Roman" w:eastAsia="Times New Roman" w:hAnsi="Times New Roman" w:cs="Times New Roman"/>
          <w:b/>
          <w:bCs/>
          <w:kern w:val="36"/>
          <w:sz w:val="24"/>
          <w:szCs w:val="24"/>
          <w:lang w:eastAsia="en-IN"/>
        </w:rPr>
      </w:pPr>
    </w:p>
    <w:p w:rsidR="009E2F73" w:rsidRDefault="009E2F73" w:rsidP="00415F77">
      <w:pPr>
        <w:spacing w:after="0" w:line="240" w:lineRule="auto"/>
        <w:jc w:val="center"/>
        <w:rPr>
          <w:rFonts w:ascii="Times New Roman" w:eastAsia="Times New Roman" w:hAnsi="Times New Roman" w:cs="Times New Roman"/>
          <w:b/>
          <w:bCs/>
          <w:kern w:val="36"/>
          <w:sz w:val="24"/>
          <w:szCs w:val="24"/>
          <w:lang w:eastAsia="en-IN"/>
        </w:rPr>
      </w:pPr>
    </w:p>
    <w:p w:rsidR="009E2F73" w:rsidRPr="00884B9C" w:rsidRDefault="009E2F73" w:rsidP="00415F77">
      <w:pPr>
        <w:spacing w:after="0" w:line="240" w:lineRule="auto"/>
        <w:jc w:val="center"/>
        <w:rPr>
          <w:rFonts w:ascii="Times New Roman" w:eastAsia="Times New Roman" w:hAnsi="Times New Roman" w:cs="Times New Roman"/>
          <w:b/>
          <w:bCs/>
          <w:kern w:val="36"/>
          <w:sz w:val="24"/>
          <w:szCs w:val="24"/>
          <w:lang w:eastAsia="en-IN"/>
        </w:rPr>
      </w:pPr>
    </w:p>
    <w:p w:rsidR="009F1FD0" w:rsidRPr="00884B9C" w:rsidRDefault="009F1FD0" w:rsidP="009F1FD0">
      <w:pPr>
        <w:shd w:val="clear" w:color="auto" w:fill="FFFFFF"/>
        <w:spacing w:before="480" w:after="240" w:line="450" w:lineRule="atLeast"/>
        <w:outlineLvl w:val="2"/>
        <w:rPr>
          <w:rFonts w:ascii="Times New Roman" w:eastAsia="Times New Roman" w:hAnsi="Times New Roman" w:cs="Times New Roman"/>
          <w:b/>
          <w:bCs/>
          <w:color w:val="0F1115"/>
          <w:sz w:val="24"/>
          <w:szCs w:val="24"/>
          <w:lang w:eastAsia="en-IN"/>
        </w:rPr>
      </w:pPr>
      <w:r w:rsidRPr="00884B9C">
        <w:rPr>
          <w:rFonts w:ascii="Times New Roman" w:eastAsia="Times New Roman" w:hAnsi="Times New Roman" w:cs="Times New Roman"/>
          <w:b/>
          <w:bCs/>
          <w:color w:val="0F1115"/>
          <w:sz w:val="24"/>
          <w:szCs w:val="24"/>
          <w:lang w:eastAsia="en-IN"/>
        </w:rPr>
        <w:lastRenderedPageBreak/>
        <w:t>1. INTRODUCTION</w:t>
      </w:r>
    </w:p>
    <w:p w:rsidR="009F1FD0" w:rsidRPr="00884B9C" w:rsidRDefault="009F1FD0" w:rsidP="009F1FD0">
      <w:pPr>
        <w:shd w:val="clear" w:color="auto" w:fill="FFFFFF"/>
        <w:spacing w:before="240" w:after="240" w:line="240" w:lineRule="auto"/>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The 21st-century business environment is a crucible of unprecedented volatility, uncertainty, complexity, and ambiguity (VUCA). In this hyper-competitive landscape, characterized by relentless digital disruption, shifting global economic power, and an intensifying war for talent, organizational success is increasingly predicated not on traditional factors of production, but on the effective management, empowerment, and optimization of human capital. People are now universally recognized as the ultimate source of sustainable competitive advantage. For decades, however, the Human Resources (HR) function has been perceived, and often functioned as, a primarily administrative and support-oriented unit. Its core responsibilities were historically centred on transactional activities: payroll processing, benefits administration, regulatory compliance, and basic personnel record-keeping. This "personnel management" paradigm positioned HR as a reactive cost centre, a necessary backend function often distant from the strategic levers of the business.</w:t>
      </w:r>
    </w:p>
    <w:p w:rsidR="009F1FD0" w:rsidRPr="00884B9C" w:rsidRDefault="009F1FD0" w:rsidP="009F1FD0">
      <w:pPr>
        <w:shd w:val="clear" w:color="auto" w:fill="FFFFFF"/>
        <w:spacing w:before="240" w:after="240" w:line="240" w:lineRule="auto"/>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A profound and irreversible paradigm shift is now underway. This shift is compelling the HR function to evolve from its administrative roots into a proactive, strategic partner that is integral to achieving core business objectives. The catalyst for this transformation is the emergence and maturation of a data-driven discipline: Human Resource Analytics (HRA). HRA, also known as people analytics or talent analytics, represents the systematic application of data, statistical analysis, and explanatory and predictive models to understand, optimize, and improve people-related decisions, and ultimately, to drive organizational performance. It signifies a move beyond traditional, often lagging, operational metrics like headcount and voluntary turnover rates (which constitute descriptive analytics) towards asking more sophisticated, business-critical questions: Why is turnover disproportionately high within a specific high-performing team or a particular demographic? (diagnostic analytics); What is the probability of a mission-critical employee leaving in the next quarter? (predictive analytics); and What specific, targeted interventions can we deploy to mitigate this risk, and what would be the projected return on investment? (prescriptive analytics).</w:t>
      </w:r>
    </w:p>
    <w:p w:rsidR="009F1FD0" w:rsidRPr="00884B9C" w:rsidRDefault="009F1FD0" w:rsidP="009F1FD0">
      <w:pPr>
        <w:shd w:val="clear" w:color="auto" w:fill="FFFFFF"/>
        <w:spacing w:before="240" w:after="240" w:line="240" w:lineRule="auto"/>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Despite its immense promise, the practical implementation of advanced, predictive, and prescriptive HRA has been systematically hampered by significant, inherent challenges. HR departments typically sit on a veritable goldmine of data—spanning recruitment sources, assessment scores, performance review histories, compensation data, engagement survey results, learning management system records, and even anonymized metadata from internal communication platforms. Yet, this data is often unstructured (e.g., free-text comments in exit interviews), siloed across disparate and non-integrated systems (e.g., HRIS, ATS, ERP, LMS), and overwhelmingly vast in volume, velocity, and variety—constituting "Big Data.”</w:t>
      </w:r>
    </w:p>
    <w:p w:rsidR="009F1FD0" w:rsidRPr="00884B9C" w:rsidRDefault="009F1FD0" w:rsidP="009F1FD0">
      <w:pPr>
        <w:shd w:val="clear" w:color="auto" w:fill="FFFFFF"/>
        <w:spacing w:before="240" w:after="240" w:line="240" w:lineRule="auto"/>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Conventional statistical tools like spreadsheets and basic business intelligence dashboards, coupled with the limited capacity of human analysts, struggle immensely to process this complex data ecosystem efficiently, identify subtle but critical multi-variate patterns, and generate real-time, actionable insights at the scale and speed required by modern business.</w:t>
      </w:r>
    </w:p>
    <w:p w:rsidR="009F1FD0" w:rsidRPr="00884B9C" w:rsidRDefault="009F1FD0" w:rsidP="009F1FD0">
      <w:pPr>
        <w:shd w:val="clear" w:color="auto" w:fill="FFFFFF"/>
        <w:spacing w:before="240" w:after="240" w:line="240" w:lineRule="auto"/>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 xml:space="preserve">This is the precise juncture where the disruptive force of Artificial Intelligence (AI) enters and fundamentally reshapes the narrative. AI, a broad domain of computer science concerned with building intelligent systems capable of performing tasks that typically require human cognitive functions, provides the essential technological substrate to overcome the inherent limitations of traditional HRA. Its core sub-fields—Machine Learning (ML), Natural Language Processing (NLP), and Robotic Process Automation (RPA)—are uniquely and </w:t>
      </w:r>
      <w:r w:rsidRPr="00884B9C">
        <w:rPr>
          <w:rFonts w:ascii="Times New Roman" w:eastAsia="Times New Roman" w:hAnsi="Times New Roman" w:cs="Times New Roman"/>
          <w:color w:val="0F1115"/>
          <w:sz w:val="24"/>
          <w:szCs w:val="24"/>
          <w:lang w:eastAsia="en-IN"/>
        </w:rPr>
        <w:lastRenderedPageBreak/>
        <w:t>powerfully suited to the complexities and nuances of human capital data. Crucially, the integration of AI is not about replacing HR professionals, but about augmenting their capabilities, freeing them from administrative burdens, and empowering them with deep, predictive insights.</w:t>
      </w:r>
    </w:p>
    <w:p w:rsidR="00884B9C" w:rsidRPr="00884B9C" w:rsidRDefault="009F1FD0" w:rsidP="00884B9C">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Machine Learning (ML)</w:t>
      </w:r>
      <w:r w:rsidRPr="00884B9C">
        <w:rPr>
          <w:rFonts w:ascii="Times New Roman" w:eastAsia="Times New Roman" w:hAnsi="Times New Roman" w:cs="Times New Roman"/>
          <w:color w:val="0F1115"/>
          <w:sz w:val="24"/>
          <w:szCs w:val="24"/>
          <w:lang w:eastAsia="en-IN"/>
        </w:rPr>
        <w:t>, a subset of AI, involves algorithms that can learn from and make predictions or decisions based on data. In the context of HRA, ML models can ingest massive, historical, multi-source datasets to identify complex, non-linear correlations and build highly accurate predictive models that are beyond the reach of traditional statistics. For instance, an ML model can analyse hundreds of variables—including tenure, performance rating history, project assignment complexity, frequency of manager feedback, compensation progression relative to market, participation in high-visibility projects, commute time, and even anonymized patterns of collaboration—to accurately flag employees at high risk of attrition long before they actively start job hunting. This moves HR from a reactive posture of conducting exit interviews to a proactive stance of conducting "stay interviews" and implementing targeted retention strategies.</w:t>
      </w:r>
    </w:p>
    <w:p w:rsidR="009F1FD0" w:rsidRPr="00884B9C" w:rsidRDefault="009F1FD0" w:rsidP="009F1FD0">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Natural Language Processing (NLP)</w:t>
      </w:r>
      <w:r w:rsidRPr="00884B9C">
        <w:rPr>
          <w:rFonts w:ascii="Times New Roman" w:eastAsia="Times New Roman" w:hAnsi="Times New Roman" w:cs="Times New Roman"/>
          <w:color w:val="0F1115"/>
          <w:sz w:val="24"/>
          <w:szCs w:val="24"/>
          <w:lang w:eastAsia="en-IN"/>
        </w:rPr>
        <w:t> allows machines to understand, interpret, and generate human language. In HRA, NLP is a game-changer for unlocking the value trapped in unstructured text data. It can systematically analyse the text from thousands of employee exit interviews, open-ended survey responses, internal social media platforms (like Slack or Microsoft Teams), and even performance appraisal comments. It can uncover emergent themes (e.g., "career stagnation" or "lack of recognition"), gauge collective sentiment (e.g., a dip in morale in a specific department following a reorganization), and identify cultural issues or toxic leadership patterns that would be impossible to detect manually amidst the noise. This provides an empirical, data-driven ear to the "voice of the employee."</w:t>
      </w:r>
    </w:p>
    <w:p w:rsidR="009F1FD0" w:rsidRPr="00884B9C" w:rsidRDefault="009F1FD0" w:rsidP="009F1FD0">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Robotic Process Automation (RPA)</w:t>
      </w:r>
      <w:r w:rsidRPr="00884B9C">
        <w:rPr>
          <w:rFonts w:ascii="Times New Roman" w:eastAsia="Times New Roman" w:hAnsi="Times New Roman" w:cs="Times New Roman"/>
          <w:color w:val="0F1115"/>
          <w:sz w:val="24"/>
          <w:szCs w:val="24"/>
          <w:lang w:eastAsia="en-IN"/>
        </w:rPr>
        <w:t> involves using software "bots" to automate high-volume, repetitive, predictable, and rule-based administrative tasks. In HR, RPA can automate processes such as resume screening against predefined criteria, sending automated status updates to candidates, onboarding new hires by populating multiple systems with their data, processing payroll changes, and managing benefits enrolment. This automation is foundational to the strategic shift of HR, as it directly frees up HR professionals' time and intellectual capital, allowing them to focus on strategic, high-value analytical work, stakeholder consultation, and human-centric activities like coaching and change management.</w:t>
      </w:r>
    </w:p>
    <w:p w:rsidR="009F1FD0" w:rsidRPr="00884B9C" w:rsidRDefault="009F1FD0" w:rsidP="009F1FD0">
      <w:pPr>
        <w:shd w:val="clear" w:color="auto" w:fill="FFFFFF"/>
        <w:spacing w:before="240" w:after="240" w:line="240" w:lineRule="auto"/>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The convergence of AI and HRA is not merely an incremental improvement in HR efficiency; it is a fundamental transformation that is creating a new paradigm of "AI-Augmented HR." This synergy is actively reshaping every stage of the employee lifecycle—from recruitment to retirement—enabling a seismic shift from reactive problem-solving and intuitive decision-making to proactive, pre-emptive, evidence-based, and personalized human capital management. The role of the HR business partner is evolving from that of a generalist to that of a "people strategy consultant" armed with data-driven insights.</w:t>
      </w:r>
    </w:p>
    <w:p w:rsidR="009F1FD0" w:rsidRPr="00884B9C" w:rsidRDefault="009F1FD0" w:rsidP="009F1FD0">
      <w:pPr>
        <w:shd w:val="clear" w:color="auto" w:fill="FFFFFF"/>
        <w:spacing w:before="240" w:after="240" w:line="240" w:lineRule="auto"/>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This study aims to conduct a deep, empirical investigation into this transformative integration, with a specific and deliberate focus on the transformation of the HR function itself. It will deconstruct how AI technologies are being operationalized within HRA frameworks not as an end in itself, but as a means to elevate HR's strategic relevance. The research will critically examine the tangible and intangible imp</w:t>
      </w:r>
      <w:r w:rsidR="00884B9C">
        <w:rPr>
          <w:rFonts w:ascii="Times New Roman" w:eastAsia="Times New Roman" w:hAnsi="Times New Roman" w:cs="Times New Roman"/>
          <w:color w:val="0F1115"/>
          <w:sz w:val="24"/>
          <w:szCs w:val="24"/>
          <w:lang w:eastAsia="en-IN"/>
        </w:rPr>
        <w:t>acts AI-HRA is generating for th</w:t>
      </w:r>
      <w:r w:rsidRPr="00884B9C">
        <w:rPr>
          <w:rFonts w:ascii="Times New Roman" w:eastAsia="Times New Roman" w:hAnsi="Times New Roman" w:cs="Times New Roman"/>
          <w:color w:val="0F1115"/>
          <w:sz w:val="24"/>
          <w:szCs w:val="24"/>
          <w:lang w:eastAsia="en-IN"/>
        </w:rPr>
        <w:t>e HR function, the new competencies required, and the multifaceted challenges</w:t>
      </w:r>
    </w:p>
    <w:p w:rsidR="009F1FD0" w:rsidRPr="00884B9C" w:rsidRDefault="009F1FD0" w:rsidP="009F1FD0">
      <w:pPr>
        <w:shd w:val="clear" w:color="auto" w:fill="FFFFFF"/>
        <w:spacing w:before="480" w:after="240" w:line="450" w:lineRule="atLeast"/>
        <w:outlineLvl w:val="2"/>
        <w:rPr>
          <w:rFonts w:ascii="Times New Roman" w:eastAsia="Times New Roman" w:hAnsi="Times New Roman" w:cs="Times New Roman"/>
          <w:b/>
          <w:bCs/>
          <w:color w:val="0F1115"/>
          <w:sz w:val="24"/>
          <w:szCs w:val="24"/>
          <w:lang w:eastAsia="en-IN"/>
        </w:rPr>
      </w:pPr>
      <w:r w:rsidRPr="00884B9C">
        <w:rPr>
          <w:rFonts w:ascii="Times New Roman" w:eastAsia="Times New Roman" w:hAnsi="Times New Roman" w:cs="Times New Roman"/>
          <w:b/>
          <w:bCs/>
          <w:color w:val="0F1115"/>
          <w:sz w:val="24"/>
          <w:szCs w:val="24"/>
          <w:lang w:eastAsia="en-IN"/>
        </w:rPr>
        <w:lastRenderedPageBreak/>
        <w:t>2. RATIONALE OF THE STUDY</w:t>
      </w:r>
    </w:p>
    <w:p w:rsidR="009F1FD0" w:rsidRPr="00884B9C" w:rsidRDefault="009F1FD0" w:rsidP="009F1FD0">
      <w:pPr>
        <w:shd w:val="clear" w:color="auto" w:fill="FFFFFF"/>
        <w:spacing w:before="240" w:after="240" w:line="240" w:lineRule="auto"/>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The impetus for this research is grounded in a compelling confluence of strategic imperatives, technological advancements, and significant, persistent knowledge gaps that exist in both academic literature and practical implementation. The rationale for this study is robust, multi-dimensional, and critically important for the future of the HR profession.</w:t>
      </w:r>
    </w:p>
    <w:p w:rsidR="00884B9C" w:rsidRPr="00884B9C" w:rsidRDefault="009F1FD0" w:rsidP="00884B9C">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The Strategic Imperative for a Data-Driven HR Function:</w:t>
      </w:r>
      <w:r w:rsidRPr="00884B9C">
        <w:rPr>
          <w:rFonts w:ascii="Times New Roman" w:eastAsia="Times New Roman" w:hAnsi="Times New Roman" w:cs="Times New Roman"/>
          <w:color w:val="0F1115"/>
          <w:sz w:val="24"/>
          <w:szCs w:val="24"/>
          <w:lang w:eastAsia="en-IN"/>
        </w:rPr>
        <w:t> There is an escalating, unrelenting pressure on HR leaders to demonstrate a clear and quantifiable return on investment (ROI) for human capital initiatives. Boardrooms and CEOs are no longer satisfied with anecdotal evidence, activity-based reporting ("we conducted 20 training programs"), or lagging indicators. They demand predictive, causal insights that definitively link people strategies to key business outcomes like revenue per employee, profitability, customer satisfaction scores, product innovation cycles, and market share. AI-powered HRA is the most potent tool available to HR to meet this demand and secure its "seat at the table." It provides the empirical evidence needed to justify budget allocations, influence corporate strategy, and cement HR's role as a strategic value-creator, not a cost centre. This study will provide a clear, evidence-based framework for how this critical transition can be achieved and sustained.</w:t>
      </w:r>
    </w:p>
    <w:p w:rsidR="004565F4" w:rsidRPr="00884B9C" w:rsidRDefault="009F1FD0" w:rsidP="004565F4">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Bridging the Conceptual-Practical Chasm in HR Transformation:</w:t>
      </w:r>
      <w:r w:rsidRPr="00884B9C">
        <w:rPr>
          <w:rFonts w:ascii="Times New Roman" w:eastAsia="Times New Roman" w:hAnsi="Times New Roman" w:cs="Times New Roman"/>
          <w:color w:val="0F1115"/>
          <w:sz w:val="24"/>
          <w:szCs w:val="24"/>
          <w:lang w:eastAsia="en-IN"/>
        </w:rPr>
        <w:t> While the theoretical potential of AI in HR is widely celebrated in management literature, industry white papers, and at technology conferences, there is a discernible and problematic scarcity of granular, empirical studies that document the on-the-ground reality of its implementation from an </w:t>
      </w:r>
      <w:r w:rsidRPr="00884B9C">
        <w:rPr>
          <w:rFonts w:ascii="Times New Roman" w:eastAsia="Times New Roman" w:hAnsi="Times New Roman" w:cs="Times New Roman"/>
          <w:i/>
          <w:iCs/>
          <w:color w:val="0F1115"/>
          <w:sz w:val="24"/>
          <w:szCs w:val="24"/>
          <w:lang w:eastAsia="en-IN"/>
        </w:rPr>
        <w:t>HR functional perspective</w:t>
      </w:r>
      <w:r w:rsidRPr="00884B9C">
        <w:rPr>
          <w:rFonts w:ascii="Times New Roman" w:eastAsia="Times New Roman" w:hAnsi="Times New Roman" w:cs="Times New Roman"/>
          <w:color w:val="0F1115"/>
          <w:sz w:val="24"/>
          <w:szCs w:val="24"/>
          <w:lang w:eastAsia="en-IN"/>
        </w:rPr>
        <w:t>. How are HR leaders building the business case for AI investment? How are they navigating vendor selection in a crowded market? How are they integrating complex AI tools with legacy HR systems, and what are the change management implications? What is the </w:t>
      </w:r>
      <w:r w:rsidRPr="00884B9C">
        <w:rPr>
          <w:rFonts w:ascii="Times New Roman" w:eastAsia="Times New Roman" w:hAnsi="Times New Roman" w:cs="Times New Roman"/>
          <w:i/>
          <w:iCs/>
          <w:color w:val="0F1115"/>
          <w:sz w:val="24"/>
          <w:szCs w:val="24"/>
          <w:lang w:eastAsia="en-IN"/>
        </w:rPr>
        <w:t>actual</w:t>
      </w:r>
      <w:r w:rsidRPr="00884B9C">
        <w:rPr>
          <w:rFonts w:ascii="Times New Roman" w:eastAsia="Times New Roman" w:hAnsi="Times New Roman" w:cs="Times New Roman"/>
          <w:color w:val="0F1115"/>
          <w:sz w:val="24"/>
          <w:szCs w:val="24"/>
          <w:lang w:eastAsia="en-IN"/>
        </w:rPr>
        <w:t>, measured impact on key HR and business metrics, beyond vendor promises? This study aims to move beyond the hype and the technological fascination to provide a sober, evidence-based analysis of the successes, failures, and practical lessons learned from real-world implementations. It focuses on the journey of the HR function itself, particularly within the dynamic, diverse, and rapidly evolving Indian business ecosystem, where such insights are urgently needed.</w:t>
      </w:r>
    </w:p>
    <w:p w:rsidR="00415F77" w:rsidRDefault="009F1FD0" w:rsidP="00415F77">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Navigating the Ethical, Legal, and Social Quagmire as an HR Priority: The</w:t>
      </w:r>
      <w:r w:rsidRPr="00884B9C">
        <w:rPr>
          <w:rFonts w:ascii="Times New Roman" w:eastAsia="Times New Roman" w:hAnsi="Times New Roman" w:cs="Times New Roman"/>
          <w:color w:val="0F1115"/>
          <w:sz w:val="24"/>
          <w:szCs w:val="24"/>
          <w:lang w:eastAsia="en-IN"/>
        </w:rPr>
        <w:t xml:space="preserve"> application of AI to manage human beings is fraught with profound ethical and operational risks that fall squarely within the domain of HR's responsibility. Algorithmic bias, where an AI system perpetuates or even amplifies existing human prejudices (e.g., in recruitment, by downgrading resumes from female candidates or certain universities), is a critical concern that can lead to discrimination and legal liability. Issues of data privacy (e.g., the boundaries of employee monitoring), transparency, and the "black box" nature of some complex AI models—where it is difficult for even the HR team to understand how a specific hiring or promotion recommendation was reached—can severely erode employee trust, lead to grievances, and cause significant reputational damage. A comprehensive, multi-stakeholder understanding of these challenges is not just academically interesting but a core business and functional necessity for HR. This research will provide valuable insights for HR leaders to develop robust, ethical, and transparent AI governance frameworks that protect both the organization and its employees.</w:t>
      </w:r>
    </w:p>
    <w:p w:rsidR="00884B9C" w:rsidRPr="00884B9C" w:rsidRDefault="00884B9C" w:rsidP="00884B9C">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p>
    <w:p w:rsidR="00884B9C" w:rsidRPr="00884B9C" w:rsidRDefault="009F1FD0" w:rsidP="00884B9C">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lastRenderedPageBreak/>
        <w:t>A Focused Lens on HRA as the Core Engine of Strategic HR:</w:t>
      </w:r>
      <w:r w:rsidRPr="00884B9C">
        <w:rPr>
          <w:rFonts w:ascii="Times New Roman" w:eastAsia="Times New Roman" w:hAnsi="Times New Roman" w:cs="Times New Roman"/>
          <w:color w:val="0F1115"/>
          <w:sz w:val="24"/>
          <w:szCs w:val="24"/>
          <w:lang w:eastAsia="en-IN"/>
        </w:rPr>
        <w:t> Many studies and discussions treat "AI in HR" as a broad, often undifferentiated topic. This research deliberately and productively narrows the focus to HRA as the core analytical engine of the strategic HR function. This specific focus allows for a much deeper and more nuanced exploration of how the </w:t>
      </w:r>
      <w:r w:rsidRPr="00884B9C">
        <w:rPr>
          <w:rFonts w:ascii="Times New Roman" w:eastAsia="Times New Roman" w:hAnsi="Times New Roman" w:cs="Times New Roman"/>
          <w:i/>
          <w:iCs/>
          <w:color w:val="0F1115"/>
          <w:sz w:val="24"/>
          <w:szCs w:val="24"/>
          <w:lang w:eastAsia="en-IN"/>
        </w:rPr>
        <w:t>practice</w:t>
      </w:r>
      <w:r w:rsidRPr="00884B9C">
        <w:rPr>
          <w:rFonts w:ascii="Times New Roman" w:eastAsia="Times New Roman" w:hAnsi="Times New Roman" w:cs="Times New Roman"/>
          <w:color w:val="0F1115"/>
          <w:sz w:val="24"/>
          <w:szCs w:val="24"/>
          <w:lang w:eastAsia="en-IN"/>
        </w:rPr>
        <w:t> of HR is changing. The study will investigate how AI is augmenting the entire HRA value chain: from data aggregation and cleansing (a foundational HR challenge), through advanced statistical modelling and pattern recognition, to data visualization and the generation of strategic recommendations for line managers and leadership. This specificity will yield more actionable, relevant, and impactful findings for HRA practitioners and CHROs who are seeking to build this capability.</w:t>
      </w:r>
    </w:p>
    <w:p w:rsidR="004565F4" w:rsidRPr="009E2F73" w:rsidRDefault="009F1FD0" w:rsidP="004565F4">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Addressing the Human Capital Challenge Within HR in the AI Era:</w:t>
      </w:r>
      <w:r w:rsidRPr="00884B9C">
        <w:rPr>
          <w:rFonts w:ascii="Times New Roman" w:eastAsia="Times New Roman" w:hAnsi="Times New Roman" w:cs="Times New Roman"/>
          <w:color w:val="0F1115"/>
          <w:sz w:val="24"/>
          <w:szCs w:val="24"/>
          <w:lang w:eastAsia="en-IN"/>
        </w:rPr>
        <w:t> The successful implementation of AI-HRA is not solely a technological challenge to be handled by IT; it is, perhaps first and foremost, a human capital challenge that must be led by HR for itself. There is a significant and widening skills gap in the market, with a severe shortage of HR professionals who possess the dual expertise of traditional HR wisdom (understanding of labour law, business acumen, emotional intelligence) and data science literacy (the ability to interpret models, question outputs, and communicate insights). This study will explore the evolving competency requirements for HR teams, the strategies organizations are employing to upskill their existing HR workforce, the models for structuring analytics teams (centralized vs. embedded), and the change management strategies required to foster a data-driven culture within the HR department itself and throughout the organization.</w:t>
      </w:r>
    </w:p>
    <w:p w:rsidR="009F1FD0" w:rsidRPr="00884B9C" w:rsidRDefault="009F1FD0" w:rsidP="009F1FD0">
      <w:pPr>
        <w:shd w:val="clear" w:color="auto" w:fill="FFFFFF"/>
        <w:spacing w:before="480" w:after="240" w:line="450" w:lineRule="atLeast"/>
        <w:outlineLvl w:val="2"/>
        <w:rPr>
          <w:rFonts w:ascii="Times New Roman" w:eastAsia="Times New Roman" w:hAnsi="Times New Roman" w:cs="Times New Roman"/>
          <w:b/>
          <w:bCs/>
          <w:color w:val="0F1115"/>
          <w:sz w:val="24"/>
          <w:szCs w:val="24"/>
          <w:lang w:eastAsia="en-IN"/>
        </w:rPr>
      </w:pPr>
      <w:r w:rsidRPr="00884B9C">
        <w:rPr>
          <w:rFonts w:ascii="Times New Roman" w:eastAsia="Times New Roman" w:hAnsi="Times New Roman" w:cs="Times New Roman"/>
          <w:b/>
          <w:bCs/>
          <w:color w:val="0F1115"/>
          <w:sz w:val="24"/>
          <w:szCs w:val="24"/>
          <w:lang w:eastAsia="en-IN"/>
        </w:rPr>
        <w:t>3. OBJECTIVES OF THE STUDY</w:t>
      </w:r>
    </w:p>
    <w:p w:rsidR="009E2F73" w:rsidRPr="009E2F73" w:rsidRDefault="009E2F73" w:rsidP="009E2F73">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p>
    <w:p w:rsidR="009E2F73" w:rsidRPr="009E2F73" w:rsidRDefault="009E2F73" w:rsidP="009E2F73">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r w:rsidRPr="009E2F73">
        <w:rPr>
          <w:rFonts w:ascii="Times New Roman" w:eastAsia="Times New Roman" w:hAnsi="Times New Roman" w:cs="Times New Roman"/>
          <w:color w:val="0F1115"/>
          <w:sz w:val="24"/>
          <w:szCs w:val="24"/>
          <w:lang w:eastAsia="en-IN"/>
        </w:rPr>
        <w:t>1)  To examine why a performance appraisal system is important in an organization.</w:t>
      </w:r>
    </w:p>
    <w:p w:rsidR="009E2F73" w:rsidRPr="009E2F73" w:rsidRDefault="009E2F73" w:rsidP="009E2F73">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r w:rsidRPr="009E2F73">
        <w:rPr>
          <w:rFonts w:ascii="Times New Roman" w:eastAsia="Times New Roman" w:hAnsi="Times New Roman" w:cs="Times New Roman"/>
          <w:color w:val="0F1115"/>
          <w:sz w:val="24"/>
          <w:szCs w:val="24"/>
          <w:lang w:eastAsia="en-IN"/>
        </w:rPr>
        <w:t>2)  To study the effectiveness of the existing performance appraisal system at Tata Steel.</w:t>
      </w:r>
    </w:p>
    <w:p w:rsidR="009E2F73" w:rsidRPr="009E2F73" w:rsidRDefault="009E2F73" w:rsidP="009E2F73">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r w:rsidRPr="009E2F73">
        <w:rPr>
          <w:rFonts w:ascii="Times New Roman" w:eastAsia="Times New Roman" w:hAnsi="Times New Roman" w:cs="Times New Roman"/>
          <w:color w:val="0F1115"/>
          <w:sz w:val="24"/>
          <w:szCs w:val="24"/>
          <w:lang w:eastAsia="en-IN"/>
        </w:rPr>
        <w:t>3)  To identify the specific AI technologies and tools used in Human Resource Analytics at Tata Steel.</w:t>
      </w:r>
    </w:p>
    <w:p w:rsidR="009E2F73" w:rsidRPr="009E2F73" w:rsidRDefault="009E2F73" w:rsidP="009E2F73">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r w:rsidRPr="009E2F73">
        <w:rPr>
          <w:rFonts w:ascii="Times New Roman" w:eastAsia="Times New Roman" w:hAnsi="Times New Roman" w:cs="Times New Roman"/>
          <w:color w:val="0F1115"/>
          <w:sz w:val="24"/>
          <w:szCs w:val="24"/>
          <w:lang w:eastAsia="en-IN"/>
        </w:rPr>
        <w:t>4)  To measure the impact of AI-driven initiatives on HR operational efficiency and strategic value.</w:t>
      </w:r>
    </w:p>
    <w:p w:rsidR="009E2F73" w:rsidRPr="009E2F73" w:rsidRDefault="009E2F73" w:rsidP="009E2F73">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r w:rsidRPr="009E2F73">
        <w:rPr>
          <w:rFonts w:ascii="Times New Roman" w:eastAsia="Times New Roman" w:hAnsi="Times New Roman" w:cs="Times New Roman"/>
          <w:color w:val="0F1115"/>
          <w:sz w:val="24"/>
          <w:szCs w:val="24"/>
          <w:lang w:eastAsia="en-IN"/>
        </w:rPr>
        <w:t>5)  To assess the technological, organizational, and ethical challenges in implementing AI in HR.</w:t>
      </w:r>
    </w:p>
    <w:p w:rsidR="009E2F73" w:rsidRPr="009E2F73" w:rsidRDefault="009E2F73" w:rsidP="009E2F73">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r w:rsidRPr="009E2F73">
        <w:rPr>
          <w:rFonts w:ascii="Times New Roman" w:eastAsia="Times New Roman" w:hAnsi="Times New Roman" w:cs="Times New Roman"/>
          <w:color w:val="0F1115"/>
          <w:sz w:val="24"/>
          <w:szCs w:val="24"/>
          <w:lang w:eastAsia="en-IN"/>
        </w:rPr>
        <w:t>6)  To investigate employee and management perceptions regarding the fairness of AI-driven decisions.</w:t>
      </w:r>
    </w:p>
    <w:p w:rsidR="009E2F73" w:rsidRPr="009E2F73" w:rsidRDefault="009E2F73" w:rsidP="009E2F73">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r w:rsidRPr="009E2F73">
        <w:rPr>
          <w:rFonts w:ascii="Times New Roman" w:eastAsia="Times New Roman" w:hAnsi="Times New Roman" w:cs="Times New Roman"/>
          <w:color w:val="0F1115"/>
          <w:sz w:val="24"/>
          <w:szCs w:val="24"/>
          <w:lang w:eastAsia="en-IN"/>
        </w:rPr>
        <w:t>7)  To understand the role of performance appraisal in increasing mutuality between employees and superiors.</w:t>
      </w:r>
    </w:p>
    <w:p w:rsidR="009E2F73" w:rsidRPr="009E2F73" w:rsidRDefault="009E2F73" w:rsidP="009E2F73">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r w:rsidRPr="009E2F73">
        <w:rPr>
          <w:rFonts w:ascii="Times New Roman" w:eastAsia="Times New Roman" w:hAnsi="Times New Roman" w:cs="Times New Roman"/>
          <w:color w:val="0F1115"/>
          <w:sz w:val="24"/>
          <w:szCs w:val="24"/>
          <w:lang w:eastAsia="en-IN"/>
        </w:rPr>
        <w:t>8)  To analyze how performance appraisal helps in identifying employee strengths and weaknesses.</w:t>
      </w:r>
    </w:p>
    <w:p w:rsidR="009F1FD0" w:rsidRPr="00884B9C" w:rsidRDefault="009F1FD0" w:rsidP="009F1FD0">
      <w:pPr>
        <w:shd w:val="clear" w:color="auto" w:fill="FFFFFF"/>
        <w:spacing w:before="480" w:after="240" w:line="450" w:lineRule="atLeast"/>
        <w:outlineLvl w:val="2"/>
        <w:rPr>
          <w:rFonts w:ascii="Times New Roman" w:eastAsia="Times New Roman" w:hAnsi="Times New Roman" w:cs="Times New Roman"/>
          <w:b/>
          <w:bCs/>
          <w:color w:val="0F1115"/>
          <w:sz w:val="24"/>
          <w:szCs w:val="24"/>
          <w:lang w:eastAsia="en-IN"/>
        </w:rPr>
      </w:pPr>
      <w:r w:rsidRPr="00884B9C">
        <w:rPr>
          <w:rFonts w:ascii="Times New Roman" w:eastAsia="Times New Roman" w:hAnsi="Times New Roman" w:cs="Times New Roman"/>
          <w:b/>
          <w:bCs/>
          <w:color w:val="0F1115"/>
          <w:sz w:val="24"/>
          <w:szCs w:val="24"/>
          <w:lang w:eastAsia="en-IN"/>
        </w:rPr>
        <w:lastRenderedPageBreak/>
        <w:t>4. RESEARCH METHODOLOGY</w:t>
      </w:r>
    </w:p>
    <w:p w:rsidR="009F1FD0" w:rsidRPr="00884B9C" w:rsidRDefault="009F1FD0" w:rsidP="009F1FD0">
      <w:pPr>
        <w:shd w:val="clear" w:color="auto" w:fill="FFFFFF"/>
        <w:spacing w:before="240" w:after="240" w:line="240" w:lineRule="auto"/>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A robust, pragmatic, and multi-faceted research methodology is essential to achieve the stated objectives and provide a holistic understanding of this complex phenomenon. This study will employ a mixed-method approach, combining quantitative and qualitative techniques within a case study framework to ensure both breadth and depth of understanding, triangulate data from multiple sources, and significantly enhance the validity, reliability, and practical relevance of the findings.</w:t>
      </w:r>
    </w:p>
    <w:p w:rsidR="009F1FD0" w:rsidRPr="00884B9C" w:rsidRDefault="009F1FD0" w:rsidP="009F1FD0">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n-IN"/>
        </w:rPr>
      </w:pPr>
      <w:r w:rsidRPr="00884B9C">
        <w:rPr>
          <w:rFonts w:ascii="Times New Roman" w:eastAsia="Times New Roman" w:hAnsi="Times New Roman" w:cs="Times New Roman"/>
          <w:b/>
          <w:bCs/>
          <w:color w:val="0F1115"/>
          <w:sz w:val="24"/>
          <w:szCs w:val="24"/>
          <w:lang w:eastAsia="en-IN"/>
        </w:rPr>
        <w:t>4.1. Research Design</w:t>
      </w:r>
    </w:p>
    <w:p w:rsidR="009F1FD0" w:rsidRDefault="009F1FD0" w:rsidP="009F1FD0">
      <w:pPr>
        <w:shd w:val="clear" w:color="auto" w:fill="FFFFFF"/>
        <w:spacing w:before="240" w:after="240" w:line="240" w:lineRule="auto"/>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The study will adopt a descriptive and analytical research design within an inter-organisational case study framework. This design is chosen because it facilitates an in-depth, contextualized, and rich examination of a contemporary phenomenon (AI in HRA) within its real-life organizational context. An inter-organisational study involving two or three carefully selected organizations, as opposed to a single case study, allows for comparative analysis. This comparison is vital for distinguishing between findings that are unique to a single organization's culture and those that represent more generalizable patterns, challenges, and success factors relevant to the HR function broadly. The organizations will be purposively selected from the Information Technology (IT) and Banking, Financial Services, and Insurance (BFSI) sectors in India. These sectors are chosen as they are at the forefront of digital transformation, are heavy investors in technology, are deeply engaged in the war for talent, and are typically early adopters of innovative business practices, including advanced HRA.</w:t>
      </w:r>
    </w:p>
    <w:p w:rsidR="00884B9C" w:rsidRDefault="00884B9C" w:rsidP="009F1FD0">
      <w:pPr>
        <w:shd w:val="clear" w:color="auto" w:fill="FFFFFF"/>
        <w:spacing w:before="240" w:after="240" w:line="240" w:lineRule="auto"/>
        <w:rPr>
          <w:rFonts w:ascii="Times New Roman" w:eastAsia="Times New Roman" w:hAnsi="Times New Roman" w:cs="Times New Roman"/>
          <w:color w:val="0F1115"/>
          <w:sz w:val="24"/>
          <w:szCs w:val="24"/>
          <w:lang w:eastAsia="en-IN"/>
        </w:rPr>
      </w:pPr>
    </w:p>
    <w:p w:rsidR="00884B9C" w:rsidRDefault="00884B9C" w:rsidP="009F1FD0">
      <w:pPr>
        <w:shd w:val="clear" w:color="auto" w:fill="FFFFFF"/>
        <w:spacing w:before="240" w:after="240" w:line="240" w:lineRule="auto"/>
        <w:rPr>
          <w:rFonts w:ascii="Times New Roman" w:eastAsia="Times New Roman" w:hAnsi="Times New Roman" w:cs="Times New Roman"/>
          <w:color w:val="0F1115"/>
          <w:sz w:val="24"/>
          <w:szCs w:val="24"/>
          <w:lang w:eastAsia="en-IN"/>
        </w:rPr>
      </w:pPr>
    </w:p>
    <w:p w:rsidR="00081AC0" w:rsidRDefault="00081AC0" w:rsidP="009F1FD0">
      <w:pPr>
        <w:shd w:val="clear" w:color="auto" w:fill="FFFFFF"/>
        <w:spacing w:before="240" w:after="240" w:line="240" w:lineRule="auto"/>
        <w:rPr>
          <w:rFonts w:ascii="Times New Roman" w:eastAsia="Times New Roman" w:hAnsi="Times New Roman" w:cs="Times New Roman"/>
          <w:color w:val="0F1115"/>
          <w:sz w:val="24"/>
          <w:szCs w:val="24"/>
          <w:lang w:eastAsia="en-IN"/>
        </w:rPr>
      </w:pPr>
    </w:p>
    <w:p w:rsidR="00081AC0" w:rsidRPr="00884B9C" w:rsidRDefault="00081AC0" w:rsidP="009F1FD0">
      <w:pPr>
        <w:shd w:val="clear" w:color="auto" w:fill="FFFFFF"/>
        <w:spacing w:before="240" w:after="240" w:line="240" w:lineRule="auto"/>
        <w:rPr>
          <w:rFonts w:ascii="Times New Roman" w:eastAsia="Times New Roman" w:hAnsi="Times New Roman" w:cs="Times New Roman"/>
          <w:color w:val="0F1115"/>
          <w:sz w:val="24"/>
          <w:szCs w:val="24"/>
          <w:lang w:eastAsia="en-IN"/>
        </w:rPr>
      </w:pPr>
    </w:p>
    <w:p w:rsidR="009F1FD0" w:rsidRPr="00884B9C" w:rsidRDefault="009F1FD0" w:rsidP="009F1FD0">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n-IN"/>
        </w:rPr>
      </w:pPr>
      <w:r w:rsidRPr="00884B9C">
        <w:rPr>
          <w:rFonts w:ascii="Times New Roman" w:eastAsia="Times New Roman" w:hAnsi="Times New Roman" w:cs="Times New Roman"/>
          <w:b/>
          <w:bCs/>
          <w:color w:val="0F1115"/>
          <w:sz w:val="24"/>
          <w:szCs w:val="24"/>
          <w:lang w:eastAsia="en-IN"/>
        </w:rPr>
        <w:t>4.2. Nature and Source of Data</w:t>
      </w:r>
    </w:p>
    <w:p w:rsidR="009F1FD0" w:rsidRPr="00884B9C" w:rsidRDefault="009F1FD0" w:rsidP="009F1FD0">
      <w:pPr>
        <w:shd w:val="clear" w:color="auto" w:fill="FFFFFF"/>
        <w:spacing w:before="240" w:after="240" w:line="240" w:lineRule="auto"/>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 xml:space="preserve">The research will rely </w:t>
      </w:r>
      <w:r w:rsidR="00E30459" w:rsidRPr="00884B9C">
        <w:rPr>
          <w:rFonts w:ascii="Times New Roman" w:eastAsia="Times New Roman" w:hAnsi="Times New Roman" w:cs="Times New Roman"/>
          <w:color w:val="0F1115"/>
          <w:sz w:val="24"/>
          <w:szCs w:val="24"/>
          <w:lang w:eastAsia="en-IN"/>
        </w:rPr>
        <w:t xml:space="preserve">on a </w:t>
      </w:r>
      <w:r w:rsidRPr="00884B9C">
        <w:rPr>
          <w:rFonts w:ascii="Times New Roman" w:eastAsia="Times New Roman" w:hAnsi="Times New Roman" w:cs="Times New Roman"/>
          <w:color w:val="0F1115"/>
          <w:sz w:val="24"/>
          <w:szCs w:val="24"/>
          <w:lang w:eastAsia="en-IN"/>
        </w:rPr>
        <w:t>secondary data to build a comprehensive, multi-layered picture of the AI-HRA landscape.</w:t>
      </w:r>
    </w:p>
    <w:p w:rsidR="009F1FD0" w:rsidRPr="00884B9C" w:rsidRDefault="009F1FD0" w:rsidP="009F1FD0">
      <w:pPr>
        <w:numPr>
          <w:ilvl w:val="0"/>
          <w:numId w:val="4"/>
        </w:numPr>
        <w:shd w:val="clear" w:color="auto" w:fill="FFFFFF"/>
        <w:spacing w:before="100" w:beforeAutospacing="1" w:after="12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Secondary Data:</w:t>
      </w:r>
      <w:r w:rsidRPr="00884B9C">
        <w:rPr>
          <w:rFonts w:ascii="Times New Roman" w:eastAsia="Times New Roman" w:hAnsi="Times New Roman" w:cs="Times New Roman"/>
          <w:color w:val="0F1115"/>
          <w:sz w:val="24"/>
          <w:szCs w:val="24"/>
          <w:lang w:eastAsia="en-IN"/>
        </w:rPr>
        <w:t> This data will be collected from existing sources to provide foundational context, support or challenge primary findings, and inform the development of the interview protocol and questionnaire.</w:t>
      </w:r>
    </w:p>
    <w:p w:rsidR="00AC1206" w:rsidRPr="00AC1206" w:rsidRDefault="009F1FD0" w:rsidP="00AC1206">
      <w:pPr>
        <w:numPr>
          <w:ilvl w:val="1"/>
          <w:numId w:val="4"/>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Internal Organizational Documents:</w:t>
      </w:r>
      <w:r w:rsidRPr="00884B9C">
        <w:rPr>
          <w:rFonts w:ascii="Times New Roman" w:eastAsia="Times New Roman" w:hAnsi="Times New Roman" w:cs="Times New Roman"/>
          <w:color w:val="0F1115"/>
          <w:sz w:val="24"/>
          <w:szCs w:val="24"/>
          <w:lang w:eastAsia="en-IN"/>
        </w:rPr>
        <w:t> Where accessible and subject to confidentiality agreements, these may include annual reports, internal HR strategy presentations, policy documents related to data privacy and AI ethics, and anonymized presentations on HRA initiatives and their outcomes.</w:t>
      </w:r>
    </w:p>
    <w:p w:rsidR="00AC1206" w:rsidRPr="00AC1206" w:rsidRDefault="009F1FD0" w:rsidP="00AC1206">
      <w:pPr>
        <w:numPr>
          <w:ilvl w:val="1"/>
          <w:numId w:val="4"/>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AC1206">
        <w:rPr>
          <w:rFonts w:ascii="Times New Roman" w:eastAsia="Times New Roman" w:hAnsi="Times New Roman" w:cs="Times New Roman"/>
          <w:b/>
          <w:bCs/>
          <w:color w:val="0F1115"/>
          <w:sz w:val="24"/>
          <w:szCs w:val="24"/>
          <w:lang w:eastAsia="en-IN"/>
        </w:rPr>
        <w:t>Academic Sources:</w:t>
      </w:r>
      <w:r w:rsidRPr="00AC1206">
        <w:rPr>
          <w:rFonts w:ascii="Times New Roman" w:eastAsia="Times New Roman" w:hAnsi="Times New Roman" w:cs="Times New Roman"/>
          <w:color w:val="0F1115"/>
          <w:sz w:val="24"/>
          <w:szCs w:val="24"/>
          <w:lang w:eastAsia="en-IN"/>
        </w:rPr>
        <w:t> Peer-reviewed journals, conference proceedings, and scholarly books on HRA, AI in HR, organizational behaviour, technology adoption, and change management.</w:t>
      </w:r>
    </w:p>
    <w:p w:rsidR="00AC1206" w:rsidRPr="00AC1206" w:rsidRDefault="009F1FD0" w:rsidP="00AC1206">
      <w:pPr>
        <w:numPr>
          <w:ilvl w:val="1"/>
          <w:numId w:val="4"/>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lastRenderedPageBreak/>
        <w:t>Industry Publications:</w:t>
      </w:r>
      <w:r w:rsidRPr="00884B9C">
        <w:rPr>
          <w:rFonts w:ascii="Times New Roman" w:eastAsia="Times New Roman" w:hAnsi="Times New Roman" w:cs="Times New Roman"/>
          <w:color w:val="0F1115"/>
          <w:sz w:val="24"/>
          <w:szCs w:val="24"/>
          <w:lang w:eastAsia="en-IN"/>
        </w:rPr>
        <w:t> Reports and surveys from leading consulting firms (e.g., Deloitte, PwC, McKinsey, KPMG), industry analysts (e.g., Gartner, Forrester), and professional bodies (e.g., SHRM, NHRD).</w:t>
      </w:r>
    </w:p>
    <w:p w:rsidR="009F1FD0" w:rsidRDefault="009F1FD0" w:rsidP="00E30459">
      <w:pPr>
        <w:numPr>
          <w:ilvl w:val="1"/>
          <w:numId w:val="4"/>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Publicly Available Data:</w:t>
      </w:r>
      <w:r w:rsidRPr="00884B9C">
        <w:rPr>
          <w:rFonts w:ascii="Times New Roman" w:eastAsia="Times New Roman" w:hAnsi="Times New Roman" w:cs="Times New Roman"/>
          <w:color w:val="0F1115"/>
          <w:sz w:val="24"/>
          <w:szCs w:val="24"/>
          <w:lang w:eastAsia="en-IN"/>
        </w:rPr>
        <w:t> Company websites, news articles, press releases, and whitepapers from AI-HR technology vendors.</w:t>
      </w:r>
    </w:p>
    <w:p w:rsidR="00AC1206" w:rsidRPr="00884B9C" w:rsidRDefault="00AC1206" w:rsidP="00AC1206">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p>
    <w:p w:rsidR="009F1FD0" w:rsidRPr="00884B9C" w:rsidRDefault="009F1FD0" w:rsidP="009F1FD0">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n-IN"/>
        </w:rPr>
      </w:pPr>
      <w:r w:rsidRPr="00884B9C">
        <w:rPr>
          <w:rFonts w:ascii="Times New Roman" w:eastAsia="Times New Roman" w:hAnsi="Times New Roman" w:cs="Times New Roman"/>
          <w:b/>
          <w:bCs/>
          <w:color w:val="0F1115"/>
          <w:sz w:val="24"/>
          <w:szCs w:val="24"/>
          <w:lang w:eastAsia="en-IN"/>
        </w:rPr>
        <w:t>4.3. Sample and Sampling Technique</w:t>
      </w:r>
    </w:p>
    <w:p w:rsidR="009F1FD0" w:rsidRPr="00884B9C" w:rsidRDefault="009F1FD0" w:rsidP="009F1FD0">
      <w:pPr>
        <w:shd w:val="clear" w:color="auto" w:fill="FFFFFF"/>
        <w:spacing w:before="240" w:after="240" w:line="240" w:lineRule="auto"/>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A multi-stage, deliberate sampling strategy will be employed to ensure the selection of a relevant, information-rich, and representative sample that captures all critical perspectives.</w:t>
      </w:r>
    </w:p>
    <w:p w:rsidR="00415F77" w:rsidRPr="00884B9C" w:rsidRDefault="009F1FD0" w:rsidP="00415F77">
      <w:pPr>
        <w:numPr>
          <w:ilvl w:val="0"/>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Stage 1: Organizational Sampling:</w:t>
      </w:r>
      <w:r w:rsidRPr="00884B9C">
        <w:rPr>
          <w:rFonts w:ascii="Times New Roman" w:eastAsia="Times New Roman" w:hAnsi="Times New Roman" w:cs="Times New Roman"/>
          <w:color w:val="0F1115"/>
          <w:sz w:val="24"/>
          <w:szCs w:val="24"/>
          <w:lang w:eastAsia="en-IN"/>
        </w:rPr>
        <w:t> A </w:t>
      </w:r>
      <w:r w:rsidRPr="00884B9C">
        <w:rPr>
          <w:rFonts w:ascii="Times New Roman" w:eastAsia="Times New Roman" w:hAnsi="Times New Roman" w:cs="Times New Roman"/>
          <w:b/>
          <w:bCs/>
          <w:color w:val="0F1115"/>
          <w:sz w:val="24"/>
          <w:szCs w:val="24"/>
          <w:lang w:eastAsia="en-IN"/>
        </w:rPr>
        <w:t>purposive sampling</w:t>
      </w:r>
      <w:r w:rsidRPr="00884B9C">
        <w:rPr>
          <w:rFonts w:ascii="Times New Roman" w:eastAsia="Times New Roman" w:hAnsi="Times New Roman" w:cs="Times New Roman"/>
          <w:color w:val="0F1115"/>
          <w:sz w:val="24"/>
          <w:szCs w:val="24"/>
          <w:lang w:eastAsia="en-IN"/>
        </w:rPr>
        <w:t> technique will be used to select 2-3 organizations from the IT and BFSI sectors. The selection criteria will be stringent and include: (a) Demonstrable investment and initiative in AI and data analytics technologies; (b) The existence of a dedicated HRA team or function, or a clearly defined HRA capability within HR; (c) Organizational willingness and commitment to participate in the research, including providing access to key informants.</w:t>
      </w:r>
    </w:p>
    <w:p w:rsidR="004565F4" w:rsidRPr="00884B9C" w:rsidRDefault="009F1FD0" w:rsidP="004565F4">
      <w:pPr>
        <w:numPr>
          <w:ilvl w:val="0"/>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Stage 2: Individual Sampling (for Quantitative Questionnaire):</w:t>
      </w:r>
      <w:r w:rsidRPr="00884B9C">
        <w:rPr>
          <w:rFonts w:ascii="Times New Roman" w:eastAsia="Times New Roman" w:hAnsi="Times New Roman" w:cs="Times New Roman"/>
          <w:color w:val="0F1115"/>
          <w:sz w:val="24"/>
          <w:szCs w:val="24"/>
          <w:lang w:eastAsia="en-IN"/>
        </w:rPr>
        <w:t> Within each selected organization, a stratified random sampling method will be used. The organization's workforce will be stratified into three key stakeholder groups central to the research objectives: (1) HR Professionals (including HR Business Partners, HRA specialists, Talent Acquisition specialists, and HR leadership), (2) Line Managers (from various functions like software development, project management, sales, and banking operations), and (3) Non-managerial Employees</w:t>
      </w:r>
      <w:r w:rsidR="004565F4" w:rsidRPr="00884B9C">
        <w:rPr>
          <w:rFonts w:ascii="Times New Roman" w:eastAsia="Times New Roman" w:hAnsi="Times New Roman" w:cs="Times New Roman"/>
          <w:color w:val="0F1115"/>
          <w:sz w:val="24"/>
          <w:szCs w:val="24"/>
          <w:lang w:eastAsia="en-IN"/>
        </w:rPr>
        <w:t>.</w:t>
      </w:r>
    </w:p>
    <w:p w:rsidR="009F1FD0" w:rsidRDefault="009F1FD0" w:rsidP="009F1FD0">
      <w:pPr>
        <w:numPr>
          <w:ilvl w:val="0"/>
          <w:numId w:val="5"/>
        </w:numPr>
        <w:shd w:val="clear" w:color="auto" w:fill="FFFFFF"/>
        <w:spacing w:before="100" w:beforeAutospacing="1" w:after="12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Stage 3: Individual Sampling (for Qualitative Interviews/FGDs):</w:t>
      </w:r>
      <w:r w:rsidRPr="00884B9C">
        <w:rPr>
          <w:rFonts w:ascii="Times New Roman" w:eastAsia="Times New Roman" w:hAnsi="Times New Roman" w:cs="Times New Roman"/>
          <w:color w:val="0F1115"/>
          <w:sz w:val="24"/>
          <w:szCs w:val="24"/>
          <w:lang w:eastAsia="en-IN"/>
        </w:rPr>
        <w:t> A purposive sampling technique will be used to identify key informants who possess deep knowledge and experience relevant to the research topic. The target is 12-15 in-depth, semi-structured interviews and 3-4 Focus Group Discussions (FGDs). Interviewees will be selected to include:</w:t>
      </w:r>
    </w:p>
    <w:p w:rsidR="00AC1206" w:rsidRDefault="00AC1206" w:rsidP="00AC1206">
      <w:pPr>
        <w:shd w:val="clear" w:color="auto" w:fill="FFFFFF"/>
        <w:spacing w:before="100" w:beforeAutospacing="1" w:after="120" w:line="240" w:lineRule="auto"/>
        <w:rPr>
          <w:rFonts w:ascii="Times New Roman" w:eastAsia="Times New Roman" w:hAnsi="Times New Roman" w:cs="Times New Roman"/>
          <w:color w:val="0F1115"/>
          <w:sz w:val="24"/>
          <w:szCs w:val="24"/>
          <w:lang w:eastAsia="en-IN"/>
        </w:rPr>
      </w:pPr>
    </w:p>
    <w:p w:rsidR="006E2AB7" w:rsidRPr="00884B9C" w:rsidRDefault="006E2AB7" w:rsidP="00AC1206">
      <w:pPr>
        <w:shd w:val="clear" w:color="auto" w:fill="FFFFFF"/>
        <w:spacing w:before="100" w:beforeAutospacing="1" w:after="120" w:line="240" w:lineRule="auto"/>
        <w:rPr>
          <w:rFonts w:ascii="Times New Roman" w:eastAsia="Times New Roman" w:hAnsi="Times New Roman" w:cs="Times New Roman"/>
          <w:color w:val="0F1115"/>
          <w:sz w:val="24"/>
          <w:szCs w:val="24"/>
          <w:lang w:eastAsia="en-IN"/>
        </w:rPr>
      </w:pPr>
    </w:p>
    <w:p w:rsidR="009F1FD0" w:rsidRPr="00884B9C" w:rsidRDefault="009F1FD0" w:rsidP="009F1FD0">
      <w:pPr>
        <w:numPr>
          <w:ilvl w:val="1"/>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Chief Human Resources Officer (CHRO) or Vice President of HR</w:t>
      </w:r>
    </w:p>
    <w:p w:rsidR="009F1FD0" w:rsidRPr="00884B9C" w:rsidRDefault="009F1FD0" w:rsidP="009F1FD0">
      <w:pPr>
        <w:numPr>
          <w:ilvl w:val="1"/>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Head of Talent Analytics / HRA</w:t>
      </w:r>
    </w:p>
    <w:p w:rsidR="009F1FD0" w:rsidRPr="00884B9C" w:rsidRDefault="009F1FD0" w:rsidP="009F1FD0">
      <w:pPr>
        <w:numPr>
          <w:ilvl w:val="1"/>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IT / Digital Transformation Lead who has partnered with HR on AI projects</w:t>
      </w:r>
    </w:p>
    <w:p w:rsidR="009F1FD0" w:rsidRPr="00884B9C" w:rsidRDefault="009F1FD0" w:rsidP="009F1FD0">
      <w:pPr>
        <w:numPr>
          <w:ilvl w:val="1"/>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Senior Line Managers who are consumers of HRA insights</w:t>
      </w:r>
    </w:p>
    <w:p w:rsidR="009F1FD0" w:rsidRPr="00884B9C" w:rsidRDefault="009F1FD0" w:rsidP="009F1FD0">
      <w:pPr>
        <w:numPr>
          <w:ilvl w:val="1"/>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FGDs will be conducted with homogenous groups of 6-8 non-managerial employees to gauge broader sentiment, perceptions, and concerns in a peer-group setting.</w:t>
      </w:r>
    </w:p>
    <w:p w:rsidR="002C30B4" w:rsidRDefault="002C30B4" w:rsidP="009F1FD0">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n-IN"/>
        </w:rPr>
      </w:pPr>
    </w:p>
    <w:p w:rsidR="002C30B4" w:rsidRDefault="002C30B4" w:rsidP="009F1FD0">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n-IN"/>
        </w:rPr>
      </w:pPr>
    </w:p>
    <w:p w:rsidR="002C30B4" w:rsidRDefault="002C30B4" w:rsidP="009F1FD0">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n-IN"/>
        </w:rPr>
      </w:pPr>
    </w:p>
    <w:p w:rsidR="009F1FD0" w:rsidRPr="00884B9C" w:rsidRDefault="009F1FD0" w:rsidP="009F1FD0">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n-IN"/>
        </w:rPr>
      </w:pPr>
      <w:r w:rsidRPr="00884B9C">
        <w:rPr>
          <w:rFonts w:ascii="Times New Roman" w:eastAsia="Times New Roman" w:hAnsi="Times New Roman" w:cs="Times New Roman"/>
          <w:b/>
          <w:bCs/>
          <w:color w:val="0F1115"/>
          <w:sz w:val="24"/>
          <w:szCs w:val="24"/>
          <w:lang w:eastAsia="en-IN"/>
        </w:rPr>
        <w:lastRenderedPageBreak/>
        <w:t>4.4. Tools and Techniques for Data Collection</w:t>
      </w:r>
    </w:p>
    <w:p w:rsidR="009F1FD0" w:rsidRPr="00884B9C" w:rsidRDefault="009F1FD0" w:rsidP="009F1FD0">
      <w:pPr>
        <w:shd w:val="clear" w:color="auto" w:fill="FFFFFF"/>
        <w:spacing w:before="240" w:after="240" w:line="240" w:lineRule="auto"/>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Specific, validated, and tailored tools will be developed and refined for data collection.</w:t>
      </w:r>
    </w:p>
    <w:p w:rsidR="009F1FD0" w:rsidRPr="00884B9C" w:rsidRDefault="009F1FD0" w:rsidP="009F1FD0">
      <w:pPr>
        <w:numPr>
          <w:ilvl w:val="0"/>
          <w:numId w:val="6"/>
        </w:numPr>
        <w:shd w:val="clear" w:color="auto" w:fill="FFFFFF"/>
        <w:spacing w:before="100" w:beforeAutospacing="1" w:after="12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Tool for Quantitative Data: Structured Questionnaire</w:t>
      </w:r>
    </w:p>
    <w:p w:rsidR="009F1FD0" w:rsidRPr="00884B9C" w:rsidRDefault="009F1FD0" w:rsidP="009F1FD0">
      <w:pPr>
        <w:numPr>
          <w:ilvl w:val="1"/>
          <w:numId w:val="6"/>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The questionnaire will be meticulously designed and divided into distinct sections: Demographic Profile, Awareness and Understanding of AI-HRA Initiatives, Perceived Impact (on HR efficiency and strategic value), Perceived Challenges and Barriers, and Ethical Perceptions and Trust.</w:t>
      </w:r>
    </w:p>
    <w:p w:rsidR="009F1FD0" w:rsidRPr="00884B9C" w:rsidRDefault="009F1FD0" w:rsidP="009F1FD0">
      <w:pPr>
        <w:numPr>
          <w:ilvl w:val="1"/>
          <w:numId w:val="6"/>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It will primarily utilize a five-point Likert Scale (from Strongly Disagree to Strongly Agree) for measuring attitudes, perceptions, and levels of agreement with various statements.</w:t>
      </w:r>
    </w:p>
    <w:p w:rsidR="00415F77" w:rsidRPr="00884B9C" w:rsidRDefault="009F1FD0" w:rsidP="00415F77">
      <w:pPr>
        <w:numPr>
          <w:ilvl w:val="1"/>
          <w:numId w:val="6"/>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The questionnaire will be pilot-tested with a small group (n=15) of HR professionals and managers from a similar industry to check for clarity, ambiguity, reliability, and internal consistency using statistical measures like Cronbach's Alpha.</w:t>
      </w:r>
    </w:p>
    <w:p w:rsidR="009F1FD0" w:rsidRPr="00884B9C" w:rsidRDefault="009F1FD0" w:rsidP="009F1FD0">
      <w:pPr>
        <w:numPr>
          <w:ilvl w:val="0"/>
          <w:numId w:val="6"/>
        </w:numPr>
        <w:shd w:val="clear" w:color="auto" w:fill="FFFFFF"/>
        <w:spacing w:before="100" w:beforeAutospacing="1" w:after="12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Tool for Qualitative Data: Semi-Structured Interview Guide &amp; FGD Guide</w:t>
      </w:r>
    </w:p>
    <w:p w:rsidR="009F1FD0" w:rsidRPr="00884B9C" w:rsidRDefault="009F1FD0" w:rsidP="009F1FD0">
      <w:pPr>
        <w:numPr>
          <w:ilvl w:val="1"/>
          <w:numId w:val="6"/>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Separate, flexible guides will be created for the one-on-one interviews and the FGDs. These guides will contain open-ended questions and probes designed to elicit detailed narratives. Topics will cover: the organization's journey and motivation for AI adoption in HR, observed benefits and realized value, unanticipated challenges and setbacks, strategies for managing change and overcoming resistance, approaches to handling ethical dilemmas, and the vision for the future of the HR function.</w:t>
      </w:r>
    </w:p>
    <w:p w:rsidR="009F1FD0" w:rsidRPr="00884B9C" w:rsidRDefault="009F1FD0" w:rsidP="009F1FD0">
      <w:pPr>
        <w:numPr>
          <w:ilvl w:val="1"/>
          <w:numId w:val="6"/>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These qualitative tools are essential for capturing the contextual richness, complex causal relationships, and the lived experiences that quantitative data alone cannot provide.</w:t>
      </w:r>
    </w:p>
    <w:p w:rsidR="00415F77" w:rsidRPr="00884B9C" w:rsidRDefault="00415F77" w:rsidP="004565F4">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p>
    <w:p w:rsidR="009F1FD0" w:rsidRPr="00884B9C" w:rsidRDefault="009F1FD0" w:rsidP="009F1FD0">
      <w:pPr>
        <w:shd w:val="clear" w:color="auto" w:fill="FFFFFF"/>
        <w:spacing w:before="240" w:after="120" w:line="420" w:lineRule="atLeast"/>
        <w:outlineLvl w:val="3"/>
        <w:rPr>
          <w:rFonts w:ascii="Times New Roman" w:eastAsia="Times New Roman" w:hAnsi="Times New Roman" w:cs="Times New Roman"/>
          <w:b/>
          <w:bCs/>
          <w:color w:val="0F1115"/>
          <w:sz w:val="24"/>
          <w:szCs w:val="24"/>
          <w:lang w:eastAsia="en-IN"/>
        </w:rPr>
      </w:pPr>
      <w:r w:rsidRPr="00884B9C">
        <w:rPr>
          <w:rFonts w:ascii="Times New Roman" w:eastAsia="Times New Roman" w:hAnsi="Times New Roman" w:cs="Times New Roman"/>
          <w:b/>
          <w:bCs/>
          <w:color w:val="0F1115"/>
          <w:sz w:val="24"/>
          <w:szCs w:val="24"/>
          <w:lang w:eastAsia="en-IN"/>
        </w:rPr>
        <w:t>4.5. Method of Data Collection</w:t>
      </w:r>
    </w:p>
    <w:p w:rsidR="009F1FD0" w:rsidRDefault="009F1FD0" w:rsidP="009F1FD0">
      <w:pPr>
        <w:numPr>
          <w:ilvl w:val="0"/>
          <w:numId w:val="7"/>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Primary Data Collection:</w:t>
      </w:r>
      <w:r w:rsidRPr="00884B9C">
        <w:rPr>
          <w:rFonts w:ascii="Times New Roman" w:eastAsia="Times New Roman" w:hAnsi="Times New Roman" w:cs="Times New Roman"/>
          <w:color w:val="0F1115"/>
          <w:sz w:val="24"/>
          <w:szCs w:val="24"/>
          <w:lang w:eastAsia="en-IN"/>
        </w:rPr>
        <w:t> The structured questionnaire will be administered using a professional online survey platform (e.g., Google Forms, SurveyMonkey, Qualtrics) distributed via official organizational email lists and internal communication channels, with the support of the participating organizations' HR departments. All interviews and FGDs will be conducted virtually via secure and reliable video conferencing tools (e.g., Zoom, Microsoft Teams) to ensure geographical flexibility, cost-effectiveness, and adherence to any health or logistical protocols. Prior to data collection, informed consent will be obtained from all participants, clearly explaining the purpose of the research, the use of data, and the measures taken to ensure anonymity and confidentiality. All interviews and FGDs will be audio-recorded (with permission) and transcribed verbatim to ensure accuracy in analysis.</w:t>
      </w:r>
    </w:p>
    <w:p w:rsidR="00081AC0" w:rsidRDefault="00081AC0" w:rsidP="00081AC0">
      <w:pPr>
        <w:shd w:val="clear" w:color="auto" w:fill="FFFFFF"/>
        <w:spacing w:before="100" w:beforeAutospacing="1" w:after="0" w:line="240" w:lineRule="auto"/>
        <w:rPr>
          <w:rFonts w:ascii="Times New Roman" w:eastAsia="Times New Roman" w:hAnsi="Times New Roman" w:cs="Times New Roman"/>
          <w:b/>
          <w:bCs/>
          <w:color w:val="0F1115"/>
          <w:sz w:val="24"/>
          <w:szCs w:val="24"/>
          <w:lang w:eastAsia="en-IN"/>
        </w:rPr>
      </w:pPr>
    </w:p>
    <w:p w:rsidR="00081AC0" w:rsidRDefault="00081AC0" w:rsidP="00081AC0">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p>
    <w:p w:rsidR="00326B47" w:rsidRDefault="00326B47" w:rsidP="00081AC0">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p>
    <w:p w:rsidR="00326B47" w:rsidRDefault="00326B47" w:rsidP="00081AC0">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p>
    <w:p w:rsidR="00326B47" w:rsidRPr="00884B9C" w:rsidRDefault="00326B47" w:rsidP="00081AC0">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p>
    <w:p w:rsidR="009F1FD0" w:rsidRPr="00884B9C" w:rsidRDefault="009F1FD0" w:rsidP="009F1FD0">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n-IN"/>
        </w:rPr>
      </w:pPr>
      <w:r w:rsidRPr="00884B9C">
        <w:rPr>
          <w:rFonts w:ascii="Times New Roman" w:eastAsia="Times New Roman" w:hAnsi="Times New Roman" w:cs="Times New Roman"/>
          <w:b/>
          <w:bCs/>
          <w:color w:val="0F1115"/>
          <w:sz w:val="24"/>
          <w:szCs w:val="24"/>
          <w:lang w:eastAsia="en-IN"/>
        </w:rPr>
        <w:lastRenderedPageBreak/>
        <w:t>4.6. Data Handling and Analysis</w:t>
      </w:r>
    </w:p>
    <w:p w:rsidR="009F1FD0" w:rsidRPr="00884B9C" w:rsidRDefault="009F1FD0" w:rsidP="009F1FD0">
      <w:pPr>
        <w:shd w:val="clear" w:color="auto" w:fill="FFFFFF"/>
        <w:spacing w:before="240" w:after="240" w:line="240" w:lineRule="auto"/>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A rigorous, systematic, and transparent process will be followed to analyse the collected data, integrating the quantitative and qualitative strands.</w:t>
      </w:r>
    </w:p>
    <w:p w:rsidR="009F1FD0" w:rsidRPr="00884B9C" w:rsidRDefault="009F1FD0" w:rsidP="009F1FD0">
      <w:pPr>
        <w:numPr>
          <w:ilvl w:val="0"/>
          <w:numId w:val="8"/>
        </w:numPr>
        <w:shd w:val="clear" w:color="auto" w:fill="FFFFFF"/>
        <w:spacing w:before="100" w:beforeAutospacing="1" w:after="12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Quantitative Data Analysis:</w:t>
      </w:r>
    </w:p>
    <w:p w:rsidR="009F1FD0" w:rsidRPr="00884B9C" w:rsidRDefault="009F1FD0" w:rsidP="009F1FD0">
      <w:pPr>
        <w:numPr>
          <w:ilvl w:val="1"/>
          <w:numId w:val="8"/>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Data from the completed questionnaires will be coded, cleaned, and imported into a statistical software package, SPSS (Statistical Package for the Social Sciences), version 26 or later.</w:t>
      </w:r>
    </w:p>
    <w:p w:rsidR="009F1FD0" w:rsidRPr="00884B9C" w:rsidRDefault="009F1FD0" w:rsidP="009F1FD0">
      <w:pPr>
        <w:numPr>
          <w:ilvl w:val="1"/>
          <w:numId w:val="8"/>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Descriptive Statistics:</w:t>
      </w:r>
      <w:r w:rsidRPr="00884B9C">
        <w:rPr>
          <w:rFonts w:ascii="Times New Roman" w:eastAsia="Times New Roman" w:hAnsi="Times New Roman" w:cs="Times New Roman"/>
          <w:color w:val="0F1115"/>
          <w:sz w:val="24"/>
          <w:szCs w:val="24"/>
          <w:lang w:eastAsia="en-IN"/>
        </w:rPr>
        <w:t> Frequencies, percentages, means, medians, and standard deviations will be calculated to summarize the demographic profile of respondents and their responses to key variables. This will provide a clear snapshot of the overall trends, central tendencies, and distributions within the data (e.g., "What percentage of line managers find HRA insights actionable?").</w:t>
      </w:r>
    </w:p>
    <w:p w:rsidR="009F1FD0" w:rsidRPr="00884B9C" w:rsidRDefault="009F1FD0" w:rsidP="009F1FD0">
      <w:pPr>
        <w:numPr>
          <w:ilvl w:val="1"/>
          <w:numId w:val="8"/>
        </w:numPr>
        <w:shd w:val="clear" w:color="auto" w:fill="FFFFFF"/>
        <w:spacing w:before="100" w:beforeAutospacing="1" w:after="12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Inferential Statistics:</w:t>
      </w:r>
      <w:r w:rsidRPr="00884B9C">
        <w:rPr>
          <w:rFonts w:ascii="Times New Roman" w:eastAsia="Times New Roman" w:hAnsi="Times New Roman" w:cs="Times New Roman"/>
          <w:color w:val="0F1115"/>
          <w:sz w:val="24"/>
          <w:szCs w:val="24"/>
          <w:lang w:eastAsia="en-IN"/>
        </w:rPr>
        <w:t> To test hypotheses and explore relationships between variables, advanced statistical techniques will be employed.</w:t>
      </w:r>
    </w:p>
    <w:p w:rsidR="009F1FD0" w:rsidRPr="00884B9C" w:rsidRDefault="009F1FD0" w:rsidP="009F1FD0">
      <w:pPr>
        <w:numPr>
          <w:ilvl w:val="2"/>
          <w:numId w:val="8"/>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T-Tests and Analysis of Variance (ANOVA)</w:t>
      </w:r>
      <w:r w:rsidRPr="00884B9C">
        <w:rPr>
          <w:rFonts w:ascii="Times New Roman" w:eastAsia="Times New Roman" w:hAnsi="Times New Roman" w:cs="Times New Roman"/>
          <w:color w:val="0F1115"/>
          <w:sz w:val="24"/>
          <w:szCs w:val="24"/>
          <w:lang w:eastAsia="en-IN"/>
        </w:rPr>
        <w:t> will be used to compare the mean scores and perceptions of the different stakeholder groups (e.g., HR Professionals vs. Employees vs. Line Managers) on various factors like perceived impact or ethical concerns.</w:t>
      </w:r>
    </w:p>
    <w:p w:rsidR="004565F4" w:rsidRPr="00884B9C" w:rsidRDefault="009F1FD0" w:rsidP="004565F4">
      <w:pPr>
        <w:numPr>
          <w:ilvl w:val="2"/>
          <w:numId w:val="8"/>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Correlation Analysis (Pearson's r)</w:t>
      </w:r>
      <w:r w:rsidRPr="00884B9C">
        <w:rPr>
          <w:rFonts w:ascii="Times New Roman" w:eastAsia="Times New Roman" w:hAnsi="Times New Roman" w:cs="Times New Roman"/>
          <w:color w:val="0F1115"/>
          <w:sz w:val="24"/>
          <w:szCs w:val="24"/>
          <w:lang w:eastAsia="en-IN"/>
        </w:rPr>
        <w:t> will be used to examine the strength and direction of the linear relationships between variables (e.g., the correlation between the level of training provided on AI tools and the perceived ease of use among HR professionals).</w:t>
      </w:r>
    </w:p>
    <w:p w:rsidR="009F1FD0" w:rsidRPr="00884B9C" w:rsidRDefault="009F1FD0" w:rsidP="009F1FD0">
      <w:pPr>
        <w:numPr>
          <w:ilvl w:val="0"/>
          <w:numId w:val="8"/>
        </w:numPr>
        <w:shd w:val="clear" w:color="auto" w:fill="FFFFFF"/>
        <w:spacing w:before="100" w:beforeAutospacing="1" w:after="12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Qualitative Data Analysis:</w:t>
      </w:r>
    </w:p>
    <w:p w:rsidR="009F1FD0" w:rsidRPr="00884B9C" w:rsidRDefault="009F1FD0" w:rsidP="009F1FD0">
      <w:pPr>
        <w:numPr>
          <w:ilvl w:val="1"/>
          <w:numId w:val="8"/>
        </w:numPr>
        <w:shd w:val="clear" w:color="auto" w:fill="FFFFFF"/>
        <w:spacing w:before="100" w:beforeAutospacing="1" w:after="12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color w:val="0F1115"/>
          <w:sz w:val="24"/>
          <w:szCs w:val="24"/>
          <w:lang w:eastAsia="en-IN"/>
        </w:rPr>
        <w:t>The transcribed interview and FGD data will be analysed using Thematic Analysis, following the systematic and rigorous six-phase process outlined by Braun and Clarke (2006). This process involves:</w:t>
      </w:r>
    </w:p>
    <w:p w:rsidR="00415F77" w:rsidRPr="00884B9C" w:rsidRDefault="009F1FD0" w:rsidP="00415F77">
      <w:pPr>
        <w:numPr>
          <w:ilvl w:val="2"/>
          <w:numId w:val="9"/>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Familiarizing with the data:</w:t>
      </w:r>
      <w:r w:rsidRPr="00884B9C">
        <w:rPr>
          <w:rFonts w:ascii="Times New Roman" w:eastAsia="Times New Roman" w:hAnsi="Times New Roman" w:cs="Times New Roman"/>
          <w:color w:val="0F1115"/>
          <w:sz w:val="24"/>
          <w:szCs w:val="24"/>
          <w:lang w:eastAsia="en-IN"/>
        </w:rPr>
        <w:t> Repeated reading of transcripts to gain deep immersion.</w:t>
      </w:r>
    </w:p>
    <w:p w:rsidR="00415F77" w:rsidRPr="00884B9C" w:rsidRDefault="009F1FD0" w:rsidP="00415F77">
      <w:pPr>
        <w:numPr>
          <w:ilvl w:val="2"/>
          <w:numId w:val="9"/>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Generating initial codes:</w:t>
      </w:r>
      <w:r w:rsidRPr="00884B9C">
        <w:rPr>
          <w:rFonts w:ascii="Times New Roman" w:eastAsia="Times New Roman" w:hAnsi="Times New Roman" w:cs="Times New Roman"/>
          <w:color w:val="0F1115"/>
          <w:sz w:val="24"/>
          <w:szCs w:val="24"/>
          <w:lang w:eastAsia="en-IN"/>
        </w:rPr>
        <w:t> Identifying and labelling interesting features and segments of the data systematically.</w:t>
      </w:r>
    </w:p>
    <w:p w:rsidR="009F1FD0" w:rsidRPr="00884B9C" w:rsidRDefault="00415F77" w:rsidP="009F1FD0">
      <w:pPr>
        <w:numPr>
          <w:ilvl w:val="2"/>
          <w:numId w:val="9"/>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S</w:t>
      </w:r>
      <w:r w:rsidR="009F1FD0" w:rsidRPr="00884B9C">
        <w:rPr>
          <w:rFonts w:ascii="Times New Roman" w:eastAsia="Times New Roman" w:hAnsi="Times New Roman" w:cs="Times New Roman"/>
          <w:b/>
          <w:bCs/>
          <w:color w:val="0F1115"/>
          <w:sz w:val="24"/>
          <w:szCs w:val="24"/>
          <w:lang w:eastAsia="en-IN"/>
        </w:rPr>
        <w:t>earching for themes:</w:t>
      </w:r>
      <w:r w:rsidR="009F1FD0" w:rsidRPr="00884B9C">
        <w:rPr>
          <w:rFonts w:ascii="Times New Roman" w:eastAsia="Times New Roman" w:hAnsi="Times New Roman" w:cs="Times New Roman"/>
          <w:color w:val="0F1115"/>
          <w:sz w:val="24"/>
          <w:szCs w:val="24"/>
          <w:lang w:eastAsia="en-IN"/>
        </w:rPr>
        <w:t> Collating related codes into potential overarching themes.</w:t>
      </w:r>
    </w:p>
    <w:p w:rsidR="009F1FD0" w:rsidRPr="00884B9C" w:rsidRDefault="009F1FD0" w:rsidP="009F1FD0">
      <w:pPr>
        <w:numPr>
          <w:ilvl w:val="2"/>
          <w:numId w:val="9"/>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Reviewing themes:</w:t>
      </w:r>
      <w:r w:rsidRPr="00884B9C">
        <w:rPr>
          <w:rFonts w:ascii="Times New Roman" w:eastAsia="Times New Roman" w:hAnsi="Times New Roman" w:cs="Times New Roman"/>
          <w:color w:val="0F1115"/>
          <w:sz w:val="24"/>
          <w:szCs w:val="24"/>
          <w:lang w:eastAsia="en-IN"/>
        </w:rPr>
        <w:t> Checking if the themes work in relation to the coded extracts and the entire dataset; refining themes.</w:t>
      </w:r>
    </w:p>
    <w:p w:rsidR="006E2AB7" w:rsidRDefault="009F1FD0" w:rsidP="005C4CD5">
      <w:pPr>
        <w:numPr>
          <w:ilvl w:val="2"/>
          <w:numId w:val="9"/>
        </w:numPr>
        <w:shd w:val="clear" w:color="auto" w:fill="FFFFFF"/>
        <w:spacing w:before="100" w:beforeAutospacing="1" w:after="0" w:line="240" w:lineRule="auto"/>
        <w:ind w:left="0"/>
        <w:rPr>
          <w:rFonts w:ascii="Times New Roman" w:eastAsia="Times New Roman" w:hAnsi="Times New Roman" w:cs="Times New Roman"/>
          <w:color w:val="0F1115"/>
          <w:sz w:val="24"/>
          <w:szCs w:val="24"/>
          <w:lang w:eastAsia="en-IN"/>
        </w:rPr>
      </w:pPr>
      <w:r w:rsidRPr="00884B9C">
        <w:rPr>
          <w:rFonts w:ascii="Times New Roman" w:eastAsia="Times New Roman" w:hAnsi="Times New Roman" w:cs="Times New Roman"/>
          <w:b/>
          <w:bCs/>
          <w:color w:val="0F1115"/>
          <w:sz w:val="24"/>
          <w:szCs w:val="24"/>
          <w:lang w:eastAsia="en-IN"/>
        </w:rPr>
        <w:t>Defining and naming themes:</w:t>
      </w:r>
      <w:r w:rsidRPr="00884B9C">
        <w:rPr>
          <w:rFonts w:ascii="Times New Roman" w:eastAsia="Times New Roman" w:hAnsi="Times New Roman" w:cs="Times New Roman"/>
          <w:color w:val="0F1115"/>
          <w:sz w:val="24"/>
          <w:szCs w:val="24"/>
          <w:lang w:eastAsia="en-IN"/>
        </w:rPr>
        <w:t> Developing a clear definition and a concise name for each theme.</w:t>
      </w:r>
    </w:p>
    <w:p w:rsidR="005C4CD5" w:rsidRDefault="005C4CD5" w:rsidP="005C4CD5">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p>
    <w:p w:rsidR="00506381" w:rsidRDefault="00506381" w:rsidP="005C4CD5">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p>
    <w:p w:rsidR="00506381" w:rsidRDefault="00506381" w:rsidP="005C4CD5">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p>
    <w:p w:rsidR="006E56D3" w:rsidRDefault="006E56D3" w:rsidP="005C4CD5">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p>
    <w:p w:rsidR="00C261DF" w:rsidRDefault="00C261DF" w:rsidP="005C4CD5">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p>
    <w:p w:rsidR="002C30B4" w:rsidRDefault="002C30B4" w:rsidP="005C4CD5">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p>
    <w:p w:rsidR="002C30B4" w:rsidRDefault="002C30B4" w:rsidP="005C4CD5">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p>
    <w:p w:rsidR="00C261DF" w:rsidRDefault="00C261DF" w:rsidP="005C4CD5">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p>
    <w:p w:rsidR="00982AA6" w:rsidRPr="005C4CD5" w:rsidRDefault="00982AA6" w:rsidP="005C4CD5">
      <w:pPr>
        <w:shd w:val="clear" w:color="auto" w:fill="FFFFFF"/>
        <w:spacing w:before="100" w:beforeAutospacing="1" w:after="0" w:line="240" w:lineRule="auto"/>
        <w:rPr>
          <w:rFonts w:ascii="Times New Roman" w:eastAsia="Times New Roman" w:hAnsi="Times New Roman" w:cs="Times New Roman"/>
          <w:color w:val="0F1115"/>
          <w:sz w:val="24"/>
          <w:szCs w:val="24"/>
          <w:lang w:eastAsia="en-IN"/>
        </w:rPr>
      </w:pPr>
    </w:p>
    <w:p w:rsidR="009F1FD0" w:rsidRPr="006E2AB7" w:rsidRDefault="009F1FD0" w:rsidP="006E2AB7">
      <w:pPr>
        <w:shd w:val="clear" w:color="auto" w:fill="FFFFFF"/>
        <w:spacing w:before="480" w:beforeAutospacing="1" w:after="240" w:line="450" w:lineRule="atLeast"/>
        <w:outlineLvl w:val="2"/>
        <w:rPr>
          <w:rFonts w:ascii="Times New Roman" w:eastAsia="Times New Roman" w:hAnsi="Times New Roman" w:cs="Times New Roman"/>
          <w:b/>
          <w:bCs/>
          <w:color w:val="0F1115"/>
          <w:sz w:val="24"/>
          <w:szCs w:val="24"/>
          <w:lang w:eastAsia="en-IN"/>
        </w:rPr>
      </w:pPr>
      <w:r w:rsidRPr="006E2AB7">
        <w:rPr>
          <w:rFonts w:ascii="Times New Roman" w:eastAsia="Times New Roman" w:hAnsi="Times New Roman" w:cs="Times New Roman"/>
          <w:b/>
          <w:bCs/>
          <w:color w:val="0F1115"/>
          <w:sz w:val="24"/>
          <w:szCs w:val="24"/>
          <w:lang w:eastAsia="en-IN"/>
        </w:rPr>
        <w:t>5. LIMITATIONS OF THE PROPOSED PROJECT</w:t>
      </w:r>
    </w:p>
    <w:p w:rsidR="00C26A0B" w:rsidRDefault="009E2F73" w:rsidP="009E2F73">
      <w:pPr>
        <w:shd w:val="clear" w:color="auto" w:fill="FFFFFF"/>
        <w:spacing w:before="480" w:after="240" w:line="450" w:lineRule="atLeast"/>
        <w:outlineLvl w:val="2"/>
        <w:rPr>
          <w:rFonts w:ascii="Times New Roman" w:eastAsia="Times New Roman" w:hAnsi="Times New Roman" w:cs="Times New Roman"/>
          <w:color w:val="0F1115"/>
          <w:sz w:val="24"/>
          <w:szCs w:val="24"/>
          <w:lang w:eastAsia="en-IN"/>
        </w:rPr>
      </w:pPr>
      <w:r w:rsidRPr="009E2F73">
        <w:rPr>
          <w:rFonts w:ascii="Times New Roman" w:eastAsia="Times New Roman" w:hAnsi="Times New Roman" w:cs="Times New Roman"/>
          <w:color w:val="0F1115"/>
          <w:sz w:val="24"/>
          <w:szCs w:val="24"/>
          <w:lang w:eastAsia="en-IN"/>
        </w:rPr>
        <w:t>1) The first and foremost limitation is regarding the sources of information. The information contained has been obtained from sources believed to be reliable and in good faith, but which ma</w:t>
      </w:r>
      <w:r>
        <w:rPr>
          <w:rFonts w:ascii="Times New Roman" w:eastAsia="Times New Roman" w:hAnsi="Times New Roman" w:cs="Times New Roman"/>
          <w:color w:val="0F1115"/>
          <w:sz w:val="24"/>
          <w:szCs w:val="24"/>
          <w:lang w:eastAsia="en-IN"/>
        </w:rPr>
        <w:t>y not be verified independently</w:t>
      </w:r>
    </w:p>
    <w:p w:rsidR="009E2F73" w:rsidRPr="009E2F73" w:rsidRDefault="009E2F73" w:rsidP="009E2F73">
      <w:pPr>
        <w:shd w:val="clear" w:color="auto" w:fill="FFFFFF"/>
        <w:spacing w:before="480" w:after="240" w:line="450" w:lineRule="atLeast"/>
        <w:outlineLvl w:val="2"/>
        <w:rPr>
          <w:rFonts w:ascii="Times New Roman" w:eastAsia="Times New Roman" w:hAnsi="Times New Roman" w:cs="Times New Roman"/>
          <w:color w:val="0F1115"/>
          <w:sz w:val="24"/>
          <w:szCs w:val="24"/>
          <w:lang w:eastAsia="en-IN"/>
        </w:rPr>
      </w:pPr>
      <w:r w:rsidRPr="009E2F73">
        <w:rPr>
          <w:rFonts w:ascii="Times New Roman" w:eastAsia="Times New Roman" w:hAnsi="Times New Roman" w:cs="Times New Roman"/>
          <w:color w:val="0F1115"/>
          <w:sz w:val="24"/>
          <w:szCs w:val="24"/>
          <w:lang w:eastAsia="en-IN"/>
        </w:rPr>
        <w:t>2) The findings of this study are based on specific organizational contexts and may not be statistically generalizable to other industri</w:t>
      </w:r>
      <w:r>
        <w:rPr>
          <w:rFonts w:ascii="Times New Roman" w:eastAsia="Times New Roman" w:hAnsi="Times New Roman" w:cs="Times New Roman"/>
          <w:color w:val="0F1115"/>
          <w:sz w:val="24"/>
          <w:szCs w:val="24"/>
          <w:lang w:eastAsia="en-IN"/>
        </w:rPr>
        <w:t>es or organizational structures</w:t>
      </w:r>
    </w:p>
    <w:p w:rsidR="009E2F73" w:rsidRPr="009E2F73" w:rsidRDefault="009E2F73" w:rsidP="009E2F73">
      <w:pPr>
        <w:shd w:val="clear" w:color="auto" w:fill="FFFFFF"/>
        <w:spacing w:before="480" w:after="240" w:line="450" w:lineRule="atLeast"/>
        <w:outlineLvl w:val="2"/>
        <w:rPr>
          <w:rFonts w:ascii="Times New Roman" w:eastAsia="Times New Roman" w:hAnsi="Times New Roman" w:cs="Times New Roman"/>
          <w:color w:val="0F1115"/>
          <w:sz w:val="24"/>
          <w:szCs w:val="24"/>
          <w:lang w:eastAsia="en-IN"/>
        </w:rPr>
      </w:pPr>
      <w:r w:rsidRPr="009E2F73">
        <w:rPr>
          <w:rFonts w:ascii="Times New Roman" w:eastAsia="Times New Roman" w:hAnsi="Times New Roman" w:cs="Times New Roman"/>
          <w:color w:val="0F1115"/>
          <w:sz w:val="24"/>
          <w:szCs w:val="24"/>
          <w:lang w:eastAsia="en-IN"/>
        </w:rPr>
        <w:t>3) Access to highly sensitive and proprietary data, including internal AI algorithms, detailed financial metrics, and confidential HR records, was restricted due to organizational privacy policies.</w:t>
      </w:r>
      <w:r>
        <w:rPr>
          <w:rFonts w:ascii="Times New Roman" w:eastAsia="Times New Roman" w:hAnsi="Times New Roman" w:cs="Times New Roman"/>
          <w:color w:val="0F1115"/>
          <w:sz w:val="24"/>
          <w:szCs w:val="24"/>
          <w:lang w:eastAsia="en-IN"/>
        </w:rPr>
        <w:t xml:space="preserve"> </w:t>
      </w:r>
    </w:p>
    <w:p w:rsidR="009E2F73" w:rsidRPr="009E2F73" w:rsidRDefault="009E2F73" w:rsidP="009E2F73">
      <w:pPr>
        <w:shd w:val="clear" w:color="auto" w:fill="FFFFFF"/>
        <w:spacing w:before="480" w:after="240" w:line="450" w:lineRule="atLeast"/>
        <w:outlineLvl w:val="2"/>
        <w:rPr>
          <w:rFonts w:ascii="Times New Roman" w:eastAsia="Times New Roman" w:hAnsi="Times New Roman" w:cs="Times New Roman"/>
          <w:color w:val="0F1115"/>
          <w:sz w:val="24"/>
          <w:szCs w:val="24"/>
          <w:lang w:eastAsia="en-IN"/>
        </w:rPr>
      </w:pPr>
      <w:r>
        <w:rPr>
          <w:rFonts w:ascii="Times New Roman" w:eastAsia="Times New Roman" w:hAnsi="Times New Roman" w:cs="Times New Roman"/>
          <w:color w:val="0F1115"/>
          <w:sz w:val="24"/>
          <w:szCs w:val="24"/>
          <w:lang w:eastAsia="en-IN"/>
        </w:rPr>
        <w:t xml:space="preserve">4) </w:t>
      </w:r>
      <w:r w:rsidRPr="009E2F73">
        <w:rPr>
          <w:rFonts w:ascii="Times New Roman" w:eastAsia="Times New Roman" w:hAnsi="Times New Roman" w:cs="Times New Roman"/>
          <w:color w:val="0F1115"/>
          <w:sz w:val="24"/>
          <w:szCs w:val="24"/>
          <w:lang w:eastAsia="en-IN"/>
        </w:rPr>
        <w:t>Some sets of data from different sources are inconsistent. Since not all data are available from single sources, attempts have been made to standardize the data where required.</w:t>
      </w:r>
    </w:p>
    <w:p w:rsidR="009E2F73" w:rsidRPr="009E2F73" w:rsidRDefault="009E2F73" w:rsidP="009E2F73">
      <w:pPr>
        <w:shd w:val="clear" w:color="auto" w:fill="FFFFFF"/>
        <w:spacing w:before="480" w:after="240" w:line="450" w:lineRule="atLeast"/>
        <w:outlineLvl w:val="2"/>
        <w:rPr>
          <w:rFonts w:ascii="Times New Roman" w:eastAsia="Times New Roman" w:hAnsi="Times New Roman" w:cs="Times New Roman"/>
          <w:color w:val="0F1115"/>
          <w:sz w:val="24"/>
          <w:szCs w:val="24"/>
          <w:lang w:eastAsia="en-IN"/>
        </w:rPr>
      </w:pPr>
      <w:r w:rsidRPr="009E2F73">
        <w:rPr>
          <w:rFonts w:ascii="Times New Roman" w:eastAsia="Times New Roman" w:hAnsi="Times New Roman" w:cs="Times New Roman"/>
          <w:color w:val="0F1115"/>
          <w:sz w:val="24"/>
          <w:szCs w:val="24"/>
          <w:lang w:eastAsia="en-IN"/>
        </w:rPr>
        <w:t>5) Respondents may have provided answers they believed were socially acceptable or aligned with organizational expectations, potentially introducing social desirability bias in the findings.</w:t>
      </w:r>
    </w:p>
    <w:p w:rsidR="009E2F73" w:rsidRPr="009E2F73" w:rsidRDefault="009E2F73" w:rsidP="009E2F73">
      <w:pPr>
        <w:shd w:val="clear" w:color="auto" w:fill="FFFFFF"/>
        <w:spacing w:before="480" w:after="240" w:line="450" w:lineRule="atLeast"/>
        <w:outlineLvl w:val="2"/>
        <w:rPr>
          <w:rFonts w:ascii="Times New Roman" w:eastAsia="Times New Roman" w:hAnsi="Times New Roman" w:cs="Times New Roman"/>
          <w:color w:val="0F1115"/>
          <w:sz w:val="24"/>
          <w:szCs w:val="24"/>
          <w:lang w:eastAsia="en-IN"/>
        </w:rPr>
      </w:pPr>
      <w:r w:rsidRPr="009E2F73">
        <w:rPr>
          <w:rFonts w:ascii="Times New Roman" w:eastAsia="Times New Roman" w:hAnsi="Times New Roman" w:cs="Times New Roman"/>
          <w:color w:val="0F1115"/>
          <w:sz w:val="24"/>
          <w:szCs w:val="24"/>
          <w:lang w:eastAsia="en-IN"/>
        </w:rPr>
        <w:t>6) The rapidly evolving nature of artificial intelligence technologies means that specific technical findings may have limited longevity beyond the research period.</w:t>
      </w:r>
    </w:p>
    <w:p w:rsidR="009E2F73" w:rsidRPr="009E2F73" w:rsidRDefault="009E2F73" w:rsidP="009E2F73">
      <w:pPr>
        <w:shd w:val="clear" w:color="auto" w:fill="FFFFFF"/>
        <w:spacing w:before="480" w:after="240" w:line="450" w:lineRule="atLeast"/>
        <w:outlineLvl w:val="2"/>
        <w:rPr>
          <w:rFonts w:ascii="Times New Roman" w:eastAsia="Times New Roman" w:hAnsi="Times New Roman" w:cs="Times New Roman"/>
          <w:color w:val="0F1115"/>
          <w:sz w:val="24"/>
          <w:szCs w:val="24"/>
          <w:lang w:eastAsia="en-IN"/>
        </w:rPr>
      </w:pPr>
      <w:r w:rsidRPr="009E2F73">
        <w:rPr>
          <w:rFonts w:ascii="Times New Roman" w:eastAsia="Times New Roman" w:hAnsi="Times New Roman" w:cs="Times New Roman"/>
          <w:color w:val="0F1115"/>
          <w:sz w:val="24"/>
          <w:szCs w:val="24"/>
          <w:lang w:eastAsia="en-IN"/>
        </w:rPr>
        <w:t>7) The researcher's background and perspectives may have influenced data interpretation, despite rigorous protocols and maintenance of reflexivity journals.</w:t>
      </w:r>
    </w:p>
    <w:p w:rsidR="009F1FD0" w:rsidRPr="009E2F73" w:rsidRDefault="009F1FD0">
      <w:pPr>
        <w:rPr>
          <w:rFonts w:ascii="Times New Roman" w:eastAsia="Times New Roman" w:hAnsi="Times New Roman" w:cs="Times New Roman"/>
          <w:color w:val="0F1115"/>
          <w:sz w:val="24"/>
          <w:szCs w:val="24"/>
          <w:lang w:eastAsia="en-IN"/>
        </w:rPr>
      </w:pPr>
    </w:p>
    <w:sectPr w:rsidR="009F1FD0" w:rsidRPr="009E2F73" w:rsidSect="00E30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B5BDF"/>
    <w:multiLevelType w:val="multilevel"/>
    <w:tmpl w:val="9C1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46A33"/>
    <w:multiLevelType w:val="hybridMultilevel"/>
    <w:tmpl w:val="FFF26E9A"/>
    <w:lvl w:ilvl="0" w:tplc="89400728">
      <w:start w:val="1"/>
      <w:numFmt w:val="bullet"/>
      <w:lvlText w:val=""/>
      <w:lvlJc w:val="left"/>
      <w:pPr>
        <w:tabs>
          <w:tab w:val="num" w:pos="720"/>
        </w:tabs>
        <w:ind w:left="720" w:hanging="360"/>
      </w:pPr>
      <w:rPr>
        <w:rFonts w:ascii="Symbol" w:hAnsi="Symbol" w:hint="default"/>
        <w:sz w:val="20"/>
      </w:rPr>
    </w:lvl>
    <w:lvl w:ilvl="1" w:tplc="DF042CC2">
      <w:start w:val="1"/>
      <w:numFmt w:val="bullet"/>
      <w:lvlText w:val="o"/>
      <w:lvlJc w:val="left"/>
      <w:pPr>
        <w:tabs>
          <w:tab w:val="num" w:pos="1440"/>
        </w:tabs>
        <w:ind w:left="1440" w:hanging="360"/>
      </w:pPr>
      <w:rPr>
        <w:rFonts w:ascii="Courier New" w:hAnsi="Courier New" w:hint="default"/>
        <w:sz w:val="20"/>
      </w:rPr>
    </w:lvl>
    <w:lvl w:ilvl="2" w:tplc="92181E08">
      <w:start w:val="1"/>
      <w:numFmt w:val="decimal"/>
      <w:lvlText w:val="%3."/>
      <w:lvlJc w:val="left"/>
      <w:pPr>
        <w:tabs>
          <w:tab w:val="num" w:pos="2160"/>
        </w:tabs>
        <w:ind w:left="2160" w:hanging="360"/>
      </w:pPr>
    </w:lvl>
    <w:lvl w:ilvl="3" w:tplc="60AE62AC" w:tentative="1">
      <w:start w:val="1"/>
      <w:numFmt w:val="bullet"/>
      <w:lvlText w:val=""/>
      <w:lvlJc w:val="left"/>
      <w:pPr>
        <w:tabs>
          <w:tab w:val="num" w:pos="2880"/>
        </w:tabs>
        <w:ind w:left="2880" w:hanging="360"/>
      </w:pPr>
      <w:rPr>
        <w:rFonts w:ascii="Wingdings" w:hAnsi="Wingdings" w:hint="default"/>
        <w:sz w:val="20"/>
      </w:rPr>
    </w:lvl>
    <w:lvl w:ilvl="4" w:tplc="FFC27A98" w:tentative="1">
      <w:start w:val="1"/>
      <w:numFmt w:val="bullet"/>
      <w:lvlText w:val=""/>
      <w:lvlJc w:val="left"/>
      <w:pPr>
        <w:tabs>
          <w:tab w:val="num" w:pos="3600"/>
        </w:tabs>
        <w:ind w:left="3600" w:hanging="360"/>
      </w:pPr>
      <w:rPr>
        <w:rFonts w:ascii="Wingdings" w:hAnsi="Wingdings" w:hint="default"/>
        <w:sz w:val="20"/>
      </w:rPr>
    </w:lvl>
    <w:lvl w:ilvl="5" w:tplc="9F9CC240" w:tentative="1">
      <w:start w:val="1"/>
      <w:numFmt w:val="bullet"/>
      <w:lvlText w:val=""/>
      <w:lvlJc w:val="left"/>
      <w:pPr>
        <w:tabs>
          <w:tab w:val="num" w:pos="4320"/>
        </w:tabs>
        <w:ind w:left="4320" w:hanging="360"/>
      </w:pPr>
      <w:rPr>
        <w:rFonts w:ascii="Wingdings" w:hAnsi="Wingdings" w:hint="default"/>
        <w:sz w:val="20"/>
      </w:rPr>
    </w:lvl>
    <w:lvl w:ilvl="6" w:tplc="CA6E64E6" w:tentative="1">
      <w:start w:val="1"/>
      <w:numFmt w:val="bullet"/>
      <w:lvlText w:val=""/>
      <w:lvlJc w:val="left"/>
      <w:pPr>
        <w:tabs>
          <w:tab w:val="num" w:pos="5040"/>
        </w:tabs>
        <w:ind w:left="5040" w:hanging="360"/>
      </w:pPr>
      <w:rPr>
        <w:rFonts w:ascii="Wingdings" w:hAnsi="Wingdings" w:hint="default"/>
        <w:sz w:val="20"/>
      </w:rPr>
    </w:lvl>
    <w:lvl w:ilvl="7" w:tplc="64FE0438" w:tentative="1">
      <w:start w:val="1"/>
      <w:numFmt w:val="bullet"/>
      <w:lvlText w:val=""/>
      <w:lvlJc w:val="left"/>
      <w:pPr>
        <w:tabs>
          <w:tab w:val="num" w:pos="5760"/>
        </w:tabs>
        <w:ind w:left="5760" w:hanging="360"/>
      </w:pPr>
      <w:rPr>
        <w:rFonts w:ascii="Wingdings" w:hAnsi="Wingdings" w:hint="default"/>
        <w:sz w:val="20"/>
      </w:rPr>
    </w:lvl>
    <w:lvl w:ilvl="8" w:tplc="1DE43EC2"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250B8"/>
    <w:multiLevelType w:val="multilevel"/>
    <w:tmpl w:val="AEC6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45EBF"/>
    <w:multiLevelType w:val="hybridMultilevel"/>
    <w:tmpl w:val="054ED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361F7E"/>
    <w:multiLevelType w:val="multilevel"/>
    <w:tmpl w:val="9CB44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A83C36"/>
    <w:multiLevelType w:val="multilevel"/>
    <w:tmpl w:val="570C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850E5"/>
    <w:multiLevelType w:val="multilevel"/>
    <w:tmpl w:val="3F18C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13CFE"/>
    <w:multiLevelType w:val="multilevel"/>
    <w:tmpl w:val="19EA6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3421A"/>
    <w:multiLevelType w:val="multilevel"/>
    <w:tmpl w:val="3524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60005"/>
    <w:multiLevelType w:val="multilevel"/>
    <w:tmpl w:val="CE065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F34E9"/>
    <w:multiLevelType w:val="multilevel"/>
    <w:tmpl w:val="1E448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15208"/>
    <w:multiLevelType w:val="hybridMultilevel"/>
    <w:tmpl w:val="9B7A4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34A1EC2"/>
    <w:multiLevelType w:val="hybridMultilevel"/>
    <w:tmpl w:val="3CC6F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54B19A9"/>
    <w:multiLevelType w:val="multilevel"/>
    <w:tmpl w:val="3774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3"/>
  </w:num>
  <w:num w:numId="3">
    <w:abstractNumId w:val="4"/>
  </w:num>
  <w:num w:numId="4">
    <w:abstractNumId w:val="9"/>
  </w:num>
  <w:num w:numId="5">
    <w:abstractNumId w:val="6"/>
  </w:num>
  <w:num w:numId="6">
    <w:abstractNumId w:val="10"/>
  </w:num>
  <w:num w:numId="7">
    <w:abstractNumId w:val="5"/>
  </w:num>
  <w:num w:numId="8">
    <w:abstractNumId w:val="7"/>
  </w:num>
  <w:num w:numId="9">
    <w:abstractNumId w:val="1"/>
  </w:num>
  <w:num w:numId="10">
    <w:abstractNumId w:val="0"/>
  </w:num>
  <w:num w:numId="11">
    <w:abstractNumId w:val="3"/>
  </w:num>
  <w:num w:numId="12">
    <w:abstractNumId w:val="11"/>
  </w:num>
  <w:num w:numId="13">
    <w:abstractNumId w:val="12"/>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FD0"/>
    <w:rsid w:val="00081AC0"/>
    <w:rsid w:val="002C30B4"/>
    <w:rsid w:val="002C6A2A"/>
    <w:rsid w:val="00326B47"/>
    <w:rsid w:val="00415F77"/>
    <w:rsid w:val="004565F4"/>
    <w:rsid w:val="00480AE1"/>
    <w:rsid w:val="00506381"/>
    <w:rsid w:val="00521FDB"/>
    <w:rsid w:val="00583EBE"/>
    <w:rsid w:val="005C4CD5"/>
    <w:rsid w:val="006E2AB7"/>
    <w:rsid w:val="006E56D3"/>
    <w:rsid w:val="007142F8"/>
    <w:rsid w:val="00884B9C"/>
    <w:rsid w:val="00982AA6"/>
    <w:rsid w:val="009E2F73"/>
    <w:rsid w:val="009F1FD0"/>
    <w:rsid w:val="00AC1206"/>
    <w:rsid w:val="00BC57D0"/>
    <w:rsid w:val="00C261DF"/>
    <w:rsid w:val="00C26A0B"/>
    <w:rsid w:val="00D33AAE"/>
    <w:rsid w:val="00E304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81B96"/>
  <w15:chartTrackingRefBased/>
  <w15:docId w15:val="{A9FFFC7B-05DC-4942-B340-65386A55D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1FD0"/>
  </w:style>
  <w:style w:type="paragraph" w:styleId="Heading3">
    <w:name w:val="heading 3"/>
    <w:basedOn w:val="Normal"/>
    <w:link w:val="Heading3Char"/>
    <w:uiPriority w:val="9"/>
    <w:qFormat/>
    <w:rsid w:val="009F1FD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9F1FD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F1FD0"/>
    <w:rPr>
      <w:b/>
      <w:bCs/>
    </w:rPr>
  </w:style>
  <w:style w:type="character" w:customStyle="1" w:styleId="Heading3Char">
    <w:name w:val="Heading 3 Char"/>
    <w:basedOn w:val="DefaultParagraphFont"/>
    <w:link w:val="Heading3"/>
    <w:uiPriority w:val="9"/>
    <w:rsid w:val="009F1FD0"/>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9F1FD0"/>
    <w:rPr>
      <w:rFonts w:ascii="Times New Roman" w:eastAsia="Times New Roman" w:hAnsi="Times New Roman" w:cs="Times New Roman"/>
      <w:b/>
      <w:bCs/>
      <w:sz w:val="24"/>
      <w:szCs w:val="24"/>
      <w:lang w:eastAsia="en-IN"/>
    </w:rPr>
  </w:style>
  <w:style w:type="paragraph" w:customStyle="1" w:styleId="ds-markdown-paragraph">
    <w:name w:val="ds-markdown-paragraph"/>
    <w:basedOn w:val="Normal"/>
    <w:rsid w:val="009F1F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F1FD0"/>
    <w:rPr>
      <w:i/>
      <w:iCs/>
    </w:rPr>
  </w:style>
  <w:style w:type="paragraph" w:styleId="ListParagraph">
    <w:name w:val="List Paragraph"/>
    <w:basedOn w:val="Normal"/>
    <w:uiPriority w:val="34"/>
    <w:qFormat/>
    <w:rsid w:val="009F1F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0649764">
      <w:bodyDiv w:val="1"/>
      <w:marLeft w:val="0"/>
      <w:marRight w:val="0"/>
      <w:marTop w:val="0"/>
      <w:marBottom w:val="0"/>
      <w:divBdr>
        <w:top w:val="none" w:sz="0" w:space="0" w:color="auto"/>
        <w:left w:val="none" w:sz="0" w:space="0" w:color="auto"/>
        <w:bottom w:val="none" w:sz="0" w:space="0" w:color="auto"/>
        <w:right w:val="none" w:sz="0" w:space="0" w:color="auto"/>
      </w:divBdr>
    </w:div>
    <w:div w:id="1624847184">
      <w:bodyDiv w:val="1"/>
      <w:marLeft w:val="0"/>
      <w:marRight w:val="0"/>
      <w:marTop w:val="0"/>
      <w:marBottom w:val="0"/>
      <w:divBdr>
        <w:top w:val="none" w:sz="0" w:space="0" w:color="auto"/>
        <w:left w:val="none" w:sz="0" w:space="0" w:color="auto"/>
        <w:bottom w:val="none" w:sz="0" w:space="0" w:color="auto"/>
        <w:right w:val="none" w:sz="0" w:space="0" w:color="auto"/>
      </w:divBdr>
    </w:div>
    <w:div w:id="184034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B016B-61D9-43A1-A145-BADBEB513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11</Pages>
  <Words>3787</Words>
  <Characters>21586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Aman38 Singh</dc:creator>
  <cp:keywords/>
  <dc:description/>
  <cp:lastModifiedBy>Aman38 Singh</cp:lastModifiedBy>
  <cp:revision>18</cp:revision>
  <dcterms:created xsi:type="dcterms:W3CDTF">2025-11-20T08:19:00Z</dcterms:created>
  <dcterms:modified xsi:type="dcterms:W3CDTF">2025-11-30T07:25:00Z</dcterms:modified>
</cp:coreProperties>
</file>