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57B" w:rsidRPr="0097757B" w:rsidRDefault="0097757B" w:rsidP="0097757B">
      <w:pPr>
        <w:shd w:val="clear" w:color="auto" w:fill="FFFFFF"/>
        <w:spacing w:before="240" w:after="240" w:line="240" w:lineRule="auto"/>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Here are suggested interview questions, categorized for clarity:</w:t>
      </w:r>
    </w:p>
    <w:p w:rsidR="0097757B" w:rsidRPr="0097757B" w:rsidRDefault="0097757B" w:rsidP="0097757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7757B">
        <w:rPr>
          <w:rFonts w:ascii="Segoe UI" w:eastAsia="Times New Roman" w:hAnsi="Segoe UI" w:cs="Segoe UI"/>
          <w:b/>
          <w:bCs/>
          <w:color w:val="0F1115"/>
          <w:sz w:val="30"/>
          <w:szCs w:val="30"/>
          <w:lang w:eastAsia="en-IN"/>
        </w:rPr>
        <w:t>A. Core Insurance &amp; NICL Specific Knowledge</w:t>
      </w:r>
    </w:p>
    <w:p w:rsidR="0097757B" w:rsidRPr="0097757B" w:rsidRDefault="0097757B" w:rsidP="0097757B">
      <w:pPr>
        <w:shd w:val="clear" w:color="auto" w:fill="FFFFFF"/>
        <w:spacing w:before="240" w:after="240" w:line="240" w:lineRule="auto"/>
        <w:rPr>
          <w:rFonts w:ascii="Segoe UI" w:eastAsia="Times New Roman" w:hAnsi="Segoe UI" w:cs="Segoe UI"/>
          <w:color w:val="0F1115"/>
          <w:sz w:val="24"/>
          <w:szCs w:val="24"/>
          <w:lang w:eastAsia="en-IN"/>
        </w:rPr>
      </w:pPr>
      <w:r w:rsidRPr="0097757B">
        <w:rPr>
          <w:rFonts w:ascii="Segoe UI" w:eastAsia="Times New Roman" w:hAnsi="Segoe UI" w:cs="Segoe UI"/>
          <w:i/>
          <w:iCs/>
          <w:color w:val="0F1115"/>
          <w:sz w:val="24"/>
          <w:szCs w:val="24"/>
          <w:lang w:eastAsia="en-IN"/>
        </w:rPr>
        <w:t>(To assess your understanding of the domain you'll be working in)</w:t>
      </w:r>
    </w:p>
    <w:p w:rsidR="0097757B" w:rsidRPr="00C26987" w:rsidRDefault="0097757B" w:rsidP="0097757B">
      <w:pPr>
        <w:numPr>
          <w:ilvl w:val="0"/>
          <w:numId w:val="2"/>
        </w:numPr>
        <w:shd w:val="clear" w:color="auto" w:fill="FFFFFF"/>
        <w:spacing w:before="100" w:beforeAutospacing="1" w:after="0" w:line="240" w:lineRule="auto"/>
        <w:ind w:left="0"/>
        <w:rPr>
          <w:rFonts w:ascii="Segoe UI" w:eastAsia="Times New Roman" w:hAnsi="Segoe UI" w:cs="Segoe UI"/>
          <w:b/>
          <w:color w:val="0F1115"/>
          <w:sz w:val="24"/>
          <w:szCs w:val="24"/>
          <w:lang w:eastAsia="en-IN"/>
        </w:rPr>
      </w:pPr>
      <w:r w:rsidRPr="0097757B">
        <w:rPr>
          <w:rFonts w:ascii="Segoe UI" w:eastAsia="Times New Roman" w:hAnsi="Segoe UI" w:cs="Segoe UI"/>
          <w:b/>
          <w:color w:val="0F1115"/>
          <w:sz w:val="24"/>
          <w:szCs w:val="24"/>
          <w:lang w:eastAsia="en-IN"/>
        </w:rPr>
        <w:t>Why do you want to join NICL, specifically in an IT role, rather than a pure tech company?</w:t>
      </w:r>
    </w:p>
    <w:p w:rsidR="00C26987" w:rsidRDefault="00C26987" w:rsidP="00C26987">
      <w:pPr>
        <w:shd w:val="clear" w:color="auto" w:fill="FFFFFF"/>
        <w:spacing w:before="100" w:beforeAutospacing="1" w:after="0" w:line="240" w:lineRule="auto"/>
        <w:rPr>
          <w:rFonts w:ascii="Segoe UI" w:hAnsi="Segoe UI" w:cs="Segoe UI"/>
          <w:color w:val="0F1115"/>
          <w:shd w:val="clear" w:color="auto" w:fill="FFFFFF"/>
        </w:rPr>
      </w:pPr>
      <w:r>
        <w:rPr>
          <w:rFonts w:ascii="Segoe UI" w:hAnsi="Segoe UI" w:cs="Segoe UI"/>
          <w:color w:val="0F1115"/>
          <w:shd w:val="clear" w:color="auto" w:fill="FFFFFF"/>
        </w:rPr>
        <w:t xml:space="preserve">"I want to use my IT skills where they have a real-world impact. At a tech company, the product is the software. At NICL, technology supports the crucial mission of providing insurance and financial security to the nation. </w:t>
      </w:r>
      <w:r w:rsidRPr="00C26987">
        <w:rPr>
          <w:rFonts w:ascii="Segoe UI" w:hAnsi="Segoe UI" w:cs="Segoe UI"/>
          <w:color w:val="0F1115"/>
          <w:shd w:val="clear" w:color="auto" w:fill="FFFFFF"/>
        </w:rPr>
        <w:t>The IT systems I would develop and maintain directly impact millions of policyholders across the nation</w:t>
      </w:r>
      <w:r>
        <w:rPr>
          <w:rFonts w:ascii="Segoe UI" w:hAnsi="Segoe UI" w:cs="Segoe UI"/>
          <w:color w:val="0F1115"/>
          <w:shd w:val="clear" w:color="auto" w:fill="FFFFFF"/>
        </w:rPr>
        <w:t>. And for me this is more meanigful than working for a private firm</w:t>
      </w:r>
      <w:r w:rsidRPr="00C26987">
        <w:rPr>
          <w:rFonts w:ascii="Segoe UI" w:hAnsi="Segoe UI" w:cs="Segoe UI"/>
          <w:color w:val="0F1115"/>
          <w:shd w:val="clear" w:color="auto" w:fill="FFFFFF"/>
        </w:rPr>
        <w:t>.</w:t>
      </w:r>
      <w:r>
        <w:rPr>
          <w:rFonts w:ascii="Segoe UI" w:hAnsi="Segoe UI" w:cs="Segoe UI"/>
          <w:color w:val="0F1115"/>
          <w:shd w:val="clear" w:color="auto" w:fill="FFFFFF"/>
        </w:rPr>
        <w:t xml:space="preserve"> </w:t>
      </w:r>
      <w:r w:rsidRPr="00C26987">
        <w:rPr>
          <w:rFonts w:ascii="Segoe UI" w:hAnsi="Segoe UI" w:cs="Segoe UI"/>
          <w:color w:val="0F1115"/>
          <w:shd w:val="clear" w:color="auto" w:fill="FFFFFF"/>
        </w:rPr>
        <w:t xml:space="preserve">NICL, as a public sector undertaking, offers a high degree of </w:t>
      </w:r>
      <w:r w:rsidRPr="00C26987">
        <w:rPr>
          <w:rFonts w:ascii="Segoe UI" w:hAnsi="Segoe UI" w:cs="Segoe UI"/>
          <w:b/>
          <w:bCs/>
          <w:color w:val="0F1115"/>
          <w:shd w:val="clear" w:color="auto" w:fill="FFFFFF"/>
        </w:rPr>
        <w:t>job stability and security</w:t>
      </w:r>
      <w:r w:rsidRPr="00C26987">
        <w:rPr>
          <w:rFonts w:ascii="Segoe UI" w:hAnsi="Segoe UI" w:cs="Segoe UI"/>
          <w:color w:val="0F1115"/>
          <w:shd w:val="clear" w:color="auto" w:fill="FFFFFF"/>
        </w:rPr>
        <w:t>. This allows for long-term career planning and focusing on continuous improvement rather than being driven solely by market fluctuations.</w:t>
      </w:r>
    </w:p>
    <w:p w:rsidR="00C26987" w:rsidRDefault="00C26987" w:rsidP="00C26987">
      <w:pPr>
        <w:shd w:val="clear" w:color="auto" w:fill="FFFFFF"/>
        <w:spacing w:before="100" w:beforeAutospacing="1" w:after="0" w:line="240" w:lineRule="auto"/>
        <w:rPr>
          <w:rFonts w:ascii="Segoe UI" w:hAnsi="Segoe UI" w:cs="Segoe UI"/>
          <w:color w:val="0F1115"/>
          <w:shd w:val="clear" w:color="auto" w:fill="FFFFFF"/>
        </w:rPr>
      </w:pPr>
    </w:p>
    <w:p w:rsidR="00C26987" w:rsidRDefault="00C26987" w:rsidP="00C26987">
      <w:pPr>
        <w:shd w:val="clear" w:color="auto" w:fill="FFFFFF"/>
        <w:spacing w:before="100" w:beforeAutospacing="1" w:after="0" w:line="240" w:lineRule="auto"/>
        <w:rPr>
          <w:rFonts w:ascii="Segoe UI" w:hAnsi="Segoe UI" w:cs="Segoe UI"/>
          <w:color w:val="0F1115"/>
          <w:shd w:val="clear" w:color="auto" w:fill="FFFFFF"/>
        </w:rPr>
      </w:pPr>
    </w:p>
    <w:p w:rsidR="00C26987" w:rsidRPr="0097757B" w:rsidRDefault="00C26987" w:rsidP="00C26987">
      <w:pPr>
        <w:shd w:val="clear" w:color="auto" w:fill="FFFFFF"/>
        <w:spacing w:before="100" w:beforeAutospacing="1" w:after="0" w:line="240" w:lineRule="auto"/>
        <w:rPr>
          <w:rFonts w:ascii="Segoe UI" w:eastAsia="Times New Roman" w:hAnsi="Segoe UI" w:cs="Segoe UI"/>
          <w:color w:val="0F1115"/>
          <w:sz w:val="24"/>
          <w:szCs w:val="24"/>
          <w:lang w:eastAsia="en-IN"/>
        </w:rPr>
      </w:pPr>
      <w:r>
        <w:t>The core insurance business requires handling highly complex, mission-critical enterprise systems—including policy administration, underwriting, claims management, and regulatory compliance</w:t>
      </w:r>
    </w:p>
    <w:p w:rsidR="0097757B" w:rsidRPr="0097757B" w:rsidRDefault="0097757B" w:rsidP="0097757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How can technology help a public sector insurer like NICL achieve its goal of "Insurance for All by 2047"?</w:t>
      </w:r>
    </w:p>
    <w:p w:rsidR="0097757B" w:rsidRPr="0097757B" w:rsidRDefault="0097757B" w:rsidP="0097757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do you understand about the </w:t>
      </w:r>
      <w:r w:rsidRPr="0097757B">
        <w:rPr>
          <w:rFonts w:ascii="Segoe UI" w:eastAsia="Times New Roman" w:hAnsi="Segoe UI" w:cs="Segoe UI"/>
          <w:b/>
          <w:bCs/>
          <w:color w:val="0F1115"/>
          <w:sz w:val="24"/>
          <w:szCs w:val="24"/>
          <w:lang w:eastAsia="en-IN"/>
        </w:rPr>
        <w:t>Pradhan Mantri Fasal Bima Yojana (PMFBY)</w:t>
      </w:r>
      <w:r w:rsidRPr="0097757B">
        <w:rPr>
          <w:rFonts w:ascii="Segoe UI" w:eastAsia="Times New Roman" w:hAnsi="Segoe UI" w:cs="Segoe UI"/>
          <w:color w:val="0F1115"/>
          <w:sz w:val="24"/>
          <w:szCs w:val="24"/>
          <w:lang w:eastAsia="en-IN"/>
        </w:rPr>
        <w:t>? What are the key technological challenges in implementing such a scheme?</w:t>
      </w:r>
    </w:p>
    <w:p w:rsidR="0097757B" w:rsidRPr="0097757B" w:rsidRDefault="0097757B" w:rsidP="0097757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How can IT systems be leveraged to reduce fraud in motor or health insurance claims?</w:t>
      </w:r>
    </w:p>
    <w:p w:rsidR="0097757B" w:rsidRPr="0097757B" w:rsidRDefault="0097757B" w:rsidP="0097757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Explain the importance of IRDAI regulations in shaping the IT infrastructure of an insurance company.</w:t>
      </w:r>
    </w:p>
    <w:p w:rsidR="0097757B" w:rsidRPr="0097757B" w:rsidRDefault="0097757B" w:rsidP="0097757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7757B">
        <w:rPr>
          <w:rFonts w:ascii="Segoe UI" w:eastAsia="Times New Roman" w:hAnsi="Segoe UI" w:cs="Segoe UI"/>
          <w:b/>
          <w:bCs/>
          <w:color w:val="0F1115"/>
          <w:sz w:val="30"/>
          <w:szCs w:val="30"/>
          <w:lang w:eastAsia="en-IN"/>
        </w:rPr>
        <w:t>B. Technical Knowledge &amp; Expertise</w:t>
      </w:r>
    </w:p>
    <w:p w:rsidR="0097757B" w:rsidRPr="0097757B" w:rsidRDefault="0097757B" w:rsidP="0097757B">
      <w:pPr>
        <w:shd w:val="clear" w:color="auto" w:fill="FFFFFF"/>
        <w:spacing w:before="240" w:after="240" w:line="240" w:lineRule="auto"/>
        <w:rPr>
          <w:rFonts w:ascii="Segoe UI" w:eastAsia="Times New Roman" w:hAnsi="Segoe UI" w:cs="Segoe UI"/>
          <w:color w:val="0F1115"/>
          <w:sz w:val="24"/>
          <w:szCs w:val="24"/>
          <w:lang w:eastAsia="en-IN"/>
        </w:rPr>
      </w:pPr>
      <w:r w:rsidRPr="0097757B">
        <w:rPr>
          <w:rFonts w:ascii="Segoe UI" w:eastAsia="Times New Roman" w:hAnsi="Segoe UI" w:cs="Segoe UI"/>
          <w:i/>
          <w:iCs/>
          <w:color w:val="0F1115"/>
          <w:sz w:val="24"/>
          <w:szCs w:val="24"/>
          <w:lang w:eastAsia="en-IN"/>
        </w:rPr>
        <w:t>(To test your core technical skills)</w:t>
      </w:r>
    </w:p>
    <w:p w:rsidR="0097757B" w:rsidRPr="0097757B" w:rsidRDefault="0097757B" w:rsidP="0097757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Database Management:</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are the key differences between SQL and NoSQL databases? Can you give an example of a use case within insurance where a NoSQL database might be preferable?</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How would you optimize a slow-running database query in a claims processing system?</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lastRenderedPageBreak/>
        <w:t>What is the importance of ACID properties in the context of financial transactions like premium collection?</w:t>
      </w:r>
    </w:p>
    <w:p w:rsidR="0097757B" w:rsidRPr="0097757B" w:rsidRDefault="0097757B" w:rsidP="0097757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Programming &amp; Development:</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Suppose you are tasked with developing a module for a new insurance product. What steps would you follow in the Software Development Life Cycle (SDLC)?</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is the significance of APIs in modern insurance ecosystems? (Think about integration with hospitals, auto dealers, etc.).</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Have you worked on any project involving data validation? How would you ensure data integrity in a customer onboarding form?</w:t>
      </w:r>
    </w:p>
    <w:p w:rsidR="0097757B" w:rsidRPr="0097757B" w:rsidRDefault="0097757B" w:rsidP="0097757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Cybersecurity:</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Why is cybersecurity particularly critical for an insurance company like NICL?</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are some common cyber threats (e.g., phishing, ransomware) that an organization like NICL faces, and what basic steps can employees take to prevent them?</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is your understanding of "Data Privacy" and its importance in handling customer policy and health information?</w:t>
      </w:r>
    </w:p>
    <w:p w:rsidR="0097757B" w:rsidRPr="0097757B" w:rsidRDefault="0097757B" w:rsidP="0097757B">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Networking &amp; Infrastructure:</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Explain, in simple terms, what "Cloud Computing" is. What are the potential benefits and risks of migrating NICL's systems to the cloud?</w:t>
      </w:r>
    </w:p>
    <w:p w:rsidR="0097757B" w:rsidRPr="0097757B" w:rsidRDefault="0097757B" w:rsidP="0097757B">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What is the role of a firewall in a corporate network?</w:t>
      </w:r>
    </w:p>
    <w:p w:rsidR="0097757B" w:rsidRPr="0097757B" w:rsidRDefault="0097757B" w:rsidP="0097757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7757B">
        <w:rPr>
          <w:rFonts w:ascii="Segoe UI" w:eastAsia="Times New Roman" w:hAnsi="Segoe UI" w:cs="Segoe UI"/>
          <w:b/>
          <w:bCs/>
          <w:color w:val="0F1115"/>
          <w:sz w:val="30"/>
          <w:szCs w:val="30"/>
          <w:lang w:eastAsia="en-IN"/>
        </w:rPr>
        <w:t>C. Scenario-Based &amp; Problem-Solving Questions</w:t>
      </w:r>
    </w:p>
    <w:p w:rsidR="0097757B" w:rsidRPr="0097757B" w:rsidRDefault="0097757B" w:rsidP="0097757B">
      <w:pPr>
        <w:shd w:val="clear" w:color="auto" w:fill="FFFFFF"/>
        <w:spacing w:before="240" w:after="240" w:line="240" w:lineRule="auto"/>
        <w:rPr>
          <w:rFonts w:ascii="Segoe UI" w:eastAsia="Times New Roman" w:hAnsi="Segoe UI" w:cs="Segoe UI"/>
          <w:color w:val="0F1115"/>
          <w:sz w:val="24"/>
          <w:szCs w:val="24"/>
          <w:lang w:eastAsia="en-IN"/>
        </w:rPr>
      </w:pPr>
      <w:r w:rsidRPr="0097757B">
        <w:rPr>
          <w:rFonts w:ascii="Segoe UI" w:eastAsia="Times New Roman" w:hAnsi="Segoe UI" w:cs="Segoe UI"/>
          <w:i/>
          <w:iCs/>
          <w:color w:val="0F1115"/>
          <w:sz w:val="24"/>
          <w:szCs w:val="24"/>
          <w:lang w:eastAsia="en-IN"/>
        </w:rPr>
        <w:t>(To assess your analytical and practical approach)</w:t>
      </w:r>
    </w:p>
    <w:p w:rsidR="0097757B" w:rsidRPr="0097757B" w:rsidRDefault="0097757B" w:rsidP="0097757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The server hosting the online premium payment portal goes down during peak business hours. What would be your immediate course of action?</w:t>
      </w:r>
    </w:p>
    <w:p w:rsidR="0097757B" w:rsidRPr="0097757B" w:rsidRDefault="0097757B" w:rsidP="0097757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You have developed a new software update, but the claims department is resistant to adopting it as they find it complex. How would you handle this situation?</w:t>
      </w:r>
    </w:p>
    <w:p w:rsidR="0097757B" w:rsidRPr="0097757B" w:rsidRDefault="0097757B" w:rsidP="0097757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How would you design a system to send automated renewal reminders to policyholders via SMS and email?</w:t>
      </w:r>
    </w:p>
    <w:p w:rsidR="0097757B" w:rsidRPr="0097757B" w:rsidRDefault="0097757B" w:rsidP="0097757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There is a proposal to use drones and satellite imagery for crop damage assessment under PMFBY. What kind of IT infrastructure and data processing capabilities would be needed to support this?</w:t>
      </w:r>
    </w:p>
    <w:p w:rsidR="0097757B" w:rsidRPr="0097757B" w:rsidRDefault="0097757B" w:rsidP="0097757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7757B">
        <w:rPr>
          <w:rFonts w:ascii="Segoe UI" w:eastAsia="Times New Roman" w:hAnsi="Segoe UI" w:cs="Segoe UI"/>
          <w:b/>
          <w:bCs/>
          <w:color w:val="0F1115"/>
          <w:sz w:val="30"/>
          <w:szCs w:val="30"/>
          <w:lang w:eastAsia="en-IN"/>
        </w:rPr>
        <w:t>D. Behavioral Questions</w:t>
      </w:r>
    </w:p>
    <w:p w:rsidR="0097757B" w:rsidRPr="0097757B" w:rsidRDefault="0097757B" w:rsidP="0097757B">
      <w:pPr>
        <w:shd w:val="clear" w:color="auto" w:fill="FFFFFF"/>
        <w:spacing w:before="240" w:after="240" w:line="240" w:lineRule="auto"/>
        <w:rPr>
          <w:rFonts w:ascii="Segoe UI" w:eastAsia="Times New Roman" w:hAnsi="Segoe UI" w:cs="Segoe UI"/>
          <w:color w:val="0F1115"/>
          <w:sz w:val="24"/>
          <w:szCs w:val="24"/>
          <w:lang w:eastAsia="en-IN"/>
        </w:rPr>
      </w:pPr>
      <w:r w:rsidRPr="0097757B">
        <w:rPr>
          <w:rFonts w:ascii="Segoe UI" w:eastAsia="Times New Roman" w:hAnsi="Segoe UI" w:cs="Segoe UI"/>
          <w:i/>
          <w:iCs/>
          <w:color w:val="0F1115"/>
          <w:sz w:val="24"/>
          <w:szCs w:val="24"/>
          <w:lang w:eastAsia="en-IN"/>
        </w:rPr>
        <w:t>(To gauge your attitude, teamwork, and integrity)</w:t>
      </w:r>
    </w:p>
    <w:p w:rsidR="0097757B" w:rsidRPr="0097757B" w:rsidRDefault="0097757B" w:rsidP="0097757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Describe a time you had to learn a new technology quickly to complete a project.</w:t>
      </w:r>
    </w:p>
    <w:p w:rsidR="0097757B" w:rsidRPr="0097757B" w:rsidRDefault="0097757B" w:rsidP="0097757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lastRenderedPageBreak/>
        <w:t>Tell us about a situation where you had to work in a team to solve a complex technical problem. What was your role?</w:t>
      </w:r>
    </w:p>
    <w:p w:rsidR="0097757B" w:rsidRPr="0097757B" w:rsidRDefault="0097757B" w:rsidP="0097757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Describe a time you faced an ethical dilemma at work or in a project. How did you handle it?</w:t>
      </w:r>
    </w:p>
    <w:p w:rsidR="0097757B" w:rsidRPr="0097757B" w:rsidRDefault="0097757B" w:rsidP="0097757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color w:val="0F1115"/>
          <w:sz w:val="24"/>
          <w:szCs w:val="24"/>
          <w:lang w:eastAsia="en-IN"/>
        </w:rPr>
        <w:t>Where do you see yourself in the next 5 years, and how does this IT role at NICL align with your career goals?</w:t>
      </w:r>
    </w:p>
    <w:p w:rsidR="0097757B" w:rsidRPr="0097757B" w:rsidRDefault="00F9206E" w:rsidP="0097757B">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noshade="t" o:hr="t" fillcolor="#0f1115" stroked="f"/>
        </w:pict>
      </w:r>
    </w:p>
    <w:p w:rsidR="0097757B" w:rsidRPr="0097757B" w:rsidRDefault="0097757B" w:rsidP="0097757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7757B">
        <w:rPr>
          <w:rFonts w:ascii="Segoe UI" w:eastAsia="Times New Roman" w:hAnsi="Segoe UI" w:cs="Segoe UI"/>
          <w:b/>
          <w:bCs/>
          <w:color w:val="0F1115"/>
          <w:sz w:val="30"/>
          <w:szCs w:val="30"/>
          <w:lang w:eastAsia="en-IN"/>
        </w:rPr>
        <w:t>Key Tips for the Candidate:</w:t>
      </w:r>
    </w:p>
    <w:p w:rsidR="0097757B" w:rsidRPr="0097757B" w:rsidRDefault="0097757B" w:rsidP="0097757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Connect Tech to Business:</w:t>
      </w:r>
      <w:r w:rsidRPr="0097757B">
        <w:rPr>
          <w:rFonts w:ascii="Segoe UI" w:eastAsia="Times New Roman" w:hAnsi="Segoe UI" w:cs="Segoe UI"/>
          <w:color w:val="0F1115"/>
          <w:sz w:val="24"/>
          <w:szCs w:val="24"/>
          <w:lang w:eastAsia="en-IN"/>
        </w:rPr>
        <w:t> Always link your technical answers back to how they help NICL's business—be it increasing efficiency, reducing fraud, improving customer service, or enabling new schemes like Ayushman Bharat.</w:t>
      </w:r>
    </w:p>
    <w:p w:rsidR="0097757B" w:rsidRPr="0097757B" w:rsidRDefault="0097757B" w:rsidP="0097757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Show Awareness:</w:t>
      </w:r>
      <w:r w:rsidRPr="0097757B">
        <w:rPr>
          <w:rFonts w:ascii="Segoe UI" w:eastAsia="Times New Roman" w:hAnsi="Segoe UI" w:cs="Segoe UI"/>
          <w:color w:val="0F1115"/>
          <w:sz w:val="24"/>
          <w:szCs w:val="24"/>
          <w:lang w:eastAsia="en-IN"/>
        </w:rPr>
        <w:t> Mentioning specific NICL initiatives, IRDAI, or government schemes shows you've done your homework.</w:t>
      </w:r>
    </w:p>
    <w:p w:rsidR="0097757B" w:rsidRPr="0097757B" w:rsidRDefault="0097757B" w:rsidP="0097757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Emphasize Security &amp; Data Privacy:</w:t>
      </w:r>
      <w:r w:rsidRPr="0097757B">
        <w:rPr>
          <w:rFonts w:ascii="Segoe UI" w:eastAsia="Times New Roman" w:hAnsi="Segoe UI" w:cs="Segoe UI"/>
          <w:color w:val="0F1115"/>
          <w:sz w:val="24"/>
          <w:szCs w:val="24"/>
          <w:lang w:eastAsia="en-IN"/>
        </w:rPr>
        <w:t> These are paramount in the insurance sector. Stress their importance in your answers.</w:t>
      </w:r>
    </w:p>
    <w:p w:rsidR="0097757B" w:rsidRPr="0097757B" w:rsidRDefault="0097757B" w:rsidP="0097757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7757B">
        <w:rPr>
          <w:rFonts w:ascii="Segoe UI" w:eastAsia="Times New Roman" w:hAnsi="Segoe UI" w:cs="Segoe UI"/>
          <w:b/>
          <w:bCs/>
          <w:color w:val="0F1115"/>
          <w:sz w:val="24"/>
          <w:szCs w:val="24"/>
          <w:lang w:eastAsia="en-IN"/>
        </w:rPr>
        <w:t>Be Honest:</w:t>
      </w:r>
      <w:r w:rsidRPr="0097757B">
        <w:rPr>
          <w:rFonts w:ascii="Segoe UI" w:eastAsia="Times New Roman" w:hAnsi="Segoe UI" w:cs="Segoe UI"/>
          <w:color w:val="0F1115"/>
          <w:sz w:val="24"/>
          <w:szCs w:val="24"/>
          <w:lang w:eastAsia="en-IN"/>
        </w:rPr>
        <w:t> If you don't know the answer to a highly technical question, it's okay to say so. Instead, explain how you would go about finding the solution.</w:t>
      </w:r>
    </w:p>
    <w:p w:rsidR="008D0F8F" w:rsidRDefault="008D0F8F" w:rsidP="0097757B">
      <w:pPr>
        <w:shd w:val="clear" w:color="auto" w:fill="FFFFFF"/>
        <w:spacing w:before="100" w:beforeAutospacing="1" w:after="0" w:line="240" w:lineRule="auto"/>
        <w:rPr>
          <w:rFonts w:ascii="Segoe UI" w:eastAsia="Times New Roman" w:hAnsi="Segoe UI" w:cs="Segoe UI"/>
          <w:color w:val="0F1115"/>
          <w:sz w:val="24"/>
          <w:szCs w:val="24"/>
          <w:lang w:eastAsia="en-IN"/>
        </w:rPr>
      </w:pPr>
    </w:p>
    <w:p w:rsidR="007A6259" w:rsidRPr="007A6259" w:rsidRDefault="007A6259" w:rsidP="0097757B">
      <w:pPr>
        <w:shd w:val="clear" w:color="auto" w:fill="FFFFFF"/>
        <w:spacing w:before="100" w:beforeAutospacing="1" w:after="0" w:line="240" w:lineRule="auto"/>
        <w:rPr>
          <w:rFonts w:ascii="Segoe UI" w:eastAsia="Times New Roman" w:hAnsi="Segoe UI" w:cs="Segoe UI"/>
          <w:b/>
          <w:color w:val="0F1115"/>
          <w:sz w:val="28"/>
          <w:szCs w:val="28"/>
          <w:lang w:eastAsia="en-IN"/>
        </w:rPr>
      </w:pPr>
      <w:r w:rsidRPr="007A6259">
        <w:rPr>
          <w:rFonts w:ascii="Arial" w:hAnsi="Arial" w:cs="Arial"/>
          <w:b/>
          <w:color w:val="1F1F1F"/>
          <w:sz w:val="28"/>
          <w:szCs w:val="28"/>
          <w:shd w:val="clear" w:color="auto" w:fill="E9EEF6"/>
        </w:rPr>
        <w:t>what are subsidairies and assocaites of NICL</w:t>
      </w:r>
    </w:p>
    <w:p w:rsidR="007A6259" w:rsidRPr="007A6259" w:rsidRDefault="007A6259" w:rsidP="007A6259">
      <w:pPr>
        <w:spacing w:before="100" w:beforeAutospacing="1" w:after="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lang w:eastAsia="en-IN"/>
        </w:rPr>
        <w:t xml:space="preserve">National Insurance Company Limited (NICL) has a unique corporate structure as a Government of India undertaking. Unlike many large private-sector corporations, </w:t>
      </w:r>
      <w:r w:rsidRPr="007A6259">
        <w:rPr>
          <w:rFonts w:ascii="Times New Roman" w:eastAsia="Times New Roman" w:hAnsi="Times New Roman" w:cs="Times New Roman"/>
          <w:b/>
          <w:bCs/>
          <w:color w:val="1F1F1F"/>
          <w:sz w:val="24"/>
          <w:szCs w:val="24"/>
          <w:bdr w:val="none" w:sz="0" w:space="0" w:color="auto" w:frame="1"/>
          <w:lang w:eastAsia="en-IN"/>
        </w:rPr>
        <w:t>NICL does not currently have any active domestic subsidiaries or associates in which it holds a controlling stake.</w:t>
      </w:r>
    </w:p>
    <w:p w:rsidR="007A6259" w:rsidRPr="007A6259" w:rsidRDefault="007A6259" w:rsidP="007A6259">
      <w:pPr>
        <w:spacing w:before="100" w:beforeAutospacing="1" w:after="24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lang w:eastAsia="en-IN"/>
        </w:rPr>
        <w:t>Its operations are characterized by two main points: its ultimate ownership and its foreign presence.</w:t>
      </w:r>
    </w:p>
    <w:p w:rsidR="007A6259" w:rsidRPr="007A6259" w:rsidRDefault="007A6259" w:rsidP="007A6259">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7A6259">
        <w:rPr>
          <w:rFonts w:ascii="Times New Roman" w:eastAsia="Times New Roman" w:hAnsi="Times New Roman" w:cs="Times New Roman"/>
          <w:b/>
          <w:bCs/>
          <w:color w:val="1F1F1F"/>
          <w:sz w:val="27"/>
          <w:szCs w:val="27"/>
          <w:lang w:eastAsia="en-IN"/>
        </w:rPr>
        <w:t>1. Ownership Structure</w:t>
      </w:r>
    </w:p>
    <w:p w:rsidR="007A6259" w:rsidRPr="007A6259" w:rsidRDefault="007A6259" w:rsidP="007A6259">
      <w:pPr>
        <w:spacing w:before="100" w:beforeAutospacing="1" w:after="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bdr w:val="none" w:sz="0" w:space="0" w:color="auto" w:frame="1"/>
          <w:lang w:eastAsia="en-IN"/>
        </w:rPr>
        <w:t xml:space="preserve">NICL is a </w:t>
      </w:r>
      <w:r w:rsidRPr="007A6259">
        <w:rPr>
          <w:rFonts w:ascii="Times New Roman" w:eastAsia="Times New Roman" w:hAnsi="Times New Roman" w:cs="Times New Roman"/>
          <w:b/>
          <w:bCs/>
          <w:color w:val="1F1F1F"/>
          <w:sz w:val="24"/>
          <w:szCs w:val="24"/>
          <w:bdr w:val="none" w:sz="0" w:space="0" w:color="auto" w:frame="1"/>
          <w:lang w:eastAsia="en-IN"/>
        </w:rPr>
        <w:t>Central Public Sector Undertaking</w:t>
      </w:r>
      <w:r w:rsidRPr="007A6259">
        <w:rPr>
          <w:rFonts w:ascii="Times New Roman" w:eastAsia="Times New Roman" w:hAnsi="Times New Roman" w:cs="Times New Roman"/>
          <w:color w:val="1F1F1F"/>
          <w:sz w:val="24"/>
          <w:szCs w:val="24"/>
          <w:bdr w:val="none" w:sz="0" w:space="0" w:color="auto" w:frame="1"/>
          <w:lang w:eastAsia="en-IN"/>
        </w:rPr>
        <w:t xml:space="preserve"> and is </w:t>
      </w:r>
      <w:r w:rsidRPr="007A6259">
        <w:rPr>
          <w:rFonts w:ascii="Times New Roman" w:eastAsia="Times New Roman" w:hAnsi="Times New Roman" w:cs="Times New Roman"/>
          <w:b/>
          <w:bCs/>
          <w:color w:val="1F1F1F"/>
          <w:sz w:val="24"/>
          <w:szCs w:val="24"/>
          <w:bdr w:val="none" w:sz="0" w:space="0" w:color="auto" w:frame="1"/>
          <w:lang w:eastAsia="en-IN"/>
        </w:rPr>
        <w:t>wholly owned by the Government of India (GoI)</w:t>
      </w:r>
      <w:r w:rsidRPr="007A6259">
        <w:rPr>
          <w:rFonts w:ascii="Times New Roman" w:eastAsia="Times New Roman" w:hAnsi="Times New Roman" w:cs="Times New Roman"/>
          <w:color w:val="1F1F1F"/>
          <w:sz w:val="24"/>
          <w:szCs w:val="24"/>
          <w:bdr w:val="none" w:sz="0" w:space="0" w:color="auto" w:frame="1"/>
          <w:lang w:eastAsia="en-IN"/>
        </w:rPr>
        <w:t>, administered by the Ministry of Finance.</w:t>
      </w:r>
      <w:r w:rsidRPr="007A6259">
        <w:rPr>
          <w:rFonts w:ascii="Times New Roman" w:eastAsia="Times New Roman" w:hAnsi="Times New Roman" w:cs="Times New Roman"/>
          <w:color w:val="444746"/>
          <w:sz w:val="24"/>
          <w:szCs w:val="24"/>
          <w:bdr w:val="none" w:sz="0" w:space="0" w:color="auto" w:frame="1"/>
          <w:vertAlign w:val="superscript"/>
          <w:lang w:eastAsia="en-IN"/>
        </w:rPr>
        <w:t>1</w:t>
      </w:r>
    </w:p>
    <w:p w:rsidR="007A6259" w:rsidRPr="007A6259" w:rsidRDefault="007A6259" w:rsidP="007A6259">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b/>
          <w:bCs/>
          <w:color w:val="1F1F1F"/>
          <w:sz w:val="24"/>
          <w:szCs w:val="24"/>
          <w:bdr w:val="none" w:sz="0" w:space="0" w:color="auto" w:frame="1"/>
          <w:lang w:eastAsia="en-IN"/>
        </w:rPr>
        <w:t>Past Relationship with GIC:</w:t>
      </w:r>
      <w:r w:rsidRPr="007A6259">
        <w:rPr>
          <w:rFonts w:ascii="Times New Roman" w:eastAsia="Times New Roman" w:hAnsi="Times New Roman" w:cs="Times New Roman"/>
          <w:color w:val="1F1F1F"/>
          <w:sz w:val="24"/>
          <w:szCs w:val="24"/>
          <w:bdr w:val="none" w:sz="0" w:space="0" w:color="auto" w:frame="1"/>
          <w:lang w:eastAsia="en-IN"/>
        </w:rPr>
        <w:t xml:space="preserve"> Historically, after the nationalization of the general insurance industry in 1972, NICL operated as a </w:t>
      </w:r>
      <w:r w:rsidRPr="007A6259">
        <w:rPr>
          <w:rFonts w:ascii="Times New Roman" w:eastAsia="Times New Roman" w:hAnsi="Times New Roman" w:cs="Times New Roman"/>
          <w:b/>
          <w:bCs/>
          <w:color w:val="1F1F1F"/>
          <w:sz w:val="24"/>
          <w:szCs w:val="24"/>
          <w:bdr w:val="none" w:sz="0" w:space="0" w:color="auto" w:frame="1"/>
          <w:lang w:eastAsia="en-IN"/>
        </w:rPr>
        <w:t>subsidiary</w:t>
      </w:r>
      <w:r w:rsidRPr="007A6259">
        <w:rPr>
          <w:rFonts w:ascii="Times New Roman" w:eastAsia="Times New Roman" w:hAnsi="Times New Roman" w:cs="Times New Roman"/>
          <w:color w:val="1F1F1F"/>
          <w:sz w:val="24"/>
          <w:szCs w:val="24"/>
          <w:bdr w:val="none" w:sz="0" w:space="0" w:color="auto" w:frame="1"/>
          <w:lang w:eastAsia="en-IN"/>
        </w:rPr>
        <w:t xml:space="preserve"> of the </w:t>
      </w:r>
      <w:r w:rsidRPr="007A6259">
        <w:rPr>
          <w:rFonts w:ascii="Times New Roman" w:eastAsia="Times New Roman" w:hAnsi="Times New Roman" w:cs="Times New Roman"/>
          <w:b/>
          <w:bCs/>
          <w:color w:val="1F1F1F"/>
          <w:sz w:val="24"/>
          <w:szCs w:val="24"/>
          <w:bdr w:val="none" w:sz="0" w:space="0" w:color="auto" w:frame="1"/>
          <w:lang w:eastAsia="en-IN"/>
        </w:rPr>
        <w:t>General Insurance Corporation of India (GIC)</w:t>
      </w:r>
      <w:r w:rsidRPr="007A6259">
        <w:rPr>
          <w:rFonts w:ascii="Times New Roman" w:eastAsia="Times New Roman" w:hAnsi="Times New Roman" w:cs="Times New Roman"/>
          <w:color w:val="1F1F1F"/>
          <w:sz w:val="24"/>
          <w:szCs w:val="24"/>
          <w:bdr w:val="none" w:sz="0" w:space="0" w:color="auto" w:frame="1"/>
          <w:lang w:eastAsia="en-IN"/>
        </w:rPr>
        <w:t>.</w:t>
      </w:r>
      <w:r w:rsidRPr="007A6259">
        <w:rPr>
          <w:rFonts w:ascii="Times New Roman" w:eastAsia="Times New Roman" w:hAnsi="Times New Roman" w:cs="Times New Roman"/>
          <w:color w:val="444746"/>
          <w:sz w:val="24"/>
          <w:szCs w:val="24"/>
          <w:bdr w:val="none" w:sz="0" w:space="0" w:color="auto" w:frame="1"/>
          <w:vertAlign w:val="superscript"/>
          <w:lang w:eastAsia="en-IN"/>
        </w:rPr>
        <w:t>2</w:t>
      </w:r>
    </w:p>
    <w:p w:rsidR="007A6259" w:rsidRPr="007A6259" w:rsidRDefault="007A6259" w:rsidP="007A6259">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b/>
          <w:bCs/>
          <w:color w:val="1F1F1F"/>
          <w:sz w:val="24"/>
          <w:szCs w:val="24"/>
          <w:bdr w:val="none" w:sz="0" w:space="0" w:color="auto" w:frame="1"/>
          <w:lang w:eastAsia="en-IN"/>
        </w:rPr>
        <w:t>Current Status:</w:t>
      </w:r>
      <w:r w:rsidRPr="007A6259">
        <w:rPr>
          <w:rFonts w:ascii="Times New Roman" w:eastAsia="Times New Roman" w:hAnsi="Times New Roman" w:cs="Times New Roman"/>
          <w:color w:val="1F1F1F"/>
          <w:sz w:val="24"/>
          <w:szCs w:val="24"/>
          <w:bdr w:val="none" w:sz="0" w:space="0" w:color="auto" w:frame="1"/>
          <w:lang w:eastAsia="en-IN"/>
        </w:rPr>
        <w:t xml:space="preserve"> In 2002, following an amendment to the General Insurance Business (Nationalisation) Act, NICL was </w:t>
      </w:r>
      <w:r w:rsidRPr="007A6259">
        <w:rPr>
          <w:rFonts w:ascii="Times New Roman" w:eastAsia="Times New Roman" w:hAnsi="Times New Roman" w:cs="Times New Roman"/>
          <w:b/>
          <w:bCs/>
          <w:color w:val="1F1F1F"/>
          <w:sz w:val="24"/>
          <w:szCs w:val="24"/>
          <w:bdr w:val="none" w:sz="0" w:space="0" w:color="auto" w:frame="1"/>
          <w:lang w:eastAsia="en-IN"/>
        </w:rPr>
        <w:t>de-linked from GIC</w:t>
      </w:r>
      <w:r w:rsidRPr="007A6259">
        <w:rPr>
          <w:rFonts w:ascii="Times New Roman" w:eastAsia="Times New Roman" w:hAnsi="Times New Roman" w:cs="Times New Roman"/>
          <w:color w:val="1F1F1F"/>
          <w:sz w:val="24"/>
          <w:szCs w:val="24"/>
          <w:bdr w:val="none" w:sz="0" w:space="0" w:color="auto" w:frame="1"/>
          <w:lang w:eastAsia="en-IN"/>
        </w:rPr>
        <w:t>.</w:t>
      </w:r>
      <w:r w:rsidRPr="007A6259">
        <w:rPr>
          <w:rFonts w:ascii="Times New Roman" w:eastAsia="Times New Roman" w:hAnsi="Times New Roman" w:cs="Times New Roman"/>
          <w:color w:val="444746"/>
          <w:sz w:val="24"/>
          <w:szCs w:val="24"/>
          <w:bdr w:val="none" w:sz="0" w:space="0" w:color="auto" w:frame="1"/>
          <w:vertAlign w:val="superscript"/>
          <w:lang w:eastAsia="en-IN"/>
        </w:rPr>
        <w:t>3</w:t>
      </w:r>
      <w:r w:rsidRPr="007A6259">
        <w:rPr>
          <w:rFonts w:ascii="Times New Roman" w:eastAsia="Times New Roman" w:hAnsi="Times New Roman" w:cs="Times New Roman"/>
          <w:color w:val="1F1F1F"/>
          <w:sz w:val="24"/>
          <w:szCs w:val="24"/>
          <w:lang w:eastAsia="en-IN"/>
        </w:rPr>
        <w:t xml:space="preserve"> Today, NICL operates as an </w:t>
      </w:r>
      <w:r w:rsidRPr="007A6259">
        <w:rPr>
          <w:rFonts w:ascii="Times New Roman" w:eastAsia="Times New Roman" w:hAnsi="Times New Roman" w:cs="Times New Roman"/>
          <w:b/>
          <w:bCs/>
          <w:color w:val="1F1F1F"/>
          <w:sz w:val="24"/>
          <w:szCs w:val="24"/>
          <w:bdr w:val="none" w:sz="0" w:space="0" w:color="auto" w:frame="1"/>
          <w:lang w:eastAsia="en-IN"/>
        </w:rPr>
        <w:t>independent, standalone insurance company</w:t>
      </w:r>
      <w:r w:rsidRPr="007A6259">
        <w:rPr>
          <w:rFonts w:ascii="Times New Roman" w:eastAsia="Times New Roman" w:hAnsi="Times New Roman" w:cs="Times New Roman"/>
          <w:color w:val="1F1F1F"/>
          <w:sz w:val="24"/>
          <w:szCs w:val="24"/>
          <w:lang w:eastAsia="en-IN"/>
        </w:rPr>
        <w:t xml:space="preserve"> whose entire equity is held directly by the Government of India. </w:t>
      </w:r>
      <w:r w:rsidRPr="007A6259">
        <w:rPr>
          <w:rFonts w:ascii="Times New Roman" w:eastAsia="Times New Roman" w:hAnsi="Times New Roman" w:cs="Times New Roman"/>
          <w:color w:val="1F1F1F"/>
          <w:sz w:val="24"/>
          <w:szCs w:val="24"/>
          <w:bdr w:val="none" w:sz="0" w:space="0" w:color="auto" w:frame="1"/>
          <w:lang w:eastAsia="en-IN"/>
        </w:rPr>
        <w:t>Therefore, NICL is no longer a subsidiary of GIC.</w:t>
      </w:r>
      <w:r w:rsidRPr="007A6259">
        <w:rPr>
          <w:rFonts w:ascii="Times New Roman" w:eastAsia="Times New Roman" w:hAnsi="Times New Roman" w:cs="Times New Roman"/>
          <w:color w:val="444746"/>
          <w:sz w:val="24"/>
          <w:szCs w:val="24"/>
          <w:bdr w:val="none" w:sz="0" w:space="0" w:color="auto" w:frame="1"/>
          <w:vertAlign w:val="superscript"/>
          <w:lang w:eastAsia="en-IN"/>
        </w:rPr>
        <w:t>4</w:t>
      </w:r>
    </w:p>
    <w:p w:rsidR="007A6259" w:rsidRPr="007A6259" w:rsidRDefault="007A6259" w:rsidP="007A6259">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7A6259">
        <w:rPr>
          <w:rFonts w:ascii="Times New Roman" w:eastAsia="Times New Roman" w:hAnsi="Times New Roman" w:cs="Times New Roman"/>
          <w:b/>
          <w:bCs/>
          <w:color w:val="1F1F1F"/>
          <w:sz w:val="27"/>
          <w:szCs w:val="27"/>
          <w:lang w:eastAsia="en-IN"/>
        </w:rPr>
        <w:lastRenderedPageBreak/>
        <w:t xml:space="preserve">2. </w:t>
      </w:r>
      <w:r w:rsidRPr="007A6259">
        <w:rPr>
          <w:rFonts w:ascii="Times New Roman" w:eastAsia="Times New Roman" w:hAnsi="Times New Roman" w:cs="Times New Roman"/>
          <w:b/>
          <w:bCs/>
          <w:color w:val="1F1F1F"/>
          <w:sz w:val="27"/>
          <w:szCs w:val="27"/>
          <w:bdr w:val="none" w:sz="0" w:space="0" w:color="auto" w:frame="1"/>
          <w:lang w:eastAsia="en-IN"/>
        </w:rPr>
        <w:t>Foreign Presence (Branch Operations)</w:t>
      </w:r>
      <w:r w:rsidRPr="007A6259">
        <w:rPr>
          <w:rFonts w:ascii="Times New Roman" w:eastAsia="Times New Roman" w:hAnsi="Times New Roman" w:cs="Times New Roman"/>
          <w:b/>
          <w:bCs/>
          <w:color w:val="444746"/>
          <w:sz w:val="27"/>
          <w:szCs w:val="27"/>
          <w:bdr w:val="none" w:sz="0" w:space="0" w:color="auto" w:frame="1"/>
          <w:vertAlign w:val="superscript"/>
          <w:lang w:eastAsia="en-IN"/>
        </w:rPr>
        <w:t>5</w:t>
      </w:r>
    </w:p>
    <w:p w:rsidR="007A6259" w:rsidRPr="007A6259" w:rsidRDefault="007A6259" w:rsidP="007A6259">
      <w:pPr>
        <w:spacing w:before="100" w:beforeAutospacing="1" w:after="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bdr w:val="none" w:sz="0" w:space="0" w:color="auto" w:frame="1"/>
          <w:lang w:eastAsia="en-IN"/>
        </w:rPr>
        <w:t>While it doesn't have separate foreign subsidiaries in the legal sense, NICL does have overseas operations to serve markets outside India.</w:t>
      </w:r>
      <w:r w:rsidRPr="007A6259">
        <w:rPr>
          <w:rFonts w:ascii="Times New Roman" w:eastAsia="Times New Roman" w:hAnsi="Times New Roman" w:cs="Times New Roman"/>
          <w:color w:val="444746"/>
          <w:sz w:val="24"/>
          <w:szCs w:val="24"/>
          <w:bdr w:val="none" w:sz="0" w:space="0" w:color="auto" w:frame="1"/>
          <w:vertAlign w:val="superscript"/>
          <w:lang w:eastAsia="en-IN"/>
        </w:rPr>
        <w:t>6</w:t>
      </w:r>
    </w:p>
    <w:p w:rsidR="007A6259" w:rsidRPr="007A6259" w:rsidRDefault="007A6259" w:rsidP="007A6259">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b/>
          <w:bCs/>
          <w:color w:val="1F1F1F"/>
          <w:sz w:val="24"/>
          <w:szCs w:val="24"/>
          <w:bdr w:val="none" w:sz="0" w:space="0" w:color="auto" w:frame="1"/>
          <w:lang w:eastAsia="en-IN"/>
        </w:rPr>
        <w:t>Nepal:</w:t>
      </w:r>
      <w:r w:rsidRPr="007A6259">
        <w:rPr>
          <w:rFonts w:ascii="Times New Roman" w:eastAsia="Times New Roman" w:hAnsi="Times New Roman" w:cs="Times New Roman"/>
          <w:color w:val="1F1F1F"/>
          <w:sz w:val="24"/>
          <w:szCs w:val="24"/>
          <w:bdr w:val="none" w:sz="0" w:space="0" w:color="auto" w:frame="1"/>
          <w:lang w:eastAsia="en-IN"/>
        </w:rPr>
        <w:t xml:space="preserve"> NICL carries out its foreign general insurance business through dedicated </w:t>
      </w:r>
      <w:r w:rsidRPr="007A6259">
        <w:rPr>
          <w:rFonts w:ascii="Times New Roman" w:eastAsia="Times New Roman" w:hAnsi="Times New Roman" w:cs="Times New Roman"/>
          <w:b/>
          <w:bCs/>
          <w:color w:val="1F1F1F"/>
          <w:sz w:val="24"/>
          <w:szCs w:val="24"/>
          <w:bdr w:val="none" w:sz="0" w:space="0" w:color="auto" w:frame="1"/>
          <w:lang w:eastAsia="en-IN"/>
        </w:rPr>
        <w:t>branch offices in Nepal.</w:t>
      </w:r>
      <w:r w:rsidRPr="007A6259">
        <w:rPr>
          <w:rFonts w:ascii="Times New Roman" w:eastAsia="Times New Roman" w:hAnsi="Times New Roman" w:cs="Times New Roman"/>
          <w:b/>
          <w:bCs/>
          <w:color w:val="444746"/>
          <w:sz w:val="24"/>
          <w:szCs w:val="24"/>
          <w:bdr w:val="none" w:sz="0" w:space="0" w:color="auto" w:frame="1"/>
          <w:vertAlign w:val="superscript"/>
          <w:lang w:eastAsia="en-IN"/>
        </w:rPr>
        <w:t>7</w:t>
      </w:r>
    </w:p>
    <w:p w:rsidR="007A6259" w:rsidRPr="007A6259" w:rsidRDefault="007A6259" w:rsidP="007A6259">
      <w:pPr>
        <w:spacing w:before="100" w:beforeAutospacing="1" w:after="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bdr w:val="none" w:sz="0" w:space="0" w:color="auto" w:frame="1"/>
          <w:lang w:eastAsia="en-IN"/>
        </w:rPr>
        <w:t>In summary, you should view NICL as a single, large entity wholly owned by the Indian Government, conducting all its business (Fire, Marine, Motor, Health, etc.) under its own name, both in India and through its branch network in Nepal.</w:t>
      </w:r>
      <w:r w:rsidRPr="007A6259">
        <w:rPr>
          <w:rFonts w:ascii="Times New Roman" w:eastAsia="Times New Roman" w:hAnsi="Times New Roman" w:cs="Times New Roman"/>
          <w:color w:val="444746"/>
          <w:sz w:val="24"/>
          <w:szCs w:val="24"/>
          <w:bdr w:val="none" w:sz="0" w:space="0" w:color="auto" w:frame="1"/>
          <w:vertAlign w:val="superscript"/>
          <w:lang w:eastAsia="en-IN"/>
        </w:rPr>
        <w:t>8</w:t>
      </w:r>
    </w:p>
    <w:p w:rsidR="007A6259" w:rsidRPr="007A6259" w:rsidRDefault="007A6259" w:rsidP="007A6259">
      <w:pPr>
        <w:spacing w:after="12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color w:val="1F1F1F"/>
          <w:sz w:val="24"/>
          <w:szCs w:val="24"/>
          <w:lang w:eastAsia="en-IN"/>
        </w:rPr>
        <w:pict>
          <v:rect id="_x0000_i1026" style="width:0;height:1.5pt" o:hralign="center" o:hrstd="t" o:hrnoshade="t" o:hr="t" fillcolor="#1f1f1f" stroked="f"/>
        </w:pict>
      </w:r>
    </w:p>
    <w:p w:rsidR="007A6259" w:rsidRPr="007A6259" w:rsidRDefault="007A6259" w:rsidP="007A6259">
      <w:pPr>
        <w:spacing w:before="100" w:beforeAutospacing="1" w:after="0" w:line="240" w:lineRule="auto"/>
        <w:rPr>
          <w:rFonts w:ascii="Times New Roman" w:eastAsia="Times New Roman" w:hAnsi="Times New Roman" w:cs="Times New Roman"/>
          <w:color w:val="1F1F1F"/>
          <w:sz w:val="24"/>
          <w:szCs w:val="24"/>
          <w:lang w:eastAsia="en-IN"/>
        </w:rPr>
      </w:pPr>
      <w:r w:rsidRPr="007A6259">
        <w:rPr>
          <w:rFonts w:ascii="Times New Roman" w:eastAsia="Times New Roman" w:hAnsi="Times New Roman" w:cs="Times New Roman"/>
          <w:b/>
          <w:bCs/>
          <w:color w:val="1F1F1F"/>
          <w:sz w:val="24"/>
          <w:szCs w:val="24"/>
          <w:bdr w:val="none" w:sz="0" w:space="0" w:color="auto" w:frame="1"/>
          <w:lang w:eastAsia="en-IN"/>
        </w:rPr>
        <w:t>Would you like me to clarify the distinction between NICL and its sister companies (like New India Assurance) or look up its current Chairman and Managing Director?</w:t>
      </w:r>
    </w:p>
    <w:p w:rsidR="007A6259" w:rsidRDefault="007A6259" w:rsidP="0097757B">
      <w:pPr>
        <w:shd w:val="clear" w:color="auto" w:fill="FFFFFF"/>
        <w:spacing w:before="100" w:beforeAutospacing="1" w:after="0" w:line="240" w:lineRule="auto"/>
        <w:rPr>
          <w:rFonts w:ascii="Segoe UI" w:eastAsia="Times New Roman" w:hAnsi="Segoe UI" w:cs="Segoe UI"/>
          <w:color w:val="0F1115"/>
          <w:sz w:val="24"/>
          <w:szCs w:val="24"/>
          <w:lang w:eastAsia="en-IN"/>
        </w:rPr>
      </w:pPr>
    </w:p>
    <w:p w:rsidR="00961F23" w:rsidRDefault="00961F23" w:rsidP="0097757B">
      <w:pPr>
        <w:shd w:val="clear" w:color="auto" w:fill="FFFFFF"/>
        <w:spacing w:before="100" w:beforeAutospacing="1" w:after="0" w:line="240" w:lineRule="auto"/>
        <w:rPr>
          <w:rFonts w:ascii="Segoe UI" w:eastAsia="Times New Roman" w:hAnsi="Segoe UI" w:cs="Segoe UI"/>
          <w:color w:val="0F1115"/>
          <w:sz w:val="24"/>
          <w:szCs w:val="24"/>
          <w:lang w:eastAsia="en-IN"/>
        </w:rPr>
      </w:pPr>
    </w:p>
    <w:p w:rsidR="00961F23" w:rsidRDefault="00961F23" w:rsidP="0097757B">
      <w:pPr>
        <w:shd w:val="clear" w:color="auto" w:fill="FFFFFF"/>
        <w:spacing w:before="100" w:beforeAutospacing="1" w:after="0" w:line="240" w:lineRule="auto"/>
        <w:rPr>
          <w:rFonts w:ascii="Arial" w:hAnsi="Arial" w:cs="Arial"/>
          <w:b/>
          <w:color w:val="1F1F1F"/>
          <w:sz w:val="36"/>
          <w:szCs w:val="36"/>
          <w:shd w:val="clear" w:color="auto" w:fill="E9EEF6"/>
        </w:rPr>
      </w:pPr>
      <w:r w:rsidRPr="00961F23">
        <w:rPr>
          <w:rFonts w:ascii="Arial" w:hAnsi="Arial" w:cs="Arial"/>
          <w:b/>
          <w:color w:val="1F1F1F"/>
          <w:sz w:val="36"/>
          <w:szCs w:val="36"/>
          <w:shd w:val="clear" w:color="auto" w:fill="E9EEF6"/>
        </w:rPr>
        <w:t>what is principle of insurance</w:t>
      </w:r>
    </w:p>
    <w:p w:rsidR="00961F23" w:rsidRPr="00961F23" w:rsidRDefault="00961F23" w:rsidP="00961F23">
      <w:pPr>
        <w:spacing w:after="0" w:line="240" w:lineRule="auto"/>
        <w:rPr>
          <w:rFonts w:ascii="Times New Roman" w:eastAsia="Times New Roman" w:hAnsi="Times New Roman" w:cs="Times New Roman"/>
          <w:sz w:val="24"/>
          <w:szCs w:val="24"/>
          <w:lang w:eastAsia="en-IN"/>
        </w:rPr>
      </w:pPr>
      <w:r w:rsidRPr="00961F23">
        <w:rPr>
          <w:rFonts w:ascii="Times New Roman" w:eastAsia="Times New Roman" w:hAnsi="Times New Roman" w:cs="Times New Roman"/>
          <w:sz w:val="24"/>
          <w:szCs w:val="24"/>
          <w:lang w:eastAsia="en-IN"/>
        </w:rPr>
        <w:pict>
          <v:rect id="_x0000_i1028" style="width:0;height:1.5pt" o:hralign="center" o:hrstd="t" o:hr="t" fillcolor="#a0a0a0" stroked="f"/>
        </w:pict>
      </w:r>
    </w:p>
    <w:p w:rsidR="00961F23" w:rsidRPr="00961F23" w:rsidRDefault="00961F23" w:rsidP="00961F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1F23">
        <w:rPr>
          <w:rFonts w:ascii="Times New Roman" w:eastAsia="Times New Roman" w:hAnsi="Times New Roman" w:cs="Times New Roman"/>
          <w:b/>
          <w:bCs/>
          <w:sz w:val="27"/>
          <w:szCs w:val="27"/>
          <w:lang w:eastAsia="en-IN"/>
        </w:rPr>
        <w:t>1. Principle of Utmost Good Faith (Uberrimae Fidei)</w:t>
      </w:r>
    </w:p>
    <w:p w:rsidR="00961F23" w:rsidRPr="00961F23" w:rsidRDefault="00961F23" w:rsidP="00961F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61F23">
        <w:rPr>
          <w:rFonts w:ascii="Times New Roman" w:eastAsia="Times New Roman" w:hAnsi="Times New Roman" w:cs="Times New Roman"/>
          <w:b/>
          <w:bCs/>
          <w:sz w:val="24"/>
          <w:szCs w:val="24"/>
          <w:lang w:eastAsia="en-IN"/>
        </w:rPr>
        <w:t>The Rule:</w:t>
      </w:r>
      <w:r w:rsidRPr="00961F23">
        <w:rPr>
          <w:rFonts w:ascii="Times New Roman" w:eastAsia="Times New Roman" w:hAnsi="Times New Roman" w:cs="Times New Roman"/>
          <w:sz w:val="24"/>
          <w:szCs w:val="24"/>
          <w:lang w:eastAsia="en-IN"/>
        </w:rPr>
        <w:t xml:space="preserve"> Both the insured (policyholder) and the insurer must act with absolute honesty and disclose all material facts relevant to the contract.</w:t>
      </w:r>
    </w:p>
    <w:p w:rsidR="00961F23" w:rsidRPr="00961F23" w:rsidRDefault="00961F23" w:rsidP="00961F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1F23">
        <w:rPr>
          <w:rFonts w:ascii="Times New Roman" w:eastAsia="Times New Roman" w:hAnsi="Times New Roman" w:cs="Times New Roman"/>
          <w:b/>
          <w:bCs/>
          <w:sz w:val="27"/>
          <w:szCs w:val="27"/>
          <w:lang w:eastAsia="en-IN"/>
        </w:rPr>
        <w:t>2. Principle of Insurable Interest</w:t>
      </w:r>
    </w:p>
    <w:p w:rsidR="00961F23" w:rsidRPr="00961F23" w:rsidRDefault="00961F23" w:rsidP="00961F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61F23">
        <w:rPr>
          <w:rFonts w:ascii="Times New Roman" w:eastAsia="Times New Roman" w:hAnsi="Times New Roman" w:cs="Times New Roman"/>
          <w:b/>
          <w:bCs/>
          <w:sz w:val="24"/>
          <w:szCs w:val="24"/>
          <w:lang w:eastAsia="en-IN"/>
        </w:rPr>
        <w:t>The Rule:</w:t>
      </w:r>
      <w:r w:rsidRPr="00961F23">
        <w:rPr>
          <w:rFonts w:ascii="Times New Roman" w:eastAsia="Times New Roman" w:hAnsi="Times New Roman" w:cs="Times New Roman"/>
          <w:sz w:val="24"/>
          <w:szCs w:val="24"/>
          <w:lang w:eastAsia="en-IN"/>
        </w:rPr>
        <w:t xml:space="preserve"> The insured party must have a financial stake in the subject matter of the insurance.</w:t>
      </w:r>
      <w:r w:rsidRPr="00961F23">
        <w:t xml:space="preserve"> </w:t>
      </w:r>
      <w:r w:rsidRPr="00961F23">
        <w:rPr>
          <w:rFonts w:ascii="Times New Roman" w:eastAsia="Times New Roman" w:hAnsi="Times New Roman" w:cs="Times New Roman"/>
          <w:sz w:val="24"/>
          <w:szCs w:val="24"/>
          <w:lang w:eastAsia="en-IN"/>
        </w:rPr>
        <w:t xml:space="preserve">You can't insure things that belong to a stranger. It must be something </w:t>
      </w:r>
      <w:r w:rsidRPr="00961F23">
        <w:rPr>
          <w:rFonts w:ascii="Times New Roman" w:eastAsia="Times New Roman" w:hAnsi="Times New Roman" w:cs="Times New Roman"/>
          <w:b/>
          <w:bCs/>
          <w:sz w:val="24"/>
          <w:szCs w:val="24"/>
          <w:lang w:eastAsia="en-IN"/>
        </w:rPr>
        <w:t>you own or rely on</w:t>
      </w:r>
      <w:r w:rsidRPr="00961F23">
        <w:rPr>
          <w:rFonts w:ascii="Times New Roman" w:eastAsia="Times New Roman" w:hAnsi="Times New Roman" w:cs="Times New Roman"/>
          <w:sz w:val="24"/>
          <w:szCs w:val="24"/>
          <w:lang w:eastAsia="en-IN"/>
        </w:rPr>
        <w:t>."</w:t>
      </w:r>
    </w:p>
    <w:p w:rsidR="00961F23" w:rsidRPr="00961F23" w:rsidRDefault="00961F23" w:rsidP="00961F23">
      <w:pPr>
        <w:numPr>
          <w:ilvl w:val="0"/>
          <w:numId w:val="11"/>
        </w:numPr>
        <w:spacing w:beforeAutospacing="1" w:after="0" w:afterAutospacing="1" w:line="240" w:lineRule="auto"/>
        <w:rPr>
          <w:rFonts w:ascii="Times New Roman" w:eastAsia="Times New Roman" w:hAnsi="Times New Roman" w:cs="Times New Roman"/>
          <w:sz w:val="24"/>
          <w:szCs w:val="24"/>
          <w:lang w:eastAsia="en-IN"/>
        </w:rPr>
      </w:pPr>
      <w:r w:rsidRPr="00961F23">
        <w:rPr>
          <w:rFonts w:ascii="Times New Roman" w:eastAsia="Times New Roman" w:hAnsi="Times New Roman" w:cs="Times New Roman"/>
          <w:b/>
          <w:bCs/>
          <w:sz w:val="24"/>
          <w:szCs w:val="24"/>
          <w:lang w:eastAsia="en-IN"/>
        </w:rPr>
        <w:t>What it means:</w:t>
      </w:r>
      <w:r w:rsidRPr="00961F23">
        <w:rPr>
          <w:rFonts w:ascii="Times New Roman" w:eastAsia="Times New Roman" w:hAnsi="Times New Roman" w:cs="Times New Roman"/>
          <w:sz w:val="24"/>
          <w:szCs w:val="24"/>
          <w:lang w:eastAsia="en-IN"/>
        </w:rPr>
        <w:t xml:space="preserve"> You must stand to suffer a </w:t>
      </w:r>
      <w:r w:rsidRPr="00961F23">
        <w:rPr>
          <w:rFonts w:ascii="Times New Roman" w:eastAsia="Times New Roman" w:hAnsi="Times New Roman" w:cs="Times New Roman"/>
          <w:b/>
          <w:bCs/>
          <w:sz w:val="24"/>
          <w:szCs w:val="24"/>
          <w:lang w:eastAsia="en-IN"/>
        </w:rPr>
        <w:t>financial loss</w:t>
      </w:r>
      <w:r w:rsidRPr="00961F23">
        <w:rPr>
          <w:rFonts w:ascii="Times New Roman" w:eastAsia="Times New Roman" w:hAnsi="Times New Roman" w:cs="Times New Roman"/>
          <w:sz w:val="24"/>
          <w:szCs w:val="24"/>
          <w:lang w:eastAsia="en-IN"/>
        </w:rPr>
        <w:t xml:space="preserve"> if the insured event occurs. You can insure your own life, your spouse's life, your car, or your house, but you generally cannot insure a complete stranger's car. This prevents speculative gambling.</w:t>
      </w:r>
    </w:p>
    <w:p w:rsidR="00961F23" w:rsidRDefault="00961F23" w:rsidP="00961F23">
      <w:pPr>
        <w:pStyle w:val="Heading3"/>
      </w:pPr>
      <w:r>
        <w:t>3</w:t>
      </w:r>
      <w:r>
        <w:t xml:space="preserve">. </w:t>
      </w:r>
      <w:r>
        <w:rPr>
          <w:rStyle w:val="citation-115"/>
        </w:rPr>
        <w:t>Principle of Indemnity</w:t>
      </w:r>
    </w:p>
    <w:p w:rsidR="00961F23" w:rsidRPr="00961F23" w:rsidRDefault="00961F23" w:rsidP="00961F23">
      <w:pPr>
        <w:pStyle w:val="NormalWeb"/>
        <w:numPr>
          <w:ilvl w:val="0"/>
          <w:numId w:val="12"/>
        </w:numPr>
        <w:rPr>
          <w:rStyle w:val="Heading3Char"/>
          <w:b w:val="0"/>
          <w:bCs w:val="0"/>
          <w:sz w:val="24"/>
          <w:szCs w:val="24"/>
        </w:rPr>
      </w:pPr>
      <w:r>
        <w:rPr>
          <w:b/>
          <w:bCs/>
        </w:rPr>
        <w:t>The Rule:</w:t>
      </w:r>
      <w:r>
        <w:rPr>
          <w:rStyle w:val="citation-114"/>
        </w:rPr>
        <w:t xml:space="preserve"> Insurance is a contract to compensate for loss, not a contract to make a profit.</w:t>
      </w:r>
      <w:r w:rsidRPr="00961F23">
        <w:rPr>
          <w:rStyle w:val="Heading3Char"/>
          <w:b w:val="0"/>
          <w:bCs w:val="0"/>
        </w:rPr>
        <w:t xml:space="preserve"> </w:t>
      </w:r>
    </w:p>
    <w:p w:rsidR="00961F23" w:rsidRDefault="00961F23" w:rsidP="00961F23">
      <w:pPr>
        <w:pStyle w:val="NormalWeb"/>
        <w:numPr>
          <w:ilvl w:val="0"/>
          <w:numId w:val="12"/>
        </w:numPr>
        <w:rPr>
          <w:rStyle w:val="citation-113"/>
        </w:rPr>
      </w:pPr>
      <w:r>
        <w:rPr>
          <w:rStyle w:val="citation-113"/>
          <w:b/>
          <w:bCs/>
        </w:rPr>
        <w:t>What it means:</w:t>
      </w:r>
      <w:r>
        <w:rPr>
          <w:rStyle w:val="citation-113"/>
        </w:rPr>
        <w:t xml:space="preserve"> The goal is to put the insured party back into the same financial position they were in </w:t>
      </w:r>
      <w:r>
        <w:rPr>
          <w:rStyle w:val="citation-113"/>
          <w:b/>
          <w:bCs/>
        </w:rPr>
        <w:t>immediately before the loss occurred</w:t>
      </w:r>
      <w:r>
        <w:rPr>
          <w:rStyle w:val="citation-113"/>
        </w:rPr>
        <w:t>, up to the policy limit.</w:t>
      </w:r>
    </w:p>
    <w:p w:rsidR="00F9206E" w:rsidRDefault="00F9206E" w:rsidP="00F9206E">
      <w:pPr>
        <w:pStyle w:val="Heading3"/>
      </w:pPr>
      <w:r>
        <w:t xml:space="preserve">4. </w:t>
      </w:r>
      <w:r>
        <w:rPr>
          <w:rStyle w:val="citation-111"/>
        </w:rPr>
        <w:t>Principle of Proximate Cause (Causa Proxima)</w:t>
      </w:r>
    </w:p>
    <w:p w:rsidR="00F9206E" w:rsidRDefault="00F9206E" w:rsidP="00F9206E">
      <w:pPr>
        <w:pStyle w:val="NormalWeb"/>
        <w:numPr>
          <w:ilvl w:val="0"/>
          <w:numId w:val="13"/>
        </w:numPr>
      </w:pPr>
      <w:r>
        <w:rPr>
          <w:rStyle w:val="citation-110"/>
          <w:b/>
          <w:bCs/>
        </w:rPr>
        <w:lastRenderedPageBreak/>
        <w:t>The Rule:</w:t>
      </w:r>
      <w:r>
        <w:rPr>
          <w:rStyle w:val="citation-110"/>
        </w:rPr>
        <w:t xml:space="preserve"> When a loss is caused by a chain of events, the insurer will look for the </w:t>
      </w:r>
      <w:r>
        <w:rPr>
          <w:rStyle w:val="citation-110"/>
          <w:b/>
          <w:bCs/>
        </w:rPr>
        <w:t>most direct and dominant cause</w:t>
      </w:r>
      <w:r>
        <w:rPr>
          <w:rStyle w:val="citation-110"/>
        </w:rPr>
        <w:t xml:space="preserve"> (the proximate cause) to determine if the loss is covered by the policy.</w:t>
      </w:r>
    </w:p>
    <w:p w:rsidR="00F9206E" w:rsidRDefault="00F9206E" w:rsidP="00F9206E">
      <w:pPr>
        <w:pStyle w:val="NormalWeb"/>
        <w:ind w:left="720"/>
      </w:pPr>
      <w:r>
        <w:t>suppose a driver was drinving a car in a strom but he is also driving recklessly.</w:t>
      </w:r>
    </w:p>
    <w:p w:rsidR="00F9206E" w:rsidRDefault="00F9206E" w:rsidP="00F9206E">
      <w:pPr>
        <w:pStyle w:val="NormalWeb"/>
        <w:ind w:left="720"/>
      </w:pPr>
      <w:r>
        <w:t>Then insurer will find out the accident is due to storm or driver reckless driving.</w:t>
      </w:r>
    </w:p>
    <w:p w:rsidR="00F9206E" w:rsidRPr="00F9206E" w:rsidRDefault="00F9206E" w:rsidP="00F9206E">
      <w:pPr>
        <w:pStyle w:val="NormalWeb"/>
        <w:numPr>
          <w:ilvl w:val="0"/>
          <w:numId w:val="5"/>
        </w:numPr>
        <w:rPr>
          <w:rStyle w:val="citation-111"/>
          <w:b/>
          <w:bCs/>
          <w:sz w:val="27"/>
          <w:szCs w:val="27"/>
        </w:rPr>
      </w:pPr>
      <w:r w:rsidRPr="00F9206E">
        <w:rPr>
          <w:rStyle w:val="citation-111"/>
          <w:b/>
          <w:bCs/>
          <w:sz w:val="27"/>
          <w:szCs w:val="27"/>
        </w:rPr>
        <w:t>Principle of Subrogation</w:t>
      </w:r>
    </w:p>
    <w:p w:rsidR="00F9206E" w:rsidRDefault="00F9206E" w:rsidP="00F9206E">
      <w:pPr>
        <w:pStyle w:val="NormalWeb"/>
        <w:ind w:left="720"/>
        <w:rPr>
          <w:rFonts w:ascii="Segoe UI" w:hAnsi="Segoe UI" w:cs="Segoe UI"/>
          <w:color w:val="0F1115"/>
          <w:shd w:val="clear" w:color="auto" w:fill="FFFFFF"/>
        </w:rPr>
      </w:pPr>
      <w:r>
        <w:rPr>
          <w:rFonts w:ascii="Segoe UI" w:hAnsi="Segoe UI" w:cs="Segoe UI"/>
          <w:color w:val="0F1115"/>
          <w:shd w:val="clear" w:color="auto" w:fill="FFFFFF"/>
        </w:rPr>
        <w:t>After the insurer has compensated you for the loss, your right of ownership over the damaged property or the right to sue a third party responsible for the loss is transferred to the insurance company.</w:t>
      </w:r>
    </w:p>
    <w:p w:rsidR="00F9206E" w:rsidRDefault="00F9206E" w:rsidP="00F9206E">
      <w:pPr>
        <w:pStyle w:val="NormalWeb"/>
        <w:numPr>
          <w:ilvl w:val="0"/>
          <w:numId w:val="5"/>
        </w:numPr>
        <w:rPr>
          <w:rStyle w:val="citation-111"/>
          <w:b/>
          <w:bCs/>
          <w:sz w:val="27"/>
          <w:szCs w:val="27"/>
        </w:rPr>
      </w:pPr>
      <w:r w:rsidRPr="00F9206E">
        <w:rPr>
          <w:rStyle w:val="citation-111"/>
          <w:b/>
          <w:bCs/>
          <w:sz w:val="27"/>
          <w:szCs w:val="27"/>
        </w:rPr>
        <w:t>Principle of Contribution</w:t>
      </w:r>
    </w:p>
    <w:p w:rsidR="00F9206E" w:rsidRDefault="00F9206E" w:rsidP="00F9206E">
      <w:pPr>
        <w:pStyle w:val="NormalWeb"/>
        <w:ind w:left="720"/>
        <w:rPr>
          <w:rFonts w:ascii="Segoe UI" w:hAnsi="Segoe UI" w:cs="Segoe UI"/>
          <w:color w:val="0F1115"/>
          <w:shd w:val="clear" w:color="auto" w:fill="FFFFFF"/>
        </w:rPr>
      </w:pPr>
      <w:r>
        <w:rPr>
          <w:rFonts w:ascii="Segoe UI" w:hAnsi="Segoe UI" w:cs="Segoe UI"/>
          <w:color w:val="0F1115"/>
          <w:shd w:val="clear" w:color="auto" w:fill="FFFFFF"/>
        </w:rPr>
        <w:t>If you have taken multiple insurance policies for the same subject matter and the same risk, you cannot claim the total amount from all insurers and make a profit.</w:t>
      </w:r>
    </w:p>
    <w:p w:rsidR="00F9206E" w:rsidRDefault="00F9206E" w:rsidP="00F9206E">
      <w:pPr>
        <w:pStyle w:val="NormalWeb"/>
        <w:numPr>
          <w:ilvl w:val="0"/>
          <w:numId w:val="5"/>
        </w:numPr>
        <w:rPr>
          <w:rStyle w:val="citation-111"/>
          <w:b/>
          <w:bCs/>
          <w:sz w:val="27"/>
          <w:szCs w:val="27"/>
        </w:rPr>
      </w:pPr>
      <w:r w:rsidRPr="00F9206E">
        <w:rPr>
          <w:rStyle w:val="citation-111"/>
          <w:b/>
          <w:bCs/>
          <w:sz w:val="27"/>
          <w:szCs w:val="27"/>
        </w:rPr>
        <w:t>Principle of Loss Minimisation</w:t>
      </w:r>
    </w:p>
    <w:p w:rsidR="00F9206E" w:rsidRPr="00F9206E" w:rsidRDefault="00F9206E" w:rsidP="00F9206E">
      <w:pPr>
        <w:pStyle w:val="NormalWeb"/>
        <w:ind w:left="720"/>
        <w:rPr>
          <w:rStyle w:val="citation-111"/>
          <w:b/>
          <w:bCs/>
          <w:sz w:val="27"/>
          <w:szCs w:val="27"/>
        </w:rPr>
      </w:pPr>
      <w:r>
        <w:rPr>
          <w:rFonts w:ascii="Segoe UI" w:hAnsi="Segoe UI" w:cs="Segoe UI"/>
          <w:color w:val="0F1115"/>
          <w:shd w:val="clear" w:color="auto" w:fill="FFFFFF"/>
        </w:rPr>
        <w:t>This principle places a duty on the insured to take all reasonable steps to minimize the damage or loss when an insured event occurs, just as an uninsured person would.</w:t>
      </w:r>
    </w:p>
    <w:p w:rsidR="00961F23" w:rsidRPr="00961F23" w:rsidRDefault="00961F23" w:rsidP="00961F23">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61F23" w:rsidRPr="00961F23" w:rsidRDefault="00961F23" w:rsidP="0097757B">
      <w:pPr>
        <w:shd w:val="clear" w:color="auto" w:fill="FFFFFF"/>
        <w:spacing w:before="100" w:beforeAutospacing="1" w:after="0" w:line="240" w:lineRule="auto"/>
        <w:rPr>
          <w:rFonts w:ascii="Segoe UI" w:eastAsia="Times New Roman" w:hAnsi="Segoe UI" w:cs="Segoe UI"/>
          <w:b/>
          <w:color w:val="0F1115"/>
          <w:sz w:val="36"/>
          <w:szCs w:val="36"/>
          <w:lang w:eastAsia="en-IN"/>
        </w:rPr>
      </w:pPr>
      <w:bookmarkStart w:id="0" w:name="_GoBack"/>
      <w:bookmarkEnd w:id="0"/>
    </w:p>
    <w:sectPr w:rsidR="00961F23" w:rsidRPr="00961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C7589"/>
    <w:multiLevelType w:val="multilevel"/>
    <w:tmpl w:val="A224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D76B6"/>
    <w:multiLevelType w:val="multilevel"/>
    <w:tmpl w:val="C93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E4663"/>
    <w:multiLevelType w:val="multilevel"/>
    <w:tmpl w:val="154C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0092E"/>
    <w:multiLevelType w:val="multilevel"/>
    <w:tmpl w:val="C432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475E8"/>
    <w:multiLevelType w:val="multilevel"/>
    <w:tmpl w:val="120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E42EA"/>
    <w:multiLevelType w:val="multilevel"/>
    <w:tmpl w:val="934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240B0"/>
    <w:multiLevelType w:val="multilevel"/>
    <w:tmpl w:val="DD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970A5"/>
    <w:multiLevelType w:val="multilevel"/>
    <w:tmpl w:val="81DC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6953B5"/>
    <w:multiLevelType w:val="multilevel"/>
    <w:tmpl w:val="3AE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C648F"/>
    <w:multiLevelType w:val="multilevel"/>
    <w:tmpl w:val="00F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6633B"/>
    <w:multiLevelType w:val="multilevel"/>
    <w:tmpl w:val="520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E4E57"/>
    <w:multiLevelType w:val="multilevel"/>
    <w:tmpl w:val="2480C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97749"/>
    <w:multiLevelType w:val="multilevel"/>
    <w:tmpl w:val="123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1"/>
  </w:num>
  <w:num w:numId="4">
    <w:abstractNumId w:val="3"/>
  </w:num>
  <w:num w:numId="5">
    <w:abstractNumId w:val="7"/>
  </w:num>
  <w:num w:numId="6">
    <w:abstractNumId w:val="12"/>
  </w:num>
  <w:num w:numId="7">
    <w:abstractNumId w:val="6"/>
  </w:num>
  <w:num w:numId="8">
    <w:abstractNumId w:val="5"/>
  </w:num>
  <w:num w:numId="9">
    <w:abstractNumId w:val="8"/>
  </w:num>
  <w:num w:numId="10">
    <w:abstractNumId w:val="9"/>
  </w:num>
  <w:num w:numId="11">
    <w:abstractNumId w:val="1"/>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57B"/>
    <w:rsid w:val="002A6A0B"/>
    <w:rsid w:val="007A6259"/>
    <w:rsid w:val="008D0F8F"/>
    <w:rsid w:val="00961F23"/>
    <w:rsid w:val="0097757B"/>
    <w:rsid w:val="00C26987"/>
    <w:rsid w:val="00F92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9CD2"/>
  <w15:chartTrackingRefBased/>
  <w15:docId w15:val="{3F008D93-5919-4C06-A972-1B4EB1E2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775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757B"/>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9775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7757B"/>
    <w:rPr>
      <w:i/>
      <w:iCs/>
    </w:rPr>
  </w:style>
  <w:style w:type="character" w:styleId="Strong">
    <w:name w:val="Strong"/>
    <w:basedOn w:val="DefaultParagraphFont"/>
    <w:uiPriority w:val="22"/>
    <w:qFormat/>
    <w:rsid w:val="0097757B"/>
    <w:rPr>
      <w:b/>
      <w:bCs/>
    </w:rPr>
  </w:style>
  <w:style w:type="paragraph" w:styleId="NormalWeb">
    <w:name w:val="Normal (Web)"/>
    <w:basedOn w:val="Normal"/>
    <w:uiPriority w:val="99"/>
    <w:semiHidden/>
    <w:unhideWhenUsed/>
    <w:rsid w:val="007A62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1">
    <w:name w:val="citation-31"/>
    <w:basedOn w:val="DefaultParagraphFont"/>
    <w:rsid w:val="007A6259"/>
  </w:style>
  <w:style w:type="character" w:customStyle="1" w:styleId="citation-30">
    <w:name w:val="citation-30"/>
    <w:basedOn w:val="DefaultParagraphFont"/>
    <w:rsid w:val="007A6259"/>
  </w:style>
  <w:style w:type="character" w:customStyle="1" w:styleId="citation-29">
    <w:name w:val="citation-29"/>
    <w:basedOn w:val="DefaultParagraphFont"/>
    <w:rsid w:val="007A6259"/>
  </w:style>
  <w:style w:type="character" w:customStyle="1" w:styleId="citation-28">
    <w:name w:val="citation-28"/>
    <w:basedOn w:val="DefaultParagraphFont"/>
    <w:rsid w:val="007A6259"/>
  </w:style>
  <w:style w:type="character" w:customStyle="1" w:styleId="citation-27">
    <w:name w:val="citation-27"/>
    <w:basedOn w:val="DefaultParagraphFont"/>
    <w:rsid w:val="007A6259"/>
  </w:style>
  <w:style w:type="character" w:customStyle="1" w:styleId="citation-26">
    <w:name w:val="citation-26"/>
    <w:basedOn w:val="DefaultParagraphFont"/>
    <w:rsid w:val="007A6259"/>
  </w:style>
  <w:style w:type="character" w:customStyle="1" w:styleId="citation-25">
    <w:name w:val="citation-25"/>
    <w:basedOn w:val="DefaultParagraphFont"/>
    <w:rsid w:val="007A6259"/>
  </w:style>
  <w:style w:type="character" w:customStyle="1" w:styleId="citation-24">
    <w:name w:val="citation-24"/>
    <w:basedOn w:val="DefaultParagraphFont"/>
    <w:rsid w:val="007A6259"/>
  </w:style>
  <w:style w:type="character" w:customStyle="1" w:styleId="citation-129">
    <w:name w:val="citation-129"/>
    <w:basedOn w:val="DefaultParagraphFont"/>
    <w:rsid w:val="00961F23"/>
  </w:style>
  <w:style w:type="character" w:customStyle="1" w:styleId="citation-128">
    <w:name w:val="citation-128"/>
    <w:basedOn w:val="DefaultParagraphFont"/>
    <w:rsid w:val="00961F23"/>
  </w:style>
  <w:style w:type="character" w:customStyle="1" w:styleId="citation-127">
    <w:name w:val="citation-127"/>
    <w:basedOn w:val="DefaultParagraphFont"/>
    <w:rsid w:val="00961F23"/>
  </w:style>
  <w:style w:type="character" w:customStyle="1" w:styleId="citation-126">
    <w:name w:val="citation-126"/>
    <w:basedOn w:val="DefaultParagraphFont"/>
    <w:rsid w:val="00961F23"/>
  </w:style>
  <w:style w:type="character" w:customStyle="1" w:styleId="citation-125">
    <w:name w:val="citation-125"/>
    <w:basedOn w:val="DefaultParagraphFont"/>
    <w:rsid w:val="00961F23"/>
  </w:style>
  <w:style w:type="character" w:customStyle="1" w:styleId="citation-124">
    <w:name w:val="citation-124"/>
    <w:basedOn w:val="DefaultParagraphFont"/>
    <w:rsid w:val="00961F23"/>
  </w:style>
  <w:style w:type="character" w:customStyle="1" w:styleId="citation-123">
    <w:name w:val="citation-123"/>
    <w:basedOn w:val="DefaultParagraphFont"/>
    <w:rsid w:val="00961F23"/>
  </w:style>
  <w:style w:type="character" w:customStyle="1" w:styleId="citation-122">
    <w:name w:val="citation-122"/>
    <w:basedOn w:val="DefaultParagraphFont"/>
    <w:rsid w:val="00961F23"/>
  </w:style>
  <w:style w:type="character" w:customStyle="1" w:styleId="citation-121">
    <w:name w:val="citation-121"/>
    <w:basedOn w:val="DefaultParagraphFont"/>
    <w:rsid w:val="00961F23"/>
  </w:style>
  <w:style w:type="character" w:customStyle="1" w:styleId="citation-120">
    <w:name w:val="citation-120"/>
    <w:basedOn w:val="DefaultParagraphFont"/>
    <w:rsid w:val="00961F23"/>
  </w:style>
  <w:style w:type="character" w:customStyle="1" w:styleId="citation-115">
    <w:name w:val="citation-115"/>
    <w:basedOn w:val="DefaultParagraphFont"/>
    <w:rsid w:val="00961F23"/>
  </w:style>
  <w:style w:type="character" w:customStyle="1" w:styleId="citation-114">
    <w:name w:val="citation-114"/>
    <w:basedOn w:val="DefaultParagraphFont"/>
    <w:rsid w:val="00961F23"/>
  </w:style>
  <w:style w:type="character" w:customStyle="1" w:styleId="citation-113">
    <w:name w:val="citation-113"/>
    <w:basedOn w:val="DefaultParagraphFont"/>
    <w:rsid w:val="00961F23"/>
  </w:style>
  <w:style w:type="character" w:customStyle="1" w:styleId="citation-111">
    <w:name w:val="citation-111"/>
    <w:basedOn w:val="DefaultParagraphFont"/>
    <w:rsid w:val="00F9206E"/>
  </w:style>
  <w:style w:type="character" w:customStyle="1" w:styleId="citation-110">
    <w:name w:val="citation-110"/>
    <w:basedOn w:val="DefaultParagraphFont"/>
    <w:rsid w:val="00F9206E"/>
  </w:style>
  <w:style w:type="character" w:customStyle="1" w:styleId="citation-107">
    <w:name w:val="citation-107"/>
    <w:basedOn w:val="DefaultParagraphFont"/>
    <w:rsid w:val="00F92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73873">
      <w:bodyDiv w:val="1"/>
      <w:marLeft w:val="0"/>
      <w:marRight w:val="0"/>
      <w:marTop w:val="0"/>
      <w:marBottom w:val="0"/>
      <w:divBdr>
        <w:top w:val="none" w:sz="0" w:space="0" w:color="auto"/>
        <w:left w:val="none" w:sz="0" w:space="0" w:color="auto"/>
        <w:bottom w:val="none" w:sz="0" w:space="0" w:color="auto"/>
        <w:right w:val="none" w:sz="0" w:space="0" w:color="auto"/>
      </w:divBdr>
    </w:div>
    <w:div w:id="531694235">
      <w:bodyDiv w:val="1"/>
      <w:marLeft w:val="0"/>
      <w:marRight w:val="0"/>
      <w:marTop w:val="0"/>
      <w:marBottom w:val="0"/>
      <w:divBdr>
        <w:top w:val="none" w:sz="0" w:space="0" w:color="auto"/>
        <w:left w:val="none" w:sz="0" w:space="0" w:color="auto"/>
        <w:bottom w:val="none" w:sz="0" w:space="0" w:color="auto"/>
        <w:right w:val="none" w:sz="0" w:space="0" w:color="auto"/>
      </w:divBdr>
    </w:div>
    <w:div w:id="704671242">
      <w:bodyDiv w:val="1"/>
      <w:marLeft w:val="0"/>
      <w:marRight w:val="0"/>
      <w:marTop w:val="0"/>
      <w:marBottom w:val="0"/>
      <w:divBdr>
        <w:top w:val="none" w:sz="0" w:space="0" w:color="auto"/>
        <w:left w:val="none" w:sz="0" w:space="0" w:color="auto"/>
        <w:bottom w:val="none" w:sz="0" w:space="0" w:color="auto"/>
        <w:right w:val="none" w:sz="0" w:space="0" w:color="auto"/>
      </w:divBdr>
    </w:div>
    <w:div w:id="955722592">
      <w:bodyDiv w:val="1"/>
      <w:marLeft w:val="0"/>
      <w:marRight w:val="0"/>
      <w:marTop w:val="0"/>
      <w:marBottom w:val="0"/>
      <w:divBdr>
        <w:top w:val="none" w:sz="0" w:space="0" w:color="auto"/>
        <w:left w:val="none" w:sz="0" w:space="0" w:color="auto"/>
        <w:bottom w:val="none" w:sz="0" w:space="0" w:color="auto"/>
        <w:right w:val="none" w:sz="0" w:space="0" w:color="auto"/>
      </w:divBdr>
    </w:div>
    <w:div w:id="989479568">
      <w:bodyDiv w:val="1"/>
      <w:marLeft w:val="0"/>
      <w:marRight w:val="0"/>
      <w:marTop w:val="0"/>
      <w:marBottom w:val="0"/>
      <w:divBdr>
        <w:top w:val="none" w:sz="0" w:space="0" w:color="auto"/>
        <w:left w:val="none" w:sz="0" w:space="0" w:color="auto"/>
        <w:bottom w:val="none" w:sz="0" w:space="0" w:color="auto"/>
        <w:right w:val="none" w:sz="0" w:space="0" w:color="auto"/>
      </w:divBdr>
    </w:div>
    <w:div w:id="1654603556">
      <w:bodyDiv w:val="1"/>
      <w:marLeft w:val="0"/>
      <w:marRight w:val="0"/>
      <w:marTop w:val="0"/>
      <w:marBottom w:val="0"/>
      <w:divBdr>
        <w:top w:val="none" w:sz="0" w:space="0" w:color="auto"/>
        <w:left w:val="none" w:sz="0" w:space="0" w:color="auto"/>
        <w:bottom w:val="none" w:sz="0" w:space="0" w:color="auto"/>
        <w:right w:val="none" w:sz="0" w:space="0" w:color="auto"/>
      </w:divBdr>
    </w:div>
    <w:div w:id="1737626981">
      <w:bodyDiv w:val="1"/>
      <w:marLeft w:val="0"/>
      <w:marRight w:val="0"/>
      <w:marTop w:val="0"/>
      <w:marBottom w:val="0"/>
      <w:divBdr>
        <w:top w:val="none" w:sz="0" w:space="0" w:color="auto"/>
        <w:left w:val="none" w:sz="0" w:space="0" w:color="auto"/>
        <w:bottom w:val="none" w:sz="0" w:space="0" w:color="auto"/>
        <w:right w:val="none" w:sz="0" w:space="0" w:color="auto"/>
      </w:divBdr>
    </w:div>
    <w:div w:id="179944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5247</TotalTime>
  <Pages>5</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Aman38 Singh</dc:creator>
  <cp:keywords/>
  <dc:description/>
  <cp:lastModifiedBy>Aman38 Singh</cp:lastModifiedBy>
  <cp:revision>3</cp:revision>
  <dcterms:created xsi:type="dcterms:W3CDTF">2025-11-12T10:48:00Z</dcterms:created>
  <dcterms:modified xsi:type="dcterms:W3CDTF">2025-11-27T12:34:00Z</dcterms:modified>
</cp:coreProperties>
</file>