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280"/>
              <w:left w:type="dxa" w:w="360"/>
              <w:bottom w:type="dxa" w:w="280"/>
              <w:right w:type="dxa" w:w="360"/>
            </w:tcMar>
          </w:tcPr>
          <w:p>
            <w:pPr>
              <w:jc w:val="center"/>
            </w:pPr>
            <w:r>
              <w:rPr>
                <w:rFonts w:ascii="Arial" w:cs="Arial" w:eastAsia="Arial" w:hAnsi="Arial"/>
                <w:b/>
                <w:bCs/>
                <w:color w:val="FFFFFF"/>
                <w:sz w:val="52"/>
                <w:szCs w:val="52"/>
              </w:rPr>
              <w:t xml:space="preserve">Orpheus 3B TTS — Training Pipeline</w:t>
            </w:r>
          </w:p>
          <w:p>
            <w:pPr>
              <w:spacing w:before="80"/>
              <w:jc w:val="center"/>
            </w:pPr>
            <w:r>
              <w:rPr>
                <w:rFonts w:ascii="Arial" w:cs="Arial" w:eastAsia="Arial" w:hAnsi="Arial"/>
                <w:color w:val="C8D8EE"/>
                <w:sz w:val="22"/>
                <w:szCs w:val="22"/>
              </w:rPr>
              <w:t xml:space="preserve">Study notes from notebook walkthrough  |  Unsloth + HuggingFace Trainer</w:t>
            </w:r>
          </w:p>
        </w:tc>
      </w:tr>
    </w:tbl>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00"/>
              <w:left w:type="dxa" w:w="200"/>
              <w:bottom w:type="dxa" w:w="100"/>
              <w:right w:type="dxa" w:w="200"/>
            </w:tcMar>
          </w:tcPr>
          <w:p>
            <w:r>
              <w:rPr>
                <w:rFonts w:ascii="Arial" w:cs="Arial" w:eastAsia="Arial" w:hAnsi="Arial"/>
                <w:b/>
                <w:bCs/>
                <w:color w:val="1A56A0"/>
                <w:sz w:val="24"/>
                <w:szCs w:val="24"/>
              </w:rPr>
              <w:t xml:space="preserve">1.  Big picture</w:t>
            </w:r>
          </w:p>
        </w:tc>
      </w:tr>
    </w:tbl>
    <w:p>
      <w:pPr>
        <w:spacing w:after="100"/>
      </w:pPr>
    </w:p>
    <w:p>
      <w:pPr>
        <w:spacing w:after="120"/>
      </w:pPr>
      <w:r>
        <w:rPr>
          <w:rFonts w:ascii="Arial" w:cs="Arial" w:eastAsia="Arial" w:hAnsi="Arial"/>
          <w:color w:val="222222"/>
          <w:sz w:val="22"/>
          <w:szCs w:val="22"/>
        </w:rPr>
        <w:t xml:space="preserve">Orpheus 3B is a language model that has been repurposed for Text-to-Speech (TTS). Instead of generating text tokens, it learns to generate audio tokens — discrete integers that represent sound. The key insight is that TTS becomes a next-token prediction problem, identical to language modelling.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r>
              <w:rPr>
                <w:rFonts w:ascii="Arial" w:cs="Arial" w:eastAsia="Arial" w:hAnsi="Arial"/>
                <w:b/>
                <w:bCs/>
                <w:color w:val="1A56A0"/>
                <w:sz w:val="20"/>
                <w:szCs w:val="20"/>
              </w:rPr>
              <w:t xml:space="preserve">Core idea:  </w:t>
            </w:r>
            <w:r>
              <w:rPr>
                <w:rFonts w:ascii="Arial" w:cs="Arial" w:eastAsia="Arial" w:hAnsi="Arial"/>
                <w:color w:val="1A56A0"/>
                <w:sz w:val="20"/>
                <w:szCs w:val="20"/>
              </w:rPr>
              <w:t xml:space="preserve">Text goes in as the prompt. Audio comes out as a sequence of integer tokens. The model is just an LLM predicting what token comes next.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80" w:before="200"/>
            </w:pPr>
            <w:r>
              <w:rPr>
                <w:rFonts w:ascii="Arial" w:cs="Arial" w:eastAsia="Arial" w:hAnsi="Arial"/>
                <w:b/>
                <w:bCs/>
                <w:color w:val="444441"/>
                <w:sz w:val="22"/>
                <w:szCs w:val="22"/>
              </w:rPr>
              <w:t xml:space="preserve">What makes it special</w:t>
            </w:r>
          </w:p>
          <w:p>
            <w:pPr>
              <w:pStyle w:val="ListParagraph"/>
              <w:numPr>
                <w:ilvl w:val="0"/>
                <w:numId w:val="2"/>
              </w:numPr>
              <w:spacing w:after="80"/>
            </w:pPr>
            <w:r>
              <w:rPr>
                <w:rFonts w:ascii="Arial" w:cs="Arial" w:eastAsia="Arial" w:hAnsi="Arial"/>
                <w:color w:val="222222"/>
                <w:sz w:val="22"/>
                <w:szCs w:val="22"/>
              </w:rPr>
              <w:t xml:space="preserve">Audio is encoded as discrete tokens, not waveforms</w:t>
            </w:r>
          </w:p>
          <w:p>
            <w:pPr>
              <w:pStyle w:val="ListParagraph"/>
              <w:numPr>
                <w:ilvl w:val="0"/>
                <w:numId w:val="2"/>
              </w:numPr>
              <w:spacing w:after="80"/>
            </w:pPr>
            <w:r>
              <w:rPr>
                <w:rFonts w:ascii="Arial" w:cs="Arial" w:eastAsia="Arial" w:hAnsi="Arial"/>
                <w:color w:val="222222"/>
                <w:sz w:val="22"/>
                <w:szCs w:val="22"/>
              </w:rPr>
              <w:t xml:space="preserve">Same transformer architecture as a text LLM</w:t>
            </w:r>
          </w:p>
          <w:p>
            <w:pPr>
              <w:pStyle w:val="ListParagraph"/>
              <w:numPr>
                <w:ilvl w:val="0"/>
                <w:numId w:val="2"/>
              </w:numPr>
              <w:spacing w:after="80"/>
            </w:pPr>
            <w:r>
              <w:rPr>
                <w:rFonts w:ascii="Arial" w:cs="Arial" w:eastAsia="Arial" w:hAnsi="Arial"/>
                <w:color w:val="222222"/>
                <w:sz w:val="22"/>
                <w:szCs w:val="22"/>
              </w:rPr>
              <w:t xml:space="preserve">Fine-tuned with LoRA — only 1–10% of params trained</w:t>
            </w:r>
          </w:p>
          <w:p>
            <w:pPr>
              <w:pStyle w:val="ListParagraph"/>
              <w:numPr>
                <w:ilvl w:val="0"/>
                <w:numId w:val="2"/>
              </w:numPr>
              <w:spacing w:after="80"/>
            </w:pPr>
            <w:r>
              <w:rPr>
                <w:rFonts w:ascii="Arial" w:cs="Arial" w:eastAsia="Arial" w:hAnsi="Arial"/>
                <w:color w:val="222222"/>
                <w:sz w:val="22"/>
                <w:szCs w:val="22"/>
              </w:rPr>
              <w:t xml:space="preserve">Runs on a single GPU (T4 on Colab)</w:t>
            </w:r>
          </w:p>
        </w:tc>
        <w:tc>
          <w:tcPr>
            <w:tcW w:type="dxa" w:w="486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200"/>
            </w:pPr>
            <w:r>
              <w:rPr>
                <w:rFonts w:ascii="Arial" w:cs="Arial" w:eastAsia="Arial" w:hAnsi="Arial"/>
                <w:b/>
                <w:bCs/>
                <w:color w:val="444441"/>
                <w:sz w:val="22"/>
                <w:szCs w:val="22"/>
              </w:rPr>
              <w:t xml:space="preserve">Tools used</w:t>
            </w:r>
          </w:p>
          <w:p>
            <w:pPr>
              <w:pStyle w:val="ListParagraph"/>
              <w:numPr>
                <w:ilvl w:val="0"/>
                <w:numId w:val="2"/>
              </w:numPr>
              <w:spacing w:after="80"/>
            </w:pPr>
            <w:r>
              <w:rPr>
                <w:rFonts w:ascii="Arial" w:cs="Arial" w:eastAsia="Arial" w:hAnsi="Arial"/>
                <w:b/>
                <w:bCs/>
                <w:color w:val="444441"/>
                <w:sz w:val="22"/>
                <w:szCs w:val="22"/>
              </w:rPr>
              <w:t xml:space="preserve">FastLanguageModel: </w:t>
            </w:r>
            <w:r>
              <w:rPr>
                <w:rFonts w:ascii="Arial" w:cs="Arial" w:eastAsia="Arial" w:hAnsi="Arial"/>
                <w:color w:val="222222"/>
                <w:sz w:val="22"/>
                <w:szCs w:val="22"/>
              </w:rPr>
              <w:t xml:space="preserve">Unsloth</w:t>
            </w:r>
          </w:p>
          <w:p>
            <w:pPr>
              <w:pStyle w:val="ListParagraph"/>
              <w:numPr>
                <w:ilvl w:val="0"/>
                <w:numId w:val="2"/>
              </w:numPr>
              <w:spacing w:after="80"/>
            </w:pPr>
            <w:r>
              <w:rPr>
                <w:rFonts w:ascii="Arial" w:cs="Arial" w:eastAsia="Arial" w:hAnsi="Arial"/>
                <w:b/>
                <w:bCs/>
                <w:color w:val="444441"/>
                <w:sz w:val="22"/>
                <w:szCs w:val="22"/>
              </w:rPr>
              <w:t xml:space="preserve">Audio codec: </w:t>
            </w:r>
            <w:r>
              <w:rPr>
                <w:rFonts w:ascii="Arial" w:cs="Arial" w:eastAsia="Arial" w:hAnsi="Arial"/>
                <w:color w:val="222222"/>
                <w:sz w:val="22"/>
                <w:szCs w:val="22"/>
              </w:rPr>
              <w:t xml:space="preserve">SNAC (snac_24khz)</w:t>
            </w:r>
          </w:p>
          <w:p>
            <w:pPr>
              <w:pStyle w:val="ListParagraph"/>
              <w:numPr>
                <w:ilvl w:val="0"/>
                <w:numId w:val="2"/>
              </w:numPr>
              <w:spacing w:after="80"/>
            </w:pPr>
            <w:r>
              <w:rPr>
                <w:rFonts w:ascii="Arial" w:cs="Arial" w:eastAsia="Arial" w:hAnsi="Arial"/>
                <w:b/>
                <w:bCs/>
                <w:color w:val="444441"/>
                <w:sz w:val="22"/>
                <w:szCs w:val="22"/>
              </w:rPr>
              <w:t xml:space="preserve">Training: </w:t>
            </w:r>
            <w:r>
              <w:rPr>
                <w:rFonts w:ascii="Arial" w:cs="Arial" w:eastAsia="Arial" w:hAnsi="Arial"/>
                <w:color w:val="222222"/>
                <w:sz w:val="22"/>
                <w:szCs w:val="22"/>
              </w:rPr>
              <w:t xml:space="preserve">HuggingFace Trainer + TRL</w:t>
            </w:r>
          </w:p>
          <w:p>
            <w:pPr>
              <w:pStyle w:val="ListParagraph"/>
              <w:numPr>
                <w:ilvl w:val="0"/>
                <w:numId w:val="2"/>
              </w:numPr>
              <w:spacing w:after="80"/>
            </w:pPr>
            <w:r>
              <w:rPr>
                <w:rFonts w:ascii="Arial" w:cs="Arial" w:eastAsia="Arial" w:hAnsi="Arial"/>
                <w:b/>
                <w:bCs/>
                <w:color w:val="444441"/>
                <w:sz w:val="22"/>
                <w:szCs w:val="22"/>
              </w:rPr>
              <w:t xml:space="preserve">Efficiency: </w:t>
            </w:r>
            <w:r>
              <w:rPr>
                <w:rFonts w:ascii="Arial" w:cs="Arial" w:eastAsia="Arial" w:hAnsi="Arial"/>
                <w:color w:val="222222"/>
                <w:sz w:val="22"/>
                <w:szCs w:val="22"/>
              </w:rPr>
              <w:t xml:space="preserve">PEFT / LoRA</w:t>
            </w:r>
          </w:p>
        </w:tc>
      </w:tr>
    </w:tbl>
    <w:p>
      <w:pPr>
        <w:spacing w:after="100"/>
      </w:pP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F0E8" w:val="clear"/>
            <w:tcMar>
              <w:top w:type="dxa" w:w="100"/>
              <w:left w:type="dxa" w:w="200"/>
              <w:bottom w:type="dxa" w:w="100"/>
              <w:right w:type="dxa" w:w="200"/>
            </w:tcMar>
          </w:tcPr>
          <w:p>
            <w:r>
              <w:rPr>
                <w:rFonts w:ascii="Arial" w:cs="Arial" w:eastAsia="Arial" w:hAnsi="Arial"/>
                <w:b/>
                <w:bCs/>
                <w:color w:val="0F6E56"/>
                <w:sz w:val="24"/>
                <w:szCs w:val="24"/>
              </w:rPr>
              <w:t xml:space="preserve">2.  Pipeline stages</w:t>
            </w:r>
          </w:p>
        </w:tc>
      </w:tr>
    </w:tbl>
    <w:p>
      <w:pPr>
        <w:spacing w:after="100"/>
      </w:pPr>
    </w:p>
    <w:p>
      <w:pPr>
        <w:pStyle w:val="Heading2"/>
        <w:spacing w:after="100" w:before="280"/>
      </w:pPr>
      <w:r>
        <w:rPr>
          <w:rFonts w:ascii="Arial" w:cs="Arial" w:eastAsia="Arial" w:hAnsi="Arial"/>
          <w:b/>
          <w:bCs/>
          <w:color w:val="444441"/>
          <w:sz w:val="26"/>
          <w:szCs w:val="26"/>
        </w:rPr>
        <w:t xml:space="preserve">Stage 1 — Install &amp; load model</w:t>
      </w:r>
    </w:p>
    <w:p>
      <w:pPr>
        <w:spacing w:after="120"/>
      </w:pPr>
      <w:r>
        <w:rPr>
          <w:rFonts w:ascii="Arial" w:cs="Arial" w:eastAsia="Arial" w:hAnsi="Arial"/>
          <w:color w:val="222222"/>
          <w:sz w:val="22"/>
          <w:szCs w:val="22"/>
        </w:rPr>
        <w:t xml:space="preserve">The base model unsloth/orpheus-3b-0.1-ft is loaded via FastLanguageModel. It is a ~3B parameter transformer. max_seq_length is set to 2048. load_in_4bit can be enabled to halve memory usage at some quality cost.</w:t>
      </w:r>
    </w:p>
    <w:p>
      <w:pPr>
        <w:spacing w:after="100"/>
      </w:pPr>
    </w:p>
    <w:p>
      <w:pPr>
        <w:pStyle w:val="Heading2"/>
        <w:spacing w:after="100" w:before="280"/>
      </w:pPr>
      <w:r>
        <w:rPr>
          <w:rFonts w:ascii="Arial" w:cs="Arial" w:eastAsia="Arial" w:hAnsi="Arial"/>
          <w:b/>
          <w:bCs/>
          <w:color w:val="444441"/>
          <w:sz w:val="26"/>
          <w:szCs w:val="26"/>
        </w:rPr>
        <w:t xml:space="preserve">Stage 2 — Attach LoRA adapters</w:t>
      </w:r>
    </w:p>
    <w:p>
      <w:pPr>
        <w:spacing w:after="120"/>
      </w:pPr>
      <w:r>
        <w:rPr>
          <w:rFonts w:ascii="Arial" w:cs="Arial" w:eastAsia="Arial" w:hAnsi="Arial"/>
          <w:color w:val="222222"/>
          <w:sz w:val="22"/>
          <w:szCs w:val="22"/>
        </w:rPr>
        <w:t xml:space="preserve">Instead of training all 3B weights, small adapter matrices are injected into attention and MLP layers. Only these are updated during training.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180"/>
              <w:bottom w:type="dxa" w:w="120"/>
              <w:right w:type="dxa" w:w="180"/>
            </w:tcMar>
          </w:tcPr>
          <w:p>
            <w:r>
              <w:rPr>
                <w:rFonts w:ascii="Arial" w:cs="Arial" w:eastAsia="Arial" w:hAnsi="Arial"/>
                <w:b/>
                <w:bCs/>
                <w:color w:val="3C3489"/>
                <w:sz w:val="20"/>
                <w:szCs w:val="20"/>
              </w:rPr>
              <w:t xml:space="preserve">LoRA settings:  </w:t>
            </w:r>
            <w:r>
              <w:rPr>
                <w:rFonts w:ascii="Arial" w:cs="Arial" w:eastAsia="Arial" w:hAnsi="Arial"/>
                <w:color w:val="3C3489"/>
                <w:sz w:val="20"/>
                <w:szCs w:val="20"/>
              </w:rPr>
              <w:t xml:space="preserve">r=64, lora_alpha=64, target: q_proj, k_proj, v_proj, o_proj, gate_proj, up_proj, down_proj. Dropout=0, bias=none. use_gradient_checkpointing='unsloth'.</w:t>
            </w:r>
          </w:p>
        </w:tc>
      </w:tr>
    </w:tbl>
    <w:p>
      <w:pPr>
        <w:spacing w:after="100"/>
      </w:pPr>
    </w:p>
    <w:p>
      <w:pPr>
        <w:pStyle w:val="Heading2"/>
        <w:spacing w:after="100" w:before="280"/>
      </w:pPr>
      <w:r>
        <w:rPr>
          <w:rFonts w:ascii="Arial" w:cs="Arial" w:eastAsia="Arial" w:hAnsi="Arial"/>
          <w:b/>
          <w:bCs/>
          <w:color w:val="444441"/>
          <w:sz w:val="26"/>
          <w:szCs w:val="26"/>
        </w:rPr>
        <w:t xml:space="preserve">Stage 3 — Audio tokenisation pipeline</w:t>
      </w:r>
    </w:p>
    <w:p>
      <w:pPr>
        <w:spacing w:after="120"/>
      </w:pPr>
      <w:r>
        <w:rPr>
          <w:rFonts w:ascii="Arial" w:cs="Arial" w:eastAsia="Arial" w:hAnsi="Arial"/>
          <w:color w:val="222222"/>
          <w:sz w:val="22"/>
          <w:szCs w:val="22"/>
        </w:rPr>
        <w:t xml:space="preserve">This is the most unique part. Audio cannot be fed into an LLM directly — it must be converted into discrete tokens first. The pipeline has four sub-steps: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4F0E8" w:val="clear"/>
            <w:tcMar>
              <w:top w:type="dxa" w:w="80"/>
              <w:left w:type="dxa" w:w="120"/>
              <w:bottom w:type="dxa" w:w="80"/>
              <w:right w:type="dxa" w:w="120"/>
            </w:tcMar>
          </w:tcPr>
          <w:p>
            <w:r>
              <w:rPr>
                <w:rFonts w:ascii="Arial" w:cs="Arial" w:eastAsia="Arial" w:hAnsi="Arial"/>
                <w:b/>
                <w:bCs/>
                <w:color w:val="0F6E56"/>
                <w:sz w:val="18"/>
                <w:szCs w:val="18"/>
              </w:rPr>
              <w:t xml:space="preserve">SNAC encode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Raw waveform is resampled to 24kHz, then encoded by SNAC (snac_24khz) into 3 layers of integer codebook indices at different temporal resolutions.</w:t>
            </w:r>
          </w:p>
        </w:tc>
      </w:tr>
      <w:tr>
        <w:tc>
          <w:tcPr>
            <w:tcW w:type="dxa" w:w="1200"/>
            <w:tcBorders>
              <w:top w:val="single" w:color="CCCCCC" w:sz="1"/>
              <w:left w:val="single" w:color="CCCCCC" w:sz="1"/>
              <w:bottom w:val="single" w:color="CCCCCC" w:sz="1"/>
              <w:right w:val="single" w:color="CCCCCC" w:sz="1"/>
            </w:tcBorders>
            <w:shd w:fill="D4F0E8" w:val="clear"/>
            <w:tcMar>
              <w:top w:type="dxa" w:w="80"/>
              <w:left w:type="dxa" w:w="120"/>
              <w:bottom w:type="dxa" w:w="80"/>
              <w:right w:type="dxa" w:w="120"/>
            </w:tcMar>
          </w:tcPr>
          <w:p>
            <w:r>
              <w:rPr>
                <w:rFonts w:ascii="Arial" w:cs="Arial" w:eastAsia="Arial" w:hAnsi="Arial"/>
                <w:b/>
                <w:bCs/>
                <w:color w:val="0F6E56"/>
                <w:sz w:val="18"/>
                <w:szCs w:val="18"/>
              </w:rPr>
              <w:t xml:space="preserve">Interleave frames</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The 3 SNAC layers are merged into groups of 7 tokens per audio frame: [L1, L2a, L3a, L3b, L2b, L3c, L3d]. Each token is offset by a large base value (128266+) to avoid clashing with the text vocabulary.</w:t>
            </w:r>
          </w:p>
        </w:tc>
      </w:tr>
      <w:tr>
        <w:tc>
          <w:tcPr>
            <w:tcW w:type="dxa" w:w="1200"/>
            <w:tcBorders>
              <w:top w:val="single" w:color="CCCCCC" w:sz="1"/>
              <w:left w:val="single" w:color="CCCCCC" w:sz="1"/>
              <w:bottom w:val="single" w:color="CCCCCC" w:sz="1"/>
              <w:right w:val="single" w:color="CCCCCC" w:sz="1"/>
            </w:tcBorders>
            <w:shd w:fill="D4F0E8" w:val="clear"/>
            <w:tcMar>
              <w:top w:type="dxa" w:w="80"/>
              <w:left w:type="dxa" w:w="120"/>
              <w:bottom w:type="dxa" w:w="80"/>
              <w:right w:type="dxa" w:w="120"/>
            </w:tcMar>
          </w:tcPr>
          <w:p>
            <w:r>
              <w:rPr>
                <w:rFonts w:ascii="Arial" w:cs="Arial" w:eastAsia="Arial" w:hAnsi="Arial"/>
                <w:b/>
                <w:bCs/>
                <w:color w:val="0F6E56"/>
                <w:sz w:val="18"/>
                <w:szCs w:val="18"/>
              </w:rPr>
              <w:t xml:space="preserve">Deduplicate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Consecutive audio frames with the same L1 code are removed. This eliminates silence or repeated audio segments.</w:t>
            </w:r>
          </w:p>
        </w:tc>
      </w:tr>
      <w:tr>
        <w:tc>
          <w:tcPr>
            <w:tcW w:type="dxa" w:w="1200"/>
            <w:tcBorders>
              <w:top w:val="single" w:color="CCCCCC" w:sz="1"/>
              <w:left w:val="single" w:color="CCCCCC" w:sz="1"/>
              <w:bottom w:val="single" w:color="CCCCCC" w:sz="1"/>
              <w:right w:val="single" w:color="CCCCCC" w:sz="1"/>
            </w:tcBorders>
            <w:shd w:fill="D4F0E8" w:val="clear"/>
            <w:tcMar>
              <w:top w:type="dxa" w:w="80"/>
              <w:left w:type="dxa" w:w="120"/>
              <w:bottom w:type="dxa" w:w="80"/>
              <w:right w:type="dxa" w:w="120"/>
            </w:tcMar>
          </w:tcPr>
          <w:p>
            <w:r>
              <w:rPr>
                <w:rFonts w:ascii="Arial" w:cs="Arial" w:eastAsia="Arial" w:hAnsi="Arial"/>
                <w:b/>
                <w:bCs/>
                <w:color w:val="0F6E56"/>
                <w:sz w:val="18"/>
                <w:szCs w:val="18"/>
              </w:rPr>
              <w:t xml:space="preserve">Build sequence</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Text is tokenised normally, then assembled into the final training sequence with special boundary tokens (see Section 3).</w:t>
            </w:r>
          </w:p>
        </w:tc>
      </w:tr>
    </w:tbl>
    <w:p>
      <w:pPr>
        <w:spacing w:after="100"/>
      </w:pPr>
    </w:p>
    <w:p>
      <w:pPr>
        <w:spacing w:after="100"/>
      </w:pPr>
    </w:p>
    <w:p>
      <w:pPr>
        <w:pStyle w:val="Heading2"/>
        <w:spacing w:after="100" w:before="280"/>
      </w:pPr>
      <w:r>
        <w:rPr>
          <w:rFonts w:ascii="Arial" w:cs="Arial" w:eastAsia="Arial" w:hAnsi="Arial"/>
          <w:b/>
          <w:bCs/>
          <w:color w:val="444441"/>
          <w:sz w:val="26"/>
          <w:szCs w:val="26"/>
        </w:rPr>
        <w:t xml:space="preserve">Stage 4 — Training (HuggingFace Trainer)</w:t>
      </w:r>
    </w:p>
    <w:p>
      <w:pPr>
        <w:spacing w:after="120"/>
      </w:pPr>
      <w:r>
        <w:rPr>
          <w:rFonts w:ascii="Arial" w:cs="Arial" w:eastAsia="Arial" w:hAnsi="Arial"/>
          <w:color w:val="222222"/>
          <w:sz w:val="22"/>
          <w:szCs w:val="22"/>
        </w:rPr>
        <w:t xml:space="preserve">The Trainer runs a standard next-token-prediction loop. Key hyperparameters: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200"/>
            </w:tcMar>
          </w:tcPr>
          <w:p>
            <w:pPr>
              <w:pStyle w:val="ListParagraph"/>
              <w:numPr>
                <w:ilvl w:val="0"/>
                <w:numId w:val="2"/>
              </w:numPr>
              <w:spacing w:after="80"/>
            </w:pPr>
            <w:r>
              <w:rPr>
                <w:rFonts w:ascii="Arial" w:cs="Arial" w:eastAsia="Arial" w:hAnsi="Arial"/>
                <w:color w:val="222222"/>
                <w:sz w:val="22"/>
                <w:szCs w:val="22"/>
              </w:rPr>
              <w:t xml:space="preserve">per_device_train_batch_size = 1</w:t>
            </w:r>
          </w:p>
          <w:p>
            <w:pPr>
              <w:pStyle w:val="ListParagraph"/>
              <w:numPr>
                <w:ilvl w:val="0"/>
                <w:numId w:val="2"/>
              </w:numPr>
              <w:spacing w:after="80"/>
            </w:pPr>
            <w:r>
              <w:rPr>
                <w:rFonts w:ascii="Arial" w:cs="Arial" w:eastAsia="Arial" w:hAnsi="Arial"/>
                <w:color w:val="222222"/>
                <w:sz w:val="22"/>
                <w:szCs w:val="22"/>
              </w:rPr>
              <w:t xml:space="preserve">gradient_accumulation_steps = 4</w:t>
            </w:r>
          </w:p>
          <w:p>
            <w:pPr>
              <w:pStyle w:val="ListParagraph"/>
              <w:numPr>
                <w:ilvl w:val="0"/>
                <w:numId w:val="2"/>
              </w:numPr>
              <w:spacing w:after="80"/>
            </w:pPr>
            <w:r>
              <w:rPr>
                <w:rFonts w:ascii="Arial" w:cs="Arial" w:eastAsia="Arial" w:hAnsi="Arial"/>
                <w:color w:val="222222"/>
                <w:sz w:val="22"/>
                <w:szCs w:val="22"/>
              </w:rPr>
              <w:t xml:space="preserve">learning_rate = 2e-4</w:t>
            </w:r>
          </w:p>
          <w:p>
            <w:pPr>
              <w:pStyle w:val="ListParagraph"/>
              <w:numPr>
                <w:ilvl w:val="0"/>
                <w:numId w:val="2"/>
              </w:numPr>
              <w:spacing w:after="80"/>
            </w:pPr>
            <w:r>
              <w:rPr>
                <w:rFonts w:ascii="Arial" w:cs="Arial" w:eastAsia="Arial" w:hAnsi="Arial"/>
                <w:color w:val="222222"/>
                <w:sz w:val="22"/>
                <w:szCs w:val="22"/>
              </w:rPr>
              <w:t xml:space="preserve">max_steps = 60  (demo only)</w:t>
            </w:r>
          </w:p>
        </w:tc>
        <w:tc>
          <w:tcPr>
            <w:tcW w:type="dxa" w:w="4860"/>
            <w:tcBorders>
              <w:top w:val="none" w:color="FFFFFF" w:sz="0"/>
              <w:left w:val="none" w:color="FFFFFF" w:sz="0"/>
              <w:bottom w:val="none" w:color="FFFFFF" w:sz="0"/>
              <w:right w:val="none" w:color="FFFFFF" w:sz="0"/>
            </w:tcBorders>
            <w:tcMar>
              <w:top w:type="dxa" w:w="60"/>
              <w:left w:type="dxa" w:w="200"/>
              <w:bottom w:type="dxa" w:w="60"/>
              <w:right w:type="dxa" w:w="0"/>
            </w:tcMar>
          </w:tcPr>
          <w:p>
            <w:pPr>
              <w:pStyle w:val="ListParagraph"/>
              <w:numPr>
                <w:ilvl w:val="0"/>
                <w:numId w:val="2"/>
              </w:numPr>
              <w:spacing w:after="80"/>
            </w:pPr>
            <w:r>
              <w:rPr>
                <w:rFonts w:ascii="Arial" w:cs="Arial" w:eastAsia="Arial" w:hAnsi="Arial"/>
                <w:color w:val="222222"/>
                <w:sz w:val="22"/>
                <w:szCs w:val="22"/>
              </w:rPr>
              <w:t xml:space="preserve">optim = adamw_8bit</w:t>
            </w:r>
          </w:p>
          <w:p>
            <w:pPr>
              <w:pStyle w:val="ListParagraph"/>
              <w:numPr>
                <w:ilvl w:val="0"/>
                <w:numId w:val="2"/>
              </w:numPr>
              <w:spacing w:after="80"/>
            </w:pPr>
            <w:r>
              <w:rPr>
                <w:rFonts w:ascii="Arial" w:cs="Arial" w:eastAsia="Arial" w:hAnsi="Arial"/>
                <w:color w:val="222222"/>
                <w:sz w:val="22"/>
                <w:szCs w:val="22"/>
              </w:rPr>
              <w:t xml:space="preserve">weight_decay = 0.001</w:t>
            </w:r>
          </w:p>
          <w:p>
            <w:pPr>
              <w:pStyle w:val="ListParagraph"/>
              <w:numPr>
                <w:ilvl w:val="0"/>
                <w:numId w:val="2"/>
              </w:numPr>
              <w:spacing w:after="80"/>
            </w:pPr>
            <w:r>
              <w:rPr>
                <w:rFonts w:ascii="Arial" w:cs="Arial" w:eastAsia="Arial" w:hAnsi="Arial"/>
                <w:color w:val="222222"/>
                <w:sz w:val="22"/>
                <w:szCs w:val="22"/>
              </w:rPr>
              <w:t xml:space="preserve">lr_scheduler_type = linear</w:t>
            </w:r>
          </w:p>
          <w:p>
            <w:pPr>
              <w:pStyle w:val="ListParagraph"/>
              <w:numPr>
                <w:ilvl w:val="0"/>
                <w:numId w:val="2"/>
              </w:numPr>
              <w:spacing w:after="80"/>
            </w:pPr>
            <w:r>
              <w:rPr>
                <w:rFonts w:ascii="Arial" w:cs="Arial" w:eastAsia="Arial" w:hAnsi="Arial"/>
                <w:color w:val="222222"/>
                <w:sz w:val="22"/>
                <w:szCs w:val="22"/>
              </w:rPr>
              <w:t xml:space="preserve">No eval_dataset — no validation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DC" w:val="clear"/>
            <w:tcMar>
              <w:top w:type="dxa" w:w="120"/>
              <w:left w:type="dxa" w:w="180"/>
              <w:bottom w:type="dxa" w:w="120"/>
              <w:right w:type="dxa" w:w="180"/>
            </w:tcMar>
          </w:tcPr>
          <w:p>
            <w:r>
              <w:rPr>
                <w:rFonts w:ascii="Arial" w:cs="Arial" w:eastAsia="Arial" w:hAnsi="Arial"/>
                <w:b/>
                <w:bCs/>
                <w:color w:val="854F0B"/>
                <w:sz w:val="20"/>
                <w:szCs w:val="20"/>
              </w:rPr>
              <w:t xml:space="preserve">Important:  </w:t>
            </w:r>
            <w:r>
              <w:rPr>
                <w:rFonts w:ascii="Arial" w:cs="Arial" w:eastAsia="Arial" w:hAnsi="Arial"/>
                <w:color w:val="854F0B"/>
                <w:sz w:val="20"/>
                <w:szCs w:val="20"/>
              </w:rPr>
              <w:t xml:space="preserve">There is NO validation in this notebook. It is a demo run of 60 steps. For real training, add eval_dataset and evaluation_strategy='steps'.</w:t>
            </w:r>
          </w:p>
        </w:tc>
      </w:tr>
    </w:tbl>
    <w:p>
      <w:pPr>
        <w:spacing w:after="100"/>
      </w:pPr>
    </w:p>
    <w:p>
      <w:pPr>
        <w:pStyle w:val="Heading2"/>
        <w:spacing w:after="100" w:before="280"/>
      </w:pPr>
      <w:r>
        <w:rPr>
          <w:rFonts w:ascii="Arial" w:cs="Arial" w:eastAsia="Arial" w:hAnsi="Arial"/>
          <w:b/>
          <w:bCs/>
          <w:color w:val="444441"/>
          <w:sz w:val="26"/>
          <w:szCs w:val="26"/>
        </w:rPr>
        <w:t xml:space="preserve">Stage 5 — Inference</w:t>
      </w:r>
    </w:p>
    <w:p>
      <w:pPr>
        <w:spacing w:after="120"/>
      </w:pPr>
      <w:r>
        <w:rPr>
          <w:rFonts w:ascii="Arial" w:cs="Arial" w:eastAsia="Arial" w:hAnsi="Arial"/>
          <w:color w:val="222222"/>
          <w:sz w:val="22"/>
          <w:szCs w:val="22"/>
        </w:rPr>
        <w:t xml:space="preserve">At inference, only the text prompt is fed in. The model autoregressively generates audio tokens. These are then redistributed back into SNAC's 3-layer format and decoded to a 24kHz waveform.</w:t>
      </w:r>
    </w:p>
    <w:p>
      <w:pPr>
        <w:spacing w:after="100"/>
      </w:pPr>
    </w:p>
    <w:p>
      <w:pPr>
        <w:pStyle w:val="Heading2"/>
        <w:spacing w:after="100" w:before="280"/>
      </w:pPr>
      <w:r>
        <w:rPr>
          <w:rFonts w:ascii="Arial" w:cs="Arial" w:eastAsia="Arial" w:hAnsi="Arial"/>
          <w:b/>
          <w:bCs/>
          <w:color w:val="444441"/>
          <w:sz w:val="26"/>
          <w:szCs w:val="26"/>
        </w:rPr>
        <w:t xml:space="preserve">Stage 6 — Saving</w:t>
      </w:r>
    </w:p>
    <w:p>
      <w:pPr>
        <w:pStyle w:val="ListParagraph"/>
        <w:numPr>
          <w:ilvl w:val="0"/>
          <w:numId w:val="2"/>
        </w:numPr>
        <w:spacing w:after="80"/>
      </w:pPr>
      <w:r>
        <w:rPr>
          <w:rFonts w:ascii="Arial" w:cs="Arial" w:eastAsia="Arial" w:hAnsi="Arial"/>
          <w:color w:val="222222"/>
          <w:sz w:val="22"/>
          <w:szCs w:val="22"/>
        </w:rPr>
        <w:t xml:space="preserve">LoRA only — save_pretrained() — smallest, needs base model at inference</w:t>
      </w:r>
    </w:p>
    <w:p>
      <w:pPr>
        <w:pStyle w:val="ListParagraph"/>
        <w:numPr>
          <w:ilvl w:val="0"/>
          <w:numId w:val="2"/>
        </w:numPr>
        <w:spacing w:after="80"/>
      </w:pPr>
      <w:r>
        <w:rPr>
          <w:rFonts w:ascii="Arial" w:cs="Arial" w:eastAsia="Arial" w:hAnsi="Arial"/>
          <w:color w:val="222222"/>
          <w:sz w:val="22"/>
          <w:szCs w:val="22"/>
        </w:rPr>
        <w:t xml:space="preserve">Merged 16-bit — save_pretrained_merged(..., 'merged_16bit') — full standalone model</w:t>
      </w:r>
    </w:p>
    <w:p>
      <w:pPr>
        <w:pStyle w:val="ListParagraph"/>
        <w:numPr>
          <w:ilvl w:val="0"/>
          <w:numId w:val="2"/>
        </w:numPr>
        <w:spacing w:after="80"/>
      </w:pPr>
      <w:r>
        <w:rPr>
          <w:rFonts w:ascii="Arial" w:cs="Arial" w:eastAsia="Arial" w:hAnsi="Arial"/>
          <w:color w:val="222222"/>
          <w:sz w:val="22"/>
          <w:szCs w:val="22"/>
        </w:rPr>
        <w:t xml:space="preserve">Merged 4-bit — save_pretrained_merged(..., 'merged_4bit') — quantized, lower VRAM</w:t>
      </w:r>
    </w:p>
    <w:p>
      <w:pPr>
        <w:spacing w:after="100"/>
      </w:pP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F0E8" w:val="clear"/>
            <w:tcMar>
              <w:top w:type="dxa" w:w="100"/>
              <w:left w:type="dxa" w:w="200"/>
              <w:bottom w:type="dxa" w:w="100"/>
              <w:right w:type="dxa" w:w="200"/>
            </w:tcMar>
          </w:tcPr>
          <w:p>
            <w:r>
              <w:rPr>
                <w:rFonts w:ascii="Arial" w:cs="Arial" w:eastAsia="Arial" w:hAnsi="Arial"/>
                <w:b/>
                <w:bCs/>
                <w:color w:val="0F6E56"/>
                <w:sz w:val="24"/>
                <w:szCs w:val="24"/>
              </w:rPr>
              <w:t xml:space="preserve">3.  The training sequence</w:t>
            </w:r>
          </w:p>
        </w:tc>
      </w:tr>
    </w:tbl>
    <w:p>
      <w:pPr>
        <w:spacing w:after="100"/>
      </w:pPr>
    </w:p>
    <w:p>
      <w:pPr>
        <w:spacing w:after="120"/>
      </w:pPr>
      <w:r>
        <w:rPr>
          <w:rFonts w:ascii="Arial" w:cs="Arial" w:eastAsia="Arial" w:hAnsi="Arial"/>
          <w:color w:val="222222"/>
          <w:sz w:val="22"/>
          <w:szCs w:val="22"/>
        </w:rPr>
        <w:t xml:space="preserve">Every training example is a flat sequence of integers assembled in this exact order: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20"/>
              <w:left w:type="dxa" w:w="180"/>
              <w:bottom w:type="dxa" w:w="120"/>
              <w:right w:type="dxa" w:w="180"/>
            </w:tcMar>
          </w:tcPr>
          <w:p>
            <w:r>
              <w:rPr>
                <w:rFonts w:ascii="Arial" w:cs="Arial" w:eastAsia="Arial" w:hAnsi="Arial"/>
                <w:b/>
                <w:bCs/>
                <w:color w:val="444441"/>
                <w:sz w:val="20"/>
                <w:szCs w:val="20"/>
              </w:rPr>
              <w:t xml:space="preserve">Sequence structure:  </w:t>
            </w:r>
            <w:r>
              <w:rPr>
                <w:rFonts w:ascii="Arial" w:cs="Arial" w:eastAsia="Arial" w:hAnsi="Arial"/>
                <w:color w:val="444441"/>
                <w:sz w:val="20"/>
                <w:szCs w:val="20"/>
              </w:rPr>
              <w:t xml:space="preserve">[SOH]  text tokens  [EOT]  [EOH]  [SOA]  [SOS]  audio tokens...  [EOS]  [EOA]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Token</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ID</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8"/>
                <w:szCs w:val="18"/>
              </w:rPr>
              <w:t xml:space="preserve">Meaning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993C1D"/>
                <w:sz w:val="18"/>
                <w:szCs w:val="18"/>
              </w:rPr>
              <w:t xml:space="preserve">SOH (start_of_human)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44441"/>
                <w:sz w:val="18"/>
                <w:szCs w:val="18"/>
              </w:rPr>
              <w:t xml:space="preserve">128259</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Marks start of the text prompt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993C1D"/>
                <w:sz w:val="18"/>
                <w:szCs w:val="18"/>
              </w:rPr>
              <w:t xml:space="preserve">text tokens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44441"/>
                <w:sz w:val="18"/>
                <w:szCs w:val="18"/>
              </w:rPr>
              <w:t xml:space="preserve">0–128255</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Standard LLM tokenizer output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993C1D"/>
                <w:sz w:val="18"/>
                <w:szCs w:val="18"/>
              </w:rPr>
              <w:t xml:space="preserve">EOT (end_of_text)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44441"/>
                <w:sz w:val="18"/>
                <w:szCs w:val="18"/>
              </w:rPr>
              <w:t xml:space="preserve">128009</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Marks end of the text string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993C1D"/>
                <w:sz w:val="18"/>
                <w:szCs w:val="18"/>
              </w:rPr>
              <w:t xml:space="preserve">EOH (end_of_human)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44441"/>
                <w:sz w:val="18"/>
                <w:szCs w:val="18"/>
              </w:rPr>
              <w:t xml:space="preserve">128260</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Marks end of the human turn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993C1D"/>
                <w:sz w:val="18"/>
                <w:szCs w:val="18"/>
              </w:rPr>
              <w:t xml:space="preserve">SOA (start_of_ai)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44441"/>
                <w:sz w:val="18"/>
                <w:szCs w:val="18"/>
              </w:rPr>
              <w:t xml:space="preserve">128261</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Marks start of model response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993C1D"/>
                <w:sz w:val="18"/>
                <w:szCs w:val="18"/>
              </w:rPr>
              <w:t xml:space="preserve">SOS (start_of_speech)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44441"/>
                <w:sz w:val="18"/>
                <w:szCs w:val="18"/>
              </w:rPr>
              <w:t xml:space="preserve">128257</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Marks start of audio tokens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993C1D"/>
                <w:sz w:val="18"/>
                <w:szCs w:val="18"/>
              </w:rPr>
              <w:t xml:space="preserve">audio tokens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44441"/>
                <w:sz w:val="18"/>
                <w:szCs w:val="18"/>
              </w:rPr>
              <w:t xml:space="preserve">128266+</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SNAC codes, offset to avoid vocab clash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993C1D"/>
                <w:sz w:val="18"/>
                <w:szCs w:val="18"/>
              </w:rPr>
              <w:t xml:space="preserve">EOS (end_of_speech)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44441"/>
                <w:sz w:val="18"/>
                <w:szCs w:val="18"/>
              </w:rPr>
              <w:t xml:space="preserve">128258</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Marks end of audio — inference stop signal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993C1D"/>
                <w:sz w:val="18"/>
                <w:szCs w:val="18"/>
              </w:rPr>
              <w:t xml:space="preserve">EOA (end_of_ai)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44441"/>
                <w:sz w:val="18"/>
                <w:szCs w:val="18"/>
              </w:rPr>
              <w:t xml:space="preserve">128262</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Marks end of model turn</w:t>
            </w:r>
          </w:p>
        </w:tc>
      </w:tr>
    </w:tbl>
    <w:p>
      <w:pPr>
        <w:spacing w:after="100"/>
      </w:pP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00"/>
              <w:left w:type="dxa" w:w="200"/>
              <w:bottom w:type="dxa" w:w="100"/>
              <w:right w:type="dxa" w:w="200"/>
            </w:tcMar>
          </w:tcPr>
          <w:p>
            <w:r>
              <w:rPr>
                <w:rFonts w:ascii="Arial" w:cs="Arial" w:eastAsia="Arial" w:hAnsi="Arial"/>
                <w:b/>
                <w:bCs/>
                <w:color w:val="1A56A0"/>
                <w:sz w:val="24"/>
                <w:szCs w:val="24"/>
              </w:rPr>
              <w:t xml:space="preserve">4.  Role of text in the pipeline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Input / prompt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The text you want the model to speak, tokenised and placed at the start of the sequence.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Control tokens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Special integer IDs (SOH, EOH, SOA, SOS…) that tell the model where text ends and audio begins.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Training target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labels = input_ids, so the model is trained to predict text tokens AND audio tokens. Text conditions the audio generation.</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Inference signal</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At inference, only text is provided. The model generates the audio token continuation entirely from the text input.</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Multi-speaker</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Speaker identity is prepended to text: 'SpeakerName: text'. The model learns to associate voice characteristics with speaker labels.</w:t>
            </w:r>
          </w:p>
        </w:tc>
      </w:tr>
    </w:tbl>
    <w:p>
      <w:pPr>
        <w:spacing w:after="100"/>
      </w:pP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E4" w:val="clear"/>
            <w:tcMar>
              <w:top w:type="dxa" w:w="100"/>
              <w:left w:type="dxa" w:w="200"/>
              <w:bottom w:type="dxa" w:w="100"/>
              <w:right w:type="dxa" w:w="200"/>
            </w:tcMar>
          </w:tcPr>
          <w:p>
            <w:r>
              <w:rPr>
                <w:rFonts w:ascii="Arial" w:cs="Arial" w:eastAsia="Arial" w:hAnsi="Arial"/>
                <w:b/>
                <w:bCs/>
                <w:color w:val="993C1D"/>
                <w:sz w:val="24"/>
                <w:szCs w:val="24"/>
              </w:rPr>
              <w:t xml:space="preserve">5.  What happens inside one training step</w:t>
            </w:r>
          </w:p>
        </w:tc>
      </w:tr>
    </w:tbl>
    <w:p>
      <w:pPr>
        <w:spacing w:after="100"/>
      </w:pPr>
    </w:p>
    <w:p>
      <w:pPr>
        <w:spacing w:after="120"/>
      </w:pPr>
      <w:r>
        <w:rPr>
          <w:rFonts w:ascii="Arial" w:cs="Arial" w:eastAsia="Arial" w:hAnsi="Arial"/>
          <w:color w:val="222222"/>
          <w:sz w:val="22"/>
          <w:szCs w:val="22"/>
        </w:rPr>
        <w:t xml:space="preserve">The model processes the full sequence (text + audio tokens) and tries to predict every next token from the current one. This is called teacher forcing — the correct previous tokens are always fed in during training, not the model's own predictions.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FAE8E4" w:val="clear"/>
            <w:tcMar>
              <w:top w:type="dxa" w:w="80"/>
              <w:left w:type="dxa" w:w="120"/>
              <w:bottom w:type="dxa" w:w="80"/>
              <w:right w:type="dxa" w:w="120"/>
            </w:tcMar>
          </w:tcPr>
          <w:p>
            <w:pPr>
              <w:jc w:val="center"/>
            </w:pPr>
            <w:r>
              <w:rPr>
                <w:rFonts w:ascii="Arial" w:cs="Arial" w:eastAsia="Arial" w:hAnsi="Arial"/>
                <w:b/>
                <w:bCs/>
                <w:color w:val="993C1D"/>
                <w:sz w:val="22"/>
                <w:szCs w:val="22"/>
              </w:rPr>
              <w:t xml:space="preserve">1</w:t>
            </w:r>
          </w:p>
        </w:tc>
        <w:tc>
          <w:tcPr>
            <w:tcW w:type="dxa" w:w="2200"/>
            <w:tcBorders>
              <w:top w:val="single" w:color="CCCCCC" w:sz="1"/>
              <w:left w:val="single" w:color="CCCCCC" w:sz="1"/>
              <w:bottom w:val="single" w:color="CCCCCC" w:sz="1"/>
              <w:right w:val="single" w:color="CCCCCC" w:sz="1"/>
            </w:tcBorders>
            <w:shd w:fill="FEF5F2" w:val="clear"/>
            <w:tcMar>
              <w:top w:type="dxa" w:w="80"/>
              <w:left w:type="dxa" w:w="120"/>
              <w:bottom w:type="dxa" w:w="80"/>
              <w:right w:type="dxa" w:w="120"/>
            </w:tcMar>
          </w:tcPr>
          <w:p>
            <w:r>
              <w:rPr>
                <w:rFonts w:ascii="Arial" w:cs="Arial" w:eastAsia="Arial" w:hAnsi="Arial"/>
                <w:b/>
                <w:bCs/>
                <w:color w:val="993C1D"/>
                <w:sz w:val="20"/>
                <w:szCs w:val="20"/>
              </w:rPr>
              <w:t xml:space="preserve">Forward pass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Input flows through the frozen base model + LoRA adapters. Output is logits — one number per vocabulary token, per sequence position.</w:t>
            </w:r>
          </w:p>
        </w:tc>
      </w:tr>
      <w:tr>
        <w:tc>
          <w:tcPr>
            <w:tcW w:type="dxa" w:w="600"/>
            <w:tcBorders>
              <w:top w:val="single" w:color="CCCCCC" w:sz="1"/>
              <w:left w:val="single" w:color="CCCCCC" w:sz="1"/>
              <w:bottom w:val="single" w:color="CCCCCC" w:sz="1"/>
              <w:right w:val="single" w:color="CCCCCC" w:sz="1"/>
            </w:tcBorders>
            <w:shd w:fill="FAE8E4" w:val="clear"/>
            <w:tcMar>
              <w:top w:type="dxa" w:w="80"/>
              <w:left w:type="dxa" w:w="120"/>
              <w:bottom w:type="dxa" w:w="80"/>
              <w:right w:type="dxa" w:w="120"/>
            </w:tcMar>
          </w:tcPr>
          <w:p>
            <w:pPr>
              <w:jc w:val="center"/>
            </w:pPr>
            <w:r>
              <w:rPr>
                <w:rFonts w:ascii="Arial" w:cs="Arial" w:eastAsia="Arial" w:hAnsi="Arial"/>
                <w:b/>
                <w:bCs/>
                <w:color w:val="993C1D"/>
                <w:sz w:val="22"/>
                <w:szCs w:val="22"/>
              </w:rPr>
              <w:t xml:space="preserve">2</w:t>
            </w:r>
          </w:p>
        </w:tc>
        <w:tc>
          <w:tcPr>
            <w:tcW w:type="dxa" w:w="2200"/>
            <w:tcBorders>
              <w:top w:val="single" w:color="CCCCCC" w:sz="1"/>
              <w:left w:val="single" w:color="CCCCCC" w:sz="1"/>
              <w:bottom w:val="single" w:color="CCCCCC" w:sz="1"/>
              <w:right w:val="single" w:color="CCCCCC" w:sz="1"/>
            </w:tcBorders>
            <w:shd w:fill="FEF5F2" w:val="clear"/>
            <w:tcMar>
              <w:top w:type="dxa" w:w="80"/>
              <w:left w:type="dxa" w:w="120"/>
              <w:bottom w:type="dxa" w:w="80"/>
              <w:right w:type="dxa" w:w="120"/>
            </w:tcMar>
          </w:tcPr>
          <w:p>
            <w:r>
              <w:rPr>
                <w:rFonts w:ascii="Arial" w:cs="Arial" w:eastAsia="Arial" w:hAnsi="Arial"/>
                <w:b/>
                <w:bCs/>
                <w:color w:val="993C1D"/>
                <w:sz w:val="20"/>
                <w:szCs w:val="20"/>
              </w:rPr>
              <w:t xml:space="preserve">Softmax</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Logits are converted to probabilities (0–1, summing to 1.0) via the softmax function.</w:t>
            </w:r>
          </w:p>
        </w:tc>
      </w:tr>
      <w:tr>
        <w:tc>
          <w:tcPr>
            <w:tcW w:type="dxa" w:w="600"/>
            <w:tcBorders>
              <w:top w:val="single" w:color="CCCCCC" w:sz="1"/>
              <w:left w:val="single" w:color="CCCCCC" w:sz="1"/>
              <w:bottom w:val="single" w:color="CCCCCC" w:sz="1"/>
              <w:right w:val="single" w:color="CCCCCC" w:sz="1"/>
            </w:tcBorders>
            <w:shd w:fill="FAE8E4" w:val="clear"/>
            <w:tcMar>
              <w:top w:type="dxa" w:w="80"/>
              <w:left w:type="dxa" w:w="120"/>
              <w:bottom w:type="dxa" w:w="80"/>
              <w:right w:type="dxa" w:w="120"/>
            </w:tcMar>
          </w:tcPr>
          <w:p>
            <w:pPr>
              <w:jc w:val="center"/>
            </w:pPr>
            <w:r>
              <w:rPr>
                <w:rFonts w:ascii="Arial" w:cs="Arial" w:eastAsia="Arial" w:hAnsi="Arial"/>
                <w:b/>
                <w:bCs/>
                <w:color w:val="993C1D"/>
                <w:sz w:val="22"/>
                <w:szCs w:val="22"/>
              </w:rPr>
              <w:t xml:space="preserve">3</w:t>
            </w:r>
          </w:p>
        </w:tc>
        <w:tc>
          <w:tcPr>
            <w:tcW w:type="dxa" w:w="2200"/>
            <w:tcBorders>
              <w:top w:val="single" w:color="CCCCCC" w:sz="1"/>
              <w:left w:val="single" w:color="CCCCCC" w:sz="1"/>
              <w:bottom w:val="single" w:color="CCCCCC" w:sz="1"/>
              <w:right w:val="single" w:color="CCCCCC" w:sz="1"/>
            </w:tcBorders>
            <w:shd w:fill="FEF5F2" w:val="clear"/>
            <w:tcMar>
              <w:top w:type="dxa" w:w="80"/>
              <w:left w:type="dxa" w:w="120"/>
              <w:bottom w:type="dxa" w:w="80"/>
              <w:right w:type="dxa" w:w="120"/>
            </w:tcMar>
          </w:tcPr>
          <w:p>
            <w:r>
              <w:rPr>
                <w:rFonts w:ascii="Arial" w:cs="Arial" w:eastAsia="Arial" w:hAnsi="Arial"/>
                <w:b/>
                <w:bCs/>
                <w:color w:val="993C1D"/>
                <w:sz w:val="20"/>
                <w:szCs w:val="20"/>
              </w:rPr>
              <w:t xml:space="preserve">Loss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Cross-entropy loss = −log(probability assigned to the correct token). Low prob → high loss → large weight update. High prob → low loss → tiny update.</w:t>
            </w:r>
          </w:p>
        </w:tc>
      </w:tr>
      <w:tr>
        <w:tc>
          <w:tcPr>
            <w:tcW w:type="dxa" w:w="600"/>
            <w:tcBorders>
              <w:top w:val="single" w:color="CCCCCC" w:sz="1"/>
              <w:left w:val="single" w:color="CCCCCC" w:sz="1"/>
              <w:bottom w:val="single" w:color="CCCCCC" w:sz="1"/>
              <w:right w:val="single" w:color="CCCCCC" w:sz="1"/>
            </w:tcBorders>
            <w:shd w:fill="FAE8E4" w:val="clear"/>
            <w:tcMar>
              <w:top w:type="dxa" w:w="80"/>
              <w:left w:type="dxa" w:w="120"/>
              <w:bottom w:type="dxa" w:w="80"/>
              <w:right w:type="dxa" w:w="120"/>
            </w:tcMar>
          </w:tcPr>
          <w:p>
            <w:pPr>
              <w:jc w:val="center"/>
            </w:pPr>
            <w:r>
              <w:rPr>
                <w:rFonts w:ascii="Arial" w:cs="Arial" w:eastAsia="Arial" w:hAnsi="Arial"/>
                <w:b/>
                <w:bCs/>
                <w:color w:val="993C1D"/>
                <w:sz w:val="22"/>
                <w:szCs w:val="22"/>
              </w:rPr>
              <w:t xml:space="preserve">4</w:t>
            </w:r>
          </w:p>
        </w:tc>
        <w:tc>
          <w:tcPr>
            <w:tcW w:type="dxa" w:w="2200"/>
            <w:tcBorders>
              <w:top w:val="single" w:color="CCCCCC" w:sz="1"/>
              <w:left w:val="single" w:color="CCCCCC" w:sz="1"/>
              <w:bottom w:val="single" w:color="CCCCCC" w:sz="1"/>
              <w:right w:val="single" w:color="CCCCCC" w:sz="1"/>
            </w:tcBorders>
            <w:shd w:fill="FEF5F2" w:val="clear"/>
            <w:tcMar>
              <w:top w:type="dxa" w:w="80"/>
              <w:left w:type="dxa" w:w="120"/>
              <w:bottom w:type="dxa" w:w="80"/>
              <w:right w:type="dxa" w:w="120"/>
            </w:tcMar>
          </w:tcPr>
          <w:p>
            <w:r>
              <w:rPr>
                <w:rFonts w:ascii="Arial" w:cs="Arial" w:eastAsia="Arial" w:hAnsi="Arial"/>
                <w:b/>
                <w:bCs/>
                <w:color w:val="993C1D"/>
                <w:sz w:val="20"/>
                <w:szCs w:val="20"/>
              </w:rPr>
              <w:t xml:space="preserve">Backward pass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Gradients are computed only for the LoRA adapter parameters. The 3B base model weights never change.</w:t>
            </w:r>
          </w:p>
        </w:tc>
      </w:tr>
      <w:tr>
        <w:tc>
          <w:tcPr>
            <w:tcW w:type="dxa" w:w="600"/>
            <w:tcBorders>
              <w:top w:val="single" w:color="CCCCCC" w:sz="1"/>
              <w:left w:val="single" w:color="CCCCCC" w:sz="1"/>
              <w:bottom w:val="single" w:color="CCCCCC" w:sz="1"/>
              <w:right w:val="single" w:color="CCCCCC" w:sz="1"/>
            </w:tcBorders>
            <w:shd w:fill="FAE8E4" w:val="clear"/>
            <w:tcMar>
              <w:top w:type="dxa" w:w="80"/>
              <w:left w:type="dxa" w:w="120"/>
              <w:bottom w:type="dxa" w:w="80"/>
              <w:right w:type="dxa" w:w="120"/>
            </w:tcMar>
          </w:tcPr>
          <w:p>
            <w:pPr>
              <w:jc w:val="center"/>
            </w:pPr>
            <w:r>
              <w:rPr>
                <w:rFonts w:ascii="Arial" w:cs="Arial" w:eastAsia="Arial" w:hAnsi="Arial"/>
                <w:b/>
                <w:bCs/>
                <w:color w:val="993C1D"/>
                <w:sz w:val="22"/>
                <w:szCs w:val="22"/>
              </w:rPr>
              <w:t xml:space="preserve">5</w:t>
            </w:r>
          </w:p>
        </w:tc>
        <w:tc>
          <w:tcPr>
            <w:tcW w:type="dxa" w:w="2200"/>
            <w:tcBorders>
              <w:top w:val="single" w:color="CCCCCC" w:sz="1"/>
              <w:left w:val="single" w:color="CCCCCC" w:sz="1"/>
              <w:bottom w:val="single" w:color="CCCCCC" w:sz="1"/>
              <w:right w:val="single" w:color="CCCCCC" w:sz="1"/>
            </w:tcBorders>
            <w:shd w:fill="FEF5F2" w:val="clear"/>
            <w:tcMar>
              <w:top w:type="dxa" w:w="80"/>
              <w:left w:type="dxa" w:w="120"/>
              <w:bottom w:type="dxa" w:w="80"/>
              <w:right w:type="dxa" w:w="120"/>
            </w:tcMar>
          </w:tcPr>
          <w:p>
            <w:r>
              <w:rPr>
                <w:rFonts w:ascii="Arial" w:cs="Arial" w:eastAsia="Arial" w:hAnsi="Arial"/>
                <w:b/>
                <w:bCs/>
                <w:color w:val="993C1D"/>
                <w:sz w:val="20"/>
                <w:szCs w:val="20"/>
              </w:rPr>
              <w:t xml:space="preserve">Grad accumulation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Gradients from 4 consecutive steps are summed before updating weights. Effective batch size = 4 without needing 4× memory.</w:t>
            </w:r>
          </w:p>
        </w:tc>
      </w:tr>
      <w:tr>
        <w:tc>
          <w:tcPr>
            <w:tcW w:type="dxa" w:w="600"/>
            <w:tcBorders>
              <w:top w:val="single" w:color="CCCCCC" w:sz="1"/>
              <w:left w:val="single" w:color="CCCCCC" w:sz="1"/>
              <w:bottom w:val="single" w:color="CCCCCC" w:sz="1"/>
              <w:right w:val="single" w:color="CCCCCC" w:sz="1"/>
            </w:tcBorders>
            <w:shd w:fill="FAE8E4" w:val="clear"/>
            <w:tcMar>
              <w:top w:type="dxa" w:w="80"/>
              <w:left w:type="dxa" w:w="120"/>
              <w:bottom w:type="dxa" w:w="80"/>
              <w:right w:type="dxa" w:w="120"/>
            </w:tcMar>
          </w:tcPr>
          <w:p>
            <w:pPr>
              <w:jc w:val="center"/>
            </w:pPr>
            <w:r>
              <w:rPr>
                <w:rFonts w:ascii="Arial" w:cs="Arial" w:eastAsia="Arial" w:hAnsi="Arial"/>
                <w:b/>
                <w:bCs/>
                <w:color w:val="993C1D"/>
                <w:sz w:val="22"/>
                <w:szCs w:val="22"/>
              </w:rPr>
              <w:t xml:space="preserve">6</w:t>
            </w:r>
          </w:p>
        </w:tc>
        <w:tc>
          <w:tcPr>
            <w:tcW w:type="dxa" w:w="2200"/>
            <w:tcBorders>
              <w:top w:val="single" w:color="CCCCCC" w:sz="1"/>
              <w:left w:val="single" w:color="CCCCCC" w:sz="1"/>
              <w:bottom w:val="single" w:color="CCCCCC" w:sz="1"/>
              <w:right w:val="single" w:color="CCCCCC" w:sz="1"/>
            </w:tcBorders>
            <w:shd w:fill="FEF5F2" w:val="clear"/>
            <w:tcMar>
              <w:top w:type="dxa" w:w="80"/>
              <w:left w:type="dxa" w:w="120"/>
              <w:bottom w:type="dxa" w:w="80"/>
              <w:right w:type="dxa" w:w="120"/>
            </w:tcMar>
          </w:tcPr>
          <w:p>
            <w:r>
              <w:rPr>
                <w:rFonts w:ascii="Arial" w:cs="Arial" w:eastAsia="Arial" w:hAnsi="Arial"/>
                <w:b/>
                <w:bCs/>
                <w:color w:val="993C1D"/>
                <w:sz w:val="20"/>
                <w:szCs w:val="20"/>
              </w:rPr>
              <w:t xml:space="preserve">AdamW 8-bit update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20"/>
                <w:szCs w:val="20"/>
              </w:rPr>
              <w:t xml:space="preserve">Optimizer applies the accumulated gradients to LoRA weights. 8-bit quantization of optimizer state saves ~75% memory vs standard AdamW.</w:t>
            </w:r>
          </w:p>
        </w:tc>
      </w:tr>
    </w:tbl>
    <w:p>
      <w:pPr>
        <w:spacing w:after="100"/>
      </w:pP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r>
              <w:rPr>
                <w:rFonts w:ascii="Arial" w:cs="Arial" w:eastAsia="Arial" w:hAnsi="Arial"/>
                <w:b/>
                <w:bCs/>
                <w:color w:val="3C3489"/>
                <w:sz w:val="24"/>
                <w:szCs w:val="24"/>
              </w:rPr>
              <w:t xml:space="preserve">6.  Logits and loss — explained</w:t>
            </w:r>
          </w:p>
        </w:tc>
      </w:tr>
    </w:tbl>
    <w:p>
      <w:pPr>
        <w:spacing w:after="100"/>
      </w:pPr>
    </w:p>
    <w:p>
      <w:pPr>
        <w:pStyle w:val="Heading2"/>
        <w:spacing w:after="100" w:before="280"/>
      </w:pPr>
      <w:r>
        <w:rPr>
          <w:rFonts w:ascii="Arial" w:cs="Arial" w:eastAsia="Arial" w:hAnsi="Arial"/>
          <w:b/>
          <w:bCs/>
          <w:color w:val="444441"/>
          <w:sz w:val="26"/>
          <w:szCs w:val="26"/>
        </w:rPr>
        <w:t xml:space="preserve">What are logits?</w:t>
      </w:r>
    </w:p>
    <w:p>
      <w:pPr>
        <w:spacing w:after="120"/>
      </w:pPr>
      <w:r>
        <w:rPr>
          <w:rFonts w:ascii="Arial" w:cs="Arial" w:eastAsia="Arial" w:hAnsi="Arial"/>
          <w:color w:val="222222"/>
          <w:sz w:val="22"/>
          <w:szCs w:val="22"/>
        </w:rPr>
        <w:t xml:space="preserve">After processing the sequence, the model outputs one number per vocabulary token for each position. These numbers are called logits. The vocabulary here is ~157,000 tokens (text + audio + special). The highest logit = the model's most confident prediction.</w:t>
      </w:r>
    </w:p>
    <w:p>
      <w:pPr>
        <w:spacing w:after="100"/>
      </w:pPr>
    </w:p>
    <w:p>
      <w:pPr>
        <w:pStyle w:val="Heading2"/>
        <w:spacing w:after="100" w:before="280"/>
      </w:pPr>
      <w:r>
        <w:rPr>
          <w:rFonts w:ascii="Arial" w:cs="Arial" w:eastAsia="Arial" w:hAnsi="Arial"/>
          <w:b/>
          <w:bCs/>
          <w:color w:val="444441"/>
          <w:sz w:val="26"/>
          <w:szCs w:val="26"/>
        </w:rPr>
        <w:t xml:space="preserve">Softmax converts logits to probabilities</w:t>
      </w:r>
    </w:p>
    <w:p>
      <w:pPr>
        <w:spacing w:after="120"/>
      </w:pPr>
      <w:r>
        <w:rPr>
          <w:rFonts w:ascii="Arial" w:cs="Arial" w:eastAsia="Arial" w:hAnsi="Arial"/>
          <w:color w:val="222222"/>
          <w:sz w:val="22"/>
          <w:szCs w:val="22"/>
        </w:rPr>
        <w:t xml:space="preserve">Softmax squashes all logits into values between 0 and 1 that sum to 1.0. A logit of 8.7 might become 0.94 probability, while 2.1 becomes 0.04. This makes the output interpretable as confidence scores.</w:t>
      </w:r>
    </w:p>
    <w:p>
      <w:pPr>
        <w:spacing w:after="100"/>
      </w:pPr>
    </w:p>
    <w:p>
      <w:pPr>
        <w:pStyle w:val="Heading2"/>
        <w:spacing w:after="100" w:before="280"/>
      </w:pPr>
      <w:r>
        <w:rPr>
          <w:rFonts w:ascii="Arial" w:cs="Arial" w:eastAsia="Arial" w:hAnsi="Arial"/>
          <w:b/>
          <w:bCs/>
          <w:color w:val="444441"/>
          <w:sz w:val="26"/>
          <w:szCs w:val="26"/>
        </w:rPr>
        <w:t xml:space="preserve">Cross-entropy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180"/>
              <w:bottom w:type="dxa" w:w="120"/>
              <w:right w:type="dxa" w:w="180"/>
            </w:tcMar>
          </w:tcPr>
          <w:p>
            <w:r>
              <w:rPr>
                <w:rFonts w:ascii="Arial" w:cs="Arial" w:eastAsia="Arial" w:hAnsi="Arial"/>
                <w:b/>
                <w:bCs/>
                <w:color w:val="3C3489"/>
                <w:sz w:val="20"/>
                <w:szCs w:val="20"/>
              </w:rPr>
              <w:t xml:space="preserve">Formula:  </w:t>
            </w:r>
            <w:r>
              <w:rPr>
                <w:rFonts w:ascii="Arial" w:cs="Arial" w:eastAsia="Arial" w:hAnsi="Arial"/>
                <w:color w:val="3C3489"/>
                <w:sz w:val="20"/>
                <w:szCs w:val="20"/>
              </w:rPr>
              <w:t xml:space="preserve">Loss = −log( probability given to the correct token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4F0E8" w:val="clear"/>
            <w:tcMar>
              <w:top w:type="dxa" w:w="100"/>
              <w:left w:type="dxa" w:w="160"/>
              <w:bottom w:type="dxa" w:w="100"/>
              <w:right w:type="dxa" w:w="160"/>
            </w:tcMar>
          </w:tcPr>
          <w:p>
            <w:pPr>
              <w:jc w:val="center"/>
            </w:pPr>
            <w:r>
              <w:rPr>
                <w:rFonts w:ascii="Arial" w:cs="Arial" w:eastAsia="Arial" w:hAnsi="Arial"/>
                <w:b/>
                <w:bCs/>
                <w:color w:val="0F6E56"/>
                <w:sz w:val="20"/>
                <w:szCs w:val="20"/>
              </w:rPr>
              <w:t xml:space="preserve">Model confident + correct</w:t>
            </w:r>
          </w:p>
          <w:p>
            <w:pPr>
              <w:spacing w:before="60"/>
              <w:jc w:val="center"/>
            </w:pPr>
            <w:r>
              <w:rPr>
                <w:rFonts w:ascii="Courier New" w:cs="Courier New" w:eastAsia="Courier New" w:hAnsi="Courier New"/>
                <w:color w:val="0F6E56"/>
                <w:sz w:val="20"/>
                <w:szCs w:val="20"/>
              </w:rPr>
              <w:t xml:space="preserve">prob = 0.95</w:t>
            </w:r>
          </w:p>
          <w:p>
            <w:pPr>
              <w:spacing w:before="60"/>
              <w:jc w:val="center"/>
            </w:pPr>
            <w:r>
              <w:rPr>
                <w:rFonts w:ascii="Arial" w:cs="Arial" w:eastAsia="Arial" w:hAnsi="Arial"/>
                <w:color w:val="444441"/>
                <w:sz w:val="18"/>
                <w:szCs w:val="18"/>
              </w:rPr>
              <w:t xml:space="preserve">loss = 0.05  (tiny update)</w:t>
            </w:r>
          </w:p>
        </w:tc>
        <w:tc>
          <w:tcPr>
            <w:tcW w:type="dxa" w:w="3120"/>
            <w:tcBorders>
              <w:top w:val="single" w:color="CCCCCC" w:sz="1"/>
              <w:left w:val="single" w:color="CCCCCC" w:sz="1"/>
              <w:bottom w:val="single" w:color="CCCCCC" w:sz="1"/>
              <w:right w:val="single" w:color="CCCCCC" w:sz="1"/>
            </w:tcBorders>
            <w:shd w:fill="FEF3DC" w:val="clear"/>
            <w:tcMar>
              <w:top w:type="dxa" w:w="100"/>
              <w:left w:type="dxa" w:w="160"/>
              <w:bottom w:type="dxa" w:w="100"/>
              <w:right w:type="dxa" w:w="160"/>
            </w:tcMar>
          </w:tcPr>
          <w:p>
            <w:pPr>
              <w:jc w:val="center"/>
            </w:pPr>
            <w:r>
              <w:rPr>
                <w:rFonts w:ascii="Arial" w:cs="Arial" w:eastAsia="Arial" w:hAnsi="Arial"/>
                <w:b/>
                <w:bCs/>
                <w:color w:val="854F0B"/>
                <w:sz w:val="20"/>
                <w:szCs w:val="20"/>
              </w:rPr>
              <w:t xml:space="preserve">Model unsure</w:t>
            </w:r>
          </w:p>
          <w:p>
            <w:pPr>
              <w:spacing w:before="60"/>
              <w:jc w:val="center"/>
            </w:pPr>
            <w:r>
              <w:rPr>
                <w:rFonts w:ascii="Courier New" w:cs="Courier New" w:eastAsia="Courier New" w:hAnsi="Courier New"/>
                <w:color w:val="854F0B"/>
                <w:sz w:val="20"/>
                <w:szCs w:val="20"/>
              </w:rPr>
              <w:t xml:space="preserve">prob = 0.20</w:t>
            </w:r>
          </w:p>
          <w:p>
            <w:pPr>
              <w:spacing w:before="60"/>
              <w:jc w:val="center"/>
            </w:pPr>
            <w:r>
              <w:rPr>
                <w:rFonts w:ascii="Arial" w:cs="Arial" w:eastAsia="Arial" w:hAnsi="Arial"/>
                <w:color w:val="444441"/>
                <w:sz w:val="18"/>
                <w:szCs w:val="18"/>
              </w:rPr>
              <w:t xml:space="preserve">loss = 1.61  (medium update)</w:t>
            </w:r>
          </w:p>
        </w:tc>
        <w:tc>
          <w:tcPr>
            <w:tcW w:type="dxa" w:w="3120"/>
            <w:tcBorders>
              <w:top w:val="single" w:color="CCCCCC" w:sz="1"/>
              <w:left w:val="single" w:color="CCCCCC" w:sz="1"/>
              <w:bottom w:val="single" w:color="CCCCCC" w:sz="1"/>
              <w:right w:val="single" w:color="CCCCCC" w:sz="1"/>
            </w:tcBorders>
            <w:shd w:fill="FDEAEA" w:val="clear"/>
            <w:tcMar>
              <w:top w:type="dxa" w:w="100"/>
              <w:left w:type="dxa" w:w="160"/>
              <w:bottom w:type="dxa" w:w="100"/>
              <w:right w:type="dxa" w:w="160"/>
            </w:tcMar>
          </w:tcPr>
          <w:p>
            <w:pPr>
              <w:jc w:val="center"/>
            </w:pPr>
            <w:r>
              <w:rPr>
                <w:rFonts w:ascii="Arial" w:cs="Arial" w:eastAsia="Arial" w:hAnsi="Arial"/>
                <w:b/>
                <w:bCs/>
                <w:color w:val="993C1D"/>
                <w:sz w:val="20"/>
                <w:szCs w:val="20"/>
              </w:rPr>
              <w:t xml:space="preserve">Model very wrong</w:t>
            </w:r>
          </w:p>
          <w:p>
            <w:pPr>
              <w:spacing w:before="60"/>
              <w:jc w:val="center"/>
            </w:pPr>
            <w:r>
              <w:rPr>
                <w:rFonts w:ascii="Courier New" w:cs="Courier New" w:eastAsia="Courier New" w:hAnsi="Courier New"/>
                <w:color w:val="993C1D"/>
                <w:sz w:val="20"/>
                <w:szCs w:val="20"/>
              </w:rPr>
              <w:t xml:space="preserve">prob = 0.02</w:t>
            </w:r>
          </w:p>
          <w:p>
            <w:pPr>
              <w:spacing w:before="60"/>
              <w:jc w:val="center"/>
            </w:pPr>
            <w:r>
              <w:rPr>
                <w:rFonts w:ascii="Arial" w:cs="Arial" w:eastAsia="Arial" w:hAnsi="Arial"/>
                <w:color w:val="444441"/>
                <w:sz w:val="18"/>
                <w:szCs w:val="18"/>
              </w:rPr>
              <w:t xml:space="preserve">loss = 3.91  (large update)</w:t>
            </w:r>
          </w:p>
        </w:tc>
      </w:tr>
    </w:tbl>
    <w:p>
      <w:pPr>
        <w:spacing w:after="100"/>
      </w:pPr>
    </w:p>
    <w:p>
      <w:pPr>
        <w:spacing w:after="120"/>
      </w:pPr>
      <w:r>
        <w:rPr>
          <w:rFonts w:ascii="Arial" w:cs="Arial" w:eastAsia="Arial" w:hAnsi="Arial"/>
          <w:color w:val="222222"/>
          <w:sz w:val="22"/>
          <w:szCs w:val="22"/>
        </w:rPr>
        <w:t xml:space="preserve">The loss is computed at every sequence position and averaged. In practice, text token positions have near-zero loss from the start (the base model already speaks English perfectly). Almost all the learning signal comes from the model being wrong on audio token predictions — which is exactly what we want.</w:t>
      </w:r>
    </w:p>
    <w:p>
      <w:pPr>
        <w:spacing w:after="100"/>
      </w:pP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r>
              <w:rPr>
                <w:rFonts w:ascii="Arial" w:cs="Arial" w:eastAsia="Arial" w:hAnsi="Arial"/>
                <w:b/>
                <w:bCs/>
                <w:color w:val="3C3489"/>
                <w:sz w:val="24"/>
                <w:szCs w:val="24"/>
              </w:rPr>
              <w:t xml:space="preserve">7.  Why audio tokens are in the input — teacher forcing</w:t>
            </w:r>
          </w:p>
        </w:tc>
      </w:tr>
    </w:tbl>
    <w:p>
      <w:pPr>
        <w:spacing w:after="100"/>
      </w:pPr>
    </w:p>
    <w:p>
      <w:pPr>
        <w:spacing w:after="120"/>
      </w:pPr>
      <w:r>
        <w:rPr>
          <w:rFonts w:ascii="Arial" w:cs="Arial" w:eastAsia="Arial" w:hAnsi="Arial"/>
          <w:color w:val="222222"/>
          <w:sz w:val="22"/>
          <w:szCs w:val="22"/>
        </w:rPr>
        <w:t xml:space="preserve">This is a common point of confusion. If the audio tokens are already in the input, what is the model learning to predict?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180"/>
              <w:bottom w:type="dxa" w:w="120"/>
              <w:right w:type="dxa" w:w="180"/>
            </w:tcMar>
          </w:tcPr>
          <w:p>
            <w:r>
              <w:rPr>
                <w:rFonts w:ascii="Arial" w:cs="Arial" w:eastAsia="Arial" w:hAnsi="Arial"/>
                <w:b/>
                <w:bCs/>
                <w:color w:val="3C3489"/>
                <w:sz w:val="20"/>
                <w:szCs w:val="20"/>
              </w:rPr>
              <w:t xml:space="preserve">Answer:  </w:t>
            </w:r>
            <w:r>
              <w:rPr>
                <w:rFonts w:ascii="Arial" w:cs="Arial" w:eastAsia="Arial" w:hAnsi="Arial"/>
                <w:color w:val="3C3489"/>
                <w:sz w:val="20"/>
                <w:szCs w:val="20"/>
              </w:rPr>
              <w:t xml:space="preserve">The sequence is shifted by one position. At every position, the model sees only tokens to the LEFT and predicts the token to the RIGHT. Each audio token in the input serves as context for predicting the NEXT audio token.</w:t>
            </w:r>
          </w:p>
        </w:tc>
      </w:tr>
    </w:tbl>
    <w:p>
      <w:pPr>
        <w:spacing w:after="100"/>
      </w:pPr>
    </w:p>
    <w:p>
      <w:pPr>
        <w:spacing w:after="120"/>
      </w:pPr>
      <w:r>
        <w:rPr>
          <w:rFonts w:ascii="Arial" w:cs="Arial" w:eastAsia="Arial" w:hAnsi="Arial"/>
          <w:color w:val="222222"/>
          <w:sz w:val="22"/>
          <w:szCs w:val="22"/>
        </w:rPr>
        <w:t xml:space="preserve">Example with audio tokens A1, A2, A3:</w:t>
      </w:r>
    </w:p>
    <w:p>
      <w:pPr>
        <w:spacing w:after="80"/>
        <w:ind w:left="720"/>
      </w:pPr>
      <w:r>
        <w:rPr>
          <w:rFonts w:ascii="Courier New" w:cs="Courier New" w:eastAsia="Courier New" w:hAnsi="Courier New"/>
          <w:color w:val="993C1D"/>
          <w:sz w:val="18"/>
          <w:szCs w:val="18"/>
        </w:rPr>
        <w:t xml:space="preserve">Model sees:    [SOH] text [SOA] [SOS] A1  A2   → predicts A3</w:t>
      </w:r>
    </w:p>
    <w:p>
      <w:pPr>
        <w:spacing w:after="80"/>
        <w:ind w:left="720"/>
      </w:pPr>
      <w:r>
        <w:rPr>
          <w:rFonts w:ascii="Courier New" w:cs="Courier New" w:eastAsia="Courier New" w:hAnsi="Courier New"/>
          <w:color w:val="993C1D"/>
          <w:sz w:val="18"/>
          <w:szCs w:val="18"/>
        </w:rPr>
        <w:t xml:space="preserve">Model sees:    [SOH] text [SOA] [SOS] A1       → predicts A2</w:t>
      </w:r>
    </w:p>
    <w:p>
      <w:pPr>
        <w:spacing w:after="80"/>
        <w:ind w:left="720"/>
      </w:pPr>
      <w:r>
        <w:rPr>
          <w:rFonts w:ascii="Courier New" w:cs="Courier New" w:eastAsia="Courier New" w:hAnsi="Courier New"/>
          <w:color w:val="993C1D"/>
          <w:sz w:val="18"/>
          <w:szCs w:val="18"/>
        </w:rPr>
        <w:t xml:space="preserve">Model sees:    [SOH] text [SOA] [SOS]           → predicts A1</w:t>
      </w:r>
    </w:p>
    <w:p>
      <w:pPr>
        <w:spacing w:after="100"/>
      </w:pPr>
    </w:p>
    <w:p>
      <w:pPr>
        <w:spacing w:after="120"/>
      </w:pPr>
      <w:r>
        <w:rPr>
          <w:rFonts w:ascii="Arial" w:cs="Arial" w:eastAsia="Arial" w:hAnsi="Arial"/>
          <w:color w:val="222222"/>
          <w:sz w:val="22"/>
          <w:szCs w:val="22"/>
        </w:rPr>
        <w:t xml:space="preserve">During training, the model always receives the ground-truth previous tokens (teacher forcing). This makes training stable. At inference, there are no ground-truth audio tokens — the model generates A1, feeds it back in to generate A2, feeds A1+A2 in to generate A3, and so on (autoregressive generation).</w:t>
      </w:r>
    </w:p>
    <w:p>
      <w:pPr>
        <w:spacing w:after="100"/>
      </w:pP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C" w:val="clear"/>
            <w:tcMar>
              <w:top w:type="dxa" w:w="100"/>
              <w:left w:type="dxa" w:w="200"/>
              <w:bottom w:type="dxa" w:w="100"/>
              <w:right w:type="dxa" w:w="200"/>
            </w:tcMar>
          </w:tcPr>
          <w:p>
            <w:r>
              <w:rPr>
                <w:rFonts w:ascii="Arial" w:cs="Arial" w:eastAsia="Arial" w:hAnsi="Arial"/>
                <w:b/>
                <w:bCs/>
                <w:color w:val="854F0B"/>
                <w:sz w:val="24"/>
                <w:szCs w:val="24"/>
              </w:rPr>
              <w:t xml:space="preserve">8.  Validation — what is missing and why</w:t>
            </w:r>
          </w:p>
        </w:tc>
      </w:tr>
    </w:tbl>
    <w:p>
      <w:pPr>
        <w:spacing w:after="100"/>
      </w:pPr>
    </w:p>
    <w:p>
      <w:pPr>
        <w:spacing w:after="120"/>
      </w:pPr>
      <w:r>
        <w:rPr>
          <w:rFonts w:ascii="Arial" w:cs="Arial" w:eastAsia="Arial" w:hAnsi="Arial"/>
          <w:color w:val="222222"/>
          <w:sz w:val="22"/>
          <w:szCs w:val="22"/>
        </w:rPr>
        <w:t xml:space="preserve">This notebook has no validation whatsoever. There is no eval_dataset, no evaluation_strategy, and no held-out split. This is acceptable for a 60-step demo but would be a serious problem in production.</w:t>
      </w:r>
    </w:p>
    <w:p>
      <w:pPr>
        <w:spacing w:after="100"/>
      </w:pPr>
    </w:p>
    <w:p>
      <w:pPr>
        <w:spacing w:after="80" w:before="200"/>
      </w:pPr>
      <w:r>
        <w:rPr>
          <w:rFonts w:ascii="Arial" w:cs="Arial" w:eastAsia="Arial" w:hAnsi="Arial"/>
          <w:b/>
          <w:bCs/>
          <w:color w:val="444441"/>
          <w:sz w:val="22"/>
          <w:szCs w:val="22"/>
        </w:rPr>
        <w:t xml:space="preserve">What proper validation would add</w:t>
      </w:r>
    </w:p>
    <w:p>
      <w:pPr>
        <w:pStyle w:val="ListParagraph"/>
        <w:numPr>
          <w:ilvl w:val="0"/>
          <w:numId w:val="2"/>
        </w:numPr>
        <w:spacing w:after="80"/>
      </w:pPr>
      <w:r>
        <w:rPr>
          <w:rFonts w:ascii="Arial" w:cs="Arial" w:eastAsia="Arial" w:hAnsi="Arial"/>
          <w:color w:val="222222"/>
          <w:sz w:val="22"/>
          <w:szCs w:val="22"/>
        </w:rPr>
        <w:t xml:space="preserve">A train/test split (e.g. 90% train, 10% eval)</w:t>
      </w:r>
    </w:p>
    <w:p>
      <w:pPr>
        <w:pStyle w:val="ListParagraph"/>
        <w:numPr>
          <w:ilvl w:val="0"/>
          <w:numId w:val="2"/>
        </w:numPr>
        <w:spacing w:after="80"/>
      </w:pPr>
      <w:r>
        <w:rPr>
          <w:rFonts w:ascii="Arial" w:cs="Arial" w:eastAsia="Arial" w:hAnsi="Arial"/>
          <w:color w:val="222222"/>
          <w:sz w:val="22"/>
          <w:szCs w:val="22"/>
        </w:rPr>
        <w:t xml:space="preserve">evaluation_strategy='steps' with eval_steps=20</w:t>
      </w:r>
    </w:p>
    <w:p>
      <w:pPr>
        <w:pStyle w:val="ListParagraph"/>
        <w:numPr>
          <w:ilvl w:val="0"/>
          <w:numId w:val="2"/>
        </w:numPr>
        <w:spacing w:after="80"/>
      </w:pPr>
      <w:r>
        <w:rPr>
          <w:rFonts w:ascii="Arial" w:cs="Arial" w:eastAsia="Arial" w:hAnsi="Arial"/>
          <w:color w:val="222222"/>
          <w:sz w:val="22"/>
          <w:szCs w:val="22"/>
        </w:rPr>
        <w:t xml:space="preserve">load_best_model_at_end=True to keep the lowest-eval-loss checkpoint</w:t>
      </w:r>
    </w:p>
    <w:p>
      <w:pPr>
        <w:pStyle w:val="ListParagraph"/>
        <w:numPr>
          <w:ilvl w:val="0"/>
          <w:numId w:val="2"/>
        </w:numPr>
        <w:spacing w:after="80"/>
      </w:pPr>
      <w:r>
        <w:rPr>
          <w:rFonts w:ascii="Arial" w:cs="Arial" w:eastAsia="Arial" w:hAnsi="Arial"/>
          <w:color w:val="222222"/>
          <w:sz w:val="22"/>
          <w:szCs w:val="22"/>
        </w:rPr>
        <w:t xml:space="preserve">Saved checkpoints for rollback</w:t>
      </w:r>
    </w:p>
    <w:p>
      <w:pPr>
        <w:spacing w:after="100"/>
      </w:pPr>
    </w:p>
    <w:p>
      <w:pPr>
        <w:spacing w:after="80" w:before="200"/>
      </w:pPr>
      <w:r>
        <w:rPr>
          <w:rFonts w:ascii="Arial" w:cs="Arial" w:eastAsia="Arial" w:hAnsi="Arial"/>
          <w:b/>
          <w:bCs/>
          <w:color w:val="444441"/>
          <w:sz w:val="22"/>
          <w:szCs w:val="22"/>
        </w:rPr>
        <w:t xml:space="preserve">Why eval loss alone is not enough for TTS</w:t>
      </w:r>
    </w:p>
    <w:p>
      <w:pPr>
        <w:pStyle w:val="ListParagraph"/>
        <w:numPr>
          <w:ilvl w:val="0"/>
          <w:numId w:val="2"/>
        </w:numPr>
        <w:spacing w:after="80"/>
      </w:pPr>
      <w:r>
        <w:rPr>
          <w:rFonts w:ascii="Arial" w:cs="Arial" w:eastAsia="Arial" w:hAnsi="Arial"/>
          <w:color w:val="222222"/>
          <w:sz w:val="22"/>
          <w:szCs w:val="22"/>
        </w:rPr>
        <w:t xml:space="preserve">Low loss does not guarantee natural-sounding speech</w:t>
      </w:r>
    </w:p>
    <w:p>
      <w:pPr>
        <w:pStyle w:val="ListParagraph"/>
        <w:numPr>
          <w:ilvl w:val="0"/>
          <w:numId w:val="2"/>
        </w:numPr>
        <w:spacing w:after="80"/>
      </w:pPr>
      <w:r>
        <w:rPr>
          <w:rFonts w:ascii="Arial" w:cs="Arial" w:eastAsia="Arial" w:hAnsi="Arial"/>
          <w:color w:val="222222"/>
          <w:sz w:val="22"/>
          <w:szCs w:val="22"/>
        </w:rPr>
        <w:t xml:space="preserve">WER (Word Error Rate) — run STT on generated audio and check transcription accuracy</w:t>
      </w:r>
    </w:p>
    <w:p>
      <w:pPr>
        <w:pStyle w:val="ListParagraph"/>
        <w:numPr>
          <w:ilvl w:val="0"/>
          <w:numId w:val="2"/>
        </w:numPr>
        <w:spacing w:after="80"/>
      </w:pPr>
      <w:r>
        <w:rPr>
          <w:rFonts w:ascii="Arial" w:cs="Arial" w:eastAsia="Arial" w:hAnsi="Arial"/>
          <w:color w:val="222222"/>
          <w:sz w:val="22"/>
          <w:szCs w:val="22"/>
        </w:rPr>
        <w:t xml:space="preserve">MOS (Mean Opinion Score) — human ratings of naturalness (1–5 scale)</w:t>
      </w:r>
    </w:p>
    <w:p>
      <w:pPr>
        <w:pStyle w:val="ListParagraph"/>
        <w:numPr>
          <w:ilvl w:val="0"/>
          <w:numId w:val="2"/>
        </w:numPr>
        <w:spacing w:after="80"/>
      </w:pPr>
      <w:r>
        <w:rPr>
          <w:rFonts w:ascii="Arial" w:cs="Arial" w:eastAsia="Arial" w:hAnsi="Arial"/>
          <w:color w:val="222222"/>
          <w:sz w:val="22"/>
          <w:szCs w:val="22"/>
        </w:rPr>
        <w:t xml:space="preserve">Listening tests — the only truly reliable signal for TTS quality</w:t>
      </w:r>
    </w:p>
    <w:p>
      <w:pPr>
        <w:spacing w:after="100"/>
      </w:pPr>
    </w:p>
    <w:p>
      <w:pPr>
        <w:pBdr>
          <w:bottom w:val="single" w:color="CCCCCC" w:sz="4" w:space="1"/>
        </w:pBdr>
        <w:spacing w:after="200" w:before="200"/>
      </w:pPr>
    </w:p>
    <w:p>
      <w:pPr>
        <w:spacing w:before="200"/>
        <w:jc w:val="center"/>
      </w:pPr>
      <w:r>
        <w:rPr>
          <w:rFonts w:ascii="Arial" w:cs="Arial" w:eastAsia="Arial" w:hAnsi="Arial"/>
          <w:i/>
          <w:iCs/>
          <w:color w:val="AAAAAA"/>
          <w:sz w:val="18"/>
          <w:szCs w:val="18"/>
        </w:rPr>
        <w:t xml:space="preserve">Orpheus 3B TTS Study Notes  |  Based on Unsloth/Etherll notebook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44444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2026-06-17T05:09:31.011Z</dcterms:created>
  <dcterms:modified xsi:type="dcterms:W3CDTF">2026-06-17T05:09:31.011Z</dcterms:modified>
</cp:coreProperties>
</file>

<file path=docProps/custom.xml><?xml version="1.0" encoding="utf-8"?>
<Properties xmlns="http://schemas.openxmlformats.org/officeDocument/2006/custom-properties" xmlns:vt="http://schemas.openxmlformats.org/officeDocument/2006/docPropsVTypes"/>
</file>