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PROPERTY CRM — INFRASTRUCTURE &amp; COST ESTIMATE</w:t>
      </w:r>
    </w:p>
    <w:p>
      <w:pPr>
        <w:spacing w:after="60"/>
      </w:pPr>
      <w:r>
        <w:rPr>
          <w:i/>
          <w:iCs/>
          <w:color w:val="555555"/>
          <w:sz w:val="22"/>
          <w:szCs w:val="22"/>
        </w:rPr>
        <w:t xml:space="preserve">Kotlin (Android native) field app · Exotel calling · Supabase backend · Boss dashboard</w:t>
      </w:r>
    </w:p>
    <w:p>
      <w:pPr>
        <w:spacing w:after="100"/>
      </w:pPr>
      <w:r>
        <w:rPr>
          <w:color w:val="555555"/>
          <w:sz w:val="22"/>
          <w:szCs w:val="22"/>
        </w:rPr>
        <w:t xml:space="preserve">Scale: 30–75 executives | Prepared for client review | All rates sourced 22 Sep 2026 (Section 19)</w:t>
      </w:r>
    </w:p>
    <w:p>
      <w:pPr>
        <w:pBdr>
          <w:top w:val="single" w:color="C9A227" w:sz="4"/>
          <w:bottom w:val="single" w:color="C9A227" w:sz="4"/>
          <w:left w:val="single" w:color="C9A227" w:sz="4"/>
          <w:right w:val="single" w:color="C9A227" w:sz="4"/>
        </w:pBdr>
        <w:shd w:fill="FDECC8" w:color="auto" w:val="clear"/>
        <w:spacing w:after="200" w:before="100"/>
      </w:pPr>
      <w:r>
        <w:rPr>
          <w:b/>
          <w:bCs/>
        </w:rPr>
        <w:t xml:space="preserve">PENDING — </w:t>
      </w:r>
      <w:r>
        <w:t xml:space="preserve">One line item — Exotel's per-minute + recording rate — cannot be published; it requires a direct quote from Exotel's enterprise sales team. Every other cost in this document is sourced from official, published vendor pricing and is accurate as of the date above. See Section 7 and Section 13.</w:t>
      </w:r>
    </w:p>
    <w:p>
      <w:pPr>
        <w:pBdr>
          <w:bottom w:val="single" w:color="999999" w:sz="8" w:space="8"/>
        </w:pBdr>
        <w:spacing w:after="200"/>
      </w:pPr>
    </w:p>
    <w:p>
      <w:pPr>
        <w:pStyle w:val="Heading1"/>
        <w:spacing w:after="160" w:before="320"/>
      </w:pPr>
      <w:r>
        <w:t xml:space="preserve">1. Executive Summary</w:t>
      </w:r>
    </w:p>
    <w:p>
      <w:pPr>
        <w:spacing w:after="160"/>
      </w:pPr>
      <w:r>
        <w:t xml:space="preserve">Confirmed V1 stack: Supabase for PostgreSQL, Auth, RLS, Storage and Edge Functions; Exotel for calling and recording (exact plan pending — Section 7); Firebase Cloud Messaging for push notifications; Kotlin (native Android) for the executive mobile app; Next.js for the office/Boss admin panel; Backblaze B2 for archived call recordings past 90 days. Every component below has a named vendor and a sourced price — nothing is left as "TBD" except Exotel's calling rate, which no vendor publishes and which must come from a direct sales conversation. At 30–75 executives making 70–90 dial attempts/day, calling cost will very likely exceed every other line in this document combined, so treat Section 7 as the item that decides whether this project is viable at the client's budget — not an afterthought to fill in later.</w:t>
      </w:r>
    </w:p>
    <w:p>
      <w:pPr>
        <w:spacing w:after="200"/>
      </w:pPr>
      <w:r>
        <w:rPr>
          <w:b/>
          <w:bCs/>
          <w:i/>
          <w:iCs/>
        </w:rPr>
        <w:t xml:space="preserve">Note: </w:t>
      </w:r>
      <w:r>
        <w:rPr>
          <w:i/>
          <w:iCs/>
        </w:rPr>
        <w:t xml:space="preserve">Switching the mobile app to Kotlin means it is Android-only — Kotlin does not run on iOS. If any executive uses an iPhone, that needs a separate decision (a second native app, or reconsidering cross-platform). It also removes the reason the admin panel was previously set to Flutter Web ("shared codebase with mobile") — that rationale no longer applies once mobile is Kotlin, so the panel is set to Next.js below as the more standard standalone choice. Say if you'd rather keep Flutter Web anyway.</w:t>
      </w:r>
    </w:p>
    <w:p>
      <w:pPr>
        <w:pStyle w:val="Heading1"/>
        <w:spacing w:after="160" w:before="320"/>
      </w:pPr>
      <w:r>
        <w:t xml:space="preserve">2. Recommended Architecture</w:t>
      </w:r>
    </w:p>
    <w:p>
      <w:pPr>
        <w:spacing w:after="160"/>
      </w:pPr>
      <w:r>
        <w:t xml:space="preserve">Executive taps Call in the Kotlin app → Exotel connects and records both legs → a webhook fires on call end → a Supabase Edge Function downloads the recording and re-uploads it into Supabase Storage, writing a call_logs row. Recordings stay in Supabase for 90 days for fast playback, then a scheduled Edge Function moves them to Backblaze B2 for long-term retention. In parallel, a Kotlin background service (Android Foreground Service + WorkManager) pushes location pings to Supabase while the executive is logged in. A Boss role sees every executive's live and historical location plus every recording, org-wide; other office logins (via the Next.js admin panel) see leads and recordings but not location — enforced with Supabase Auth roles + RLS.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cantSplit/>
          <w:tblHeader/>
        </w:trPr>
        <w:tc>
          <w:tcPr>
            <w:tcW w:type="dxa" w:w="2400"/>
            <w:shd w:fill="1F2937" w:color="auto" w:val="clear"/>
            <w:tcMar>
              <w:top w:type="dxa" w:w="80"/>
              <w:left w:type="dxa" w:w="100"/>
              <w:bottom w:type="dxa" w:w="80"/>
              <w:right w:type="dxa" w:w="100"/>
            </w:tcMar>
          </w:tcPr>
          <w:p>
            <w:r>
              <w:rPr>
                <w:b/>
                <w:bCs/>
              </w:rPr>
              <w:t xml:space="preserve">Component</w:t>
            </w:r>
          </w:p>
        </w:tc>
        <w:tc>
          <w:tcPr>
            <w:tcW w:type="dxa" w:w="3400"/>
            <w:shd w:fill="1F2937" w:color="auto" w:val="clear"/>
            <w:tcMar>
              <w:top w:type="dxa" w:w="80"/>
              <w:left w:type="dxa" w:w="100"/>
              <w:bottom w:type="dxa" w:w="80"/>
              <w:right w:type="dxa" w:w="100"/>
            </w:tcMar>
          </w:tcPr>
          <w:p>
            <w:r>
              <w:rPr>
                <w:b/>
                <w:bCs/>
              </w:rPr>
              <w:t xml:space="preserve">Confirmed choice</w:t>
            </w:r>
          </w:p>
        </w:tc>
        <w:tc>
          <w:tcPr>
            <w:tcW w:type="dxa" w:w="3200"/>
            <w:shd w:fill="1F2937" w:color="auto" w:val="clear"/>
            <w:tcMar>
              <w:top w:type="dxa" w:w="80"/>
              <w:left w:type="dxa" w:w="100"/>
              <w:bottom w:type="dxa" w:w="80"/>
              <w:right w:type="dxa" w:w="100"/>
            </w:tcMar>
          </w:tcPr>
          <w:p>
            <w:r>
              <w:rPr>
                <w:b/>
                <w:bCs/>
              </w:rPr>
              <w:t xml:space="preserve">Role</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Database / Auth / Storage</w:t>
            </w:r>
          </w:p>
        </w:tc>
        <w:tc>
          <w:tcPr>
            <w:tcW w:type="dxa" w:w="3400"/>
            <w:shd w:fill="FFFFFF" w:color="auto" w:val="clear"/>
            <w:tcMar>
              <w:top w:type="dxa" w:w="80"/>
              <w:left w:type="dxa" w:w="100"/>
              <w:bottom w:type="dxa" w:w="80"/>
              <w:right w:type="dxa" w:w="100"/>
            </w:tcMar>
          </w:tcPr>
          <w:p>
            <w:r>
              <w:rPr>
                <w:b w:val="false"/>
                <w:bCs w:val="false"/>
              </w:rPr>
              <w:t xml:space="preserve">Supabase (Pro, scaling to Team)</w:t>
            </w:r>
          </w:p>
        </w:tc>
        <w:tc>
          <w:tcPr>
            <w:tcW w:type="dxa" w:w="3200"/>
            <w:shd w:fill="FFFFFF" w:color="auto" w:val="clear"/>
            <w:tcMar>
              <w:top w:type="dxa" w:w="80"/>
              <w:left w:type="dxa" w:w="100"/>
              <w:bottom w:type="dxa" w:w="80"/>
              <w:right w:type="dxa" w:w="100"/>
            </w:tcMar>
          </w:tcPr>
          <w:p>
            <w:r>
              <w:rPr>
                <w:b w:val="false"/>
                <w:bCs w:val="false"/>
              </w:rPr>
              <w:t xml:space="preserve">System of record</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Calling + recording</w:t>
            </w:r>
          </w:p>
        </w:tc>
        <w:tc>
          <w:tcPr>
            <w:tcW w:type="dxa" w:w="3400"/>
            <w:shd w:fill="F2F2F2" w:color="auto" w:val="clear"/>
            <w:tcMar>
              <w:top w:type="dxa" w:w="80"/>
              <w:left w:type="dxa" w:w="100"/>
              <w:bottom w:type="dxa" w:w="80"/>
              <w:right w:type="dxa" w:w="100"/>
            </w:tcMar>
          </w:tcPr>
          <w:p>
            <w:r>
              <w:rPr>
                <w:b w:val="false"/>
                <w:bCs w:val="false"/>
              </w:rPr>
              <w:t xml:space="preserve">Exotel — Influencer plan container</w:t>
            </w:r>
          </w:p>
        </w:tc>
        <w:tc>
          <w:tcPr>
            <w:tcW w:type="dxa" w:w="3200"/>
            <w:shd w:fill="F2F2F2" w:color="auto" w:val="clear"/>
            <w:tcMar>
              <w:top w:type="dxa" w:w="80"/>
              <w:left w:type="dxa" w:w="100"/>
              <w:bottom w:type="dxa" w:w="80"/>
              <w:right w:type="dxa" w:w="100"/>
            </w:tcMar>
          </w:tcPr>
          <w:p>
            <w:r>
              <w:rPr>
                <w:b w:val="false"/>
                <w:bCs w:val="false"/>
              </w:rPr>
              <w:t xml:space="preserve">Rate pending vendor quote (Section 7)</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Cold storage</w:t>
            </w:r>
          </w:p>
        </w:tc>
        <w:tc>
          <w:tcPr>
            <w:tcW w:type="dxa" w:w="3400"/>
            <w:shd w:fill="FFFFFF" w:color="auto" w:val="clear"/>
            <w:tcMar>
              <w:top w:type="dxa" w:w="80"/>
              <w:left w:type="dxa" w:w="100"/>
              <w:bottom w:type="dxa" w:w="80"/>
              <w:right w:type="dxa" w:w="100"/>
            </w:tcMar>
          </w:tcPr>
          <w:p>
            <w:r>
              <w:rPr>
                <w:b w:val="false"/>
                <w:bCs w:val="false"/>
              </w:rPr>
              <w:t xml:space="preserve">Backblaze B2</w:t>
            </w:r>
          </w:p>
        </w:tc>
        <w:tc>
          <w:tcPr>
            <w:tcW w:type="dxa" w:w="3200"/>
            <w:shd w:fill="FFFFFF" w:color="auto" w:val="clear"/>
            <w:tcMar>
              <w:top w:type="dxa" w:w="80"/>
              <w:left w:type="dxa" w:w="100"/>
              <w:bottom w:type="dxa" w:w="80"/>
              <w:right w:type="dxa" w:w="100"/>
            </w:tcMar>
          </w:tcPr>
          <w:p>
            <w:r>
              <w:rPr>
                <w:b w:val="false"/>
                <w:bCs w:val="false"/>
              </w:rPr>
              <w:t xml:space="preserve">Recordings older than 90 days</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Push notifications</w:t>
            </w:r>
          </w:p>
        </w:tc>
        <w:tc>
          <w:tcPr>
            <w:tcW w:type="dxa" w:w="3400"/>
            <w:shd w:fill="F2F2F2" w:color="auto" w:val="clear"/>
            <w:tcMar>
              <w:top w:type="dxa" w:w="80"/>
              <w:left w:type="dxa" w:w="100"/>
              <w:bottom w:type="dxa" w:w="80"/>
              <w:right w:type="dxa" w:w="100"/>
            </w:tcMar>
          </w:tcPr>
          <w:p>
            <w:r>
              <w:rPr>
                <w:b w:val="false"/>
                <w:bCs w:val="false"/>
              </w:rPr>
              <w:t xml:space="preserve">Firebase Cloud Messaging</w:t>
            </w:r>
          </w:p>
        </w:tc>
        <w:tc>
          <w:tcPr>
            <w:tcW w:type="dxa" w:w="3200"/>
            <w:shd w:fill="F2F2F2" w:color="auto" w:val="clear"/>
            <w:tcMar>
              <w:top w:type="dxa" w:w="80"/>
              <w:left w:type="dxa" w:w="100"/>
              <w:bottom w:type="dxa" w:w="80"/>
              <w:right w:type="dxa" w:w="100"/>
            </w:tcMar>
          </w:tcPr>
          <w:p>
            <w:r>
              <w:rPr>
                <w:b w:val="false"/>
                <w:bCs w:val="false"/>
              </w:rPr>
              <w:t xml:space="preserve">Pending-task, reminder, lunch-break alerts</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Mobile app</w:t>
            </w:r>
          </w:p>
        </w:tc>
        <w:tc>
          <w:tcPr>
            <w:tcW w:type="dxa" w:w="3400"/>
            <w:shd w:fill="FFFFFF" w:color="auto" w:val="clear"/>
            <w:tcMar>
              <w:top w:type="dxa" w:w="80"/>
              <w:left w:type="dxa" w:w="100"/>
              <w:bottom w:type="dxa" w:w="80"/>
              <w:right w:type="dxa" w:w="100"/>
            </w:tcMar>
          </w:tcPr>
          <w:p>
            <w:r>
              <w:rPr>
                <w:b w:val="false"/>
                <w:bCs w:val="false"/>
              </w:rPr>
              <w:t xml:space="preserve">Kotlin (Android native)</w:t>
            </w:r>
          </w:p>
        </w:tc>
        <w:tc>
          <w:tcPr>
            <w:tcW w:type="dxa" w:w="3200"/>
            <w:shd w:fill="FFFFFF" w:color="auto" w:val="clear"/>
            <w:tcMar>
              <w:top w:type="dxa" w:w="80"/>
              <w:left w:type="dxa" w:w="100"/>
              <w:bottom w:type="dxa" w:w="80"/>
              <w:right w:type="dxa" w:w="100"/>
            </w:tcMar>
          </w:tcPr>
          <w:p>
            <w:r>
              <w:rPr>
                <w:b w:val="false"/>
                <w:bCs w:val="false"/>
              </w:rPr>
              <w:t xml:space="preserve">Executive field app</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Admin / Boss panel</w:t>
            </w:r>
          </w:p>
        </w:tc>
        <w:tc>
          <w:tcPr>
            <w:tcW w:type="dxa" w:w="3400"/>
            <w:shd w:fill="F2F2F2" w:color="auto" w:val="clear"/>
            <w:tcMar>
              <w:top w:type="dxa" w:w="80"/>
              <w:left w:type="dxa" w:w="100"/>
              <w:bottom w:type="dxa" w:w="80"/>
              <w:right w:type="dxa" w:w="100"/>
            </w:tcMar>
          </w:tcPr>
          <w:p>
            <w:r>
              <w:rPr>
                <w:b w:val="false"/>
                <w:bCs w:val="false"/>
              </w:rPr>
              <w:t xml:space="preserve">Next.js (React)</w:t>
            </w:r>
          </w:p>
        </w:tc>
        <w:tc>
          <w:tcPr>
            <w:tcW w:type="dxa" w:w="3200"/>
            <w:shd w:fill="F2F2F2" w:color="auto" w:val="clear"/>
            <w:tcMar>
              <w:top w:type="dxa" w:w="80"/>
              <w:left w:type="dxa" w:w="100"/>
              <w:bottom w:type="dxa" w:w="80"/>
              <w:right w:type="dxa" w:w="100"/>
            </w:tcMar>
          </w:tcPr>
          <w:p>
            <w:r>
              <w:rPr>
                <w:b w:val="false"/>
                <w:bCs w:val="false"/>
              </w:rPr>
              <w:t xml:space="preserve">Standalone web dashboard</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Scheduled automation</w:t>
            </w:r>
          </w:p>
        </w:tc>
        <w:tc>
          <w:tcPr>
            <w:tcW w:type="dxa" w:w="3400"/>
            <w:shd w:fill="FFFFFF" w:color="auto" w:val="clear"/>
            <w:tcMar>
              <w:top w:type="dxa" w:w="80"/>
              <w:left w:type="dxa" w:w="100"/>
              <w:bottom w:type="dxa" w:w="80"/>
              <w:right w:type="dxa" w:w="100"/>
            </w:tcMar>
          </w:tcPr>
          <w:p>
            <w:r>
              <w:rPr>
                <w:b w:val="false"/>
                <w:bCs w:val="false"/>
              </w:rPr>
              <w:t xml:space="preserve">Supabase Edge Functions + pg_cron</w:t>
            </w:r>
          </w:p>
        </w:tc>
        <w:tc>
          <w:tcPr>
            <w:tcW w:type="dxa" w:w="3200"/>
            <w:shd w:fill="FFFFFF" w:color="auto" w:val="clear"/>
            <w:tcMar>
              <w:top w:type="dxa" w:w="80"/>
              <w:left w:type="dxa" w:w="100"/>
              <w:bottom w:type="dxa" w:w="80"/>
              <w:right w:type="dxa" w:w="100"/>
            </w:tcMar>
          </w:tcPr>
          <w:p>
            <w:r>
              <w:rPr>
                <w:b w:val="false"/>
                <w:bCs w:val="false"/>
              </w:rPr>
              <w:t xml:space="preserve">No separate backend server needed</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DNS / SSL / domain</w:t>
            </w:r>
          </w:p>
        </w:tc>
        <w:tc>
          <w:tcPr>
            <w:tcW w:type="dxa" w:w="3400"/>
            <w:shd w:fill="F2F2F2" w:color="auto" w:val="clear"/>
            <w:tcMar>
              <w:top w:type="dxa" w:w="80"/>
              <w:left w:type="dxa" w:w="100"/>
              <w:bottom w:type="dxa" w:w="80"/>
              <w:right w:type="dxa" w:w="100"/>
            </w:tcMar>
          </w:tcPr>
          <w:p>
            <w:r>
              <w:rPr>
                <w:b w:val="false"/>
                <w:bCs w:val="false"/>
              </w:rPr>
              <w:t xml:space="preserve">Cloudflare</w:t>
            </w:r>
          </w:p>
        </w:tc>
        <w:tc>
          <w:tcPr>
            <w:tcW w:type="dxa" w:w="3200"/>
            <w:shd w:fill="F2F2F2" w:color="auto" w:val="clear"/>
            <w:tcMar>
              <w:top w:type="dxa" w:w="80"/>
              <w:left w:type="dxa" w:w="100"/>
              <w:bottom w:type="dxa" w:w="80"/>
              <w:right w:type="dxa" w:w="100"/>
            </w:tcMar>
          </w:tcPr>
          <w:p>
            <w:r>
              <w:rPr>
                <w:b w:val="false"/>
                <w:bCs w:val="false"/>
              </w:rPr>
              <w:t xml:space="preserve">Admin panel hosting front door</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Source control</w:t>
            </w:r>
          </w:p>
        </w:tc>
        <w:tc>
          <w:tcPr>
            <w:tcW w:type="dxa" w:w="3400"/>
            <w:shd w:fill="FFFFFF" w:color="auto" w:val="clear"/>
            <w:tcMar>
              <w:top w:type="dxa" w:w="80"/>
              <w:left w:type="dxa" w:w="100"/>
              <w:bottom w:type="dxa" w:w="80"/>
              <w:right w:type="dxa" w:w="100"/>
            </w:tcMar>
          </w:tcPr>
          <w:p>
            <w:r>
              <w:rPr>
                <w:b w:val="false"/>
                <w:bCs w:val="false"/>
              </w:rPr>
              <w:t xml:space="preserve">GitHub (Free tier)</w:t>
            </w:r>
          </w:p>
        </w:tc>
        <w:tc>
          <w:tcPr>
            <w:tcW w:type="dxa" w:w="3200"/>
            <w:shd w:fill="FFFFFF" w:color="auto" w:val="clear"/>
            <w:tcMar>
              <w:top w:type="dxa" w:w="80"/>
              <w:left w:type="dxa" w:w="100"/>
              <w:bottom w:type="dxa" w:w="80"/>
              <w:right w:type="dxa" w:w="100"/>
            </w:tcMar>
          </w:tcPr>
          <w:p>
            <w:r>
              <w:rPr>
                <w:b w:val="false"/>
                <w:bCs w:val="false"/>
              </w:rPr>
              <w:t xml:space="preserve">Private repos included at no cost</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App distribution</w:t>
            </w:r>
          </w:p>
        </w:tc>
        <w:tc>
          <w:tcPr>
            <w:tcW w:type="dxa" w:w="3400"/>
            <w:shd w:fill="F2F2F2" w:color="auto" w:val="clear"/>
            <w:tcMar>
              <w:top w:type="dxa" w:w="80"/>
              <w:left w:type="dxa" w:w="100"/>
              <w:bottom w:type="dxa" w:w="80"/>
              <w:right w:type="dxa" w:w="100"/>
            </w:tcMar>
          </w:tcPr>
          <w:p>
            <w:r>
              <w:rPr>
                <w:b w:val="false"/>
                <w:bCs w:val="false"/>
              </w:rPr>
              <w:t xml:space="preserve">Google Play Console</w:t>
            </w:r>
          </w:p>
        </w:tc>
        <w:tc>
          <w:tcPr>
            <w:tcW w:type="dxa" w:w="3200"/>
            <w:shd w:fill="F2F2F2" w:color="auto" w:val="clear"/>
            <w:tcMar>
              <w:top w:type="dxa" w:w="80"/>
              <w:left w:type="dxa" w:w="100"/>
              <w:bottom w:type="dxa" w:w="80"/>
              <w:right w:type="dxa" w:w="100"/>
            </w:tcMar>
          </w:tcPr>
          <w:p>
            <w:r>
              <w:rPr>
                <w:b w:val="false"/>
                <w:bCs w:val="false"/>
              </w:rPr>
              <w:t xml:space="preserve">$25 one-time registration</w:t>
            </w:r>
          </w:p>
        </w:tc>
      </w:tr>
    </w:tbl>
    <w:p>
      <w:pPr>
        <w:pStyle w:val="Heading1"/>
        <w:spacing w:after="160" w:before="320"/>
      </w:pPr>
      <w:r>
        <w:t xml:space="preserve">3. Capacity Interpretation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cantSplit/>
          <w:tblHeader/>
        </w:trPr>
        <w:tc>
          <w:tcPr>
            <w:tcW w:type="dxa" w:w="2600"/>
            <w:shd w:fill="1F2937" w:color="auto" w:val="clear"/>
            <w:tcMar>
              <w:top w:type="dxa" w:w="80"/>
              <w:left w:type="dxa" w:w="100"/>
              <w:bottom w:type="dxa" w:w="80"/>
              <w:right w:type="dxa" w:w="100"/>
            </w:tcMar>
          </w:tcPr>
          <w:p>
            <w:r>
              <w:rPr>
                <w:b/>
                <w:bCs/>
              </w:rPr>
              <w:t xml:space="preserve">Metric</w:t>
            </w:r>
          </w:p>
        </w:tc>
        <w:tc>
          <w:tcPr>
            <w:tcW w:type="dxa" w:w="4200"/>
            <w:shd w:fill="1F2937" w:color="auto" w:val="clear"/>
            <w:tcMar>
              <w:top w:type="dxa" w:w="80"/>
              <w:left w:type="dxa" w:w="100"/>
              <w:bottom w:type="dxa" w:w="80"/>
              <w:right w:type="dxa" w:w="100"/>
            </w:tcMar>
          </w:tcPr>
          <w:p>
            <w:r>
              <w:rPr>
                <w:b/>
                <w:bCs/>
              </w:rPr>
              <w:t xml:space="preserve">Requirement</w:t>
            </w:r>
          </w:p>
        </w:tc>
        <w:tc>
          <w:tcPr>
            <w:tcW w:type="dxa" w:w="2600"/>
            <w:shd w:fill="1F2937" w:color="auto" w:val="clear"/>
            <w:tcMar>
              <w:top w:type="dxa" w:w="80"/>
              <w:left w:type="dxa" w:w="100"/>
              <w:bottom w:type="dxa" w:w="80"/>
              <w:right w:type="dxa" w:w="100"/>
            </w:tcMar>
          </w:tcPr>
          <w:p>
            <w:r>
              <w:rPr>
                <w:b/>
                <w:bCs/>
              </w:rPr>
              <w:t xml:space="preserve">Impact</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Executives (app users)</w:t>
            </w:r>
          </w:p>
        </w:tc>
        <w:tc>
          <w:tcPr>
            <w:tcW w:type="dxa" w:w="4200"/>
            <w:shd w:fill="FFFFFF" w:color="auto" w:val="clear"/>
            <w:tcMar>
              <w:top w:type="dxa" w:w="80"/>
              <w:left w:type="dxa" w:w="100"/>
              <w:bottom w:type="dxa" w:w="80"/>
              <w:right w:type="dxa" w:w="100"/>
            </w:tcMar>
          </w:tcPr>
          <w:p>
            <w:r>
              <w:rPr>
                <w:b w:val="false"/>
                <w:bCs w:val="false"/>
              </w:rPr>
              <w:t xml:space="preserve">30–75, confirmed range for phase 1</w:t>
            </w:r>
          </w:p>
        </w:tc>
        <w:tc>
          <w:tcPr>
            <w:tcW w:type="dxa" w:w="2600"/>
            <w:shd w:fill="FFFFFF" w:color="auto" w:val="clear"/>
            <w:tcMar>
              <w:top w:type="dxa" w:w="80"/>
              <w:left w:type="dxa" w:w="100"/>
              <w:bottom w:type="dxa" w:w="80"/>
              <w:right w:type="dxa" w:w="100"/>
            </w:tcMar>
          </w:tcPr>
          <w:p>
            <w:r>
              <w:rPr>
                <w:b w:val="false"/>
                <w:bCs w:val="false"/>
              </w:rPr>
              <w:t xml:space="preserve">Medium</w:t>
            </w:r>
          </w:p>
        </w:tc>
      </w:tr>
      <w:tr>
        <w:trPr>
          <w:cantSplit/>
        </w:trPr>
        <w:tc>
          <w:tcPr>
            <w:tcW w:type="dxa" w:w="2600"/>
            <w:shd w:fill="F2F2F2" w:color="auto" w:val="clear"/>
            <w:tcMar>
              <w:top w:type="dxa" w:w="80"/>
              <w:left w:type="dxa" w:w="100"/>
              <w:bottom w:type="dxa" w:w="80"/>
              <w:right w:type="dxa" w:w="100"/>
            </w:tcMar>
          </w:tcPr>
          <w:p>
            <w:r>
              <w:rPr>
                <w:b w:val="false"/>
                <w:bCs w:val="false"/>
              </w:rPr>
              <w:t xml:space="preserve">Daily dial attempts/executive</w:t>
            </w:r>
          </w:p>
        </w:tc>
        <w:tc>
          <w:tcPr>
            <w:tcW w:type="dxa" w:w="4200"/>
            <w:shd w:fill="F2F2F2" w:color="auto" w:val="clear"/>
            <w:tcMar>
              <w:top w:type="dxa" w:w="80"/>
              <w:left w:type="dxa" w:w="100"/>
              <w:bottom w:type="dxa" w:w="80"/>
              <w:right w:type="dxa" w:w="100"/>
            </w:tcMar>
          </w:tcPr>
          <w:p>
            <w:r>
              <w:rPr>
                <w:b w:val="false"/>
                <w:bCs w:val="false"/>
              </w:rPr>
              <w:t xml:space="preserve">70–90 (includes short/no-answer calls)</w:t>
            </w:r>
          </w:p>
        </w:tc>
        <w:tc>
          <w:tcPr>
            <w:tcW w:type="dxa" w:w="2600"/>
            <w:shd w:fill="F2F2F2" w:color="auto" w:val="clear"/>
            <w:tcMar>
              <w:top w:type="dxa" w:w="80"/>
              <w:left w:type="dxa" w:w="100"/>
              <w:bottom w:type="dxa" w:w="80"/>
              <w:right w:type="dxa" w:w="100"/>
            </w:tcMar>
          </w:tcPr>
          <w:p>
            <w:r>
              <w:rPr>
                <w:b w:val="false"/>
                <w:bCs w:val="false"/>
              </w:rPr>
              <w:t xml:space="preserve">Drives connect fees even when short</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Connected calls/executive/day</w:t>
            </w:r>
          </w:p>
        </w:tc>
        <w:tc>
          <w:tcPr>
            <w:tcW w:type="dxa" w:w="4200"/>
            <w:shd w:fill="FFFFFF" w:color="auto" w:val="clear"/>
            <w:tcMar>
              <w:top w:type="dxa" w:w="80"/>
              <w:left w:type="dxa" w:w="100"/>
              <w:bottom w:type="dxa" w:w="80"/>
              <w:right w:type="dxa" w:w="100"/>
            </w:tcMar>
          </w:tcPr>
          <w:p>
            <w:r>
              <w:rPr>
                <w:b w:val="false"/>
                <w:bCs w:val="false"/>
              </w:rPr>
              <w:t xml:space="preserve">~30 — physical ceiling at 10 min avg over an 8h day</w:t>
            </w:r>
          </w:p>
        </w:tc>
        <w:tc>
          <w:tcPr>
            <w:tcW w:type="dxa" w:w="2600"/>
            <w:shd w:fill="FFFFFF" w:color="auto" w:val="clear"/>
            <w:tcMar>
              <w:top w:type="dxa" w:w="80"/>
              <w:left w:type="dxa" w:w="100"/>
              <w:bottom w:type="dxa" w:w="80"/>
              <w:right w:type="dxa" w:w="100"/>
            </w:tcMar>
          </w:tcPr>
          <w:p>
            <w:r>
              <w:rPr>
                <w:b w:val="false"/>
                <w:bCs w:val="false"/>
              </w:rPr>
              <w:t xml:space="preserve">Working assumption — confirm actual connect rate</w:t>
            </w:r>
          </w:p>
        </w:tc>
      </w:tr>
      <w:tr>
        <w:trPr>
          <w:cantSplit/>
        </w:trPr>
        <w:tc>
          <w:tcPr>
            <w:tcW w:type="dxa" w:w="2600"/>
            <w:shd w:fill="F2F2F2" w:color="auto" w:val="clear"/>
            <w:tcMar>
              <w:top w:type="dxa" w:w="80"/>
              <w:left w:type="dxa" w:w="100"/>
              <w:bottom w:type="dxa" w:w="80"/>
              <w:right w:type="dxa" w:w="100"/>
            </w:tcMar>
          </w:tcPr>
          <w:p>
            <w:r>
              <w:rPr>
                <w:b w:val="false"/>
                <w:bCs w:val="false"/>
              </w:rPr>
              <w:t xml:space="preserve">Avg connected call duration</w:t>
            </w:r>
          </w:p>
        </w:tc>
        <w:tc>
          <w:tcPr>
            <w:tcW w:type="dxa" w:w="4200"/>
            <w:shd w:fill="F2F2F2" w:color="auto" w:val="clear"/>
            <w:tcMar>
              <w:top w:type="dxa" w:w="80"/>
              <w:left w:type="dxa" w:w="100"/>
              <w:bottom w:type="dxa" w:w="80"/>
              <w:right w:type="dxa" w:w="100"/>
            </w:tcMar>
          </w:tcPr>
          <w:p>
            <w:r>
              <w:rPr>
                <w:b w:val="false"/>
                <w:bCs w:val="false"/>
              </w:rPr>
              <w:t xml:space="preserve">10 min, confirmed</w:t>
            </w:r>
          </w:p>
        </w:tc>
        <w:tc>
          <w:tcPr>
            <w:tcW w:type="dxa" w:w="2600"/>
            <w:shd w:fill="F2F2F2" w:color="auto" w:val="clear"/>
            <w:tcMar>
              <w:top w:type="dxa" w:w="80"/>
              <w:left w:type="dxa" w:w="100"/>
              <w:bottom w:type="dxa" w:w="80"/>
              <w:right w:type="dxa" w:w="100"/>
            </w:tcMar>
          </w:tcPr>
          <w:p>
            <w:r>
              <w:rPr>
                <w:b w:val="false"/>
                <w:bCs w:val="false"/>
              </w:rPr>
              <w:t xml:space="preserve">HIGH — drives storage + telephony cost directly</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Call recordings</w:t>
            </w:r>
          </w:p>
        </w:tc>
        <w:tc>
          <w:tcPr>
            <w:tcW w:type="dxa" w:w="4200"/>
            <w:shd w:fill="FFFFFF" w:color="auto" w:val="clear"/>
            <w:tcMar>
              <w:top w:type="dxa" w:w="80"/>
              <w:left w:type="dxa" w:w="100"/>
              <w:bottom w:type="dxa" w:w="80"/>
              <w:right w:type="dxa" w:w="100"/>
            </w:tcMar>
          </w:tcPr>
          <w:p>
            <w:r>
              <w:rPr>
                <w:b w:val="false"/>
                <w:bCs w:val="false"/>
              </w:rPr>
              <w:t xml:space="preserve">Every connected call, both sides, stored in-app</w:t>
            </w:r>
          </w:p>
        </w:tc>
        <w:tc>
          <w:tcPr>
            <w:tcW w:type="dxa" w:w="2600"/>
            <w:shd w:fill="FFFFFF" w:color="auto" w:val="clear"/>
            <w:tcMar>
              <w:top w:type="dxa" w:w="80"/>
              <w:left w:type="dxa" w:w="100"/>
              <w:bottom w:type="dxa" w:w="80"/>
              <w:right w:type="dxa" w:w="100"/>
            </w:tcMar>
          </w:tcPr>
          <w:p>
            <w:r>
              <w:rPr>
                <w:b w:val="false"/>
                <w:bCs w:val="false"/>
              </w:rPr>
              <w:t xml:space="preserve">Dominant storage cost driver</w:t>
            </w:r>
          </w:p>
        </w:tc>
      </w:tr>
      <w:tr>
        <w:trPr>
          <w:cantSplit/>
        </w:trPr>
        <w:tc>
          <w:tcPr>
            <w:tcW w:type="dxa" w:w="2600"/>
            <w:shd w:fill="F2F2F2" w:color="auto" w:val="clear"/>
            <w:tcMar>
              <w:top w:type="dxa" w:w="80"/>
              <w:left w:type="dxa" w:w="100"/>
              <w:bottom w:type="dxa" w:w="80"/>
              <w:right w:type="dxa" w:w="100"/>
            </w:tcMar>
          </w:tcPr>
          <w:p>
            <w:r>
              <w:rPr>
                <w:b w:val="false"/>
                <w:bCs w:val="false"/>
              </w:rPr>
              <w:t xml:space="preserve">Location visibility</w:t>
            </w:r>
          </w:p>
        </w:tc>
        <w:tc>
          <w:tcPr>
            <w:tcW w:type="dxa" w:w="4200"/>
            <w:shd w:fill="F2F2F2" w:color="auto" w:val="clear"/>
            <w:tcMar>
              <w:top w:type="dxa" w:w="80"/>
              <w:left w:type="dxa" w:w="100"/>
              <w:bottom w:type="dxa" w:w="80"/>
              <w:right w:type="dxa" w:w="100"/>
            </w:tcMar>
          </w:tcPr>
          <w:p>
            <w:r>
              <w:rPr>
                <w:b w:val="false"/>
                <w:bCs w:val="false"/>
              </w:rPr>
              <w:t xml:space="preserve">Boss role only — live + history</w:t>
            </w:r>
          </w:p>
        </w:tc>
        <w:tc>
          <w:tcPr>
            <w:tcW w:type="dxa" w:w="2600"/>
            <w:shd w:fill="F2F2F2" w:color="auto" w:val="clear"/>
            <w:tcMar>
              <w:top w:type="dxa" w:w="80"/>
              <w:left w:type="dxa" w:w="100"/>
              <w:bottom w:type="dxa" w:w="80"/>
              <w:right w:type="dxa" w:w="100"/>
            </w:tcMar>
          </w:tcPr>
          <w:p>
            <w:r>
              <w:rPr>
                <w:b w:val="false"/>
                <w:bCs w:val="false"/>
              </w:rPr>
              <w:t xml:space="preserve">Access-control requirement, not just a data one</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Availability</w:t>
            </w:r>
          </w:p>
        </w:tc>
        <w:tc>
          <w:tcPr>
            <w:tcW w:type="dxa" w:w="4200"/>
            <w:shd w:fill="FFFFFF" w:color="auto" w:val="clear"/>
            <w:tcMar>
              <w:top w:type="dxa" w:w="80"/>
              <w:left w:type="dxa" w:w="100"/>
              <w:bottom w:type="dxa" w:w="80"/>
              <w:right w:type="dxa" w:w="100"/>
            </w:tcMar>
          </w:tcPr>
          <w:p>
            <w:r>
              <w:rPr>
                <w:b w:val="false"/>
                <w:bCs w:val="false"/>
              </w:rPr>
              <w:t xml:space="preserve">24×7 — executives are in the field</w:t>
            </w:r>
          </w:p>
        </w:tc>
        <w:tc>
          <w:tcPr>
            <w:tcW w:type="dxa" w:w="2600"/>
            <w:shd w:fill="FFFFFF" w:color="auto" w:val="clear"/>
            <w:tcMar>
              <w:top w:type="dxa" w:w="80"/>
              <w:left w:type="dxa" w:w="100"/>
              <w:bottom w:type="dxa" w:w="80"/>
              <w:right w:type="dxa" w:w="100"/>
            </w:tcMar>
          </w:tcPr>
          <w:p>
            <w:r>
              <w:rPr>
                <w:b w:val="false"/>
                <w:bCs w:val="false"/>
              </w:rPr>
              <w:t xml:space="preserve">Monitoring/backup required</w:t>
            </w:r>
          </w:p>
        </w:tc>
      </w:tr>
    </w:tbl>
    <w:p>
      <w:pPr>
        <w:spacing w:after="200"/>
      </w:pPr>
      <w:r>
        <w:rPr>
          <w:b/>
          <w:bCs/>
          <w:i/>
          <w:iCs/>
        </w:rPr>
        <w:t xml:space="preserve">Note: </w:t>
      </w:r>
      <w:r>
        <w:rPr>
          <w:i/>
          <w:iCs/>
        </w:rPr>
        <w:t xml:space="preserve">70–90 dial attempts/day at a literal 10-minute average would be 12–15 hours of talk time — more than a workday. This plan treats 70–90 as total daily attempts and 10 minutes as the average for calls that connect and get recorded, capped at roughly 30 connected calls/executive/day by the length of a working day. Confirm the real connect rate with the client — it moves the storage and calling-cost numbers directly.</w:t>
      </w:r>
    </w:p>
    <w:p>
      <w:pPr>
        <w:pStyle w:val="Heading1"/>
        <w:spacing w:after="160" w:before="320"/>
      </w:pPr>
      <w:r>
        <w:t xml:space="preserve">4. Backend Sizing (Supabase Compute)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00"/>
      </w:tblGrid>
      <w:tr>
        <w:trPr>
          <w:cantSplit/>
          <w:tblHeader/>
        </w:trPr>
        <w:tc>
          <w:tcPr>
            <w:tcW w:type="dxa" w:w="2000"/>
            <w:shd w:fill="1F2937" w:color="auto" w:val="clear"/>
            <w:tcMar>
              <w:top w:type="dxa" w:w="80"/>
              <w:left w:type="dxa" w:w="100"/>
              <w:bottom w:type="dxa" w:w="80"/>
              <w:right w:type="dxa" w:w="100"/>
            </w:tcMar>
          </w:tcPr>
          <w:p>
            <w:r>
              <w:rPr>
                <w:b/>
                <w:bCs/>
              </w:rPr>
              <w:t xml:space="preserve">Executives</w:t>
            </w:r>
          </w:p>
        </w:tc>
        <w:tc>
          <w:tcPr>
            <w:tcW w:type="dxa" w:w="2400"/>
            <w:shd w:fill="1F2937" w:color="auto" w:val="clear"/>
            <w:tcMar>
              <w:top w:type="dxa" w:w="80"/>
              <w:left w:type="dxa" w:w="100"/>
              <w:bottom w:type="dxa" w:w="80"/>
              <w:right w:type="dxa" w:w="100"/>
            </w:tcMar>
          </w:tcPr>
          <w:p>
            <w:r>
              <w:rPr>
                <w:b/>
                <w:bCs/>
              </w:rPr>
              <w:t xml:space="preserve">Starting compute tier</w:t>
            </w:r>
          </w:p>
        </w:tc>
        <w:tc>
          <w:tcPr>
            <w:tcW w:type="dxa" w:w="2400"/>
            <w:shd w:fill="1F2937" w:color="auto" w:val="clear"/>
            <w:tcMar>
              <w:top w:type="dxa" w:w="80"/>
              <w:left w:type="dxa" w:w="100"/>
              <w:bottom w:type="dxa" w:w="80"/>
              <w:right w:type="dxa" w:w="100"/>
            </w:tcMar>
          </w:tcPr>
          <w:p>
            <w:r>
              <w:rPr>
                <w:b/>
                <w:bCs/>
              </w:rPr>
              <w:t xml:space="preserve">Tier price (official)</w:t>
            </w:r>
          </w:p>
        </w:tc>
        <w:tc>
          <w:tcPr>
            <w:tcW w:type="dxa" w:w="2200"/>
            <w:shd w:fill="1F2937" w:color="auto" w:val="clear"/>
            <w:tcMar>
              <w:top w:type="dxa" w:w="80"/>
              <w:left w:type="dxa" w:w="100"/>
              <w:bottom w:type="dxa" w:w="80"/>
              <w:right w:type="dxa" w:w="100"/>
            </w:tcMar>
          </w:tcPr>
          <w:p>
            <w:r>
              <w:rPr>
                <w:b/>
                <w:bCs/>
              </w:rPr>
              <w:t xml:space="preserve">Net cost after $10 credit</w:t>
            </w:r>
          </w:p>
        </w:tc>
      </w:tr>
      <w:tr>
        <w:trPr>
          <w:cantSplit/>
        </w:trPr>
        <w:tc>
          <w:tcPr>
            <w:tcW w:type="dxa" w:w="2000"/>
            <w:shd w:fill="FFFFFF" w:color="auto" w:val="clear"/>
            <w:tcMar>
              <w:top w:type="dxa" w:w="80"/>
              <w:left w:type="dxa" w:w="100"/>
              <w:bottom w:type="dxa" w:w="80"/>
              <w:right w:type="dxa" w:w="100"/>
            </w:tcMar>
          </w:tcPr>
          <w:p>
            <w:r>
              <w:rPr>
                <w:b w:val="false"/>
                <w:bCs w:val="false"/>
              </w:rPr>
              <w:t xml:space="preserve">30</w:t>
            </w:r>
          </w:p>
        </w:tc>
        <w:tc>
          <w:tcPr>
            <w:tcW w:type="dxa" w:w="2400"/>
            <w:shd w:fill="FFFFFF" w:color="auto" w:val="clear"/>
            <w:tcMar>
              <w:top w:type="dxa" w:w="80"/>
              <w:left w:type="dxa" w:w="100"/>
              <w:bottom w:type="dxa" w:w="80"/>
              <w:right w:type="dxa" w:w="100"/>
            </w:tcMar>
          </w:tcPr>
          <w:p>
            <w:r>
              <w:rPr>
                <w:b w:val="false"/>
                <w:bCs w:val="false"/>
              </w:rPr>
              <w:t xml:space="preserve">Small</w:t>
            </w:r>
          </w:p>
        </w:tc>
        <w:tc>
          <w:tcPr>
            <w:tcW w:type="dxa" w:w="2400"/>
            <w:shd w:fill="FFFFFF" w:color="auto" w:val="clear"/>
            <w:tcMar>
              <w:top w:type="dxa" w:w="80"/>
              <w:left w:type="dxa" w:w="100"/>
              <w:bottom w:type="dxa" w:w="80"/>
              <w:right w:type="dxa" w:w="100"/>
            </w:tcMar>
          </w:tcPr>
          <w:p>
            <w:r>
              <w:rPr>
                <w:b w:val="false"/>
                <w:bCs w:val="false"/>
              </w:rPr>
              <w:t xml:space="preserve">$15/month</w:t>
            </w:r>
          </w:p>
        </w:tc>
        <w:tc>
          <w:tcPr>
            <w:tcW w:type="dxa" w:w="2200"/>
            <w:shd w:fill="FFFFFF" w:color="auto" w:val="clear"/>
            <w:tcMar>
              <w:top w:type="dxa" w:w="80"/>
              <w:left w:type="dxa" w:w="100"/>
              <w:bottom w:type="dxa" w:w="80"/>
              <w:right w:type="dxa" w:w="100"/>
            </w:tcMar>
          </w:tcPr>
          <w:p>
            <w:r>
              <w:rPr>
                <w:b w:val="false"/>
                <w:bCs w:val="false"/>
              </w:rPr>
              <w:t xml:space="preserve">$5/month ≈ ₹478</w:t>
            </w:r>
          </w:p>
        </w:tc>
      </w:tr>
      <w:tr>
        <w:trPr>
          <w:cantSplit/>
        </w:trPr>
        <w:tc>
          <w:tcPr>
            <w:tcW w:type="dxa" w:w="2000"/>
            <w:shd w:fill="F2F2F2" w:color="auto" w:val="clear"/>
            <w:tcMar>
              <w:top w:type="dxa" w:w="80"/>
              <w:left w:type="dxa" w:w="100"/>
              <w:bottom w:type="dxa" w:w="80"/>
              <w:right w:type="dxa" w:w="100"/>
            </w:tcMar>
          </w:tcPr>
          <w:p>
            <w:r>
              <w:rPr>
                <w:b w:val="false"/>
                <w:bCs w:val="false"/>
              </w:rPr>
              <w:t xml:space="preserve">50</w:t>
            </w:r>
          </w:p>
        </w:tc>
        <w:tc>
          <w:tcPr>
            <w:tcW w:type="dxa" w:w="2400"/>
            <w:shd w:fill="F2F2F2" w:color="auto" w:val="clear"/>
            <w:tcMar>
              <w:top w:type="dxa" w:w="80"/>
              <w:left w:type="dxa" w:w="100"/>
              <w:bottom w:type="dxa" w:w="80"/>
              <w:right w:type="dxa" w:w="100"/>
            </w:tcMar>
          </w:tcPr>
          <w:p>
            <w:r>
              <w:rPr>
                <w:b w:val="false"/>
                <w:bCs w:val="false"/>
              </w:rPr>
              <w:t xml:space="preserve">Medium</w:t>
            </w:r>
          </w:p>
        </w:tc>
        <w:tc>
          <w:tcPr>
            <w:tcW w:type="dxa" w:w="2400"/>
            <w:shd w:fill="F2F2F2" w:color="auto" w:val="clear"/>
            <w:tcMar>
              <w:top w:type="dxa" w:w="80"/>
              <w:left w:type="dxa" w:w="100"/>
              <w:bottom w:type="dxa" w:w="80"/>
              <w:right w:type="dxa" w:w="100"/>
            </w:tcMar>
          </w:tcPr>
          <w:p>
            <w:r>
              <w:rPr>
                <w:b w:val="false"/>
                <w:bCs w:val="false"/>
              </w:rPr>
              <w:t xml:space="preserve">$60/month</w:t>
            </w:r>
          </w:p>
        </w:tc>
        <w:tc>
          <w:tcPr>
            <w:tcW w:type="dxa" w:w="2200"/>
            <w:shd w:fill="F2F2F2" w:color="auto" w:val="clear"/>
            <w:tcMar>
              <w:top w:type="dxa" w:w="80"/>
              <w:left w:type="dxa" w:w="100"/>
              <w:bottom w:type="dxa" w:w="80"/>
              <w:right w:type="dxa" w:w="100"/>
            </w:tcMar>
          </w:tcPr>
          <w:p>
            <w:r>
              <w:rPr>
                <w:b w:val="false"/>
                <w:bCs w:val="false"/>
              </w:rPr>
              <w:t xml:space="preserve">$50/month ≈ ₹4,778</w:t>
            </w:r>
          </w:p>
        </w:tc>
      </w:tr>
      <w:tr>
        <w:trPr>
          <w:cantSplit/>
        </w:trPr>
        <w:tc>
          <w:tcPr>
            <w:tcW w:type="dxa" w:w="2000"/>
            <w:shd w:fill="FFFFFF" w:color="auto" w:val="clear"/>
            <w:tcMar>
              <w:top w:type="dxa" w:w="80"/>
              <w:left w:type="dxa" w:w="100"/>
              <w:bottom w:type="dxa" w:w="80"/>
              <w:right w:type="dxa" w:w="100"/>
            </w:tcMar>
          </w:tcPr>
          <w:p>
            <w:r>
              <w:rPr>
                <w:b w:val="false"/>
                <w:bCs w:val="false"/>
              </w:rPr>
              <w:t xml:space="preserve">75</w:t>
            </w:r>
          </w:p>
        </w:tc>
        <w:tc>
          <w:tcPr>
            <w:tcW w:type="dxa" w:w="2400"/>
            <w:shd w:fill="FFFFFF" w:color="auto" w:val="clear"/>
            <w:tcMar>
              <w:top w:type="dxa" w:w="80"/>
              <w:left w:type="dxa" w:w="100"/>
              <w:bottom w:type="dxa" w:w="80"/>
              <w:right w:type="dxa" w:w="100"/>
            </w:tcMar>
          </w:tcPr>
          <w:p>
            <w:r>
              <w:rPr>
                <w:b w:val="false"/>
                <w:bCs w:val="false"/>
              </w:rPr>
              <w:t xml:space="preserve">Large</w:t>
            </w:r>
          </w:p>
        </w:tc>
        <w:tc>
          <w:tcPr>
            <w:tcW w:type="dxa" w:w="2400"/>
            <w:shd w:fill="FFFFFF" w:color="auto" w:val="clear"/>
            <w:tcMar>
              <w:top w:type="dxa" w:w="80"/>
              <w:left w:type="dxa" w:w="100"/>
              <w:bottom w:type="dxa" w:w="80"/>
              <w:right w:type="dxa" w:w="100"/>
            </w:tcMar>
          </w:tcPr>
          <w:p>
            <w:r>
              <w:rPr>
                <w:b w:val="false"/>
                <w:bCs w:val="false"/>
              </w:rPr>
              <w:t xml:space="preserve">$110/month</w:t>
            </w:r>
          </w:p>
        </w:tc>
        <w:tc>
          <w:tcPr>
            <w:tcW w:type="dxa" w:w="2200"/>
            <w:shd w:fill="FFFFFF" w:color="auto" w:val="clear"/>
            <w:tcMar>
              <w:top w:type="dxa" w:w="80"/>
              <w:left w:type="dxa" w:w="100"/>
              <w:bottom w:type="dxa" w:w="80"/>
              <w:right w:type="dxa" w:w="100"/>
            </w:tcMar>
          </w:tcPr>
          <w:p>
            <w:r>
              <w:rPr>
                <w:b w:val="false"/>
                <w:bCs w:val="false"/>
              </w:rPr>
              <w:t xml:space="preserve">$100/month ≈ ₹9,556</w:t>
            </w:r>
          </w:p>
        </w:tc>
      </w:tr>
    </w:tbl>
    <w:p>
      <w:pPr>
        <w:spacing w:after="200"/>
      </w:pPr>
      <w:r>
        <w:rPr>
          <w:b/>
          <w:bCs/>
          <w:i/>
          <w:iCs/>
        </w:rPr>
        <w:t xml:space="preserve">Note: </w:t>
      </w:r>
      <w:r>
        <w:rPr>
          <w:i/>
          <w:iCs/>
        </w:rPr>
        <w:t xml:space="preserve">Tier prices are Supabase's official published rates (Section 19). Which tier you actually need is an engineering estimate, not a guarantee — confirm with the load test in Section 10 and adjust up or down after the first month of real traffic.</w:t>
      </w:r>
    </w:p>
    <w:p>
      <w:pPr>
        <w:pStyle w:val="Heading1"/>
        <w:spacing w:after="160" w:before="320"/>
      </w:pPr>
      <w:r>
        <w:t xml:space="preserve">5. Confirmed Vendors &amp; Sourced Rates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cantSplit/>
          <w:tblHeader/>
        </w:trPr>
        <w:tc>
          <w:tcPr>
            <w:tcW w:type="dxa" w:w="2200"/>
            <w:shd w:fill="1F2937" w:color="auto" w:val="clear"/>
            <w:tcMar>
              <w:top w:type="dxa" w:w="80"/>
              <w:left w:type="dxa" w:w="100"/>
              <w:bottom w:type="dxa" w:w="80"/>
              <w:right w:type="dxa" w:w="100"/>
            </w:tcMar>
          </w:tcPr>
          <w:p>
            <w:r>
              <w:rPr>
                <w:b/>
                <w:bCs/>
              </w:rPr>
              <w:t xml:space="preserve">Vendor</w:t>
            </w:r>
          </w:p>
        </w:tc>
        <w:tc>
          <w:tcPr>
            <w:tcW w:type="dxa" w:w="3200"/>
            <w:shd w:fill="1F2937" w:color="auto" w:val="clear"/>
            <w:tcMar>
              <w:top w:type="dxa" w:w="80"/>
              <w:left w:type="dxa" w:w="100"/>
              <w:bottom w:type="dxa" w:w="80"/>
              <w:right w:type="dxa" w:w="100"/>
            </w:tcMar>
          </w:tcPr>
          <w:p>
            <w:r>
              <w:rPr>
                <w:b/>
                <w:bCs/>
              </w:rPr>
              <w:t xml:space="preserve">Role</w:t>
            </w:r>
          </w:p>
        </w:tc>
        <w:tc>
          <w:tcPr>
            <w:tcW w:type="dxa" w:w="3600"/>
            <w:shd w:fill="1F2937" w:color="auto" w:val="clear"/>
            <w:tcMar>
              <w:top w:type="dxa" w:w="80"/>
              <w:left w:type="dxa" w:w="100"/>
              <w:bottom w:type="dxa" w:w="80"/>
              <w:right w:type="dxa" w:w="100"/>
            </w:tcMar>
          </w:tcPr>
          <w:p>
            <w:r>
              <w:rPr>
                <w:b/>
                <w:bCs/>
              </w:rPr>
              <w:t xml:space="preserve">Rate (official, 22 Sep 2026)</w:t>
            </w:r>
          </w:p>
        </w:tc>
      </w:tr>
      <w:tr>
        <w:trPr>
          <w:cantSplit/>
        </w:trPr>
        <w:tc>
          <w:tcPr>
            <w:tcW w:type="dxa" w:w="2200"/>
            <w:shd w:fill="FFFFFF" w:color="auto" w:val="clear"/>
            <w:tcMar>
              <w:top w:type="dxa" w:w="80"/>
              <w:left w:type="dxa" w:w="100"/>
              <w:bottom w:type="dxa" w:w="80"/>
              <w:right w:type="dxa" w:w="100"/>
            </w:tcMar>
          </w:tcPr>
          <w:p>
            <w:r>
              <w:rPr>
                <w:b w:val="false"/>
                <w:bCs w:val="false"/>
              </w:rPr>
              <w:t xml:space="preserve">Supabase</w:t>
            </w:r>
          </w:p>
        </w:tc>
        <w:tc>
          <w:tcPr>
            <w:tcW w:type="dxa" w:w="3200"/>
            <w:shd w:fill="FFFFFF" w:color="auto" w:val="clear"/>
            <w:tcMar>
              <w:top w:type="dxa" w:w="80"/>
              <w:left w:type="dxa" w:w="100"/>
              <w:bottom w:type="dxa" w:w="80"/>
              <w:right w:type="dxa" w:w="100"/>
            </w:tcMar>
          </w:tcPr>
          <w:p>
            <w:r>
              <w:rPr>
                <w:b w:val="false"/>
                <w:bCs w:val="false"/>
              </w:rPr>
              <w:t xml:space="preserve">DB / Auth / Storage / Edge Functions / Compute</w:t>
            </w:r>
          </w:p>
        </w:tc>
        <w:tc>
          <w:tcPr>
            <w:tcW w:type="dxa" w:w="3600"/>
            <w:shd w:fill="FFFFFF" w:color="auto" w:val="clear"/>
            <w:tcMar>
              <w:top w:type="dxa" w:w="80"/>
              <w:left w:type="dxa" w:w="100"/>
              <w:bottom w:type="dxa" w:w="80"/>
              <w:right w:type="dxa" w:w="100"/>
            </w:tcMar>
          </w:tcPr>
          <w:p>
            <w:r>
              <w:rPr>
                <w:b w:val="false"/>
                <w:bCs w:val="false"/>
              </w:rPr>
              <w:t xml:space="preserve">Pro $25/mo base; compute $10–$3,730/mo by tier; storage overage $0.0213/GB/mo</w:t>
            </w:r>
          </w:p>
        </w:tc>
      </w:tr>
      <w:tr>
        <w:trPr>
          <w:cantSplit/>
        </w:trPr>
        <w:tc>
          <w:tcPr>
            <w:tcW w:type="dxa" w:w="2200"/>
            <w:shd w:fill="F2F2F2" w:color="auto" w:val="clear"/>
            <w:tcMar>
              <w:top w:type="dxa" w:w="80"/>
              <w:left w:type="dxa" w:w="100"/>
              <w:bottom w:type="dxa" w:w="80"/>
              <w:right w:type="dxa" w:w="100"/>
            </w:tcMar>
          </w:tcPr>
          <w:p>
            <w:r>
              <w:rPr>
                <w:b w:val="false"/>
                <w:bCs w:val="false"/>
              </w:rPr>
              <w:t xml:space="preserve">Backblaze B2</w:t>
            </w:r>
          </w:p>
        </w:tc>
        <w:tc>
          <w:tcPr>
            <w:tcW w:type="dxa" w:w="3200"/>
            <w:shd w:fill="F2F2F2" w:color="auto" w:val="clear"/>
            <w:tcMar>
              <w:top w:type="dxa" w:w="80"/>
              <w:left w:type="dxa" w:w="100"/>
              <w:bottom w:type="dxa" w:w="80"/>
              <w:right w:type="dxa" w:w="100"/>
            </w:tcMar>
          </w:tcPr>
          <w:p>
            <w:r>
              <w:rPr>
                <w:b w:val="false"/>
                <w:bCs w:val="false"/>
              </w:rPr>
              <w:t xml:space="preserve">Cold storage, recordings 90+ days</w:t>
            </w:r>
          </w:p>
        </w:tc>
        <w:tc>
          <w:tcPr>
            <w:tcW w:type="dxa" w:w="3600"/>
            <w:shd w:fill="F2F2F2" w:color="auto" w:val="clear"/>
            <w:tcMar>
              <w:top w:type="dxa" w:w="80"/>
              <w:left w:type="dxa" w:w="100"/>
              <w:bottom w:type="dxa" w:w="80"/>
              <w:right w:type="dxa" w:w="100"/>
            </w:tcMar>
          </w:tcPr>
          <w:p>
            <w:r>
              <w:rPr>
                <w:b w:val="false"/>
                <w:bCs w:val="false"/>
              </w:rPr>
              <w:t xml:space="preserve">$6.95/TB/mo (≈$0.00695/GB/mo); free egress up to 3x stored volume/month</w:t>
            </w:r>
          </w:p>
        </w:tc>
      </w:tr>
      <w:tr>
        <w:trPr>
          <w:cantSplit/>
        </w:trPr>
        <w:tc>
          <w:tcPr>
            <w:tcW w:type="dxa" w:w="2200"/>
            <w:shd w:fill="FFFFFF" w:color="auto" w:val="clear"/>
            <w:tcMar>
              <w:top w:type="dxa" w:w="80"/>
              <w:left w:type="dxa" w:w="100"/>
              <w:bottom w:type="dxa" w:w="80"/>
              <w:right w:type="dxa" w:w="100"/>
            </w:tcMar>
          </w:tcPr>
          <w:p>
            <w:r>
              <w:rPr>
                <w:b w:val="false"/>
                <w:bCs w:val="false"/>
              </w:rPr>
              <w:t xml:space="preserve">Exotel</w:t>
            </w:r>
          </w:p>
        </w:tc>
        <w:tc>
          <w:tcPr>
            <w:tcW w:type="dxa" w:w="3200"/>
            <w:shd w:fill="FFFFFF" w:color="auto" w:val="clear"/>
            <w:tcMar>
              <w:top w:type="dxa" w:w="80"/>
              <w:left w:type="dxa" w:w="100"/>
              <w:bottom w:type="dxa" w:w="80"/>
              <w:right w:type="dxa" w:w="100"/>
            </w:tcMar>
          </w:tcPr>
          <w:p>
            <w:r>
              <w:rPr>
                <w:b w:val="false"/>
                <w:bCs w:val="false"/>
              </w:rPr>
              <w:t xml:space="preserve">Calling + recording</w:t>
            </w:r>
          </w:p>
        </w:tc>
        <w:tc>
          <w:tcPr>
            <w:tcW w:type="dxa" w:w="3600"/>
            <w:shd w:fill="FFFFFF" w:color="auto" w:val="clear"/>
            <w:tcMar>
              <w:top w:type="dxa" w:w="80"/>
              <w:left w:type="dxa" w:w="100"/>
              <w:bottom w:type="dxa" w:w="80"/>
              <w:right w:type="dxa" w:w="100"/>
            </w:tcMar>
          </w:tcPr>
          <w:p>
            <w:r>
              <w:rPr>
                <w:b w:val="false"/>
                <w:bCs w:val="false"/>
              </w:rPr>
              <w:t xml:space="preserve">PENDING — not published, enterprise quote required</w:t>
            </w:r>
          </w:p>
        </w:tc>
      </w:tr>
      <w:tr>
        <w:trPr>
          <w:cantSplit/>
        </w:trPr>
        <w:tc>
          <w:tcPr>
            <w:tcW w:type="dxa" w:w="2200"/>
            <w:shd w:fill="F2F2F2" w:color="auto" w:val="clear"/>
            <w:tcMar>
              <w:top w:type="dxa" w:w="80"/>
              <w:left w:type="dxa" w:w="100"/>
              <w:bottom w:type="dxa" w:w="80"/>
              <w:right w:type="dxa" w:w="100"/>
            </w:tcMar>
          </w:tcPr>
          <w:p>
            <w:r>
              <w:rPr>
                <w:b w:val="false"/>
                <w:bCs w:val="false"/>
              </w:rPr>
              <w:t xml:space="preserve">Firebase Cloud Messaging</w:t>
            </w:r>
          </w:p>
        </w:tc>
        <w:tc>
          <w:tcPr>
            <w:tcW w:type="dxa" w:w="3200"/>
            <w:shd w:fill="F2F2F2" w:color="auto" w:val="clear"/>
            <w:tcMar>
              <w:top w:type="dxa" w:w="80"/>
              <w:left w:type="dxa" w:w="100"/>
              <w:bottom w:type="dxa" w:w="80"/>
              <w:right w:type="dxa" w:w="100"/>
            </w:tcMar>
          </w:tcPr>
          <w:p>
            <w:r>
              <w:rPr>
                <w:b w:val="false"/>
                <w:bCs w:val="false"/>
              </w:rPr>
              <w:t xml:space="preserve">Push notifications</w:t>
            </w:r>
          </w:p>
        </w:tc>
        <w:tc>
          <w:tcPr>
            <w:tcW w:type="dxa" w:w="3600"/>
            <w:shd w:fill="F2F2F2" w:color="auto" w:val="clear"/>
            <w:tcMar>
              <w:top w:type="dxa" w:w="80"/>
              <w:left w:type="dxa" w:w="100"/>
              <w:bottom w:type="dxa" w:w="80"/>
              <w:right w:type="dxa" w:w="100"/>
            </w:tcMar>
          </w:tcPr>
          <w:p>
            <w:r>
              <w:rPr>
                <w:b w:val="false"/>
                <w:bCs w:val="false"/>
              </w:rPr>
              <w:t xml:space="preserve">Free</w:t>
            </w:r>
          </w:p>
        </w:tc>
      </w:tr>
      <w:tr>
        <w:trPr>
          <w:cantSplit/>
        </w:trPr>
        <w:tc>
          <w:tcPr>
            <w:tcW w:type="dxa" w:w="2200"/>
            <w:shd w:fill="FFFFFF" w:color="auto" w:val="clear"/>
            <w:tcMar>
              <w:top w:type="dxa" w:w="80"/>
              <w:left w:type="dxa" w:w="100"/>
              <w:bottom w:type="dxa" w:w="80"/>
              <w:right w:type="dxa" w:w="100"/>
            </w:tcMar>
          </w:tcPr>
          <w:p>
            <w:r>
              <w:rPr>
                <w:b w:val="false"/>
                <w:bCs w:val="false"/>
              </w:rPr>
              <w:t xml:space="preserve">Cloudflare</w:t>
            </w:r>
          </w:p>
        </w:tc>
        <w:tc>
          <w:tcPr>
            <w:tcW w:type="dxa" w:w="3200"/>
            <w:shd w:fill="FFFFFF" w:color="auto" w:val="clear"/>
            <w:tcMar>
              <w:top w:type="dxa" w:w="80"/>
              <w:left w:type="dxa" w:w="100"/>
              <w:bottom w:type="dxa" w:w="80"/>
              <w:right w:type="dxa" w:w="100"/>
            </w:tcMar>
          </w:tcPr>
          <w:p>
            <w:r>
              <w:rPr>
                <w:b w:val="false"/>
                <w:bCs w:val="false"/>
              </w:rPr>
              <w:t xml:space="preserve">DNS / SSL / domain registrar</w:t>
            </w:r>
          </w:p>
        </w:tc>
        <w:tc>
          <w:tcPr>
            <w:tcW w:type="dxa" w:w="3600"/>
            <w:shd w:fill="FFFFFF" w:color="auto" w:val="clear"/>
            <w:tcMar>
              <w:top w:type="dxa" w:w="80"/>
              <w:left w:type="dxa" w:w="100"/>
              <w:bottom w:type="dxa" w:w="80"/>
              <w:right w:type="dxa" w:w="100"/>
            </w:tcMar>
          </w:tcPr>
          <w:p>
            <w:r>
              <w:rPr>
                <w:b w:val="false"/>
                <w:bCs w:val="false"/>
              </w:rPr>
              <w:t xml:space="preserve">DNS + SSL free; domain ≈ ₹700–1,200/year depending on TLD</w:t>
            </w:r>
          </w:p>
        </w:tc>
      </w:tr>
      <w:tr>
        <w:trPr>
          <w:cantSplit/>
        </w:trPr>
        <w:tc>
          <w:tcPr>
            <w:tcW w:type="dxa" w:w="2200"/>
            <w:shd w:fill="F2F2F2" w:color="auto" w:val="clear"/>
            <w:tcMar>
              <w:top w:type="dxa" w:w="80"/>
              <w:left w:type="dxa" w:w="100"/>
              <w:bottom w:type="dxa" w:w="80"/>
              <w:right w:type="dxa" w:w="100"/>
            </w:tcMar>
          </w:tcPr>
          <w:p>
            <w:r>
              <w:rPr>
                <w:b w:val="false"/>
                <w:bCs w:val="false"/>
              </w:rPr>
              <w:t xml:space="preserve">GitHub</w:t>
            </w:r>
          </w:p>
        </w:tc>
        <w:tc>
          <w:tcPr>
            <w:tcW w:type="dxa" w:w="3200"/>
            <w:shd w:fill="F2F2F2" w:color="auto" w:val="clear"/>
            <w:tcMar>
              <w:top w:type="dxa" w:w="80"/>
              <w:left w:type="dxa" w:w="100"/>
              <w:bottom w:type="dxa" w:w="80"/>
              <w:right w:type="dxa" w:w="100"/>
            </w:tcMar>
          </w:tcPr>
          <w:p>
            <w:r>
              <w:rPr>
                <w:b w:val="false"/>
                <w:bCs w:val="false"/>
              </w:rPr>
              <w:t xml:space="preserve">Source control / CI-CD</w:t>
            </w:r>
          </w:p>
        </w:tc>
        <w:tc>
          <w:tcPr>
            <w:tcW w:type="dxa" w:w="3600"/>
            <w:shd w:fill="F2F2F2" w:color="auto" w:val="clear"/>
            <w:tcMar>
              <w:top w:type="dxa" w:w="80"/>
              <w:left w:type="dxa" w:w="100"/>
              <w:bottom w:type="dxa" w:w="80"/>
              <w:right w:type="dxa" w:w="100"/>
            </w:tcMar>
          </w:tcPr>
          <w:p>
            <w:r>
              <w:rPr>
                <w:b w:val="false"/>
                <w:bCs w:val="false"/>
              </w:rPr>
              <w:t xml:space="preserve">Free tier — private repos included</w:t>
            </w:r>
          </w:p>
        </w:tc>
      </w:tr>
      <w:tr>
        <w:trPr>
          <w:cantSplit/>
        </w:trPr>
        <w:tc>
          <w:tcPr>
            <w:tcW w:type="dxa" w:w="2200"/>
            <w:shd w:fill="FFFFFF" w:color="auto" w:val="clear"/>
            <w:tcMar>
              <w:top w:type="dxa" w:w="80"/>
              <w:left w:type="dxa" w:w="100"/>
              <w:bottom w:type="dxa" w:w="80"/>
              <w:right w:type="dxa" w:w="100"/>
            </w:tcMar>
          </w:tcPr>
          <w:p>
            <w:r>
              <w:rPr>
                <w:b w:val="false"/>
                <w:bCs w:val="false"/>
              </w:rPr>
              <w:t xml:space="preserve">Google Play Console</w:t>
            </w:r>
          </w:p>
        </w:tc>
        <w:tc>
          <w:tcPr>
            <w:tcW w:type="dxa" w:w="3200"/>
            <w:shd w:fill="FFFFFF" w:color="auto" w:val="clear"/>
            <w:tcMar>
              <w:top w:type="dxa" w:w="80"/>
              <w:left w:type="dxa" w:w="100"/>
              <w:bottom w:type="dxa" w:w="80"/>
              <w:right w:type="dxa" w:w="100"/>
            </w:tcMar>
          </w:tcPr>
          <w:p>
            <w:r>
              <w:rPr>
                <w:b w:val="false"/>
                <w:bCs w:val="false"/>
              </w:rPr>
              <w:t xml:space="preserve">Android app distribution</w:t>
            </w:r>
          </w:p>
        </w:tc>
        <w:tc>
          <w:tcPr>
            <w:tcW w:type="dxa" w:w="3600"/>
            <w:shd w:fill="FFFFFF" w:color="auto" w:val="clear"/>
            <w:tcMar>
              <w:top w:type="dxa" w:w="80"/>
              <w:left w:type="dxa" w:w="100"/>
              <w:bottom w:type="dxa" w:w="80"/>
              <w:right w:type="dxa" w:w="100"/>
            </w:tcMar>
          </w:tcPr>
          <w:p>
            <w:r>
              <w:rPr>
                <w:b w:val="false"/>
                <w:bCs w:val="false"/>
              </w:rPr>
              <w:t xml:space="preserve">$25 one-time ≈ ₹2,400</w:t>
            </w:r>
          </w:p>
        </w:tc>
      </w:tr>
    </w:tbl>
    <w:p>
      <w:pPr>
        <w:spacing w:after="200"/>
      </w:pPr>
      <w:r>
        <w:rPr>
          <w:b/>
          <w:bCs/>
          <w:i/>
          <w:iCs/>
        </w:rPr>
        <w:t xml:space="preserve">Note: </w:t>
      </w:r>
      <w:r>
        <w:rPr>
          <w:i/>
          <w:iCs/>
        </w:rPr>
        <w:t xml:space="preserve">All figures pre-tax/GST. Confirm applicable GST treatment on foreign SaaS billing (Supabase, Backblaze) with an accountant before quoting the client a final number — that is outside what this plan covers.</w:t>
      </w:r>
    </w:p>
    <w:p>
      <w:pPr>
        <w:pStyle w:val="Heading1"/>
        <w:spacing w:after="160" w:before="320"/>
      </w:pPr>
      <w:r>
        <w:t xml:space="preserve">6. Supabase Database &amp; Storage</w:t>
      </w:r>
    </w:p>
    <w:p>
      <w:pPr>
        <w:spacing w:after="200"/>
      </w:pPr>
      <w:r>
        <w:rPr>
          <w:b/>
          <w:bCs/>
          <w:i/>
          <w:iCs/>
        </w:rPr>
        <w:t xml:space="preserve">Note: </w:t>
      </w:r>
      <w:r>
        <w:rPr>
          <w:i/>
          <w:iCs/>
        </w:rPr>
        <w:t xml:space="preserve">Call recordings are audio files and must go in Supabase Storage, never inline in Postgres. Left entirely in Supabase, storage cost compounds every month with no ceiling; splitting to Backblaze B2 after 90 days roughly halves the 12-month cost and keeps widening the saving every month after (Section 13).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cantSplit/>
          <w:tblHeader/>
        </w:trPr>
        <w:tc>
          <w:tcPr>
            <w:tcW w:type="dxa" w:w="2600"/>
            <w:shd w:fill="1F2937" w:color="auto" w:val="clear"/>
            <w:tcMar>
              <w:top w:type="dxa" w:w="80"/>
              <w:left w:type="dxa" w:w="100"/>
              <w:bottom w:type="dxa" w:w="80"/>
              <w:right w:type="dxa" w:w="100"/>
            </w:tcMar>
          </w:tcPr>
          <w:p>
            <w:r>
              <w:rPr>
                <w:b/>
                <w:bCs/>
              </w:rPr>
              <w:t xml:space="preserve">Item</w:t>
            </w:r>
          </w:p>
        </w:tc>
        <w:tc>
          <w:tcPr>
            <w:tcW w:type="dxa" w:w="3400"/>
            <w:shd w:fill="1F2937" w:color="auto" w:val="clear"/>
            <w:tcMar>
              <w:top w:type="dxa" w:w="80"/>
              <w:left w:type="dxa" w:w="100"/>
              <w:bottom w:type="dxa" w:w="80"/>
              <w:right w:type="dxa" w:w="100"/>
            </w:tcMar>
          </w:tcPr>
          <w:p>
            <w:r>
              <w:rPr>
                <w:b/>
                <w:bCs/>
              </w:rPr>
              <w:t xml:space="preserve">Requirement</w:t>
            </w:r>
          </w:p>
        </w:tc>
        <w:tc>
          <w:tcPr>
            <w:tcW w:type="dxa" w:w="3200"/>
            <w:shd w:fill="1F2937" w:color="auto" w:val="clear"/>
            <w:tcMar>
              <w:top w:type="dxa" w:w="80"/>
              <w:left w:type="dxa" w:w="100"/>
              <w:bottom w:type="dxa" w:w="80"/>
              <w:right w:type="dxa" w:w="100"/>
            </w:tcMar>
          </w:tcPr>
          <w:p>
            <w:r>
              <w:rPr>
                <w:b/>
                <w:bCs/>
              </w:rPr>
              <w:t xml:space="preserve">Confirmed approach</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Recent recordings (0–90 days)</w:t>
            </w:r>
          </w:p>
        </w:tc>
        <w:tc>
          <w:tcPr>
            <w:tcW w:type="dxa" w:w="3400"/>
            <w:shd w:fill="FFFFFF" w:color="auto" w:val="clear"/>
            <w:tcMar>
              <w:top w:type="dxa" w:w="80"/>
              <w:left w:type="dxa" w:w="100"/>
              <w:bottom w:type="dxa" w:w="80"/>
              <w:right w:type="dxa" w:w="100"/>
            </w:tcMar>
          </w:tcPr>
          <w:p>
            <w:r>
              <w:rPr>
                <w:b w:val="false"/>
                <w:bCs w:val="false"/>
              </w:rPr>
              <w:t xml:space="preserve">Fast in-app playback</w:t>
            </w:r>
          </w:p>
        </w:tc>
        <w:tc>
          <w:tcPr>
            <w:tcW w:type="dxa" w:w="3200"/>
            <w:shd w:fill="FFFFFF" w:color="auto" w:val="clear"/>
            <w:tcMar>
              <w:top w:type="dxa" w:w="80"/>
              <w:left w:type="dxa" w:w="100"/>
              <w:bottom w:type="dxa" w:w="80"/>
              <w:right w:type="dxa" w:w="100"/>
            </w:tcMar>
          </w:tcPr>
          <w:p>
            <w:r>
              <w:rPr>
                <w:b w:val="false"/>
                <w:bCs w:val="false"/>
              </w:rPr>
              <w:t xml:space="preserve">Supabase Storage</w:t>
            </w:r>
          </w:p>
        </w:tc>
      </w:tr>
      <w:tr>
        <w:trPr>
          <w:cantSplit/>
        </w:trPr>
        <w:tc>
          <w:tcPr>
            <w:tcW w:type="dxa" w:w="2600"/>
            <w:shd w:fill="F2F2F2" w:color="auto" w:val="clear"/>
            <w:tcMar>
              <w:top w:type="dxa" w:w="80"/>
              <w:left w:type="dxa" w:w="100"/>
              <w:bottom w:type="dxa" w:w="80"/>
              <w:right w:type="dxa" w:w="100"/>
            </w:tcMar>
          </w:tcPr>
          <w:p>
            <w:r>
              <w:rPr>
                <w:b w:val="false"/>
                <w:bCs w:val="false"/>
              </w:rPr>
              <w:t xml:space="preserve">Older recordings (90+ days)</w:t>
            </w:r>
          </w:p>
        </w:tc>
        <w:tc>
          <w:tcPr>
            <w:tcW w:type="dxa" w:w="3400"/>
            <w:shd w:fill="F2F2F2" w:color="auto" w:val="clear"/>
            <w:tcMar>
              <w:top w:type="dxa" w:w="80"/>
              <w:left w:type="dxa" w:w="100"/>
              <w:bottom w:type="dxa" w:w="80"/>
              <w:right w:type="dxa" w:w="100"/>
            </w:tcMar>
          </w:tcPr>
          <w:p>
            <w:r>
              <w:rPr>
                <w:b w:val="false"/>
                <w:bCs w:val="false"/>
              </w:rPr>
              <w:t xml:space="preserve">Compliance retention, rarely accessed</w:t>
            </w:r>
          </w:p>
        </w:tc>
        <w:tc>
          <w:tcPr>
            <w:tcW w:type="dxa" w:w="3200"/>
            <w:shd w:fill="F2F2F2" w:color="auto" w:val="clear"/>
            <w:tcMar>
              <w:top w:type="dxa" w:w="80"/>
              <w:left w:type="dxa" w:w="100"/>
              <w:bottom w:type="dxa" w:w="80"/>
              <w:right w:type="dxa" w:w="100"/>
            </w:tcMar>
          </w:tcPr>
          <w:p>
            <w:r>
              <w:rPr>
                <w:b w:val="false"/>
                <w:bCs w:val="false"/>
              </w:rPr>
              <w:t xml:space="preserve">Backblaze B2, moved by a scheduled Edge Function</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Location history</w:t>
            </w:r>
          </w:p>
        </w:tc>
        <w:tc>
          <w:tcPr>
            <w:tcW w:type="dxa" w:w="3400"/>
            <w:shd w:fill="FFFFFF" w:color="auto" w:val="clear"/>
            <w:tcMar>
              <w:top w:type="dxa" w:w="80"/>
              <w:left w:type="dxa" w:w="100"/>
              <w:bottom w:type="dxa" w:w="80"/>
              <w:right w:type="dxa" w:w="100"/>
            </w:tcMar>
          </w:tcPr>
          <w:p>
            <w:r>
              <w:rPr>
                <w:b w:val="false"/>
                <w:bCs w:val="false"/>
              </w:rPr>
              <w:t xml:space="preserve">Continuous while logged in, Boss-only</w:t>
            </w:r>
          </w:p>
        </w:tc>
        <w:tc>
          <w:tcPr>
            <w:tcW w:type="dxa" w:w="3200"/>
            <w:shd w:fill="FFFFFF" w:color="auto" w:val="clear"/>
            <w:tcMar>
              <w:top w:type="dxa" w:w="80"/>
              <w:left w:type="dxa" w:w="100"/>
              <w:bottom w:type="dxa" w:w="80"/>
              <w:right w:type="dxa" w:w="100"/>
            </w:tcMar>
          </w:tcPr>
          <w:p>
            <w:r>
              <w:rPr>
                <w:b w:val="false"/>
                <w:bCs w:val="false"/>
              </w:rPr>
              <w:t xml:space="preserve">Live latest-position row + periodic snapshots</w:t>
            </w:r>
          </w:p>
        </w:tc>
      </w:tr>
      <w:tr>
        <w:trPr>
          <w:cantSplit/>
        </w:trPr>
        <w:tc>
          <w:tcPr>
            <w:tcW w:type="dxa" w:w="2600"/>
            <w:shd w:fill="F2F2F2" w:color="auto" w:val="clear"/>
            <w:tcMar>
              <w:top w:type="dxa" w:w="80"/>
              <w:left w:type="dxa" w:w="100"/>
              <w:bottom w:type="dxa" w:w="80"/>
              <w:right w:type="dxa" w:w="100"/>
            </w:tcMar>
          </w:tcPr>
          <w:p>
            <w:r>
              <w:rPr>
                <w:b w:val="false"/>
                <w:bCs w:val="false"/>
              </w:rPr>
              <w:t xml:space="preserve">Leads &amp; inventory</w:t>
            </w:r>
          </w:p>
        </w:tc>
        <w:tc>
          <w:tcPr>
            <w:tcW w:type="dxa" w:w="3400"/>
            <w:shd w:fill="F2F2F2" w:color="auto" w:val="clear"/>
            <w:tcMar>
              <w:top w:type="dxa" w:w="80"/>
              <w:left w:type="dxa" w:w="100"/>
              <w:bottom w:type="dxa" w:w="80"/>
              <w:right w:type="dxa" w:w="100"/>
            </w:tcMar>
          </w:tcPr>
          <w:p>
            <w:r>
              <w:rPr>
                <w:b w:val="false"/>
                <w:bCs w:val="false"/>
              </w:rPr>
              <w:t xml:space="preserve">Core CRM data</w:t>
            </w:r>
          </w:p>
        </w:tc>
        <w:tc>
          <w:tcPr>
            <w:tcW w:type="dxa" w:w="3200"/>
            <w:shd w:fill="F2F2F2" w:color="auto" w:val="clear"/>
            <w:tcMar>
              <w:top w:type="dxa" w:w="80"/>
              <w:left w:type="dxa" w:w="100"/>
              <w:bottom w:type="dxa" w:w="80"/>
              <w:right w:type="dxa" w:w="100"/>
            </w:tcMar>
          </w:tcPr>
          <w:p>
            <w:r>
              <w:rPr>
                <w:b w:val="false"/>
                <w:bCs w:val="false"/>
              </w:rPr>
              <w:t xml:space="preserve">Postgres tables with RLS scoped by role/executive</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Auth &amp; roles</w:t>
            </w:r>
          </w:p>
        </w:tc>
        <w:tc>
          <w:tcPr>
            <w:tcW w:type="dxa" w:w="3400"/>
            <w:shd w:fill="FFFFFF" w:color="auto" w:val="clear"/>
            <w:tcMar>
              <w:top w:type="dxa" w:w="80"/>
              <w:left w:type="dxa" w:w="100"/>
              <w:bottom w:type="dxa" w:w="80"/>
              <w:right w:type="dxa" w:w="100"/>
            </w:tcMar>
          </w:tcPr>
          <w:p>
            <w:r>
              <w:rPr>
                <w:b w:val="false"/>
                <w:bCs w:val="false"/>
              </w:rPr>
              <w:t xml:space="preserve">Executives, office staff, Boss</w:t>
            </w:r>
          </w:p>
        </w:tc>
        <w:tc>
          <w:tcPr>
            <w:tcW w:type="dxa" w:w="3200"/>
            <w:shd w:fill="FFFFFF" w:color="auto" w:val="clear"/>
            <w:tcMar>
              <w:top w:type="dxa" w:w="80"/>
              <w:left w:type="dxa" w:w="100"/>
              <w:bottom w:type="dxa" w:w="80"/>
              <w:right w:type="dxa" w:w="100"/>
            </w:tcMar>
          </w:tcPr>
          <w:p>
            <w:r>
              <w:rPr>
                <w:b w:val="false"/>
                <w:bCs w:val="false"/>
              </w:rPr>
              <w:t xml:space="preserve">Supabase Auth + role-based RLS</w:t>
            </w:r>
          </w:p>
        </w:tc>
      </w:tr>
    </w:tbl>
    <w:p>
      <w:pPr>
        <w:pStyle w:val="Heading1"/>
        <w:spacing w:after="160" w:before="320"/>
      </w:pPr>
      <w:r>
        <w:t xml:space="preserve">7. Calling &amp; Recording: Exotel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cantSplit/>
          <w:tblHeader/>
        </w:trPr>
        <w:tc>
          <w:tcPr>
            <w:tcW w:type="dxa" w:w="2400"/>
            <w:shd w:fill="1F2937" w:color="auto" w:val="clear"/>
            <w:tcMar>
              <w:top w:type="dxa" w:w="80"/>
              <w:left w:type="dxa" w:w="100"/>
              <w:bottom w:type="dxa" w:w="80"/>
              <w:right w:type="dxa" w:w="100"/>
            </w:tcMar>
          </w:tcPr>
          <w:p>
            <w:r>
              <w:rPr>
                <w:b/>
                <w:bCs/>
              </w:rPr>
              <w:t xml:space="preserve">Exotel plan</w:t>
            </w:r>
          </w:p>
        </w:tc>
        <w:tc>
          <w:tcPr>
            <w:tcW w:type="dxa" w:w="2400"/>
            <w:shd w:fill="1F2937" w:color="auto" w:val="clear"/>
            <w:tcMar>
              <w:top w:type="dxa" w:w="80"/>
              <w:left w:type="dxa" w:w="100"/>
              <w:bottom w:type="dxa" w:w="80"/>
              <w:right w:type="dxa" w:w="100"/>
            </w:tcMar>
          </w:tcPr>
          <w:p>
            <w:r>
              <w:rPr>
                <w:b/>
                <w:bCs/>
              </w:rPr>
              <w:t xml:space="preserve">Agent seats</w:t>
            </w:r>
          </w:p>
        </w:tc>
        <w:tc>
          <w:tcPr>
            <w:tcW w:type="dxa" w:w="4200"/>
            <w:shd w:fill="1F2937" w:color="auto" w:val="clear"/>
            <w:tcMar>
              <w:top w:type="dxa" w:w="80"/>
              <w:left w:type="dxa" w:w="100"/>
              <w:bottom w:type="dxa" w:w="80"/>
              <w:right w:type="dxa" w:w="100"/>
            </w:tcMar>
          </w:tcPr>
          <w:p>
            <w:r>
              <w:rPr>
                <w:b/>
                <w:bCs/>
              </w:rPr>
              <w:t xml:space="preserve">Fits 30–75 executives?</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Dabbler</w:t>
            </w:r>
          </w:p>
        </w:tc>
        <w:tc>
          <w:tcPr>
            <w:tcW w:type="dxa" w:w="2400"/>
            <w:shd w:fill="FFFFFF" w:color="auto" w:val="clear"/>
            <w:tcMar>
              <w:top w:type="dxa" w:w="80"/>
              <w:left w:type="dxa" w:w="100"/>
              <w:bottom w:type="dxa" w:w="80"/>
              <w:right w:type="dxa" w:w="100"/>
            </w:tcMar>
          </w:tcPr>
          <w:p>
            <w:r>
              <w:rPr>
                <w:b w:val="false"/>
                <w:bCs w:val="false"/>
              </w:rPr>
              <w:t xml:space="preserve">3</w:t>
            </w:r>
          </w:p>
        </w:tc>
        <w:tc>
          <w:tcPr>
            <w:tcW w:type="dxa" w:w="4200"/>
            <w:shd w:fill="FFFFFF" w:color="auto" w:val="clear"/>
            <w:tcMar>
              <w:top w:type="dxa" w:w="80"/>
              <w:left w:type="dxa" w:w="100"/>
              <w:bottom w:type="dxa" w:w="80"/>
              <w:right w:type="dxa" w:w="100"/>
            </w:tcMar>
          </w:tcPr>
          <w:p>
            <w:r>
              <w:rPr>
                <w:b w:val="false"/>
                <w:bCs w:val="false"/>
              </w:rPr>
              <w:t xml:space="preserve">No</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Believer</w:t>
            </w:r>
          </w:p>
        </w:tc>
        <w:tc>
          <w:tcPr>
            <w:tcW w:type="dxa" w:w="2400"/>
            <w:shd w:fill="F2F2F2" w:color="auto" w:val="clear"/>
            <w:tcMar>
              <w:top w:type="dxa" w:w="80"/>
              <w:left w:type="dxa" w:w="100"/>
              <w:bottom w:type="dxa" w:w="80"/>
              <w:right w:type="dxa" w:w="100"/>
            </w:tcMar>
          </w:tcPr>
          <w:p>
            <w:r>
              <w:rPr>
                <w:b w:val="false"/>
                <w:bCs w:val="false"/>
              </w:rPr>
              <w:t xml:space="preserve">6</w:t>
            </w:r>
          </w:p>
        </w:tc>
        <w:tc>
          <w:tcPr>
            <w:tcW w:type="dxa" w:w="4200"/>
            <w:shd w:fill="F2F2F2" w:color="auto" w:val="clear"/>
            <w:tcMar>
              <w:top w:type="dxa" w:w="80"/>
              <w:left w:type="dxa" w:w="100"/>
              <w:bottom w:type="dxa" w:w="80"/>
              <w:right w:type="dxa" w:w="100"/>
            </w:tcMar>
          </w:tcPr>
          <w:p>
            <w:r>
              <w:rPr>
                <w:b w:val="false"/>
                <w:bCs w:val="false"/>
              </w:rPr>
              <w:t xml:space="preserve">No</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Influencer</w:t>
            </w:r>
          </w:p>
        </w:tc>
        <w:tc>
          <w:tcPr>
            <w:tcW w:type="dxa" w:w="2400"/>
            <w:shd w:fill="FFFFFF" w:color="auto" w:val="clear"/>
            <w:tcMar>
              <w:top w:type="dxa" w:w="80"/>
              <w:left w:type="dxa" w:w="100"/>
              <w:bottom w:type="dxa" w:w="80"/>
              <w:right w:type="dxa" w:w="100"/>
            </w:tcMar>
          </w:tcPr>
          <w:p>
            <w:r>
              <w:rPr>
                <w:b w:val="false"/>
                <w:bCs w:val="false"/>
              </w:rPr>
              <w:t xml:space="preserve">Unlimited</w:t>
            </w:r>
          </w:p>
        </w:tc>
        <w:tc>
          <w:tcPr>
            <w:tcW w:type="dxa" w:w="4200"/>
            <w:shd w:fill="FFFFFF" w:color="auto" w:val="clear"/>
            <w:tcMar>
              <w:top w:type="dxa" w:w="80"/>
              <w:left w:type="dxa" w:w="100"/>
              <w:bottom w:type="dxa" w:w="80"/>
              <w:right w:type="dxa" w:w="100"/>
            </w:tcMar>
          </w:tcPr>
          <w:p>
            <w:r>
              <w:rPr>
                <w:b w:val="false"/>
                <w:bCs w:val="false"/>
              </w:rPr>
              <w:t xml:space="preserve">Yes — the only self-serve plan that isn't seat-capped below headcount</w:t>
            </w:r>
          </w:p>
        </w:tc>
      </w:tr>
    </w:tbl>
    <w:p>
      <w:pPr>
        <w:spacing w:after="200"/>
      </w:pPr>
      <w:r>
        <w:rPr>
          <w:b/>
          <w:bCs/>
          <w:i/>
          <w:iCs/>
        </w:rPr>
        <w:t xml:space="preserve">Note: </w:t>
      </w:r>
      <w:r>
        <w:rPr>
          <w:i/>
          <w:iCs/>
        </w:rPr>
        <w:t xml:space="preserve">Influencer is the right container (unlimited agents, 10 numbers), but its bundled 39,000 credits (≈₹3,545/month spread over 11 months) will be exhausted in days at your real volume, not a 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cantSplit/>
          <w:tblHeader/>
        </w:trPr>
        <w:tc>
          <w:tcPr>
            <w:tcW w:type="dxa" w:w="4400"/>
            <w:shd w:fill="1F2937" w:color="auto" w:val="clear"/>
            <w:tcMar>
              <w:top w:type="dxa" w:w="80"/>
              <w:left w:type="dxa" w:w="100"/>
              <w:bottom w:type="dxa" w:w="80"/>
              <w:right w:type="dxa" w:w="100"/>
            </w:tcMar>
          </w:tcPr>
          <w:p>
            <w:r>
              <w:rPr>
                <w:b/>
                <w:bCs/>
              </w:rPr>
              <w:t xml:space="preserve">Executives</w:t>
            </w:r>
          </w:p>
        </w:tc>
        <w:tc>
          <w:tcPr>
            <w:tcW w:type="dxa" w:w="4600"/>
            <w:shd w:fill="1F2937" w:color="auto" w:val="clear"/>
            <w:tcMar>
              <w:top w:type="dxa" w:w="80"/>
              <w:left w:type="dxa" w:w="100"/>
              <w:bottom w:type="dxa" w:w="80"/>
              <w:right w:type="dxa" w:w="100"/>
            </w:tcMar>
          </w:tcPr>
          <w:p>
            <w:r>
              <w:rPr>
                <w:b/>
                <w:bCs/>
              </w:rPr>
              <w:t xml:space="preserve">Connected minutes/month</w:t>
            </w:r>
          </w:p>
        </w:tc>
      </w:tr>
      <w:tr>
        <w:trPr>
          <w:cantSplit/>
        </w:trPr>
        <w:tc>
          <w:tcPr>
            <w:tcW w:type="dxa" w:w="4400"/>
            <w:shd w:fill="FFFFFF" w:color="auto" w:val="clear"/>
            <w:tcMar>
              <w:top w:type="dxa" w:w="80"/>
              <w:left w:type="dxa" w:w="100"/>
              <w:bottom w:type="dxa" w:w="80"/>
              <w:right w:type="dxa" w:w="100"/>
            </w:tcMar>
          </w:tcPr>
          <w:p>
            <w:r>
              <w:rPr>
                <w:b w:val="false"/>
                <w:bCs w:val="false"/>
              </w:rPr>
              <w:t xml:space="preserve">30</w:t>
            </w:r>
          </w:p>
        </w:tc>
        <w:tc>
          <w:tcPr>
            <w:tcW w:type="dxa" w:w="4600"/>
            <w:shd w:fill="FFFFFF" w:color="auto" w:val="clear"/>
            <w:tcMar>
              <w:top w:type="dxa" w:w="80"/>
              <w:left w:type="dxa" w:w="100"/>
              <w:bottom w:type="dxa" w:w="80"/>
              <w:right w:type="dxa" w:w="100"/>
            </w:tcMar>
          </w:tcPr>
          <w:p>
            <w:r>
              <w:rPr>
                <w:b w:val="false"/>
                <w:bCs w:val="false"/>
              </w:rPr>
              <w:t xml:space="preserve">~2,34,000</w:t>
            </w:r>
          </w:p>
        </w:tc>
      </w:tr>
      <w:tr>
        <w:trPr>
          <w:cantSplit/>
        </w:trPr>
        <w:tc>
          <w:tcPr>
            <w:tcW w:type="dxa" w:w="4400"/>
            <w:shd w:fill="F2F2F2" w:color="auto" w:val="clear"/>
            <w:tcMar>
              <w:top w:type="dxa" w:w="80"/>
              <w:left w:type="dxa" w:w="100"/>
              <w:bottom w:type="dxa" w:w="80"/>
              <w:right w:type="dxa" w:w="100"/>
            </w:tcMar>
          </w:tcPr>
          <w:p>
            <w:r>
              <w:rPr>
                <w:b w:val="false"/>
                <w:bCs w:val="false"/>
              </w:rPr>
              <w:t xml:space="preserve">50</w:t>
            </w:r>
          </w:p>
        </w:tc>
        <w:tc>
          <w:tcPr>
            <w:tcW w:type="dxa" w:w="4600"/>
            <w:shd w:fill="F2F2F2" w:color="auto" w:val="clear"/>
            <w:tcMar>
              <w:top w:type="dxa" w:w="80"/>
              <w:left w:type="dxa" w:w="100"/>
              <w:bottom w:type="dxa" w:w="80"/>
              <w:right w:type="dxa" w:w="100"/>
            </w:tcMar>
          </w:tcPr>
          <w:p>
            <w:r>
              <w:rPr>
                <w:b w:val="false"/>
                <w:bCs w:val="false"/>
              </w:rPr>
              <w:t xml:space="preserve">~3,90,000</w:t>
            </w:r>
          </w:p>
        </w:tc>
      </w:tr>
      <w:tr>
        <w:trPr>
          <w:cantSplit/>
        </w:trPr>
        <w:tc>
          <w:tcPr>
            <w:tcW w:type="dxa" w:w="4400"/>
            <w:shd w:fill="FFFFFF" w:color="auto" w:val="clear"/>
            <w:tcMar>
              <w:top w:type="dxa" w:w="80"/>
              <w:left w:type="dxa" w:w="100"/>
              <w:bottom w:type="dxa" w:w="80"/>
              <w:right w:type="dxa" w:w="100"/>
            </w:tcMar>
          </w:tcPr>
          <w:p>
            <w:r>
              <w:rPr>
                <w:b w:val="false"/>
                <w:bCs w:val="false"/>
              </w:rPr>
              <w:t xml:space="preserve">75</w:t>
            </w:r>
          </w:p>
        </w:tc>
        <w:tc>
          <w:tcPr>
            <w:tcW w:type="dxa" w:w="4600"/>
            <w:shd w:fill="FFFFFF" w:color="auto" w:val="clear"/>
            <w:tcMar>
              <w:top w:type="dxa" w:w="80"/>
              <w:left w:type="dxa" w:w="100"/>
              <w:bottom w:type="dxa" w:w="80"/>
              <w:right w:type="dxa" w:w="100"/>
            </w:tcMar>
          </w:tcPr>
          <w:p>
            <w:r>
              <w:rPr>
                <w:b w:val="false"/>
                <w:bCs w:val="false"/>
              </w:rPr>
              <w:t xml:space="preserve">~5,85,000</w:t>
            </w:r>
          </w:p>
        </w:tc>
      </w:tr>
    </w:tbl>
    <w:p>
      <w:pPr>
        <w:pBdr>
          <w:top w:val="single" w:color="C9A227" w:sz="4"/>
          <w:bottom w:val="single" w:color="C9A227" w:sz="4"/>
          <w:left w:val="single" w:color="C9A227" w:sz="4"/>
          <w:right w:val="single" w:color="C9A227" w:sz="4"/>
        </w:pBdr>
        <w:shd w:fill="FDECC8" w:color="auto" w:val="clear"/>
        <w:spacing w:after="200" w:before="100"/>
      </w:pPr>
      <w:r>
        <w:rPr>
          <w:b/>
          <w:bCs/>
        </w:rPr>
        <w:t xml:space="preserve">PENDING — </w:t>
      </w:r>
      <w:r>
        <w:t xml:space="preserve">Exotel does not publish a per-minute rate or a call-recording surcharge anywhere public — confirmed by checking Exotel's own pricing page, support center, and developer docs directly (Section 19). Their support articles state charges are "mentioned visibly" only inside a signed-up account. Two ways to get the real number: (1) check the billing/usage log in the Exotel account already used for the recording demo — it shows the actual credits deducted per test call; (2) email hello@exotel.com or call Exotel enterprise sales with the volumes above and ask for a bulk per-minute rate plus the Secure Call Recording add-on cost. This document cannot be finalized for the client until that number is in hand.</w:t>
      </w:r>
    </w:p>
    <w:p>
      <w:pPr>
        <w:pStyle w:val="Heading1"/>
        <w:spacing w:after="160" w:before="320"/>
      </w:pPr>
      <w:r>
        <w:t xml:space="preserve">8. Backup &amp; Disaster Recovery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00"/>
      </w:tblGrid>
      <w:tr>
        <w:trPr>
          <w:cantSplit/>
          <w:tblHeader/>
        </w:trPr>
        <w:tc>
          <w:tcPr>
            <w:tcW w:type="dxa" w:w="2600"/>
            <w:shd w:fill="1F2937" w:color="auto" w:val="clear"/>
            <w:tcMar>
              <w:top w:type="dxa" w:w="80"/>
              <w:left w:type="dxa" w:w="100"/>
              <w:bottom w:type="dxa" w:w="80"/>
              <w:right w:type="dxa" w:w="100"/>
            </w:tcMar>
          </w:tcPr>
          <w:p>
            <w:r>
              <w:rPr>
                <w:b/>
                <w:bCs/>
              </w:rPr>
              <w:t xml:space="preserve">Requirement</w:t>
            </w:r>
          </w:p>
        </w:tc>
        <w:tc>
          <w:tcPr>
            <w:tcW w:type="dxa" w:w="3800"/>
            <w:shd w:fill="1F2937" w:color="auto" w:val="clear"/>
            <w:tcMar>
              <w:top w:type="dxa" w:w="80"/>
              <w:left w:type="dxa" w:w="100"/>
              <w:bottom w:type="dxa" w:w="80"/>
              <w:right w:type="dxa" w:w="100"/>
            </w:tcMar>
          </w:tcPr>
          <w:p>
            <w:r>
              <w:rPr>
                <w:b/>
                <w:bCs/>
              </w:rPr>
              <w:t xml:space="preserve">Approach</w:t>
            </w:r>
          </w:p>
        </w:tc>
        <w:tc>
          <w:tcPr>
            <w:tcW w:type="dxa" w:w="2800"/>
            <w:shd w:fill="1F2937" w:color="auto" w:val="clear"/>
            <w:tcMar>
              <w:top w:type="dxa" w:w="80"/>
              <w:left w:type="dxa" w:w="100"/>
              <w:bottom w:type="dxa" w:w="80"/>
              <w:right w:type="dxa" w:w="100"/>
            </w:tcMar>
          </w:tcPr>
          <w:p>
            <w:r>
              <w:rPr>
                <w:b/>
                <w:bCs/>
              </w:rPr>
              <w:t xml:space="preserve">Target</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Daily backup</w:t>
            </w:r>
          </w:p>
        </w:tc>
        <w:tc>
          <w:tcPr>
            <w:tcW w:type="dxa" w:w="3800"/>
            <w:shd w:fill="FFFFFF" w:color="auto" w:val="clear"/>
            <w:tcMar>
              <w:top w:type="dxa" w:w="80"/>
              <w:left w:type="dxa" w:w="100"/>
              <w:bottom w:type="dxa" w:w="80"/>
              <w:right w:type="dxa" w:w="100"/>
            </w:tcMar>
          </w:tcPr>
          <w:p>
            <w:r>
              <w:rPr>
                <w:b w:val="false"/>
                <w:bCs w:val="false"/>
              </w:rPr>
              <w:t xml:space="preserve">Automated Supabase DB backup</w:t>
            </w:r>
          </w:p>
        </w:tc>
        <w:tc>
          <w:tcPr>
            <w:tcW w:type="dxa" w:w="2800"/>
            <w:shd w:fill="FFFFFF" w:color="auto" w:val="clear"/>
            <w:tcMar>
              <w:top w:type="dxa" w:w="80"/>
              <w:left w:type="dxa" w:w="100"/>
              <w:bottom w:type="dxa" w:w="80"/>
              <w:right w:type="dxa" w:w="100"/>
            </w:tcMar>
          </w:tcPr>
          <w:p>
            <w:r>
              <w:rPr>
                <w:b w:val="false"/>
                <w:bCs w:val="false"/>
              </w:rPr>
              <w:t xml:space="preserve">Daily</w:t>
            </w:r>
          </w:p>
        </w:tc>
      </w:tr>
      <w:tr>
        <w:trPr>
          <w:cantSplit/>
        </w:trPr>
        <w:tc>
          <w:tcPr>
            <w:tcW w:type="dxa" w:w="2600"/>
            <w:shd w:fill="F2F2F2" w:color="auto" w:val="clear"/>
            <w:tcMar>
              <w:top w:type="dxa" w:w="80"/>
              <w:left w:type="dxa" w:w="100"/>
              <w:bottom w:type="dxa" w:w="80"/>
              <w:right w:type="dxa" w:w="100"/>
            </w:tcMar>
          </w:tcPr>
          <w:p>
            <w:r>
              <w:rPr>
                <w:b w:val="false"/>
                <w:bCs w:val="false"/>
              </w:rPr>
              <w:t xml:space="preserve">Recent recordings backup</w:t>
            </w:r>
          </w:p>
        </w:tc>
        <w:tc>
          <w:tcPr>
            <w:tcW w:type="dxa" w:w="3800"/>
            <w:shd w:fill="F2F2F2" w:color="auto" w:val="clear"/>
            <w:tcMar>
              <w:top w:type="dxa" w:w="80"/>
              <w:left w:type="dxa" w:w="100"/>
              <w:bottom w:type="dxa" w:w="80"/>
              <w:right w:type="dxa" w:w="100"/>
            </w:tcMar>
          </w:tcPr>
          <w:p>
            <w:r>
              <w:rPr>
                <w:b w:val="false"/>
                <w:bCs w:val="false"/>
              </w:rPr>
              <w:t xml:space="preserve">Supabase Storage lifecycle</w:t>
            </w:r>
          </w:p>
        </w:tc>
        <w:tc>
          <w:tcPr>
            <w:tcW w:type="dxa" w:w="2800"/>
            <w:shd w:fill="F2F2F2" w:color="auto" w:val="clear"/>
            <w:tcMar>
              <w:top w:type="dxa" w:w="80"/>
              <w:left w:type="dxa" w:w="100"/>
              <w:bottom w:type="dxa" w:w="80"/>
              <w:right w:type="dxa" w:w="100"/>
            </w:tcMar>
          </w:tcPr>
          <w:p>
            <w:r>
              <w:rPr>
                <w:b w:val="false"/>
                <w:bCs w:val="false"/>
              </w:rPr>
              <w:t xml:space="preserve">0–90 days, fast access</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Long-term recordings</w:t>
            </w:r>
          </w:p>
        </w:tc>
        <w:tc>
          <w:tcPr>
            <w:tcW w:type="dxa" w:w="3800"/>
            <w:shd w:fill="FFFFFF" w:color="auto" w:val="clear"/>
            <w:tcMar>
              <w:top w:type="dxa" w:w="80"/>
              <w:left w:type="dxa" w:w="100"/>
              <w:bottom w:type="dxa" w:w="80"/>
              <w:right w:type="dxa" w:w="100"/>
            </w:tcMar>
          </w:tcPr>
          <w:p>
            <w:r>
              <w:rPr>
                <w:b w:val="false"/>
                <w:bCs w:val="false"/>
              </w:rPr>
              <w:t xml:space="preserve">Backblaze B2</w:t>
            </w:r>
          </w:p>
        </w:tc>
        <w:tc>
          <w:tcPr>
            <w:tcW w:type="dxa" w:w="2800"/>
            <w:shd w:fill="FFFFFF" w:color="auto" w:val="clear"/>
            <w:tcMar>
              <w:top w:type="dxa" w:w="80"/>
              <w:left w:type="dxa" w:w="100"/>
              <w:bottom w:type="dxa" w:w="80"/>
              <w:right w:type="dxa" w:w="100"/>
            </w:tcMar>
          </w:tcPr>
          <w:p>
            <w:r>
              <w:rPr>
                <w:b w:val="false"/>
                <w:bCs w:val="false"/>
              </w:rPr>
              <w:t xml:space="preserve">Retention period TBD — confirm legal duty with the client</w:t>
            </w:r>
          </w:p>
        </w:tc>
      </w:tr>
      <w:tr>
        <w:trPr>
          <w:cantSplit/>
        </w:trPr>
        <w:tc>
          <w:tcPr>
            <w:tcW w:type="dxa" w:w="2600"/>
            <w:shd w:fill="F2F2F2" w:color="auto" w:val="clear"/>
            <w:tcMar>
              <w:top w:type="dxa" w:w="80"/>
              <w:left w:type="dxa" w:w="100"/>
              <w:bottom w:type="dxa" w:w="80"/>
              <w:right w:type="dxa" w:w="100"/>
            </w:tcMar>
          </w:tcPr>
          <w:p>
            <w:r>
              <w:rPr>
                <w:b w:val="false"/>
                <w:bCs w:val="false"/>
              </w:rPr>
              <w:t xml:space="preserve">Restore test</w:t>
            </w:r>
          </w:p>
        </w:tc>
        <w:tc>
          <w:tcPr>
            <w:tcW w:type="dxa" w:w="3800"/>
            <w:shd w:fill="F2F2F2" w:color="auto" w:val="clear"/>
            <w:tcMar>
              <w:top w:type="dxa" w:w="80"/>
              <w:left w:type="dxa" w:w="100"/>
              <w:bottom w:type="dxa" w:w="80"/>
              <w:right w:type="dxa" w:w="100"/>
            </w:tcMar>
          </w:tcPr>
          <w:p>
            <w:r>
              <w:rPr>
                <w:b w:val="false"/>
                <w:bCs w:val="false"/>
              </w:rPr>
              <w:t xml:space="preserve">Restore to a test environment</w:t>
            </w:r>
          </w:p>
        </w:tc>
        <w:tc>
          <w:tcPr>
            <w:tcW w:type="dxa" w:w="2800"/>
            <w:shd w:fill="F2F2F2" w:color="auto" w:val="clear"/>
            <w:tcMar>
              <w:top w:type="dxa" w:w="80"/>
              <w:left w:type="dxa" w:w="100"/>
              <w:bottom w:type="dxa" w:w="80"/>
              <w:right w:type="dxa" w:w="100"/>
            </w:tcMar>
          </w:tcPr>
          <w:p>
            <w:r>
              <w:rPr>
                <w:b w:val="false"/>
                <w:bCs w:val="false"/>
              </w:rPr>
              <w:t xml:space="preserve">Periodic</w:t>
            </w:r>
          </w:p>
        </w:tc>
      </w:tr>
      <w:tr>
        <w:trPr>
          <w:cantSplit/>
        </w:trPr>
        <w:tc>
          <w:tcPr>
            <w:tcW w:type="dxa" w:w="2600"/>
            <w:shd w:fill="FFFFFF" w:color="auto" w:val="clear"/>
            <w:tcMar>
              <w:top w:type="dxa" w:w="80"/>
              <w:left w:type="dxa" w:w="100"/>
              <w:bottom w:type="dxa" w:w="80"/>
              <w:right w:type="dxa" w:w="100"/>
            </w:tcMar>
          </w:tcPr>
          <w:p>
            <w:r>
              <w:rPr>
                <w:b w:val="false"/>
                <w:bCs w:val="false"/>
              </w:rPr>
              <w:t xml:space="preserve">Runbook</w:t>
            </w:r>
          </w:p>
        </w:tc>
        <w:tc>
          <w:tcPr>
            <w:tcW w:type="dxa" w:w="3800"/>
            <w:shd w:fill="FFFFFF" w:color="auto" w:val="clear"/>
            <w:tcMar>
              <w:top w:type="dxa" w:w="80"/>
              <w:left w:type="dxa" w:w="100"/>
              <w:bottom w:type="dxa" w:w="80"/>
              <w:right w:type="dxa" w:w="100"/>
            </w:tcMar>
          </w:tcPr>
          <w:p>
            <w:r>
              <w:rPr>
                <w:b w:val="false"/>
                <w:bCs w:val="false"/>
              </w:rPr>
              <w:t xml:space="preserve">Document the restore process for both DB and archived recordings</w:t>
            </w:r>
          </w:p>
        </w:tc>
        <w:tc>
          <w:tcPr>
            <w:tcW w:type="dxa" w:w="2800"/>
            <w:shd w:fill="FFFFFF" w:color="auto" w:val="clear"/>
            <w:tcMar>
              <w:top w:type="dxa" w:w="80"/>
              <w:left w:type="dxa" w:w="100"/>
              <w:bottom w:type="dxa" w:w="80"/>
              <w:right w:type="dxa" w:w="100"/>
            </w:tcMar>
          </w:tcPr>
          <w:p>
            <w:r>
              <w:rPr>
                <w:b w:val="false"/>
                <w:bCs w:val="false"/>
              </w:rPr>
              <w:t xml:space="preserve">Mandatory</w:t>
            </w:r>
          </w:p>
        </w:tc>
      </w:tr>
    </w:tbl>
    <w:p>
      <w:pPr>
        <w:pStyle w:val="Heading1"/>
        <w:spacing w:after="160" w:before="320"/>
      </w:pPr>
      <w:r>
        <w:t xml:space="preserve">9. 24×7 Production Requirements</w:t>
      </w:r>
    </w:p>
    <w:p>
      <w:pPr>
        <w:pStyle w:val="ListParagraph"/>
        <w:numPr>
          <w:ilvl w:val="0"/>
          <w:numId w:val="2"/>
        </w:numPr>
        <w:spacing w:after="60"/>
      </w:pPr>
      <w:r>
        <w:t xml:space="preserve">API/app health checks</w:t>
      </w:r>
    </w:p>
    <w:p>
      <w:pPr>
        <w:pStyle w:val="ListParagraph"/>
        <w:numPr>
          <w:ilvl w:val="0"/>
          <w:numId w:val="2"/>
        </w:numPr>
        <w:spacing w:after="60"/>
      </w:pPr>
      <w:r>
        <w:t xml:space="preserve">Supabase compute/storage monitoring against the tier chosen in Section 4</w:t>
      </w:r>
    </w:p>
    <w:p>
      <w:pPr>
        <w:pStyle w:val="ListParagraph"/>
        <w:numPr>
          <w:ilvl w:val="0"/>
          <w:numId w:val="2"/>
        </w:numPr>
        <w:spacing w:after="60"/>
      </w:pPr>
      <w:r>
        <w:t xml:space="preserve">Application error and log monitoring</w:t>
      </w:r>
    </w:p>
    <w:p>
      <w:pPr>
        <w:pStyle w:val="ListParagraph"/>
        <w:numPr>
          <w:ilvl w:val="0"/>
          <w:numId w:val="2"/>
        </w:numPr>
        <w:spacing w:after="60"/>
      </w:pPr>
      <w:r>
        <w:t xml:space="preserve">SSL renewal (handled automatically by Cloudflare)</w:t>
      </w:r>
    </w:p>
    <w:p>
      <w:pPr>
        <w:pStyle w:val="ListParagraph"/>
        <w:numPr>
          <w:ilvl w:val="0"/>
          <w:numId w:val="2"/>
        </w:numPr>
        <w:spacing w:after="60"/>
      </w:pPr>
      <w:r>
        <w:t xml:space="preserve">Firewall and least-privilege access to Supabase and Exotel credentials</w:t>
      </w:r>
    </w:p>
    <w:p>
      <w:pPr>
        <w:pStyle w:val="ListParagraph"/>
        <w:numPr>
          <w:ilvl w:val="0"/>
          <w:numId w:val="2"/>
        </w:numPr>
        <w:spacing w:after="60"/>
      </w:pPr>
      <w:r>
        <w:t xml:space="preserve">Automated backups + restore testing</w:t>
      </w:r>
    </w:p>
    <w:p>
      <w:pPr>
        <w:pStyle w:val="ListParagraph"/>
        <w:numPr>
          <w:ilvl w:val="0"/>
          <w:numId w:val="2"/>
        </w:numPr>
        <w:spacing w:after="60"/>
      </w:pPr>
      <w:r>
        <w:t xml:space="preserve">Incident/recovery runbook</w:t>
      </w:r>
    </w:p>
    <w:p>
      <w:pPr>
        <w:pStyle w:val="Heading1"/>
        <w:spacing w:after="160" w:before="320"/>
      </w:pPr>
      <w:r>
        <w:t xml:space="preserve">10. Field Reliability Test Plan</w:t>
      </w:r>
    </w:p>
    <w:p>
      <w:pPr>
        <w:spacing w:after="160"/>
      </w:pPr>
      <w:r>
        <w:t xml:space="preserve">This is a field mobile app at call-center volume — the real risks are background reliability and webhook throughput, not concurrent web-user load.</w:t>
      </w:r>
    </w:p>
    <w:p>
      <w:pPr>
        <w:pStyle w:val="ListParagraph"/>
        <w:numPr>
          <w:ilvl w:val="0"/>
          <w:numId w:val="2"/>
        </w:numPr>
        <w:spacing w:after="60"/>
      </w:pPr>
      <w:r>
        <w:t xml:space="preserve">Background location tracking: measure battery drain over a full field day, on at least one aggressive-OEM device (Xiaomi/Oppo/Vivo) known to kill background apps</w:t>
      </w:r>
    </w:p>
    <w:p>
      <w:pPr>
        <w:pStyle w:val="ListParagraph"/>
        <w:numPr>
          <w:ilvl w:val="0"/>
          <w:numId w:val="2"/>
        </w:numPr>
        <w:spacing w:after="60"/>
      </w:pPr>
      <w:r>
        <w:t xml:space="preserve">Call → recording → webhook → Supabase round-trip: verify reliability under real mobile network conditions</w:t>
      </w:r>
    </w:p>
    <w:p>
      <w:pPr>
        <w:pStyle w:val="ListParagraph"/>
        <w:numPr>
          <w:ilvl w:val="0"/>
          <w:numId w:val="2"/>
        </w:numPr>
        <w:spacing w:after="60"/>
      </w:pPr>
      <w:r>
        <w:t xml:space="preserve">Webhook burst test: simulate 50–75 executives ending calls in the same few minutes and confirm no recordings are dropped</w:t>
      </w:r>
    </w:p>
    <w:p>
      <w:pPr>
        <w:pStyle w:val="ListParagraph"/>
        <w:numPr>
          <w:ilvl w:val="0"/>
          <w:numId w:val="2"/>
        </w:numPr>
        <w:spacing w:after="60"/>
      </w:pPr>
      <w:r>
        <w:t xml:space="preserve">Confirm the Supabase compute tier from Section 4 against real load, not just the starting estimate</w:t>
      </w:r>
    </w:p>
    <w:p>
      <w:pPr>
        <w:pStyle w:val="ListParagraph"/>
        <w:numPr>
          <w:ilvl w:val="0"/>
          <w:numId w:val="2"/>
        </w:numPr>
        <w:spacing w:after="60"/>
      </w:pPr>
      <w:r>
        <w:t xml:space="preserve">Boss dashboard RBAC: verify a non-Boss login genuinely cannot fetch location data via the API, not just that the UI hides it</w:t>
      </w:r>
    </w:p>
    <w:p>
      <w:pPr>
        <w:pStyle w:val="ListParagraph"/>
        <w:numPr>
          <w:ilvl w:val="0"/>
          <w:numId w:val="2"/>
        </w:numPr>
        <w:spacing w:after="60"/>
      </w:pPr>
      <w:r>
        <w:t xml:space="preserve">Target: recording visible in-app within a few minutes of call end; location no more than a few minutes stale while logged in</w:t>
      </w:r>
    </w:p>
    <w:p>
      <w:pPr>
        <w:pStyle w:val="Heading1"/>
        <w:spacing w:after="160" w:before="320"/>
      </w:pPr>
      <w:r>
        <w:t xml:space="preserve">11. Application Deployment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cantSplit/>
          <w:tblHeader/>
        </w:trPr>
        <w:tc>
          <w:tcPr>
            <w:tcW w:type="dxa" w:w="3400"/>
            <w:shd w:fill="1F2937" w:color="auto" w:val="clear"/>
            <w:tcMar>
              <w:top w:type="dxa" w:w="80"/>
              <w:left w:type="dxa" w:w="100"/>
              <w:bottom w:type="dxa" w:w="80"/>
              <w:right w:type="dxa" w:w="100"/>
            </w:tcMar>
          </w:tcPr>
          <w:p>
            <w:r>
              <w:rPr>
                <w:b/>
                <w:bCs/>
              </w:rPr>
              <w:t xml:space="preserve">Layer</w:t>
            </w:r>
          </w:p>
        </w:tc>
        <w:tc>
          <w:tcPr>
            <w:tcW w:type="dxa" w:w="5400"/>
            <w:shd w:fill="1F2937" w:color="auto" w:val="clear"/>
            <w:tcMar>
              <w:top w:type="dxa" w:w="80"/>
              <w:left w:type="dxa" w:w="100"/>
              <w:bottom w:type="dxa" w:w="80"/>
              <w:right w:type="dxa" w:w="100"/>
            </w:tcMar>
          </w:tcPr>
          <w:p>
            <w:r>
              <w:rPr>
                <w:b/>
                <w:bCs/>
              </w:rPr>
              <w:t xml:space="preserve">Confirmed choice</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Mobile app</w:t>
            </w:r>
          </w:p>
        </w:tc>
        <w:tc>
          <w:tcPr>
            <w:tcW w:type="dxa" w:w="5400"/>
            <w:shd w:fill="FFFFFF" w:color="auto" w:val="clear"/>
            <w:tcMar>
              <w:top w:type="dxa" w:w="80"/>
              <w:left w:type="dxa" w:w="100"/>
              <w:bottom w:type="dxa" w:w="80"/>
              <w:right w:type="dxa" w:w="100"/>
            </w:tcMar>
          </w:tcPr>
          <w:p>
            <w:r>
              <w:rPr>
                <w:b w:val="false"/>
                <w:bCs w:val="false"/>
              </w:rPr>
              <w:t xml:space="preserve">Kotlin — Android native</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Background service</w:t>
            </w:r>
          </w:p>
        </w:tc>
        <w:tc>
          <w:tcPr>
            <w:tcW w:type="dxa" w:w="5400"/>
            <w:shd w:fill="F2F2F2" w:color="auto" w:val="clear"/>
            <w:tcMar>
              <w:top w:type="dxa" w:w="80"/>
              <w:left w:type="dxa" w:w="100"/>
              <w:bottom w:type="dxa" w:w="80"/>
              <w:right w:type="dxa" w:w="100"/>
            </w:tcMar>
          </w:tcPr>
          <w:p>
            <w:r>
              <w:rPr>
                <w:b w:val="false"/>
                <w:bCs w:val="false"/>
              </w:rPr>
              <w:t xml:space="preserve">Foreground service + WorkManager, exempted from battery optimization</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Database / Auth / Authorization</w:t>
            </w:r>
          </w:p>
        </w:tc>
        <w:tc>
          <w:tcPr>
            <w:tcW w:type="dxa" w:w="5400"/>
            <w:shd w:fill="FFFFFF" w:color="auto" w:val="clear"/>
            <w:tcMar>
              <w:top w:type="dxa" w:w="80"/>
              <w:left w:type="dxa" w:w="100"/>
              <w:bottom w:type="dxa" w:w="80"/>
              <w:right w:type="dxa" w:w="100"/>
            </w:tcMar>
          </w:tcPr>
          <w:p>
            <w:r>
              <w:rPr>
                <w:b w:val="false"/>
                <w:bCs w:val="false"/>
              </w:rPr>
              <w:t xml:space="preserve">Supabase PostgreSQL / Auth / RLS</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Hot file storage</w:t>
            </w:r>
          </w:p>
        </w:tc>
        <w:tc>
          <w:tcPr>
            <w:tcW w:type="dxa" w:w="5400"/>
            <w:shd w:fill="F2F2F2" w:color="auto" w:val="clear"/>
            <w:tcMar>
              <w:top w:type="dxa" w:w="80"/>
              <w:left w:type="dxa" w:w="100"/>
              <w:bottom w:type="dxa" w:w="80"/>
              <w:right w:type="dxa" w:w="100"/>
            </w:tcMar>
          </w:tcPr>
          <w:p>
            <w:r>
              <w:rPr>
                <w:b w:val="false"/>
                <w:bCs w:val="false"/>
              </w:rPr>
              <w:t xml:space="preserve">Supabase Storage — recordings under 90 days</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Cold file storage</w:t>
            </w:r>
          </w:p>
        </w:tc>
        <w:tc>
          <w:tcPr>
            <w:tcW w:type="dxa" w:w="5400"/>
            <w:shd w:fill="FFFFFF" w:color="auto" w:val="clear"/>
            <w:tcMar>
              <w:top w:type="dxa" w:w="80"/>
              <w:left w:type="dxa" w:w="100"/>
              <w:bottom w:type="dxa" w:w="80"/>
              <w:right w:type="dxa" w:w="100"/>
            </w:tcMar>
          </w:tcPr>
          <w:p>
            <w:r>
              <w:rPr>
                <w:b w:val="false"/>
                <w:bCs w:val="false"/>
              </w:rPr>
              <w:t xml:space="preserve">Backblaze B2 — recordings over 90 days</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Scheduled jobs</w:t>
            </w:r>
          </w:p>
        </w:tc>
        <w:tc>
          <w:tcPr>
            <w:tcW w:type="dxa" w:w="5400"/>
            <w:shd w:fill="F2F2F2" w:color="auto" w:val="clear"/>
            <w:tcMar>
              <w:top w:type="dxa" w:w="80"/>
              <w:left w:type="dxa" w:w="100"/>
              <w:bottom w:type="dxa" w:w="80"/>
              <w:right w:type="dxa" w:w="100"/>
            </w:tcMar>
          </w:tcPr>
          <w:p>
            <w:r>
              <w:rPr>
                <w:b w:val="false"/>
                <w:bCs w:val="false"/>
              </w:rPr>
              <w:t xml:space="preserve">Supabase Edge Functions + pg_cron — no separate server</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Push notifications</w:t>
            </w:r>
          </w:p>
        </w:tc>
        <w:tc>
          <w:tcPr>
            <w:tcW w:type="dxa" w:w="5400"/>
            <w:shd w:fill="FFFFFF" w:color="auto" w:val="clear"/>
            <w:tcMar>
              <w:top w:type="dxa" w:w="80"/>
              <w:left w:type="dxa" w:w="100"/>
              <w:bottom w:type="dxa" w:w="80"/>
              <w:right w:type="dxa" w:w="100"/>
            </w:tcMar>
          </w:tcPr>
          <w:p>
            <w:r>
              <w:rPr>
                <w:b w:val="false"/>
                <w:bCs w:val="false"/>
              </w:rPr>
              <w:t xml:space="preserve">Firebase Cloud Messaging</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Calling / recording</w:t>
            </w:r>
          </w:p>
        </w:tc>
        <w:tc>
          <w:tcPr>
            <w:tcW w:type="dxa" w:w="5400"/>
            <w:shd w:fill="F2F2F2" w:color="auto" w:val="clear"/>
            <w:tcMar>
              <w:top w:type="dxa" w:w="80"/>
              <w:left w:type="dxa" w:w="100"/>
              <w:bottom w:type="dxa" w:w="80"/>
              <w:right w:type="dxa" w:w="100"/>
            </w:tcMar>
          </w:tcPr>
          <w:p>
            <w:r>
              <w:rPr>
                <w:b w:val="false"/>
                <w:bCs w:val="false"/>
              </w:rPr>
              <w:t xml:space="preserve">Exotel, Influencer plan (rate pending)</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Admin / Boss panel</w:t>
            </w:r>
          </w:p>
        </w:tc>
        <w:tc>
          <w:tcPr>
            <w:tcW w:type="dxa" w:w="5400"/>
            <w:shd w:fill="FFFFFF" w:color="auto" w:val="clear"/>
            <w:tcMar>
              <w:top w:type="dxa" w:w="80"/>
              <w:left w:type="dxa" w:w="100"/>
              <w:bottom w:type="dxa" w:w="80"/>
              <w:right w:type="dxa" w:w="100"/>
            </w:tcMar>
          </w:tcPr>
          <w:p>
            <w:r>
              <w:rPr>
                <w:b w:val="false"/>
                <w:bCs w:val="false"/>
              </w:rPr>
              <w:t xml:space="preserve">Next.js (React)</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Source control</w:t>
            </w:r>
          </w:p>
        </w:tc>
        <w:tc>
          <w:tcPr>
            <w:tcW w:type="dxa" w:w="5400"/>
            <w:shd w:fill="F2F2F2" w:color="auto" w:val="clear"/>
            <w:tcMar>
              <w:top w:type="dxa" w:w="80"/>
              <w:left w:type="dxa" w:w="100"/>
              <w:bottom w:type="dxa" w:w="80"/>
              <w:right w:type="dxa" w:w="100"/>
            </w:tcMar>
          </w:tcPr>
          <w:p>
            <w:r>
              <w:rPr>
                <w:b w:val="false"/>
                <w:bCs w:val="false"/>
              </w:rPr>
              <w:t xml:space="preserve">GitHub (Free)</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DNS / SSL / domain</w:t>
            </w:r>
          </w:p>
        </w:tc>
        <w:tc>
          <w:tcPr>
            <w:tcW w:type="dxa" w:w="5400"/>
            <w:shd w:fill="FFFFFF" w:color="auto" w:val="clear"/>
            <w:tcMar>
              <w:top w:type="dxa" w:w="80"/>
              <w:left w:type="dxa" w:w="100"/>
              <w:bottom w:type="dxa" w:w="80"/>
              <w:right w:type="dxa" w:w="100"/>
            </w:tcMar>
          </w:tcPr>
          <w:p>
            <w:r>
              <w:rPr>
                <w:b w:val="false"/>
                <w:bCs w:val="false"/>
              </w:rPr>
              <w:t xml:space="preserve">Cloudflare</w:t>
            </w:r>
          </w:p>
        </w:tc>
      </w:tr>
    </w:tbl>
    <w:p>
      <w:pPr>
        <w:pStyle w:val="Heading1"/>
        <w:spacing w:after="160" w:before="320"/>
      </w:pPr>
      <w:r>
        <w:t xml:space="preserve">12. Scaling Strategy: 30 → 75 Executives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rPr>
          <w:cantSplit/>
          <w:tblHeader/>
        </w:trPr>
        <w:tc>
          <w:tcPr>
            <w:tcW w:type="dxa" w:w="2200"/>
            <w:shd w:fill="1F2937" w:color="auto" w:val="clear"/>
            <w:tcMar>
              <w:top w:type="dxa" w:w="80"/>
              <w:left w:type="dxa" w:w="100"/>
              <w:bottom w:type="dxa" w:w="80"/>
              <w:right w:type="dxa" w:w="100"/>
            </w:tcMar>
          </w:tcPr>
          <w:p>
            <w:r>
              <w:rPr>
                <w:b/>
                <w:bCs/>
              </w:rPr>
              <w:t xml:space="preserve">Stage</w:t>
            </w:r>
          </w:p>
        </w:tc>
        <w:tc>
          <w:tcPr>
            <w:tcW w:type="dxa" w:w="4000"/>
            <w:shd w:fill="1F2937" w:color="auto" w:val="clear"/>
            <w:tcMar>
              <w:top w:type="dxa" w:w="80"/>
              <w:left w:type="dxa" w:w="100"/>
              <w:bottom w:type="dxa" w:w="80"/>
              <w:right w:type="dxa" w:w="100"/>
            </w:tcMar>
          </w:tcPr>
          <w:p>
            <w:r>
              <w:rPr>
                <w:b/>
                <w:bCs/>
              </w:rPr>
              <w:t xml:space="preserve">Architecture</w:t>
            </w:r>
          </w:p>
        </w:tc>
        <w:tc>
          <w:tcPr>
            <w:tcW w:type="dxa" w:w="2800"/>
            <w:shd w:fill="1F2937" w:color="auto" w:val="clear"/>
            <w:tcMar>
              <w:top w:type="dxa" w:w="80"/>
              <w:left w:type="dxa" w:w="100"/>
              <w:bottom w:type="dxa" w:w="80"/>
              <w:right w:type="dxa" w:w="100"/>
            </w:tcMar>
          </w:tcPr>
          <w:p>
            <w:r>
              <w:rPr>
                <w:b/>
                <w:bCs/>
              </w:rPr>
              <w:t xml:space="preserve">Action</w:t>
            </w:r>
          </w:p>
        </w:tc>
      </w:tr>
      <w:tr>
        <w:trPr>
          <w:cantSplit/>
        </w:trPr>
        <w:tc>
          <w:tcPr>
            <w:tcW w:type="dxa" w:w="2200"/>
            <w:shd w:fill="FFFFFF" w:color="auto" w:val="clear"/>
            <w:tcMar>
              <w:top w:type="dxa" w:w="80"/>
              <w:left w:type="dxa" w:w="100"/>
              <w:bottom w:type="dxa" w:w="80"/>
              <w:right w:type="dxa" w:w="100"/>
            </w:tcMar>
          </w:tcPr>
          <w:p>
            <w:r>
              <w:rPr>
                <w:b w:val="false"/>
                <w:bCs w:val="false"/>
              </w:rPr>
              <w:t xml:space="preserve">30 executives</w:t>
            </w:r>
          </w:p>
        </w:tc>
        <w:tc>
          <w:tcPr>
            <w:tcW w:type="dxa" w:w="4000"/>
            <w:shd w:fill="FFFFFF" w:color="auto" w:val="clear"/>
            <w:tcMar>
              <w:top w:type="dxa" w:w="80"/>
              <w:left w:type="dxa" w:w="100"/>
              <w:bottom w:type="dxa" w:w="80"/>
              <w:right w:type="dxa" w:w="100"/>
            </w:tcMar>
          </w:tcPr>
          <w:p>
            <w:r>
              <w:rPr>
                <w:b w:val="false"/>
                <w:bCs w:val="false"/>
              </w:rPr>
              <w:t xml:space="preserve">Supabase Pro + Small compute; Exotel Influencer plan</w:t>
            </w:r>
          </w:p>
        </w:tc>
        <w:tc>
          <w:tcPr>
            <w:tcW w:type="dxa" w:w="2800"/>
            <w:shd w:fill="FFFFFF" w:color="auto" w:val="clear"/>
            <w:tcMar>
              <w:top w:type="dxa" w:w="80"/>
              <w:left w:type="dxa" w:w="100"/>
              <w:bottom w:type="dxa" w:w="80"/>
              <w:right w:type="dxa" w:w="100"/>
            </w:tcMar>
          </w:tcPr>
          <w:p>
            <w:r>
              <w:rPr>
                <w:b w:val="false"/>
                <w:bCs w:val="false"/>
              </w:rPr>
              <w:t xml:space="preserve">Deploy, monitor, confirm the recording pipeline end-to-end</w:t>
            </w:r>
          </w:p>
        </w:tc>
      </w:tr>
      <w:tr>
        <w:trPr>
          <w:cantSplit/>
        </w:trPr>
        <w:tc>
          <w:tcPr>
            <w:tcW w:type="dxa" w:w="2200"/>
            <w:shd w:fill="F2F2F2" w:color="auto" w:val="clear"/>
            <w:tcMar>
              <w:top w:type="dxa" w:w="80"/>
              <w:left w:type="dxa" w:w="100"/>
              <w:bottom w:type="dxa" w:w="80"/>
              <w:right w:type="dxa" w:w="100"/>
            </w:tcMar>
          </w:tcPr>
          <w:p>
            <w:r>
              <w:rPr>
                <w:b w:val="false"/>
                <w:bCs w:val="false"/>
              </w:rPr>
              <w:t xml:space="preserve">50 executives</w:t>
            </w:r>
          </w:p>
        </w:tc>
        <w:tc>
          <w:tcPr>
            <w:tcW w:type="dxa" w:w="4000"/>
            <w:shd w:fill="F2F2F2" w:color="auto" w:val="clear"/>
            <w:tcMar>
              <w:top w:type="dxa" w:w="80"/>
              <w:left w:type="dxa" w:w="100"/>
              <w:bottom w:type="dxa" w:w="80"/>
              <w:right w:type="dxa" w:w="100"/>
            </w:tcMar>
          </w:tcPr>
          <w:p>
            <w:r>
              <w:rPr>
                <w:b w:val="false"/>
                <w:bCs w:val="false"/>
              </w:rPr>
              <w:t xml:space="preserve">Step up to Medium compute; archive job in place from day one</w:t>
            </w:r>
          </w:p>
        </w:tc>
        <w:tc>
          <w:tcPr>
            <w:tcW w:type="dxa" w:w="2800"/>
            <w:shd w:fill="F2F2F2" w:color="auto" w:val="clear"/>
            <w:tcMar>
              <w:top w:type="dxa" w:w="80"/>
              <w:left w:type="dxa" w:w="100"/>
              <w:bottom w:type="dxa" w:w="80"/>
              <w:right w:type="dxa" w:w="100"/>
            </w:tcMar>
          </w:tcPr>
          <w:p>
            <w:r>
              <w:rPr>
                <w:b w:val="false"/>
                <w:bCs w:val="false"/>
              </w:rPr>
              <w:t xml:space="preserve">Tune indexes, confirm archive job keeps hot storage bounded</w:t>
            </w:r>
          </w:p>
        </w:tc>
      </w:tr>
      <w:tr>
        <w:trPr>
          <w:cantSplit/>
        </w:trPr>
        <w:tc>
          <w:tcPr>
            <w:tcW w:type="dxa" w:w="2200"/>
            <w:shd w:fill="FFFFFF" w:color="auto" w:val="clear"/>
            <w:tcMar>
              <w:top w:type="dxa" w:w="80"/>
              <w:left w:type="dxa" w:w="100"/>
              <w:bottom w:type="dxa" w:w="80"/>
              <w:right w:type="dxa" w:w="100"/>
            </w:tcMar>
          </w:tcPr>
          <w:p>
            <w:r>
              <w:rPr>
                <w:b w:val="false"/>
                <w:bCs w:val="false"/>
              </w:rPr>
              <w:t xml:space="preserve">75 executives</w:t>
            </w:r>
          </w:p>
        </w:tc>
        <w:tc>
          <w:tcPr>
            <w:tcW w:type="dxa" w:w="4000"/>
            <w:shd w:fill="FFFFFF" w:color="auto" w:val="clear"/>
            <w:tcMar>
              <w:top w:type="dxa" w:w="80"/>
              <w:left w:type="dxa" w:w="100"/>
              <w:bottom w:type="dxa" w:w="80"/>
              <w:right w:type="dxa" w:w="100"/>
            </w:tcMar>
          </w:tcPr>
          <w:p>
            <w:r>
              <w:rPr>
                <w:b w:val="false"/>
                <w:bCs w:val="false"/>
              </w:rPr>
              <w:t xml:space="preserve">Step up to Large compute; renegotiate Exotel volume rate</w:t>
            </w:r>
          </w:p>
        </w:tc>
        <w:tc>
          <w:tcPr>
            <w:tcW w:type="dxa" w:w="2800"/>
            <w:shd w:fill="FFFFFF" w:color="auto" w:val="clear"/>
            <w:tcMar>
              <w:top w:type="dxa" w:w="80"/>
              <w:left w:type="dxa" w:w="100"/>
              <w:bottom w:type="dxa" w:w="80"/>
              <w:right w:type="dxa" w:w="100"/>
            </w:tcMar>
          </w:tcPr>
          <w:p>
            <w:r>
              <w:rPr>
                <w:b w:val="false"/>
                <w:bCs w:val="false"/>
              </w:rPr>
              <w:t xml:space="preserve">Confirm webhook burst handling under full load</w:t>
            </w:r>
          </w:p>
        </w:tc>
      </w:tr>
    </w:tbl>
    <w:p>
      <w:pPr>
        <w:pStyle w:val="Heading1"/>
        <w:spacing w:after="160" w:before="320"/>
      </w:pPr>
      <w:r>
        <w:t xml:space="preserve">13. Estimated Monthly Cost</w:t>
      </w:r>
    </w:p>
    <w:p>
      <w:pPr>
        <w:spacing w:after="160"/>
      </w:pPr>
      <w:r>
        <w:rPr>
          <w:i/>
          <w:iCs/>
          <w:color w:val="666666"/>
        </w:rPr>
        <w:t xml:space="preserve">Confirmed-vendor costs below are sourced and calculated, not guessed. Growth is shown at launch, 1 year and 2 years because storage compounds — a single "today" number would understate year-two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cantSplit/>
          <w:tblHeader/>
        </w:trPr>
        <w:tc>
          <w:tcPr>
            <w:tcW w:type="dxa" w:w="3000"/>
            <w:shd w:fill="1F2937" w:color="auto" w:val="clear"/>
            <w:tcMar>
              <w:top w:type="dxa" w:w="80"/>
              <w:left w:type="dxa" w:w="100"/>
              <w:bottom w:type="dxa" w:w="80"/>
              <w:right w:type="dxa" w:w="100"/>
            </w:tcMar>
          </w:tcPr>
          <w:p>
            <w:r>
              <w:rPr>
                <w:b/>
                <w:bCs/>
              </w:rPr>
              <w:t xml:space="preserve">30 executives</w:t>
            </w:r>
          </w:p>
        </w:tc>
        <w:tc>
          <w:tcPr>
            <w:tcW w:type="dxa" w:w="2000"/>
            <w:shd w:fill="1F2937" w:color="auto" w:val="clear"/>
            <w:tcMar>
              <w:top w:type="dxa" w:w="80"/>
              <w:left w:type="dxa" w:w="100"/>
              <w:bottom w:type="dxa" w:w="80"/>
              <w:right w:type="dxa" w:w="100"/>
            </w:tcMar>
          </w:tcPr>
          <w:p>
            <w:r>
              <w:rPr>
                <w:b/>
                <w:bCs/>
              </w:rPr>
              <w:t xml:space="preserve">Month 1 (launch)</w:t>
            </w:r>
          </w:p>
        </w:tc>
        <w:tc>
          <w:tcPr>
            <w:tcW w:type="dxa" w:w="2000"/>
            <w:shd w:fill="1F2937" w:color="auto" w:val="clear"/>
            <w:tcMar>
              <w:top w:type="dxa" w:w="80"/>
              <w:left w:type="dxa" w:w="100"/>
              <w:bottom w:type="dxa" w:w="80"/>
              <w:right w:type="dxa" w:w="100"/>
            </w:tcMar>
          </w:tcPr>
          <w:p>
            <w:r>
              <w:rPr>
                <w:b/>
                <w:bCs/>
              </w:rPr>
              <w:t xml:space="preserve">Month 12</w:t>
            </w:r>
          </w:p>
        </w:tc>
        <w:tc>
          <w:tcPr>
            <w:tcW w:type="dxa" w:w="2000"/>
            <w:shd w:fill="1F2937" w:color="auto" w:val="clear"/>
            <w:tcMar>
              <w:top w:type="dxa" w:w="80"/>
              <w:left w:type="dxa" w:w="100"/>
              <w:bottom w:type="dxa" w:w="80"/>
              <w:right w:type="dxa" w:w="100"/>
            </w:tcMar>
          </w:tcPr>
          <w:p>
            <w:r>
              <w:rPr>
                <w:b/>
                <w:bCs/>
              </w:rPr>
              <w:t xml:space="preserve">Month 24</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Supabase (base + compute)</w:t>
            </w:r>
          </w:p>
        </w:tc>
        <w:tc>
          <w:tcPr>
            <w:tcW w:type="dxa" w:w="2000"/>
            <w:shd w:fill="FFFFFF" w:color="auto" w:val="clear"/>
            <w:tcMar>
              <w:top w:type="dxa" w:w="80"/>
              <w:left w:type="dxa" w:w="100"/>
              <w:bottom w:type="dxa" w:w="80"/>
              <w:right w:type="dxa" w:w="100"/>
            </w:tcMar>
          </w:tcPr>
          <w:p>
            <w:r>
              <w:rPr>
                <w:b w:val="false"/>
                <w:bCs w:val="false"/>
              </w:rPr>
              <w:t xml:space="preserve">₹2,867</w:t>
            </w:r>
          </w:p>
        </w:tc>
        <w:tc>
          <w:tcPr>
            <w:tcW w:type="dxa" w:w="2000"/>
            <w:shd w:fill="FFFFFF" w:color="auto" w:val="clear"/>
            <w:tcMar>
              <w:top w:type="dxa" w:w="80"/>
              <w:left w:type="dxa" w:w="100"/>
              <w:bottom w:type="dxa" w:w="80"/>
              <w:right w:type="dxa" w:w="100"/>
            </w:tcMar>
          </w:tcPr>
          <w:p>
            <w:r>
              <w:rPr>
                <w:b w:val="false"/>
                <w:bCs w:val="false"/>
              </w:rPr>
              <w:t xml:space="preserve">₹2,867</w:t>
            </w:r>
          </w:p>
        </w:tc>
        <w:tc>
          <w:tcPr>
            <w:tcW w:type="dxa" w:w="2000"/>
            <w:shd w:fill="FFFFFF" w:color="auto" w:val="clear"/>
            <w:tcMar>
              <w:top w:type="dxa" w:w="80"/>
              <w:left w:type="dxa" w:w="100"/>
              <w:bottom w:type="dxa" w:w="80"/>
              <w:right w:type="dxa" w:w="100"/>
            </w:tcMar>
          </w:tcPr>
          <w:p>
            <w:r>
              <w:rPr>
                <w:b w:val="false"/>
                <w:bCs w:val="false"/>
              </w:rPr>
              <w:t xml:space="preserve">₹2,867</w:t>
            </w:r>
          </w:p>
        </w:tc>
      </w:tr>
      <w:tr>
        <w:trPr>
          <w:cantSplit/>
        </w:trPr>
        <w:tc>
          <w:tcPr>
            <w:tcW w:type="dxa" w:w="3000"/>
            <w:shd w:fill="F2F2F2" w:color="auto" w:val="clear"/>
            <w:tcMar>
              <w:top w:type="dxa" w:w="80"/>
              <w:left w:type="dxa" w:w="100"/>
              <w:bottom w:type="dxa" w:w="80"/>
              <w:right w:type="dxa" w:w="100"/>
            </w:tcMar>
          </w:tcPr>
          <w:p>
            <w:r>
              <w:rPr>
                <w:b w:val="false"/>
                <w:bCs w:val="false"/>
              </w:rPr>
              <w:t xml:space="preserve">Supabase hot storage overage</w:t>
            </w:r>
          </w:p>
        </w:tc>
        <w:tc>
          <w:tcPr>
            <w:tcW w:type="dxa" w:w="2000"/>
            <w:shd w:fill="F2F2F2" w:color="auto" w:val="clear"/>
            <w:tcMar>
              <w:top w:type="dxa" w:w="80"/>
              <w:left w:type="dxa" w:w="100"/>
              <w:bottom w:type="dxa" w:w="80"/>
              <w:right w:type="dxa" w:w="100"/>
            </w:tcMar>
          </w:tcPr>
          <w:p>
            <w:r>
              <w:rPr>
                <w:b w:val="false"/>
                <w:bCs w:val="false"/>
              </w:rPr>
              <w:t xml:space="preserve">₹154</w:t>
            </w:r>
          </w:p>
        </w:tc>
        <w:tc>
          <w:tcPr>
            <w:tcW w:type="dxa" w:w="2000"/>
            <w:shd w:fill="F2F2F2" w:color="auto" w:val="clear"/>
            <w:tcMar>
              <w:top w:type="dxa" w:w="80"/>
              <w:left w:type="dxa" w:w="100"/>
              <w:bottom w:type="dxa" w:w="80"/>
              <w:right w:type="dxa" w:w="100"/>
            </w:tcMar>
          </w:tcPr>
          <w:p>
            <w:r>
              <w:rPr>
                <w:b w:val="false"/>
                <w:bCs w:val="false"/>
              </w:rPr>
              <w:t xml:space="preserve">₹868</w:t>
            </w:r>
          </w:p>
        </w:tc>
        <w:tc>
          <w:tcPr>
            <w:tcW w:type="dxa" w:w="2000"/>
            <w:shd w:fill="F2F2F2" w:color="auto" w:val="clear"/>
            <w:tcMar>
              <w:top w:type="dxa" w:w="80"/>
              <w:left w:type="dxa" w:w="100"/>
              <w:bottom w:type="dxa" w:w="80"/>
              <w:right w:type="dxa" w:w="100"/>
            </w:tcMar>
          </w:tcPr>
          <w:p>
            <w:r>
              <w:rPr>
                <w:b w:val="false"/>
                <w:bCs w:val="false"/>
              </w:rPr>
              <w:t xml:space="preserve">₹868</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Backblaze B2 (cold archive)</w:t>
            </w:r>
          </w:p>
        </w:tc>
        <w:tc>
          <w:tcPr>
            <w:tcW w:type="dxa" w:w="2000"/>
            <w:shd w:fill="FFFFFF" w:color="auto" w:val="clear"/>
            <w:tcMar>
              <w:top w:type="dxa" w:w="80"/>
              <w:left w:type="dxa" w:w="100"/>
              <w:bottom w:type="dxa" w:w="80"/>
              <w:right w:type="dxa" w:w="100"/>
            </w:tcMar>
          </w:tcPr>
          <w:p>
            <w:r>
              <w:rPr>
                <w:b w:val="false"/>
                <w:bCs w:val="false"/>
              </w:rPr>
              <w:t xml:space="preserve">₹0</w:t>
            </w:r>
          </w:p>
        </w:tc>
        <w:tc>
          <w:tcPr>
            <w:tcW w:type="dxa" w:w="2000"/>
            <w:shd w:fill="FFFFFF" w:color="auto" w:val="clear"/>
            <w:tcMar>
              <w:top w:type="dxa" w:w="80"/>
              <w:left w:type="dxa" w:w="100"/>
              <w:bottom w:type="dxa" w:w="80"/>
              <w:right w:type="dxa" w:w="100"/>
            </w:tcMar>
          </w:tcPr>
          <w:p>
            <w:r>
              <w:rPr>
                <w:b w:val="false"/>
                <w:bCs w:val="false"/>
              </w:rPr>
              <w:t xml:space="preserve">₹1,049</w:t>
            </w:r>
          </w:p>
        </w:tc>
        <w:tc>
          <w:tcPr>
            <w:tcW w:type="dxa" w:w="2000"/>
            <w:shd w:fill="FFFFFF" w:color="auto" w:val="clear"/>
            <w:tcMar>
              <w:top w:type="dxa" w:w="80"/>
              <w:left w:type="dxa" w:w="100"/>
              <w:bottom w:type="dxa" w:w="80"/>
              <w:right w:type="dxa" w:w="100"/>
            </w:tcMar>
          </w:tcPr>
          <w:p>
            <w:r>
              <w:rPr>
                <w:b w:val="false"/>
                <w:bCs w:val="false"/>
              </w:rPr>
              <w:t xml:space="preserve">₹2,448</w:t>
            </w:r>
          </w:p>
        </w:tc>
      </w:tr>
      <w:tr>
        <w:trPr>
          <w:cantSplit/>
        </w:trPr>
        <w:tc>
          <w:tcPr>
            <w:tcW w:type="dxa" w:w="3000"/>
            <w:shd w:fill="F2F2F2" w:color="auto" w:val="clear"/>
            <w:tcMar>
              <w:top w:type="dxa" w:w="80"/>
              <w:left w:type="dxa" w:w="100"/>
              <w:bottom w:type="dxa" w:w="80"/>
              <w:right w:type="dxa" w:w="100"/>
            </w:tcMar>
          </w:tcPr>
          <w:p>
            <w:r>
              <w:rPr>
                <w:b w:val="false"/>
                <w:bCs w:val="false"/>
              </w:rPr>
              <w:t xml:space="preserve">Cloudflare (DNS/SSL/domain)</w:t>
            </w:r>
          </w:p>
        </w:tc>
        <w:tc>
          <w:tcPr>
            <w:tcW w:type="dxa" w:w="2000"/>
            <w:shd w:fill="F2F2F2" w:color="auto" w:val="clear"/>
            <w:tcMar>
              <w:top w:type="dxa" w:w="80"/>
              <w:left w:type="dxa" w:w="100"/>
              <w:bottom w:type="dxa" w:w="80"/>
              <w:right w:type="dxa" w:w="100"/>
            </w:tcMar>
          </w:tcPr>
          <w:p>
            <w:r>
              <w:rPr>
                <w:b w:val="false"/>
                <w:bCs w:val="false"/>
              </w:rPr>
              <w:t xml:space="preserve">₹70</w:t>
            </w:r>
          </w:p>
        </w:tc>
        <w:tc>
          <w:tcPr>
            <w:tcW w:type="dxa" w:w="2000"/>
            <w:shd w:fill="F2F2F2" w:color="auto" w:val="clear"/>
            <w:tcMar>
              <w:top w:type="dxa" w:w="80"/>
              <w:left w:type="dxa" w:w="100"/>
              <w:bottom w:type="dxa" w:w="80"/>
              <w:right w:type="dxa" w:w="100"/>
            </w:tcMar>
          </w:tcPr>
          <w:p>
            <w:r>
              <w:rPr>
                <w:b w:val="false"/>
                <w:bCs w:val="false"/>
              </w:rPr>
              <w:t xml:space="preserve">₹70</w:t>
            </w:r>
          </w:p>
        </w:tc>
        <w:tc>
          <w:tcPr>
            <w:tcW w:type="dxa" w:w="2000"/>
            <w:shd w:fill="F2F2F2" w:color="auto" w:val="clear"/>
            <w:tcMar>
              <w:top w:type="dxa" w:w="80"/>
              <w:left w:type="dxa" w:w="100"/>
              <w:bottom w:type="dxa" w:w="80"/>
              <w:right w:type="dxa" w:w="100"/>
            </w:tcMar>
          </w:tcPr>
          <w:p>
            <w:r>
              <w:rPr>
                <w:b w:val="false"/>
                <w:bCs w:val="false"/>
              </w:rPr>
              <w:t xml:space="preserve">₹70</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Total (excl. Exotel)</w:t>
            </w:r>
          </w:p>
        </w:tc>
        <w:tc>
          <w:tcPr>
            <w:tcW w:type="dxa" w:w="2000"/>
            <w:shd w:fill="FFFFFF" w:color="auto" w:val="clear"/>
            <w:tcMar>
              <w:top w:type="dxa" w:w="80"/>
              <w:left w:type="dxa" w:w="100"/>
              <w:bottom w:type="dxa" w:w="80"/>
              <w:right w:type="dxa" w:w="100"/>
            </w:tcMar>
          </w:tcPr>
          <w:p>
            <w:r>
              <w:rPr>
                <w:b w:val="false"/>
                <w:bCs w:val="false"/>
              </w:rPr>
              <w:t xml:space="preserve">≈₹3,090</w:t>
            </w:r>
          </w:p>
        </w:tc>
        <w:tc>
          <w:tcPr>
            <w:tcW w:type="dxa" w:w="2000"/>
            <w:shd w:fill="FFFFFF" w:color="auto" w:val="clear"/>
            <w:tcMar>
              <w:top w:type="dxa" w:w="80"/>
              <w:left w:type="dxa" w:w="100"/>
              <w:bottom w:type="dxa" w:w="80"/>
              <w:right w:type="dxa" w:w="100"/>
            </w:tcMar>
          </w:tcPr>
          <w:p>
            <w:r>
              <w:rPr>
                <w:b w:val="false"/>
                <w:bCs w:val="false"/>
              </w:rPr>
              <w:t xml:space="preserve">≈₹4,854</w:t>
            </w:r>
          </w:p>
        </w:tc>
        <w:tc>
          <w:tcPr>
            <w:tcW w:type="dxa" w:w="2000"/>
            <w:shd w:fill="FFFFFF" w:color="auto" w:val="clear"/>
            <w:tcMar>
              <w:top w:type="dxa" w:w="80"/>
              <w:left w:type="dxa" w:w="100"/>
              <w:bottom w:type="dxa" w:w="80"/>
              <w:right w:type="dxa" w:w="100"/>
            </w:tcMar>
          </w:tcPr>
          <w:p>
            <w:r>
              <w:rPr>
                <w:b w:val="false"/>
                <w:bCs w:val="false"/>
              </w:rPr>
              <w:t xml:space="preserve">≈₹6,253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cantSplit/>
          <w:tblHeader/>
        </w:trPr>
        <w:tc>
          <w:tcPr>
            <w:tcW w:type="dxa" w:w="3000"/>
            <w:shd w:fill="1F2937" w:color="auto" w:val="clear"/>
            <w:tcMar>
              <w:top w:type="dxa" w:w="80"/>
              <w:left w:type="dxa" w:w="100"/>
              <w:bottom w:type="dxa" w:w="80"/>
              <w:right w:type="dxa" w:w="100"/>
            </w:tcMar>
          </w:tcPr>
          <w:p>
            <w:r>
              <w:rPr>
                <w:b/>
                <w:bCs/>
              </w:rPr>
              <w:t xml:space="preserve">50 executives</w:t>
            </w:r>
          </w:p>
        </w:tc>
        <w:tc>
          <w:tcPr>
            <w:tcW w:type="dxa" w:w="2000"/>
            <w:shd w:fill="1F2937" w:color="auto" w:val="clear"/>
            <w:tcMar>
              <w:top w:type="dxa" w:w="80"/>
              <w:left w:type="dxa" w:w="100"/>
              <w:bottom w:type="dxa" w:w="80"/>
              <w:right w:type="dxa" w:w="100"/>
            </w:tcMar>
          </w:tcPr>
          <w:p>
            <w:r>
              <w:rPr>
                <w:b/>
                <w:bCs/>
              </w:rPr>
              <w:t xml:space="preserve">Month 1 (launch)</w:t>
            </w:r>
          </w:p>
        </w:tc>
        <w:tc>
          <w:tcPr>
            <w:tcW w:type="dxa" w:w="2000"/>
            <w:shd w:fill="1F2937" w:color="auto" w:val="clear"/>
            <w:tcMar>
              <w:top w:type="dxa" w:w="80"/>
              <w:left w:type="dxa" w:w="100"/>
              <w:bottom w:type="dxa" w:w="80"/>
              <w:right w:type="dxa" w:w="100"/>
            </w:tcMar>
          </w:tcPr>
          <w:p>
            <w:r>
              <w:rPr>
                <w:b/>
                <w:bCs/>
              </w:rPr>
              <w:t xml:space="preserve">Month 12</w:t>
            </w:r>
          </w:p>
        </w:tc>
        <w:tc>
          <w:tcPr>
            <w:tcW w:type="dxa" w:w="2000"/>
            <w:shd w:fill="1F2937" w:color="auto" w:val="clear"/>
            <w:tcMar>
              <w:top w:type="dxa" w:w="80"/>
              <w:left w:type="dxa" w:w="100"/>
              <w:bottom w:type="dxa" w:w="80"/>
              <w:right w:type="dxa" w:w="100"/>
            </w:tcMar>
          </w:tcPr>
          <w:p>
            <w:r>
              <w:rPr>
                <w:b/>
                <w:bCs/>
              </w:rPr>
              <w:t xml:space="preserve">Month 24</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Supabase (base + compute)</w:t>
            </w:r>
          </w:p>
        </w:tc>
        <w:tc>
          <w:tcPr>
            <w:tcW w:type="dxa" w:w="2000"/>
            <w:shd w:fill="FFFFFF" w:color="auto" w:val="clear"/>
            <w:tcMar>
              <w:top w:type="dxa" w:w="80"/>
              <w:left w:type="dxa" w:w="100"/>
              <w:bottom w:type="dxa" w:w="80"/>
              <w:right w:type="dxa" w:w="100"/>
            </w:tcMar>
          </w:tcPr>
          <w:p>
            <w:r>
              <w:rPr>
                <w:b w:val="false"/>
                <w:bCs w:val="false"/>
              </w:rPr>
              <w:t xml:space="preserve">₹7,167</w:t>
            </w:r>
          </w:p>
        </w:tc>
        <w:tc>
          <w:tcPr>
            <w:tcW w:type="dxa" w:w="2000"/>
            <w:shd w:fill="FFFFFF" w:color="auto" w:val="clear"/>
            <w:tcMar>
              <w:top w:type="dxa" w:w="80"/>
              <w:left w:type="dxa" w:w="100"/>
              <w:bottom w:type="dxa" w:w="80"/>
              <w:right w:type="dxa" w:w="100"/>
            </w:tcMar>
          </w:tcPr>
          <w:p>
            <w:r>
              <w:rPr>
                <w:b w:val="false"/>
                <w:bCs w:val="false"/>
              </w:rPr>
              <w:t xml:space="preserve">₹7,167</w:t>
            </w:r>
          </w:p>
        </w:tc>
        <w:tc>
          <w:tcPr>
            <w:tcW w:type="dxa" w:w="2000"/>
            <w:shd w:fill="FFFFFF" w:color="auto" w:val="clear"/>
            <w:tcMar>
              <w:top w:type="dxa" w:w="80"/>
              <w:left w:type="dxa" w:w="100"/>
              <w:bottom w:type="dxa" w:w="80"/>
              <w:right w:type="dxa" w:w="100"/>
            </w:tcMar>
          </w:tcPr>
          <w:p>
            <w:r>
              <w:rPr>
                <w:b w:val="false"/>
                <w:bCs w:val="false"/>
              </w:rPr>
              <w:t xml:space="preserve">₹7,167</w:t>
            </w:r>
          </w:p>
        </w:tc>
      </w:tr>
      <w:tr>
        <w:trPr>
          <w:cantSplit/>
        </w:trPr>
        <w:tc>
          <w:tcPr>
            <w:tcW w:type="dxa" w:w="3000"/>
            <w:shd w:fill="F2F2F2" w:color="auto" w:val="clear"/>
            <w:tcMar>
              <w:top w:type="dxa" w:w="80"/>
              <w:left w:type="dxa" w:w="100"/>
              <w:bottom w:type="dxa" w:w="80"/>
              <w:right w:type="dxa" w:w="100"/>
            </w:tcMar>
          </w:tcPr>
          <w:p>
            <w:r>
              <w:rPr>
                <w:b w:val="false"/>
                <w:bCs w:val="false"/>
              </w:rPr>
              <w:t xml:space="preserve">Supabase hot storage overage</w:t>
            </w:r>
          </w:p>
        </w:tc>
        <w:tc>
          <w:tcPr>
            <w:tcW w:type="dxa" w:w="2000"/>
            <w:shd w:fill="F2F2F2" w:color="auto" w:val="clear"/>
            <w:tcMar>
              <w:top w:type="dxa" w:w="80"/>
              <w:left w:type="dxa" w:w="100"/>
              <w:bottom w:type="dxa" w:w="80"/>
              <w:right w:type="dxa" w:w="100"/>
            </w:tcMar>
          </w:tcPr>
          <w:p>
            <w:r>
              <w:rPr>
                <w:b w:val="false"/>
                <w:bCs w:val="false"/>
              </w:rPr>
              <w:t xml:space="preserve">₹392</w:t>
            </w:r>
          </w:p>
        </w:tc>
        <w:tc>
          <w:tcPr>
            <w:tcW w:type="dxa" w:w="2000"/>
            <w:shd w:fill="F2F2F2" w:color="auto" w:val="clear"/>
            <w:tcMar>
              <w:top w:type="dxa" w:w="80"/>
              <w:left w:type="dxa" w:w="100"/>
              <w:bottom w:type="dxa" w:w="80"/>
              <w:right w:type="dxa" w:w="100"/>
            </w:tcMar>
          </w:tcPr>
          <w:p>
            <w:r>
              <w:rPr>
                <w:b w:val="false"/>
                <w:bCs w:val="false"/>
              </w:rPr>
              <w:t xml:space="preserve">₹1,583</w:t>
            </w:r>
          </w:p>
        </w:tc>
        <w:tc>
          <w:tcPr>
            <w:tcW w:type="dxa" w:w="2000"/>
            <w:shd w:fill="F2F2F2" w:color="auto" w:val="clear"/>
            <w:tcMar>
              <w:top w:type="dxa" w:w="80"/>
              <w:left w:type="dxa" w:w="100"/>
              <w:bottom w:type="dxa" w:w="80"/>
              <w:right w:type="dxa" w:w="100"/>
            </w:tcMar>
          </w:tcPr>
          <w:p>
            <w:r>
              <w:rPr>
                <w:b w:val="false"/>
                <w:bCs w:val="false"/>
              </w:rPr>
              <w:t xml:space="preserve">₹1,583</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Backblaze B2 (cold archive)</w:t>
            </w:r>
          </w:p>
        </w:tc>
        <w:tc>
          <w:tcPr>
            <w:tcW w:type="dxa" w:w="2000"/>
            <w:shd w:fill="FFFFFF" w:color="auto" w:val="clear"/>
            <w:tcMar>
              <w:top w:type="dxa" w:w="80"/>
              <w:left w:type="dxa" w:w="100"/>
              <w:bottom w:type="dxa" w:w="80"/>
              <w:right w:type="dxa" w:w="100"/>
            </w:tcMar>
          </w:tcPr>
          <w:p>
            <w:r>
              <w:rPr>
                <w:b w:val="false"/>
                <w:bCs w:val="false"/>
              </w:rPr>
              <w:t xml:space="preserve">₹0</w:t>
            </w:r>
          </w:p>
        </w:tc>
        <w:tc>
          <w:tcPr>
            <w:tcW w:type="dxa" w:w="2000"/>
            <w:shd w:fill="FFFFFF" w:color="auto" w:val="clear"/>
            <w:tcMar>
              <w:top w:type="dxa" w:w="80"/>
              <w:left w:type="dxa" w:w="100"/>
              <w:bottom w:type="dxa" w:w="80"/>
              <w:right w:type="dxa" w:w="100"/>
            </w:tcMar>
          </w:tcPr>
          <w:p>
            <w:r>
              <w:rPr>
                <w:b w:val="false"/>
                <w:bCs w:val="false"/>
              </w:rPr>
              <w:t xml:space="preserve">₹1,748</w:t>
            </w:r>
          </w:p>
        </w:tc>
        <w:tc>
          <w:tcPr>
            <w:tcW w:type="dxa" w:w="2000"/>
            <w:shd w:fill="FFFFFF" w:color="auto" w:val="clear"/>
            <w:tcMar>
              <w:top w:type="dxa" w:w="80"/>
              <w:left w:type="dxa" w:w="100"/>
              <w:bottom w:type="dxa" w:w="80"/>
              <w:right w:type="dxa" w:w="100"/>
            </w:tcMar>
          </w:tcPr>
          <w:p>
            <w:r>
              <w:rPr>
                <w:b w:val="false"/>
                <w:bCs w:val="false"/>
              </w:rPr>
              <w:t xml:space="preserve">₹4,079</w:t>
            </w:r>
          </w:p>
        </w:tc>
      </w:tr>
      <w:tr>
        <w:trPr>
          <w:cantSplit/>
        </w:trPr>
        <w:tc>
          <w:tcPr>
            <w:tcW w:type="dxa" w:w="3000"/>
            <w:shd w:fill="F2F2F2" w:color="auto" w:val="clear"/>
            <w:tcMar>
              <w:top w:type="dxa" w:w="80"/>
              <w:left w:type="dxa" w:w="100"/>
              <w:bottom w:type="dxa" w:w="80"/>
              <w:right w:type="dxa" w:w="100"/>
            </w:tcMar>
          </w:tcPr>
          <w:p>
            <w:r>
              <w:rPr>
                <w:b w:val="false"/>
                <w:bCs w:val="false"/>
              </w:rPr>
              <w:t xml:space="preserve">Cloudflare (DNS/SSL/domain)</w:t>
            </w:r>
          </w:p>
        </w:tc>
        <w:tc>
          <w:tcPr>
            <w:tcW w:type="dxa" w:w="2000"/>
            <w:shd w:fill="F2F2F2" w:color="auto" w:val="clear"/>
            <w:tcMar>
              <w:top w:type="dxa" w:w="80"/>
              <w:left w:type="dxa" w:w="100"/>
              <w:bottom w:type="dxa" w:w="80"/>
              <w:right w:type="dxa" w:w="100"/>
            </w:tcMar>
          </w:tcPr>
          <w:p>
            <w:r>
              <w:rPr>
                <w:b w:val="false"/>
                <w:bCs w:val="false"/>
              </w:rPr>
              <w:t xml:space="preserve">₹70</w:t>
            </w:r>
          </w:p>
        </w:tc>
        <w:tc>
          <w:tcPr>
            <w:tcW w:type="dxa" w:w="2000"/>
            <w:shd w:fill="F2F2F2" w:color="auto" w:val="clear"/>
            <w:tcMar>
              <w:top w:type="dxa" w:w="80"/>
              <w:left w:type="dxa" w:w="100"/>
              <w:bottom w:type="dxa" w:w="80"/>
              <w:right w:type="dxa" w:w="100"/>
            </w:tcMar>
          </w:tcPr>
          <w:p>
            <w:r>
              <w:rPr>
                <w:b w:val="false"/>
                <w:bCs w:val="false"/>
              </w:rPr>
              <w:t xml:space="preserve">₹70</w:t>
            </w:r>
          </w:p>
        </w:tc>
        <w:tc>
          <w:tcPr>
            <w:tcW w:type="dxa" w:w="2000"/>
            <w:shd w:fill="F2F2F2" w:color="auto" w:val="clear"/>
            <w:tcMar>
              <w:top w:type="dxa" w:w="80"/>
              <w:left w:type="dxa" w:w="100"/>
              <w:bottom w:type="dxa" w:w="80"/>
              <w:right w:type="dxa" w:w="100"/>
            </w:tcMar>
          </w:tcPr>
          <w:p>
            <w:r>
              <w:rPr>
                <w:b w:val="false"/>
                <w:bCs w:val="false"/>
              </w:rPr>
              <w:t xml:space="preserve">₹70</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Total (excl. Exotel)</w:t>
            </w:r>
          </w:p>
        </w:tc>
        <w:tc>
          <w:tcPr>
            <w:tcW w:type="dxa" w:w="2000"/>
            <w:shd w:fill="FFFFFF" w:color="auto" w:val="clear"/>
            <w:tcMar>
              <w:top w:type="dxa" w:w="80"/>
              <w:left w:type="dxa" w:w="100"/>
              <w:bottom w:type="dxa" w:w="80"/>
              <w:right w:type="dxa" w:w="100"/>
            </w:tcMar>
          </w:tcPr>
          <w:p>
            <w:r>
              <w:rPr>
                <w:b w:val="false"/>
                <w:bCs w:val="false"/>
              </w:rPr>
              <w:t xml:space="preserve">≈₹7,629</w:t>
            </w:r>
          </w:p>
        </w:tc>
        <w:tc>
          <w:tcPr>
            <w:tcW w:type="dxa" w:w="2000"/>
            <w:shd w:fill="FFFFFF" w:color="auto" w:val="clear"/>
            <w:tcMar>
              <w:top w:type="dxa" w:w="80"/>
              <w:left w:type="dxa" w:w="100"/>
              <w:bottom w:type="dxa" w:w="80"/>
              <w:right w:type="dxa" w:w="100"/>
            </w:tcMar>
          </w:tcPr>
          <w:p>
            <w:r>
              <w:rPr>
                <w:b w:val="false"/>
                <w:bCs w:val="false"/>
              </w:rPr>
              <w:t xml:space="preserve">≈₹10,568</w:t>
            </w:r>
          </w:p>
        </w:tc>
        <w:tc>
          <w:tcPr>
            <w:tcW w:type="dxa" w:w="2000"/>
            <w:shd w:fill="FFFFFF" w:color="auto" w:val="clear"/>
            <w:tcMar>
              <w:top w:type="dxa" w:w="80"/>
              <w:left w:type="dxa" w:w="100"/>
              <w:bottom w:type="dxa" w:w="80"/>
              <w:right w:type="dxa" w:w="100"/>
            </w:tcMar>
          </w:tcPr>
          <w:p>
            <w:r>
              <w:rPr>
                <w:b w:val="false"/>
                <w:bCs w:val="false"/>
              </w:rPr>
              <w:t xml:space="preserve">≈₹12,899</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cantSplit/>
          <w:tblHeader/>
        </w:trPr>
        <w:tc>
          <w:tcPr>
            <w:tcW w:type="dxa" w:w="3000"/>
            <w:shd w:fill="1F2937" w:color="auto" w:val="clear"/>
            <w:tcMar>
              <w:top w:type="dxa" w:w="80"/>
              <w:left w:type="dxa" w:w="100"/>
              <w:bottom w:type="dxa" w:w="80"/>
              <w:right w:type="dxa" w:w="100"/>
            </w:tcMar>
          </w:tcPr>
          <w:p>
            <w:r>
              <w:rPr>
                <w:b/>
                <w:bCs/>
              </w:rPr>
              <w:t xml:space="preserve">75 executives</w:t>
            </w:r>
          </w:p>
        </w:tc>
        <w:tc>
          <w:tcPr>
            <w:tcW w:type="dxa" w:w="2000"/>
            <w:shd w:fill="1F2937" w:color="auto" w:val="clear"/>
            <w:tcMar>
              <w:top w:type="dxa" w:w="80"/>
              <w:left w:type="dxa" w:w="100"/>
              <w:bottom w:type="dxa" w:w="80"/>
              <w:right w:type="dxa" w:w="100"/>
            </w:tcMar>
          </w:tcPr>
          <w:p>
            <w:r>
              <w:rPr>
                <w:b/>
                <w:bCs/>
              </w:rPr>
              <w:t xml:space="preserve">Month 1 (launch)</w:t>
            </w:r>
          </w:p>
        </w:tc>
        <w:tc>
          <w:tcPr>
            <w:tcW w:type="dxa" w:w="2000"/>
            <w:shd w:fill="1F2937" w:color="auto" w:val="clear"/>
            <w:tcMar>
              <w:top w:type="dxa" w:w="80"/>
              <w:left w:type="dxa" w:w="100"/>
              <w:bottom w:type="dxa" w:w="80"/>
              <w:right w:type="dxa" w:w="100"/>
            </w:tcMar>
          </w:tcPr>
          <w:p>
            <w:r>
              <w:rPr>
                <w:b/>
                <w:bCs/>
              </w:rPr>
              <w:t xml:space="preserve">Month 12</w:t>
            </w:r>
          </w:p>
        </w:tc>
        <w:tc>
          <w:tcPr>
            <w:tcW w:type="dxa" w:w="2000"/>
            <w:shd w:fill="1F2937" w:color="auto" w:val="clear"/>
            <w:tcMar>
              <w:top w:type="dxa" w:w="80"/>
              <w:left w:type="dxa" w:w="100"/>
              <w:bottom w:type="dxa" w:w="80"/>
              <w:right w:type="dxa" w:w="100"/>
            </w:tcMar>
          </w:tcPr>
          <w:p>
            <w:r>
              <w:rPr>
                <w:b/>
                <w:bCs/>
              </w:rPr>
              <w:t xml:space="preserve">Month 24</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Supabase (base + compute)</w:t>
            </w:r>
          </w:p>
        </w:tc>
        <w:tc>
          <w:tcPr>
            <w:tcW w:type="dxa" w:w="2000"/>
            <w:shd w:fill="FFFFFF" w:color="auto" w:val="clear"/>
            <w:tcMar>
              <w:top w:type="dxa" w:w="80"/>
              <w:left w:type="dxa" w:w="100"/>
              <w:bottom w:type="dxa" w:w="80"/>
              <w:right w:type="dxa" w:w="100"/>
            </w:tcMar>
          </w:tcPr>
          <w:p>
            <w:r>
              <w:rPr>
                <w:b w:val="false"/>
                <w:bCs w:val="false"/>
              </w:rPr>
              <w:t xml:space="preserve">₹11,945</w:t>
            </w:r>
          </w:p>
        </w:tc>
        <w:tc>
          <w:tcPr>
            <w:tcW w:type="dxa" w:w="2000"/>
            <w:shd w:fill="FFFFFF" w:color="auto" w:val="clear"/>
            <w:tcMar>
              <w:top w:type="dxa" w:w="80"/>
              <w:left w:type="dxa" w:w="100"/>
              <w:bottom w:type="dxa" w:w="80"/>
              <w:right w:type="dxa" w:w="100"/>
            </w:tcMar>
          </w:tcPr>
          <w:p>
            <w:r>
              <w:rPr>
                <w:b w:val="false"/>
                <w:bCs w:val="false"/>
              </w:rPr>
              <w:t xml:space="preserve">₹11,945</w:t>
            </w:r>
          </w:p>
        </w:tc>
        <w:tc>
          <w:tcPr>
            <w:tcW w:type="dxa" w:w="2000"/>
            <w:shd w:fill="FFFFFF" w:color="auto" w:val="clear"/>
            <w:tcMar>
              <w:top w:type="dxa" w:w="80"/>
              <w:left w:type="dxa" w:w="100"/>
              <w:bottom w:type="dxa" w:w="80"/>
              <w:right w:type="dxa" w:w="100"/>
            </w:tcMar>
          </w:tcPr>
          <w:p>
            <w:r>
              <w:rPr>
                <w:b w:val="false"/>
                <w:bCs w:val="false"/>
              </w:rPr>
              <w:t xml:space="preserve">₹11,945</w:t>
            </w:r>
          </w:p>
        </w:tc>
      </w:tr>
      <w:tr>
        <w:trPr>
          <w:cantSplit/>
        </w:trPr>
        <w:tc>
          <w:tcPr>
            <w:tcW w:type="dxa" w:w="3000"/>
            <w:shd w:fill="F2F2F2" w:color="auto" w:val="clear"/>
            <w:tcMar>
              <w:top w:type="dxa" w:w="80"/>
              <w:left w:type="dxa" w:w="100"/>
              <w:bottom w:type="dxa" w:w="80"/>
              <w:right w:type="dxa" w:w="100"/>
            </w:tcMar>
          </w:tcPr>
          <w:p>
            <w:r>
              <w:rPr>
                <w:b w:val="false"/>
                <w:bCs w:val="false"/>
              </w:rPr>
              <w:t xml:space="preserve">Supabase hot storage overage</w:t>
            </w:r>
          </w:p>
        </w:tc>
        <w:tc>
          <w:tcPr>
            <w:tcW w:type="dxa" w:w="2000"/>
            <w:shd w:fill="F2F2F2" w:color="auto" w:val="clear"/>
            <w:tcMar>
              <w:top w:type="dxa" w:w="80"/>
              <w:left w:type="dxa" w:w="100"/>
              <w:bottom w:type="dxa" w:w="80"/>
              <w:right w:type="dxa" w:w="100"/>
            </w:tcMar>
          </w:tcPr>
          <w:p>
            <w:r>
              <w:rPr>
                <w:b w:val="false"/>
                <w:bCs w:val="false"/>
              </w:rPr>
              <w:t xml:space="preserve">₹690</w:t>
            </w:r>
          </w:p>
        </w:tc>
        <w:tc>
          <w:tcPr>
            <w:tcW w:type="dxa" w:w="2000"/>
            <w:shd w:fill="F2F2F2" w:color="auto" w:val="clear"/>
            <w:tcMar>
              <w:top w:type="dxa" w:w="80"/>
              <w:left w:type="dxa" w:w="100"/>
              <w:bottom w:type="dxa" w:w="80"/>
              <w:right w:type="dxa" w:w="100"/>
            </w:tcMar>
          </w:tcPr>
          <w:p>
            <w:r>
              <w:rPr>
                <w:b w:val="false"/>
                <w:bCs w:val="false"/>
              </w:rPr>
              <w:t xml:space="preserve">₹2,476</w:t>
            </w:r>
          </w:p>
        </w:tc>
        <w:tc>
          <w:tcPr>
            <w:tcW w:type="dxa" w:w="2000"/>
            <w:shd w:fill="F2F2F2" w:color="auto" w:val="clear"/>
            <w:tcMar>
              <w:top w:type="dxa" w:w="80"/>
              <w:left w:type="dxa" w:w="100"/>
              <w:bottom w:type="dxa" w:w="80"/>
              <w:right w:type="dxa" w:w="100"/>
            </w:tcMar>
          </w:tcPr>
          <w:p>
            <w:r>
              <w:rPr>
                <w:b w:val="false"/>
                <w:bCs w:val="false"/>
              </w:rPr>
              <w:t xml:space="preserve">₹2,476</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Backblaze B2 (cold archive)</w:t>
            </w:r>
          </w:p>
        </w:tc>
        <w:tc>
          <w:tcPr>
            <w:tcW w:type="dxa" w:w="2000"/>
            <w:shd w:fill="FFFFFF" w:color="auto" w:val="clear"/>
            <w:tcMar>
              <w:top w:type="dxa" w:w="80"/>
              <w:left w:type="dxa" w:w="100"/>
              <w:bottom w:type="dxa" w:w="80"/>
              <w:right w:type="dxa" w:w="100"/>
            </w:tcMar>
          </w:tcPr>
          <w:p>
            <w:r>
              <w:rPr>
                <w:b w:val="false"/>
                <w:bCs w:val="false"/>
              </w:rPr>
              <w:t xml:space="preserve">₹0</w:t>
            </w:r>
          </w:p>
        </w:tc>
        <w:tc>
          <w:tcPr>
            <w:tcW w:type="dxa" w:w="2000"/>
            <w:shd w:fill="FFFFFF" w:color="auto" w:val="clear"/>
            <w:tcMar>
              <w:top w:type="dxa" w:w="80"/>
              <w:left w:type="dxa" w:w="100"/>
              <w:bottom w:type="dxa" w:w="80"/>
              <w:right w:type="dxa" w:w="100"/>
            </w:tcMar>
          </w:tcPr>
          <w:p>
            <w:r>
              <w:rPr>
                <w:b w:val="false"/>
                <w:bCs w:val="false"/>
              </w:rPr>
              <w:t xml:space="preserve">₹2,623</w:t>
            </w:r>
          </w:p>
        </w:tc>
        <w:tc>
          <w:tcPr>
            <w:tcW w:type="dxa" w:w="2000"/>
            <w:shd w:fill="FFFFFF" w:color="auto" w:val="clear"/>
            <w:tcMar>
              <w:top w:type="dxa" w:w="80"/>
              <w:left w:type="dxa" w:w="100"/>
              <w:bottom w:type="dxa" w:w="80"/>
              <w:right w:type="dxa" w:w="100"/>
            </w:tcMar>
          </w:tcPr>
          <w:p>
            <w:r>
              <w:rPr>
                <w:b w:val="false"/>
                <w:bCs w:val="false"/>
              </w:rPr>
              <w:t xml:space="preserve">₹6,119</w:t>
            </w:r>
          </w:p>
        </w:tc>
      </w:tr>
      <w:tr>
        <w:trPr>
          <w:cantSplit/>
        </w:trPr>
        <w:tc>
          <w:tcPr>
            <w:tcW w:type="dxa" w:w="3000"/>
            <w:shd w:fill="F2F2F2" w:color="auto" w:val="clear"/>
            <w:tcMar>
              <w:top w:type="dxa" w:w="80"/>
              <w:left w:type="dxa" w:w="100"/>
              <w:bottom w:type="dxa" w:w="80"/>
              <w:right w:type="dxa" w:w="100"/>
            </w:tcMar>
          </w:tcPr>
          <w:p>
            <w:r>
              <w:rPr>
                <w:b w:val="false"/>
                <w:bCs w:val="false"/>
              </w:rPr>
              <w:t xml:space="preserve">Cloudflare (DNS/SSL/domain)</w:t>
            </w:r>
          </w:p>
        </w:tc>
        <w:tc>
          <w:tcPr>
            <w:tcW w:type="dxa" w:w="2000"/>
            <w:shd w:fill="F2F2F2" w:color="auto" w:val="clear"/>
            <w:tcMar>
              <w:top w:type="dxa" w:w="80"/>
              <w:left w:type="dxa" w:w="100"/>
              <w:bottom w:type="dxa" w:w="80"/>
              <w:right w:type="dxa" w:w="100"/>
            </w:tcMar>
          </w:tcPr>
          <w:p>
            <w:r>
              <w:rPr>
                <w:b w:val="false"/>
                <w:bCs w:val="false"/>
              </w:rPr>
              <w:t xml:space="preserve">₹70</w:t>
            </w:r>
          </w:p>
        </w:tc>
        <w:tc>
          <w:tcPr>
            <w:tcW w:type="dxa" w:w="2000"/>
            <w:shd w:fill="F2F2F2" w:color="auto" w:val="clear"/>
            <w:tcMar>
              <w:top w:type="dxa" w:w="80"/>
              <w:left w:type="dxa" w:w="100"/>
              <w:bottom w:type="dxa" w:w="80"/>
              <w:right w:type="dxa" w:w="100"/>
            </w:tcMar>
          </w:tcPr>
          <w:p>
            <w:r>
              <w:rPr>
                <w:b w:val="false"/>
                <w:bCs w:val="false"/>
              </w:rPr>
              <w:t xml:space="preserve">₹70</w:t>
            </w:r>
          </w:p>
        </w:tc>
        <w:tc>
          <w:tcPr>
            <w:tcW w:type="dxa" w:w="2000"/>
            <w:shd w:fill="F2F2F2" w:color="auto" w:val="clear"/>
            <w:tcMar>
              <w:top w:type="dxa" w:w="80"/>
              <w:left w:type="dxa" w:w="100"/>
              <w:bottom w:type="dxa" w:w="80"/>
              <w:right w:type="dxa" w:w="100"/>
            </w:tcMar>
          </w:tcPr>
          <w:p>
            <w:r>
              <w:rPr>
                <w:b w:val="false"/>
                <w:bCs w:val="false"/>
              </w:rPr>
              <w:t xml:space="preserve">₹70</w:t>
            </w:r>
          </w:p>
        </w:tc>
      </w:tr>
      <w:tr>
        <w:trPr>
          <w:cantSplit/>
        </w:trPr>
        <w:tc>
          <w:tcPr>
            <w:tcW w:type="dxa" w:w="3000"/>
            <w:shd w:fill="FFFFFF" w:color="auto" w:val="clear"/>
            <w:tcMar>
              <w:top w:type="dxa" w:w="80"/>
              <w:left w:type="dxa" w:w="100"/>
              <w:bottom w:type="dxa" w:w="80"/>
              <w:right w:type="dxa" w:w="100"/>
            </w:tcMar>
          </w:tcPr>
          <w:p>
            <w:r>
              <w:rPr>
                <w:b w:val="false"/>
                <w:bCs w:val="false"/>
              </w:rPr>
              <w:t xml:space="preserve">Total (excl. Exotel)</w:t>
            </w:r>
          </w:p>
        </w:tc>
        <w:tc>
          <w:tcPr>
            <w:tcW w:type="dxa" w:w="2000"/>
            <w:shd w:fill="FFFFFF" w:color="auto" w:val="clear"/>
            <w:tcMar>
              <w:top w:type="dxa" w:w="80"/>
              <w:left w:type="dxa" w:w="100"/>
              <w:bottom w:type="dxa" w:w="80"/>
              <w:right w:type="dxa" w:w="100"/>
            </w:tcMar>
          </w:tcPr>
          <w:p>
            <w:r>
              <w:rPr>
                <w:b w:val="false"/>
                <w:bCs w:val="false"/>
              </w:rPr>
              <w:t xml:space="preserve">≈₹12,705</w:t>
            </w:r>
          </w:p>
        </w:tc>
        <w:tc>
          <w:tcPr>
            <w:tcW w:type="dxa" w:w="2000"/>
            <w:shd w:fill="FFFFFF" w:color="auto" w:val="clear"/>
            <w:tcMar>
              <w:top w:type="dxa" w:w="80"/>
              <w:left w:type="dxa" w:w="100"/>
              <w:bottom w:type="dxa" w:w="80"/>
              <w:right w:type="dxa" w:w="100"/>
            </w:tcMar>
          </w:tcPr>
          <w:p>
            <w:r>
              <w:rPr>
                <w:b w:val="false"/>
                <w:bCs w:val="false"/>
              </w:rPr>
              <w:t xml:space="preserve">≈₹17,113</w:t>
            </w:r>
          </w:p>
        </w:tc>
        <w:tc>
          <w:tcPr>
            <w:tcW w:type="dxa" w:w="2000"/>
            <w:shd w:fill="FFFFFF" w:color="auto" w:val="clear"/>
            <w:tcMar>
              <w:top w:type="dxa" w:w="80"/>
              <w:left w:type="dxa" w:w="100"/>
              <w:bottom w:type="dxa" w:w="80"/>
              <w:right w:type="dxa" w:w="100"/>
            </w:tcMar>
          </w:tcPr>
          <w:p>
            <w:r>
              <w:rPr>
                <w:b w:val="false"/>
                <w:bCs w:val="false"/>
              </w:rPr>
              <w:t xml:space="preserve">≈₹20,610</w:t>
            </w:r>
          </w:p>
        </w:tc>
      </w:tr>
    </w:tbl>
    <w:p>
      <w:pPr>
        <w:pBdr>
          <w:top w:val="single" w:color="C9A227" w:sz="4"/>
          <w:bottom w:val="single" w:color="C9A227" w:sz="4"/>
          <w:left w:val="single" w:color="C9A227" w:sz="4"/>
          <w:right w:val="single" w:color="C9A227" w:sz="4"/>
        </w:pBdr>
        <w:shd w:fill="FDECC8" w:color="auto" w:val="clear"/>
        <w:spacing w:after="200" w:before="100"/>
      </w:pPr>
      <w:r>
        <w:rPr>
          <w:b/>
          <w:bCs/>
        </w:rPr>
        <w:t xml:space="preserve">PENDING — </w:t>
      </w:r>
      <w:r>
        <w:t xml:space="preserve">Add Exotel's calling + recording quote to every total above — at 2.3–5.9 lakh connected minutes/month, it will very likely be larger than everything else in this table combined. Do not send a final number to the client until that quote is in.</w:t>
      </w:r>
    </w:p>
    <w:p>
      <w:pPr>
        <w:spacing w:after="200"/>
      </w:pPr>
      <w:r>
        <w:rPr>
          <w:b/>
          <w:bCs/>
          <w:i/>
          <w:iCs/>
        </w:rPr>
        <w:t xml:space="preserve">Note: </w:t>
      </w:r>
      <w:r>
        <w:rPr>
          <w:i/>
          <w:iCs/>
        </w:rPr>
        <w:t xml:space="preserve">One-time, not recurring: Google Play Console $25 (≈₹2,400) and Backblaze/Cloudflare account setup (free). GST/tax not included — confirm treatment separately.</w:t>
      </w:r>
    </w:p>
    <w:p>
      <w:pPr>
        <w:pStyle w:val="Heading1"/>
        <w:spacing w:after="160" w:before="320"/>
      </w:pPr>
      <w:r>
        <w:t xml:space="preserve">14. Important Missing / Risk Items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1400"/>
      </w:tblGrid>
      <w:tr>
        <w:trPr>
          <w:cantSplit/>
          <w:tblHeader/>
        </w:trPr>
        <w:tc>
          <w:tcPr>
            <w:tcW w:type="dxa" w:w="2400"/>
            <w:shd w:fill="1F2937" w:color="auto" w:val="clear"/>
            <w:tcMar>
              <w:top w:type="dxa" w:w="80"/>
              <w:left w:type="dxa" w:w="100"/>
              <w:bottom w:type="dxa" w:w="80"/>
              <w:right w:type="dxa" w:w="100"/>
            </w:tcMar>
          </w:tcPr>
          <w:p>
            <w:r>
              <w:rPr>
                <w:b/>
                <w:bCs/>
              </w:rPr>
              <w:t xml:space="preserve">Area</w:t>
            </w:r>
          </w:p>
        </w:tc>
        <w:tc>
          <w:tcPr>
            <w:tcW w:type="dxa" w:w="4600"/>
            <w:shd w:fill="1F2937" w:color="auto" w:val="clear"/>
            <w:tcMar>
              <w:top w:type="dxa" w:w="80"/>
              <w:left w:type="dxa" w:w="100"/>
              <w:bottom w:type="dxa" w:w="80"/>
              <w:right w:type="dxa" w:w="100"/>
            </w:tcMar>
          </w:tcPr>
          <w:p>
            <w:r>
              <w:rPr>
                <w:b/>
                <w:bCs/>
              </w:rPr>
              <w:t xml:space="preserve">Must define</w:t>
            </w:r>
          </w:p>
        </w:tc>
        <w:tc>
          <w:tcPr>
            <w:tcW w:type="dxa" w:w="1400"/>
            <w:shd w:fill="1F2937" w:color="auto" w:val="clear"/>
            <w:tcMar>
              <w:top w:type="dxa" w:w="80"/>
              <w:left w:type="dxa" w:w="100"/>
              <w:bottom w:type="dxa" w:w="80"/>
              <w:right w:type="dxa" w:w="100"/>
            </w:tcMar>
          </w:tcPr>
          <w:p>
            <w:r>
              <w:rPr>
                <w:b/>
                <w:bCs/>
              </w:rPr>
              <w:t xml:space="preserve">Priority</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Exotel calling rate</w:t>
            </w:r>
          </w:p>
        </w:tc>
        <w:tc>
          <w:tcPr>
            <w:tcW w:type="dxa" w:w="4600"/>
            <w:shd w:fill="FFFFFF" w:color="auto" w:val="clear"/>
            <w:tcMar>
              <w:top w:type="dxa" w:w="80"/>
              <w:left w:type="dxa" w:w="100"/>
              <w:bottom w:type="dxa" w:w="80"/>
              <w:right w:type="dxa" w:w="100"/>
            </w:tcMar>
          </w:tcPr>
          <w:p>
            <w:r>
              <w:rPr>
                <w:b w:val="false"/>
                <w:bCs w:val="false"/>
              </w:rPr>
              <w:t xml:space="preserve">Get enterprise quote before quoting the client any total</w:t>
            </w:r>
          </w:p>
        </w:tc>
        <w:tc>
          <w:tcPr>
            <w:tcW w:type="dxa" w:w="1400"/>
            <w:shd w:fill="FFFFFF" w:color="auto" w:val="clear"/>
            <w:tcMar>
              <w:top w:type="dxa" w:w="80"/>
              <w:left w:type="dxa" w:w="100"/>
              <w:bottom w:type="dxa" w:w="80"/>
              <w:right w:type="dxa" w:w="100"/>
            </w:tcMar>
          </w:tcPr>
          <w:p>
            <w:r>
              <w:rPr>
                <w:b w:val="false"/>
                <w:bCs w:val="false"/>
              </w:rPr>
              <w:t xml:space="preserve">HIGH</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Real connect rate</w:t>
            </w:r>
          </w:p>
        </w:tc>
        <w:tc>
          <w:tcPr>
            <w:tcW w:type="dxa" w:w="4600"/>
            <w:shd w:fill="F2F2F2" w:color="auto" w:val="clear"/>
            <w:tcMar>
              <w:top w:type="dxa" w:w="80"/>
              <w:left w:type="dxa" w:w="100"/>
              <w:bottom w:type="dxa" w:w="80"/>
              <w:right w:type="dxa" w:w="100"/>
            </w:tcMar>
          </w:tcPr>
          <w:p>
            <w:r>
              <w:rPr>
                <w:b w:val="false"/>
                <w:bCs w:val="false"/>
              </w:rPr>
              <w:t xml:space="preserve">How many of the 70–90 daily dials actually connect for ~10 min</w:t>
            </w:r>
          </w:p>
        </w:tc>
        <w:tc>
          <w:tcPr>
            <w:tcW w:type="dxa" w:w="1400"/>
            <w:shd w:fill="F2F2F2" w:color="auto" w:val="clear"/>
            <w:tcMar>
              <w:top w:type="dxa" w:w="80"/>
              <w:left w:type="dxa" w:w="100"/>
              <w:bottom w:type="dxa" w:w="80"/>
              <w:right w:type="dxa" w:w="100"/>
            </w:tcMar>
          </w:tcPr>
          <w:p>
            <w:r>
              <w:rPr>
                <w:b w:val="false"/>
                <w:bCs w:val="false"/>
              </w:rPr>
              <w:t xml:space="preserve">HIGH</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Recording retention</w:t>
            </w:r>
          </w:p>
        </w:tc>
        <w:tc>
          <w:tcPr>
            <w:tcW w:type="dxa" w:w="4600"/>
            <w:shd w:fill="FFFFFF" w:color="auto" w:val="clear"/>
            <w:tcMar>
              <w:top w:type="dxa" w:w="80"/>
              <w:left w:type="dxa" w:w="100"/>
              <w:bottom w:type="dxa" w:w="80"/>
              <w:right w:type="dxa" w:w="100"/>
            </w:tcMar>
          </w:tcPr>
          <w:p>
            <w:r>
              <w:rPr>
                <w:b w:val="false"/>
                <w:bCs w:val="false"/>
              </w:rPr>
              <w:t xml:space="preserve">Legal/compliance retention period for call recordings</w:t>
            </w:r>
          </w:p>
        </w:tc>
        <w:tc>
          <w:tcPr>
            <w:tcW w:type="dxa" w:w="1400"/>
            <w:shd w:fill="FFFFFF" w:color="auto" w:val="clear"/>
            <w:tcMar>
              <w:top w:type="dxa" w:w="80"/>
              <w:left w:type="dxa" w:w="100"/>
              <w:bottom w:type="dxa" w:w="80"/>
              <w:right w:type="dxa" w:w="100"/>
            </w:tcMar>
          </w:tcPr>
          <w:p>
            <w:r>
              <w:rPr>
                <w:b w:val="false"/>
                <w:bCs w:val="false"/>
              </w:rPr>
              <w:t xml:space="preserve">HIGH</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Call recording consent</w:t>
            </w:r>
          </w:p>
        </w:tc>
        <w:tc>
          <w:tcPr>
            <w:tcW w:type="dxa" w:w="4600"/>
            <w:shd w:fill="F2F2F2" w:color="auto" w:val="clear"/>
            <w:tcMar>
              <w:top w:type="dxa" w:w="80"/>
              <w:left w:type="dxa" w:w="100"/>
              <w:bottom w:type="dxa" w:w="80"/>
              <w:right w:type="dxa" w:w="100"/>
            </w:tcMar>
          </w:tcPr>
          <w:p>
            <w:r>
              <w:rPr>
                <w:b w:val="false"/>
                <w:bCs w:val="false"/>
              </w:rPr>
              <w:t xml:space="preserve">Legal review — recording customer calls has consent implications under Indian law</w:t>
            </w:r>
          </w:p>
        </w:tc>
        <w:tc>
          <w:tcPr>
            <w:tcW w:type="dxa" w:w="1400"/>
            <w:shd w:fill="F2F2F2" w:color="auto" w:val="clear"/>
            <w:tcMar>
              <w:top w:type="dxa" w:w="80"/>
              <w:left w:type="dxa" w:w="100"/>
              <w:bottom w:type="dxa" w:w="80"/>
              <w:right w:type="dxa" w:w="100"/>
            </w:tcMar>
          </w:tcPr>
          <w:p>
            <w:r>
              <w:rPr>
                <w:b w:val="false"/>
                <w:bCs w:val="false"/>
              </w:rPr>
              <w:t xml:space="preserve">HIGH</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Boss-only RBAC scope</w:t>
            </w:r>
          </w:p>
        </w:tc>
        <w:tc>
          <w:tcPr>
            <w:tcW w:type="dxa" w:w="4600"/>
            <w:shd w:fill="FFFFFF" w:color="auto" w:val="clear"/>
            <w:tcMar>
              <w:top w:type="dxa" w:w="80"/>
              <w:left w:type="dxa" w:w="100"/>
              <w:bottom w:type="dxa" w:w="80"/>
              <w:right w:type="dxa" w:w="100"/>
            </w:tcMar>
          </w:tcPr>
          <w:p>
            <w:r>
              <w:rPr>
                <w:b w:val="false"/>
                <w:bCs w:val="false"/>
              </w:rPr>
              <w:t xml:space="preserve">Confirm: does Boss-only apply just to location, or recordings too</w:t>
            </w:r>
          </w:p>
        </w:tc>
        <w:tc>
          <w:tcPr>
            <w:tcW w:type="dxa" w:w="1400"/>
            <w:shd w:fill="FFFFFF" w:color="auto" w:val="clear"/>
            <w:tcMar>
              <w:top w:type="dxa" w:w="80"/>
              <w:left w:type="dxa" w:w="100"/>
              <w:bottom w:type="dxa" w:w="80"/>
              <w:right w:type="dxa" w:w="100"/>
            </w:tcMar>
          </w:tcPr>
          <w:p>
            <w:r>
              <w:rPr>
                <w:b w:val="false"/>
                <w:bCs w:val="false"/>
              </w:rPr>
              <w:t xml:space="preserve">HIGH</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Webhook burst capacity</w:t>
            </w:r>
          </w:p>
        </w:tc>
        <w:tc>
          <w:tcPr>
            <w:tcW w:type="dxa" w:w="4600"/>
            <w:shd w:fill="F2F2F2" w:color="auto" w:val="clear"/>
            <w:tcMar>
              <w:top w:type="dxa" w:w="80"/>
              <w:left w:type="dxa" w:w="100"/>
              <w:bottom w:type="dxa" w:w="80"/>
              <w:right w:type="dxa" w:w="100"/>
            </w:tcMar>
          </w:tcPr>
          <w:p>
            <w:r>
              <w:rPr>
                <w:b w:val="false"/>
                <w:bCs w:val="false"/>
              </w:rPr>
              <w:t xml:space="preserve">Confirm Edge Function + DB absorb concurrent call-end bursts at 50–75 executives</w:t>
            </w:r>
          </w:p>
        </w:tc>
        <w:tc>
          <w:tcPr>
            <w:tcW w:type="dxa" w:w="1400"/>
            <w:shd w:fill="F2F2F2" w:color="auto" w:val="clear"/>
            <w:tcMar>
              <w:top w:type="dxa" w:w="80"/>
              <w:left w:type="dxa" w:w="100"/>
              <w:bottom w:type="dxa" w:w="80"/>
              <w:right w:type="dxa" w:w="100"/>
            </w:tcMar>
          </w:tcPr>
          <w:p>
            <w:r>
              <w:rPr>
                <w:b w:val="false"/>
                <w:bCs w:val="false"/>
              </w:rPr>
              <w:t xml:space="preserve">HIGH</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Lead rotation rules</w:t>
            </w:r>
          </w:p>
        </w:tc>
        <w:tc>
          <w:tcPr>
            <w:tcW w:type="dxa" w:w="4600"/>
            <w:shd w:fill="FFFFFF" w:color="auto" w:val="clear"/>
            <w:tcMar>
              <w:top w:type="dxa" w:w="80"/>
              <w:left w:type="dxa" w:w="100"/>
              <w:bottom w:type="dxa" w:w="80"/>
              <w:right w:type="dxa" w:w="100"/>
            </w:tcMar>
          </w:tcPr>
          <w:p>
            <w:r>
              <w:rPr>
                <w:b w:val="false"/>
                <w:bCs w:val="false"/>
              </w:rPr>
              <w:t xml:space="preserve">Exact 24h logic, who can customize it, per-lead vs global</w:t>
            </w:r>
          </w:p>
        </w:tc>
        <w:tc>
          <w:tcPr>
            <w:tcW w:type="dxa" w:w="1400"/>
            <w:shd w:fill="FFFFFF" w:color="auto" w:val="clear"/>
            <w:tcMar>
              <w:top w:type="dxa" w:w="80"/>
              <w:left w:type="dxa" w:w="100"/>
              <w:bottom w:type="dxa" w:w="80"/>
              <w:right w:type="dxa" w:w="100"/>
            </w:tcMar>
          </w:tcPr>
          <w:p>
            <w:r>
              <w:rPr>
                <w:b w:val="false"/>
                <w:bCs w:val="false"/>
              </w:rPr>
              <w:t xml:space="preserve">HIGH</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"Lead lost" definition</w:t>
            </w:r>
          </w:p>
        </w:tc>
        <w:tc>
          <w:tcPr>
            <w:tcW w:type="dxa" w:w="4600"/>
            <w:shd w:fill="F2F2F2" w:color="auto" w:val="clear"/>
            <w:tcMar>
              <w:top w:type="dxa" w:w="80"/>
              <w:left w:type="dxa" w:w="100"/>
              <w:bottom w:type="dxa" w:w="80"/>
              <w:right w:type="dxa" w:w="100"/>
            </w:tcMar>
          </w:tcPr>
          <w:p>
            <w:r>
              <w:rPr>
                <w:b w:val="false"/>
                <w:bCs w:val="false"/>
              </w:rPr>
              <w:t xml:space="preserve">Confirm: lost only when ALL executives mark Not Interested; any admin override</w:t>
            </w:r>
          </w:p>
        </w:tc>
        <w:tc>
          <w:tcPr>
            <w:tcW w:type="dxa" w:w="1400"/>
            <w:shd w:fill="F2F2F2" w:color="auto" w:val="clear"/>
            <w:tcMar>
              <w:top w:type="dxa" w:w="80"/>
              <w:left w:type="dxa" w:w="100"/>
              <w:bottom w:type="dxa" w:w="80"/>
              <w:right w:type="dxa" w:w="100"/>
            </w:tcMar>
          </w:tcPr>
          <w:p>
            <w:r>
              <w:rPr>
                <w:b w:val="false"/>
                <w:bCs w:val="false"/>
              </w:rPr>
              <w:t xml:space="preserve">HIGH</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Background reliability</w:t>
            </w:r>
          </w:p>
        </w:tc>
        <w:tc>
          <w:tcPr>
            <w:tcW w:type="dxa" w:w="4600"/>
            <w:shd w:fill="FFFFFF" w:color="auto" w:val="clear"/>
            <w:tcMar>
              <w:top w:type="dxa" w:w="80"/>
              <w:left w:type="dxa" w:w="100"/>
              <w:bottom w:type="dxa" w:w="80"/>
              <w:right w:type="dxa" w:w="100"/>
            </w:tcMar>
          </w:tcPr>
          <w:p>
            <w:r>
              <w:rPr>
                <w:b w:val="false"/>
                <w:bCs w:val="false"/>
              </w:rPr>
              <w:t xml:space="preserve">Battery-optimization/OEM restrictions on Android</w:t>
            </w:r>
          </w:p>
        </w:tc>
        <w:tc>
          <w:tcPr>
            <w:tcW w:type="dxa" w:w="1400"/>
            <w:shd w:fill="FFFFFF" w:color="auto" w:val="clear"/>
            <w:tcMar>
              <w:top w:type="dxa" w:w="80"/>
              <w:left w:type="dxa" w:w="100"/>
              <w:bottom w:type="dxa" w:w="80"/>
              <w:right w:type="dxa" w:w="100"/>
            </w:tcMar>
          </w:tcPr>
          <w:p>
            <w:r>
              <w:rPr>
                <w:b w:val="false"/>
                <w:bCs w:val="false"/>
              </w:rPr>
              <w:t xml:space="preserve">HIGH</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GST/tax treatment</w:t>
            </w:r>
          </w:p>
        </w:tc>
        <w:tc>
          <w:tcPr>
            <w:tcW w:type="dxa" w:w="4600"/>
            <w:shd w:fill="F2F2F2" w:color="auto" w:val="clear"/>
            <w:tcMar>
              <w:top w:type="dxa" w:w="80"/>
              <w:left w:type="dxa" w:w="100"/>
              <w:bottom w:type="dxa" w:w="80"/>
              <w:right w:type="dxa" w:w="100"/>
            </w:tcMar>
          </w:tcPr>
          <w:p>
            <w:r>
              <w:rPr>
                <w:b w:val="false"/>
                <w:bCs w:val="false"/>
              </w:rPr>
              <w:t xml:space="preserve">Confirm with an accountant before finalizing client price</w:t>
            </w:r>
          </w:p>
        </w:tc>
        <w:tc>
          <w:tcPr>
            <w:tcW w:type="dxa" w:w="1400"/>
            <w:shd w:fill="F2F2F2" w:color="auto" w:val="clear"/>
            <w:tcMar>
              <w:top w:type="dxa" w:w="80"/>
              <w:left w:type="dxa" w:w="100"/>
              <w:bottom w:type="dxa" w:w="80"/>
              <w:right w:type="dxa" w:w="100"/>
            </w:tcMar>
          </w:tcPr>
          <w:p>
            <w:r>
              <w:rPr>
                <w:b w:val="false"/>
                <w:bCs w:val="false"/>
              </w:rPr>
              <w:t xml:space="preserve">MEDIUM</w:t>
            </w:r>
          </w:p>
        </w:tc>
      </w:tr>
      <w:tr>
        <w:trPr>
          <w:cantSplit/>
        </w:trPr>
        <w:tc>
          <w:tcPr>
            <w:tcW w:type="dxa" w:w="2400"/>
            <w:shd w:fill="FFFFFF" w:color="auto" w:val="clear"/>
            <w:tcMar>
              <w:top w:type="dxa" w:w="80"/>
              <w:left w:type="dxa" w:w="100"/>
              <w:bottom w:type="dxa" w:w="80"/>
              <w:right w:type="dxa" w:w="100"/>
            </w:tcMar>
          </w:tcPr>
          <w:p>
            <w:r>
              <w:rPr>
                <w:b w:val="false"/>
                <w:bCs w:val="false"/>
              </w:rPr>
              <w:t xml:space="preserve">Archive job ownership</w:t>
            </w:r>
          </w:p>
        </w:tc>
        <w:tc>
          <w:tcPr>
            <w:tcW w:type="dxa" w:w="4600"/>
            <w:shd w:fill="FFFFFF" w:color="auto" w:val="clear"/>
            <w:tcMar>
              <w:top w:type="dxa" w:w="80"/>
              <w:left w:type="dxa" w:w="100"/>
              <w:bottom w:type="dxa" w:w="80"/>
              <w:right w:type="dxa" w:w="100"/>
            </w:tcMar>
          </w:tcPr>
          <w:p>
            <w:r>
              <w:rPr>
                <w:b w:val="false"/>
                <w:bCs w:val="false"/>
              </w:rPr>
              <w:t xml:space="preserve">Who builds/monitors the 90-day hot→cold migration</w:t>
            </w:r>
          </w:p>
        </w:tc>
        <w:tc>
          <w:tcPr>
            <w:tcW w:type="dxa" w:w="1400"/>
            <w:shd w:fill="FFFFFF" w:color="auto" w:val="clear"/>
            <w:tcMar>
              <w:top w:type="dxa" w:w="80"/>
              <w:left w:type="dxa" w:w="100"/>
              <w:bottom w:type="dxa" w:w="80"/>
              <w:right w:type="dxa" w:w="100"/>
            </w:tcMar>
          </w:tcPr>
          <w:p>
            <w:r>
              <w:rPr>
                <w:b w:val="false"/>
                <w:bCs w:val="false"/>
              </w:rPr>
              <w:t xml:space="preserve">MEDIUM</w:t>
            </w:r>
          </w:p>
        </w:tc>
      </w:tr>
      <w:tr>
        <w:trPr>
          <w:cantSplit/>
        </w:trPr>
        <w:tc>
          <w:tcPr>
            <w:tcW w:type="dxa" w:w="2400"/>
            <w:shd w:fill="F2F2F2" w:color="auto" w:val="clear"/>
            <w:tcMar>
              <w:top w:type="dxa" w:w="80"/>
              <w:left w:type="dxa" w:w="100"/>
              <w:bottom w:type="dxa" w:w="80"/>
              <w:right w:type="dxa" w:w="100"/>
            </w:tcMar>
          </w:tcPr>
          <w:p>
            <w:r>
              <w:rPr>
                <w:b w:val="false"/>
                <w:bCs w:val="false"/>
              </w:rPr>
              <w:t xml:space="preserve">Matching inventory logic</w:t>
            </w:r>
          </w:p>
        </w:tc>
        <w:tc>
          <w:tcPr>
            <w:tcW w:type="dxa" w:w="4600"/>
            <w:shd w:fill="F2F2F2" w:color="auto" w:val="clear"/>
            <w:tcMar>
              <w:top w:type="dxa" w:w="80"/>
              <w:left w:type="dxa" w:w="100"/>
              <w:bottom w:type="dxa" w:w="80"/>
              <w:right w:type="dxa" w:w="100"/>
            </w:tcMar>
          </w:tcPr>
          <w:p>
            <w:r>
              <w:rPr>
                <w:b w:val="false"/>
                <w:bCs w:val="false"/>
              </w:rPr>
              <w:t xml:space="preserve">Exact vs range matching on budget/location; how "New" listings surface</w:t>
            </w:r>
          </w:p>
        </w:tc>
        <w:tc>
          <w:tcPr>
            <w:tcW w:type="dxa" w:w="1400"/>
            <w:shd w:fill="F2F2F2" w:color="auto" w:val="clear"/>
            <w:tcMar>
              <w:top w:type="dxa" w:w="80"/>
              <w:left w:type="dxa" w:w="100"/>
              <w:bottom w:type="dxa" w:w="80"/>
              <w:right w:type="dxa" w:w="100"/>
            </w:tcMar>
          </w:tcPr>
          <w:p>
            <w:r>
              <w:rPr>
                <w:b w:val="false"/>
                <w:bCs w:val="false"/>
              </w:rPr>
              <w:t xml:space="preserve">MEDIUM</w:t>
            </w:r>
          </w:p>
        </w:tc>
      </w:tr>
    </w:tbl>
    <w:p>
      <w:pPr>
        <w:pStyle w:val="Heading1"/>
        <w:spacing w:after="160" w:before="320"/>
      </w:pPr>
      <w:r>
        <w:t xml:space="preserve">15. Recommended V1 Decision</w:t>
      </w:r>
    </w:p>
    <w:p>
      <w:pPr>
        <w:spacing w:after="160"/>
      </w:pPr>
      <w:r>
        <w:t xml:space="preserve">Every component of this stack is now a named, priced vendor — Supabase, Backblaze B2, Firebase, Kotlin, Next.js, Cloudflare, GitHub, Google Play — except Exotel's calling rate, which does not exist as a public number anywhere and can only come from Exotel directly. Infra cost (Section 13) runs from roughly ₹3,100/month at launch to ₹6,300–20,600/month by year two depending on team size — small and predictable. The calling cost is not small, and it is not yet known. Get the Exotel quote before this document goes to the client; everything else is ready to submit.</w:t>
      </w:r>
    </w:p>
    <w:p>
      <w:pPr>
        <w:pStyle w:val="Heading1"/>
        <w:spacing w:after="160" w:before="320"/>
      </w:pPr>
      <w:r>
        <w:t xml:space="preserve">16. Developer Ownership Checklist</w:t>
      </w:r>
    </w:p>
    <w:p>
      <w:pPr>
        <w:pStyle w:val="ListParagraph"/>
        <w:numPr>
          <w:ilvl w:val="0"/>
          <w:numId w:val="2"/>
        </w:numPr>
        <w:spacing w:after="60"/>
      </w:pPr>
      <w:r>
        <w:t xml:space="preserve">Own architecture, database, Edge Functions, mobile app, security, testing, deployment and documentation</w:t>
      </w:r>
    </w:p>
    <w:p>
      <w:pPr>
        <w:pStyle w:val="ListParagraph"/>
        <w:numPr>
          <w:ilvl w:val="0"/>
          <w:numId w:val="2"/>
        </w:numPr>
        <w:spacing w:after="60"/>
      </w:pPr>
      <w:r>
        <w:t xml:space="preserve">Before each feature: write the requirement, acceptance criteria, design, edge cases and test plan</w:t>
      </w:r>
    </w:p>
    <w:p>
      <w:pPr>
        <w:pStyle w:val="ListParagraph"/>
        <w:numPr>
          <w:ilvl w:val="0"/>
          <w:numId w:val="2"/>
        </w:numPr>
        <w:spacing w:after="60"/>
      </w:pPr>
      <w:r>
        <w:t xml:space="preserve">Never commit Exotel/Supabase/Firebase keys to GitHub</w:t>
      </w:r>
    </w:p>
    <w:p>
      <w:pPr>
        <w:pStyle w:val="ListParagraph"/>
        <w:numPr>
          <w:ilvl w:val="0"/>
          <w:numId w:val="2"/>
        </w:numPr>
        <w:spacing w:after="60"/>
      </w:pPr>
      <w:r>
        <w:t xml:space="preserve">Use separate dev → staging → production Supabase projects</w:t>
      </w:r>
    </w:p>
    <w:p>
      <w:pPr>
        <w:pStyle w:val="ListParagraph"/>
        <w:numPr>
          <w:ilvl w:val="0"/>
          <w:numId w:val="2"/>
        </w:numPr>
        <w:spacing w:after="60"/>
      </w:pPr>
      <w:r>
        <w:t xml:space="preserve">Enforce RLS at the data layer — a non-Boss login must not be able to fetch location via the API, not just have it hidden in the UI</w:t>
      </w:r>
    </w:p>
    <w:p>
      <w:pPr>
        <w:pStyle w:val="ListParagraph"/>
        <w:numPr>
          <w:ilvl w:val="0"/>
          <w:numId w:val="2"/>
        </w:numPr>
        <w:spacing w:after="60"/>
      </w:pPr>
      <w:r>
        <w:t xml:space="preserve">Build the 90-day Supabase-to-Backblaze archive job before storage becomes expensive, not after</w:t>
      </w:r>
    </w:p>
    <w:p>
      <w:pPr>
        <w:pStyle w:val="ListParagraph"/>
        <w:numPr>
          <w:ilvl w:val="0"/>
          <w:numId w:val="2"/>
        </w:numPr>
        <w:spacing w:after="60"/>
      </w:pPr>
      <w:r>
        <w:t xml:space="preserve">Load/burst-test the webhook path and field-test background location before declaring the app production-ready</w:t>
      </w:r>
    </w:p>
    <w:p>
      <w:pPr>
        <w:pStyle w:val="Heading1"/>
        <w:spacing w:after="160" w:before="320"/>
      </w:pPr>
      <w:r>
        <w:t xml:space="preserve">17. Final Production Configuration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cantSplit/>
          <w:tblHeader/>
        </w:trPr>
        <w:tc>
          <w:tcPr>
            <w:tcW w:type="dxa" w:w="3400"/>
            <w:shd w:fill="1F2937" w:color="auto" w:val="clear"/>
            <w:tcMar>
              <w:top w:type="dxa" w:w="80"/>
              <w:left w:type="dxa" w:w="100"/>
              <w:bottom w:type="dxa" w:w="80"/>
              <w:right w:type="dxa" w:w="100"/>
            </w:tcMar>
          </w:tcPr>
          <w:p>
            <w:r>
              <w:rPr>
                <w:b/>
                <w:bCs/>
              </w:rPr>
              <w:t xml:space="preserve">Component</w:t>
            </w:r>
          </w:p>
        </w:tc>
        <w:tc>
          <w:tcPr>
            <w:tcW w:type="dxa" w:w="5400"/>
            <w:shd w:fill="1F2937" w:color="auto" w:val="clear"/>
            <w:tcMar>
              <w:top w:type="dxa" w:w="80"/>
              <w:left w:type="dxa" w:w="100"/>
              <w:bottom w:type="dxa" w:w="80"/>
              <w:right w:type="dxa" w:w="100"/>
            </w:tcMar>
          </w:tcPr>
          <w:p>
            <w:r>
              <w:rPr>
                <w:b/>
                <w:bCs/>
              </w:rPr>
              <w:t xml:space="preserve">V1 choice</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Mobile app</w:t>
            </w:r>
          </w:p>
        </w:tc>
        <w:tc>
          <w:tcPr>
            <w:tcW w:type="dxa" w:w="5400"/>
            <w:shd w:fill="FFFFFF" w:color="auto" w:val="clear"/>
            <w:tcMar>
              <w:top w:type="dxa" w:w="80"/>
              <w:left w:type="dxa" w:w="100"/>
              <w:bottom w:type="dxa" w:w="80"/>
              <w:right w:type="dxa" w:w="100"/>
            </w:tcMar>
          </w:tcPr>
          <w:p>
            <w:r>
              <w:rPr>
                <w:b w:val="false"/>
                <w:bCs w:val="false"/>
              </w:rPr>
              <w:t xml:space="preserve">Kotlin, Android native</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Database / Auth / Authorization</w:t>
            </w:r>
          </w:p>
        </w:tc>
        <w:tc>
          <w:tcPr>
            <w:tcW w:type="dxa" w:w="5400"/>
            <w:shd w:fill="F2F2F2" w:color="auto" w:val="clear"/>
            <w:tcMar>
              <w:top w:type="dxa" w:w="80"/>
              <w:left w:type="dxa" w:w="100"/>
              <w:bottom w:type="dxa" w:w="80"/>
              <w:right w:type="dxa" w:w="100"/>
            </w:tcMar>
          </w:tcPr>
          <w:p>
            <w:r>
              <w:rPr>
                <w:b w:val="false"/>
                <w:bCs w:val="false"/>
              </w:rPr>
              <w:t xml:space="preserve">Supabase PostgreSQL / Auth / RLS</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Hot file storage</w:t>
            </w:r>
          </w:p>
        </w:tc>
        <w:tc>
          <w:tcPr>
            <w:tcW w:type="dxa" w:w="5400"/>
            <w:shd w:fill="FFFFFF" w:color="auto" w:val="clear"/>
            <w:tcMar>
              <w:top w:type="dxa" w:w="80"/>
              <w:left w:type="dxa" w:w="100"/>
              <w:bottom w:type="dxa" w:w="80"/>
              <w:right w:type="dxa" w:w="100"/>
            </w:tcMar>
          </w:tcPr>
          <w:p>
            <w:r>
              <w:rPr>
                <w:b w:val="false"/>
                <w:bCs w:val="false"/>
              </w:rPr>
              <w:t xml:space="preserve">Supabase Storage (0–90 days)</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Cold file storage</w:t>
            </w:r>
          </w:p>
        </w:tc>
        <w:tc>
          <w:tcPr>
            <w:tcW w:type="dxa" w:w="5400"/>
            <w:shd w:fill="F2F2F2" w:color="auto" w:val="clear"/>
            <w:tcMar>
              <w:top w:type="dxa" w:w="80"/>
              <w:left w:type="dxa" w:w="100"/>
              <w:bottom w:type="dxa" w:w="80"/>
              <w:right w:type="dxa" w:w="100"/>
            </w:tcMar>
          </w:tcPr>
          <w:p>
            <w:r>
              <w:rPr>
                <w:b w:val="false"/>
                <w:bCs w:val="false"/>
              </w:rPr>
              <w:t xml:space="preserve">Backblaze B2 (90+ days)</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Calling / recording</w:t>
            </w:r>
          </w:p>
        </w:tc>
        <w:tc>
          <w:tcPr>
            <w:tcW w:type="dxa" w:w="5400"/>
            <w:shd w:fill="FFFFFF" w:color="auto" w:val="clear"/>
            <w:tcMar>
              <w:top w:type="dxa" w:w="80"/>
              <w:left w:type="dxa" w:w="100"/>
              <w:bottom w:type="dxa" w:w="80"/>
              <w:right w:type="dxa" w:w="100"/>
            </w:tcMar>
          </w:tcPr>
          <w:p>
            <w:r>
              <w:rPr>
                <w:b w:val="false"/>
                <w:bCs w:val="false"/>
              </w:rPr>
              <w:t xml:space="preserve">Exotel, Influencer plan — rate pending quote</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Scheduled jobs</w:t>
            </w:r>
          </w:p>
        </w:tc>
        <w:tc>
          <w:tcPr>
            <w:tcW w:type="dxa" w:w="5400"/>
            <w:shd w:fill="F2F2F2" w:color="auto" w:val="clear"/>
            <w:tcMar>
              <w:top w:type="dxa" w:w="80"/>
              <w:left w:type="dxa" w:w="100"/>
              <w:bottom w:type="dxa" w:w="80"/>
              <w:right w:type="dxa" w:w="100"/>
            </w:tcMar>
          </w:tcPr>
          <w:p>
            <w:r>
              <w:rPr>
                <w:b w:val="false"/>
                <w:bCs w:val="false"/>
              </w:rPr>
              <w:t xml:space="preserve">Supabase Edge Functions + pg_cron</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Push notifications</w:t>
            </w:r>
          </w:p>
        </w:tc>
        <w:tc>
          <w:tcPr>
            <w:tcW w:type="dxa" w:w="5400"/>
            <w:shd w:fill="FFFFFF" w:color="auto" w:val="clear"/>
            <w:tcMar>
              <w:top w:type="dxa" w:w="80"/>
              <w:left w:type="dxa" w:w="100"/>
              <w:bottom w:type="dxa" w:w="80"/>
              <w:right w:type="dxa" w:w="100"/>
            </w:tcMar>
          </w:tcPr>
          <w:p>
            <w:r>
              <w:rPr>
                <w:b w:val="false"/>
                <w:bCs w:val="false"/>
              </w:rPr>
              <w:t xml:space="preserve">Firebase Cloud Messaging</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Admin / Boss panel</w:t>
            </w:r>
          </w:p>
        </w:tc>
        <w:tc>
          <w:tcPr>
            <w:tcW w:type="dxa" w:w="5400"/>
            <w:shd w:fill="F2F2F2" w:color="auto" w:val="clear"/>
            <w:tcMar>
              <w:top w:type="dxa" w:w="80"/>
              <w:left w:type="dxa" w:w="100"/>
              <w:bottom w:type="dxa" w:w="80"/>
              <w:right w:type="dxa" w:w="100"/>
            </w:tcMar>
          </w:tcPr>
          <w:p>
            <w:r>
              <w:rPr>
                <w:b w:val="false"/>
                <w:bCs w:val="false"/>
              </w:rPr>
              <w:t xml:space="preserve">Next.js (React)</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Source control</w:t>
            </w:r>
          </w:p>
        </w:tc>
        <w:tc>
          <w:tcPr>
            <w:tcW w:type="dxa" w:w="5400"/>
            <w:shd w:fill="FFFFFF" w:color="auto" w:val="clear"/>
            <w:tcMar>
              <w:top w:type="dxa" w:w="80"/>
              <w:left w:type="dxa" w:w="100"/>
              <w:bottom w:type="dxa" w:w="80"/>
              <w:right w:type="dxa" w:w="100"/>
            </w:tcMar>
          </w:tcPr>
          <w:p>
            <w:r>
              <w:rPr>
                <w:b w:val="false"/>
                <w:bCs w:val="false"/>
              </w:rPr>
              <w:t xml:space="preserve">GitHub (Free)</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DNS / SSL / domain</w:t>
            </w:r>
          </w:p>
        </w:tc>
        <w:tc>
          <w:tcPr>
            <w:tcW w:type="dxa" w:w="5400"/>
            <w:shd w:fill="F2F2F2" w:color="auto" w:val="clear"/>
            <w:tcMar>
              <w:top w:type="dxa" w:w="80"/>
              <w:left w:type="dxa" w:w="100"/>
              <w:bottom w:type="dxa" w:w="80"/>
              <w:right w:type="dxa" w:w="100"/>
            </w:tcMar>
          </w:tcPr>
          <w:p>
            <w:r>
              <w:rPr>
                <w:b w:val="false"/>
                <w:bCs w:val="false"/>
              </w:rPr>
              <w:t xml:space="preserve">Cloudflare</w:t>
            </w:r>
          </w:p>
        </w:tc>
      </w:tr>
      <w:tr>
        <w:trPr>
          <w:cantSplit/>
        </w:trPr>
        <w:tc>
          <w:tcPr>
            <w:tcW w:type="dxa" w:w="3400"/>
            <w:shd w:fill="FFFFFF" w:color="auto" w:val="clear"/>
            <w:tcMar>
              <w:top w:type="dxa" w:w="80"/>
              <w:left w:type="dxa" w:w="100"/>
              <w:bottom w:type="dxa" w:w="80"/>
              <w:right w:type="dxa" w:w="100"/>
            </w:tcMar>
          </w:tcPr>
          <w:p>
            <w:r>
              <w:rPr>
                <w:b w:val="false"/>
                <w:bCs w:val="false"/>
              </w:rPr>
              <w:t xml:space="preserve">App distribution</w:t>
            </w:r>
          </w:p>
        </w:tc>
        <w:tc>
          <w:tcPr>
            <w:tcW w:type="dxa" w:w="5400"/>
            <w:shd w:fill="FFFFFF" w:color="auto" w:val="clear"/>
            <w:tcMar>
              <w:top w:type="dxa" w:w="80"/>
              <w:left w:type="dxa" w:w="100"/>
              <w:bottom w:type="dxa" w:w="80"/>
              <w:right w:type="dxa" w:w="100"/>
            </w:tcMar>
          </w:tcPr>
          <w:p>
            <w:r>
              <w:rPr>
                <w:b w:val="false"/>
                <w:bCs w:val="false"/>
              </w:rPr>
              <w:t xml:space="preserve">Google Play Console ($25 one-time)</w:t>
            </w:r>
          </w:p>
        </w:tc>
      </w:tr>
      <w:tr>
        <w:trPr>
          <w:cantSplit/>
        </w:trPr>
        <w:tc>
          <w:tcPr>
            <w:tcW w:type="dxa" w:w="3400"/>
            <w:shd w:fill="F2F2F2" w:color="auto" w:val="clear"/>
            <w:tcMar>
              <w:top w:type="dxa" w:w="80"/>
              <w:left w:type="dxa" w:w="100"/>
              <w:bottom w:type="dxa" w:w="80"/>
              <w:right w:type="dxa" w:w="100"/>
            </w:tcMar>
          </w:tcPr>
          <w:p>
            <w:r>
              <w:rPr>
                <w:b w:val="false"/>
                <w:bCs w:val="false"/>
              </w:rPr>
              <w:t xml:space="preserve">Target infra budget</w:t>
            </w:r>
          </w:p>
        </w:tc>
        <w:tc>
          <w:tcPr>
            <w:tcW w:type="dxa" w:w="5400"/>
            <w:shd w:fill="F2F2F2" w:color="auto" w:val="clear"/>
            <w:tcMar>
              <w:top w:type="dxa" w:w="80"/>
              <w:left w:type="dxa" w:w="100"/>
              <w:bottom w:type="dxa" w:w="80"/>
              <w:right w:type="dxa" w:w="100"/>
            </w:tcMar>
          </w:tcPr>
          <w:p>
            <w:r>
              <w:rPr>
                <w:b w:val="false"/>
                <w:bCs w:val="false"/>
              </w:rPr>
              <w:t xml:space="preserve">₹3,100–20,600/month by scale and age (Section 13) + Exotel quote</w:t>
            </w:r>
          </w:p>
        </w:tc>
      </w:tr>
    </w:tbl>
    <w:p>
      <w:pPr>
        <w:pageBreakBefore/>
      </w:pPr>
      <w:r>
        <w:t xml:space="preserve"/>
      </w:r>
    </w:p>
    <w:p>
      <w:pPr>
        <w:pStyle w:val="Heading1"/>
        <w:spacing w:after="160" w:before="320"/>
      </w:pPr>
      <w:r>
        <w:t xml:space="preserve">18. Build Roadmap: Start to Launch</w:t>
      </w:r>
    </w:p>
    <w:p>
      <w:pPr>
        <w:spacing w:after="160"/>
      </w:pPr>
      <w:r>
        <w:t xml:space="preserve">Everything required to take this from an empty repository to a live app, in build order. This is the scope checklist for the two of you — pair it with Section 16's ownership checklist for how to work.</w:t>
      </w:r>
    </w:p>
    <w:p>
      <w:pPr>
        <w:pStyle w:val="Heading2"/>
        <w:spacing w:after="100" w:before="220"/>
      </w:pPr>
      <w:r>
        <w:t xml:space="preserve">Phase 0 — Accounts &amp; Setup</w:t>
      </w:r>
    </w:p>
    <w:p>
      <w:pPr>
        <w:pStyle w:val="ListParagraph"/>
        <w:numPr>
          <w:ilvl w:val="0"/>
          <w:numId w:val="2"/>
        </w:numPr>
        <w:spacing w:after="60"/>
      </w:pPr>
      <w:r>
        <w:t xml:space="preserve">Supabase account with 3 projects: dev, staging, production</w:t>
      </w:r>
    </w:p>
    <w:p>
      <w:pPr>
        <w:pStyle w:val="ListParagraph"/>
        <w:numPr>
          <w:ilvl w:val="0"/>
          <w:numId w:val="2"/>
        </w:numPr>
        <w:spacing w:after="60"/>
      </w:pPr>
      <w:r>
        <w:t xml:space="preserve">Exotel account upgraded to the Influencer plan (Section 7); move to an enterprise quote once received</w:t>
      </w:r>
    </w:p>
    <w:p>
      <w:pPr>
        <w:pStyle w:val="ListParagraph"/>
        <w:numPr>
          <w:ilvl w:val="0"/>
          <w:numId w:val="2"/>
        </w:numPr>
        <w:spacing w:after="60"/>
      </w:pPr>
      <w:r>
        <w:t xml:space="preserve">Firebase project for Cloud Messaging</w:t>
      </w:r>
    </w:p>
    <w:p>
      <w:pPr>
        <w:pStyle w:val="ListParagraph"/>
        <w:numPr>
          <w:ilvl w:val="0"/>
          <w:numId w:val="2"/>
        </w:numPr>
        <w:spacing w:after="60"/>
      </w:pPr>
      <w:r>
        <w:t xml:space="preserve">Google Play Console developer account ($25 one-time)</w:t>
      </w:r>
    </w:p>
    <w:p>
      <w:pPr>
        <w:pStyle w:val="ListParagraph"/>
        <w:numPr>
          <w:ilvl w:val="0"/>
          <w:numId w:val="2"/>
        </w:numPr>
        <w:spacing w:after="60"/>
      </w:pPr>
      <w:r>
        <w:t xml:space="preserve">GitHub organization + repositories (mobile app, admin panel, Edge Functions)</w:t>
      </w:r>
    </w:p>
    <w:p>
      <w:pPr>
        <w:pStyle w:val="ListParagraph"/>
        <w:numPr>
          <w:ilvl w:val="0"/>
          <w:numId w:val="2"/>
        </w:numPr>
        <w:spacing w:after="60"/>
      </w:pPr>
      <w:r>
        <w:t xml:space="preserve">Cloudflare account for the domain and DNS</w:t>
      </w:r>
    </w:p>
    <w:p>
      <w:pPr>
        <w:pStyle w:val="ListParagraph"/>
        <w:numPr>
          <w:ilvl w:val="0"/>
          <w:numId w:val="2"/>
        </w:numPr>
        <w:spacing w:after="60"/>
      </w:pPr>
      <w:r>
        <w:t xml:space="preserve">Backblaze B2 account and bucket for cold storage</w:t>
      </w:r>
    </w:p>
    <w:p>
      <w:pPr>
        <w:pStyle w:val="Heading2"/>
        <w:spacing w:after="100" w:before="220"/>
      </w:pPr>
      <w:r>
        <w:t xml:space="preserve">Phase 1 — Database &amp; Backend (Supabase)</w:t>
      </w:r>
    </w:p>
    <w:p>
      <w:pPr>
        <w:pStyle w:val="ListParagraph"/>
        <w:numPr>
          <w:ilvl w:val="0"/>
          <w:numId w:val="2"/>
        </w:numPr>
        <w:spacing w:after="60"/>
      </w:pPr>
      <w:r>
        <w:t xml:space="preserve">Schema design: executives, leads, inventory, call_logs, location_logs, rotation_rules, notifications</w:t>
      </w:r>
    </w:p>
    <w:p>
      <w:pPr>
        <w:pStyle w:val="ListParagraph"/>
        <w:numPr>
          <w:ilvl w:val="0"/>
          <w:numId w:val="2"/>
        </w:numPr>
        <w:spacing w:after="60"/>
      </w:pPr>
      <w:r>
        <w:t xml:space="preserve">Auth roles: executive, office staff, Boss</w:t>
      </w:r>
    </w:p>
    <w:p>
      <w:pPr>
        <w:pStyle w:val="ListParagraph"/>
        <w:numPr>
          <w:ilvl w:val="0"/>
          <w:numId w:val="2"/>
        </w:numPr>
        <w:spacing w:after="60"/>
      </w:pPr>
      <w:r>
        <w:t xml:space="preserve">RLS policy per table per role — location_logs restricted to Boss only</w:t>
      </w:r>
    </w:p>
    <w:p>
      <w:pPr>
        <w:pStyle w:val="ListParagraph"/>
        <w:numPr>
          <w:ilvl w:val="0"/>
          <w:numId w:val="2"/>
        </w:numPr>
        <w:spacing w:after="60"/>
      </w:pPr>
      <w:r>
        <w:t xml:space="preserve">Edge Function: Exotel webhook handler — downloads the recording, writes call_logs, with retry/dedup logic</w:t>
      </w:r>
    </w:p>
    <w:p>
      <w:pPr>
        <w:pStyle w:val="ListParagraph"/>
        <w:numPr>
          <w:ilvl w:val="0"/>
          <w:numId w:val="2"/>
        </w:numPr>
        <w:spacing w:after="60"/>
      </w:pPr>
      <w:r>
        <w:t xml:space="preserve">Edge Function: 90-day hot-to-cold archive job (Supabase Storage → Backblaze B2)</w:t>
      </w:r>
    </w:p>
    <w:p>
      <w:pPr>
        <w:pStyle w:val="ListParagraph"/>
        <w:numPr>
          <w:ilvl w:val="0"/>
          <w:numId w:val="2"/>
        </w:numPr>
        <w:spacing w:after="60"/>
      </w:pPr>
      <w:r>
        <w:t xml:space="preserve">Edge Function: lead rotation engine — 24h timer, customizable, reassigns on "Not Interested," marks Lost when every executive has said Not Interested</w:t>
      </w:r>
    </w:p>
    <w:p>
      <w:pPr>
        <w:pStyle w:val="ListParagraph"/>
        <w:numPr>
          <w:ilvl w:val="0"/>
          <w:numId w:val="2"/>
        </w:numPr>
        <w:spacing w:after="60"/>
      </w:pPr>
      <w:r>
        <w:t xml:space="preserve">Edge Function: 15-minute call/follow-up reminder engine</w:t>
      </w:r>
    </w:p>
    <w:p>
      <w:pPr>
        <w:pStyle w:val="ListParagraph"/>
        <w:numPr>
          <w:ilvl w:val="0"/>
          <w:numId w:val="2"/>
        </w:numPr>
        <w:spacing w:after="60"/>
      </w:pPr>
      <w:r>
        <w:t xml:space="preserve">Edge Function: lunch-break-extend notification engine</w:t>
      </w:r>
    </w:p>
    <w:p>
      <w:pPr>
        <w:pStyle w:val="ListParagraph"/>
        <w:numPr>
          <w:ilvl w:val="0"/>
          <w:numId w:val="2"/>
        </w:numPr>
        <w:spacing w:after="60"/>
      </w:pPr>
      <w:r>
        <w:t xml:space="preserve">pg_cron schedules wired to every Edge Function above</w:t>
      </w:r>
    </w:p>
    <w:p>
      <w:pPr>
        <w:pStyle w:val="Heading2"/>
        <w:spacing w:after="100" w:before="220"/>
      </w:pPr>
      <w:r>
        <w:t xml:space="preserve">Phase 2 — Mobile App (Kotlin, Android)</w:t>
      </w:r>
    </w:p>
    <w:p>
      <w:pPr>
        <w:pStyle w:val="ListParagraph"/>
        <w:numPr>
          <w:ilvl w:val="0"/>
          <w:numId w:val="2"/>
        </w:numPr>
        <w:spacing w:after="60"/>
      </w:pPr>
      <w:r>
        <w:t xml:space="preserve">Project setup: app architecture, navigation, dependency injection</w:t>
      </w:r>
    </w:p>
    <w:p>
      <w:pPr>
        <w:pStyle w:val="ListParagraph"/>
        <w:numPr>
          <w:ilvl w:val="0"/>
          <w:numId w:val="2"/>
        </w:numPr>
        <w:spacing w:after="60"/>
      </w:pPr>
      <w:r>
        <w:t xml:space="preserve">Login / logout screens, session handled through Supabase Auth</w:t>
      </w:r>
    </w:p>
    <w:p>
      <w:pPr>
        <w:pStyle w:val="ListParagraph"/>
        <w:numPr>
          <w:ilvl w:val="0"/>
          <w:numId w:val="2"/>
        </w:numPr>
        <w:spacing w:after="60"/>
      </w:pPr>
      <w:r>
        <w:t xml:space="preserve">Lead list screen with a Call button per lead</w:t>
      </w:r>
    </w:p>
    <w:p>
      <w:pPr>
        <w:pStyle w:val="ListParagraph"/>
        <w:numPr>
          <w:ilvl w:val="0"/>
          <w:numId w:val="2"/>
        </w:numPr>
        <w:spacing w:after="60"/>
      </w:pPr>
      <w:r>
        <w:t xml:space="preserve">Exotel click-to-call integration — connects the call and triggers recording</w:t>
      </w:r>
    </w:p>
    <w:p>
      <w:pPr>
        <w:pStyle w:val="ListParagraph"/>
        <w:numPr>
          <w:ilvl w:val="0"/>
          <w:numId w:val="2"/>
        </w:numPr>
        <w:spacing w:after="60"/>
      </w:pPr>
      <w:r>
        <w:t xml:space="preserve">Background location service: Foreground Service + WorkManager, battery-optimization exemption requested, starts on login and stops on logout</w:t>
      </w:r>
    </w:p>
    <w:p>
      <w:pPr>
        <w:pStyle w:val="ListParagraph"/>
        <w:numPr>
          <w:ilvl w:val="0"/>
          <w:numId w:val="2"/>
        </w:numPr>
        <w:spacing w:after="60"/>
      </w:pPr>
      <w:r>
        <w:t xml:space="preserve">Push notification handling: FCM SDK integration for the pending-task popup, reminders, and lunch-break-extend alert</w:t>
      </w:r>
    </w:p>
    <w:p>
      <w:pPr>
        <w:pStyle w:val="ListParagraph"/>
        <w:numPr>
          <w:ilvl w:val="0"/>
          <w:numId w:val="2"/>
        </w:numPr>
        <w:spacing w:after="60"/>
      </w:pPr>
      <w:r>
        <w:t xml:space="preserve">Matching inventory screen: location/sub-location, budget, property type, "New" flag</w:t>
      </w:r>
    </w:p>
    <w:p>
      <w:pPr>
        <w:pStyle w:val="ListParagraph"/>
        <w:numPr>
          <w:ilvl w:val="0"/>
          <w:numId w:val="2"/>
        </w:numPr>
        <w:spacing w:after="60"/>
      </w:pPr>
      <w:r>
        <w:t xml:space="preserve">Lead outcome / feedback screen, including "Not Interested"</w:t>
      </w:r>
    </w:p>
    <w:p>
      <w:pPr>
        <w:pStyle w:val="Heading2"/>
        <w:spacing w:after="100" w:before="220"/>
      </w:pPr>
      <w:r>
        <w:t xml:space="preserve">Phase 3 — Admin / Boss Panel (Next.js)</w:t>
      </w:r>
    </w:p>
    <w:p>
      <w:pPr>
        <w:pStyle w:val="ListParagraph"/>
        <w:numPr>
          <w:ilvl w:val="0"/>
          <w:numId w:val="2"/>
        </w:numPr>
        <w:spacing w:after="60"/>
      </w:pPr>
      <w:r>
        <w:t xml:space="preserve">Project setup and Supabase Auth session handling in the browser</w:t>
      </w:r>
    </w:p>
    <w:p>
      <w:pPr>
        <w:pStyle w:val="ListParagraph"/>
        <w:numPr>
          <w:ilvl w:val="0"/>
          <w:numId w:val="2"/>
        </w:numPr>
        <w:spacing w:after="60"/>
      </w:pPr>
      <w:r>
        <w:t xml:space="preserve">Leads dashboard: list, filter, status</w:t>
      </w:r>
    </w:p>
    <w:p>
      <w:pPr>
        <w:pStyle w:val="ListParagraph"/>
        <w:numPr>
          <w:ilvl w:val="0"/>
          <w:numId w:val="2"/>
        </w:numPr>
        <w:spacing w:after="60"/>
      </w:pPr>
      <w:r>
        <w:t xml:space="preserve">Call recording playback via signed URLs (Supabase Storage and Backblaze B2)</w:t>
      </w:r>
    </w:p>
    <w:p>
      <w:pPr>
        <w:pStyle w:val="ListParagraph"/>
        <w:numPr>
          <w:ilvl w:val="0"/>
          <w:numId w:val="2"/>
        </w:numPr>
        <w:spacing w:after="60"/>
      </w:pPr>
      <w:r>
        <w:t xml:space="preserve">Boss-only view: live map + location history for every executive</w:t>
      </w:r>
    </w:p>
    <w:p>
      <w:pPr>
        <w:pStyle w:val="ListParagraph"/>
        <w:numPr>
          <w:ilvl w:val="0"/>
          <w:numId w:val="2"/>
        </w:numPr>
        <w:spacing w:after="60"/>
      </w:pPr>
      <w:r>
        <w:t xml:space="preserve">Reports: calls made, leads by status, executive activity</w:t>
      </w:r>
    </w:p>
    <w:p>
      <w:pPr>
        <w:pStyle w:val="Heading2"/>
        <w:spacing w:after="100" w:before="220"/>
      </w:pPr>
      <w:r>
        <w:t xml:space="preserve">Phase 4 — Integrations</w:t>
      </w:r>
    </w:p>
    <w:p>
      <w:pPr>
        <w:pStyle w:val="ListParagraph"/>
        <w:numPr>
          <w:ilvl w:val="0"/>
          <w:numId w:val="2"/>
        </w:numPr>
        <w:spacing w:after="60"/>
      </w:pPr>
      <w:r>
        <w:t xml:space="preserve">Wire the Exotel webhook to the Edge Function endpoint and test against real calls</w:t>
      </w:r>
    </w:p>
    <w:p>
      <w:pPr>
        <w:pStyle w:val="ListParagraph"/>
        <w:numPr>
          <w:ilvl w:val="0"/>
          <w:numId w:val="2"/>
        </w:numPr>
        <w:spacing w:after="60"/>
      </w:pPr>
      <w:r>
        <w:t xml:space="preserve">Wire Firebase Cloud Messaging into both the Kotlin app and the notification-sending Edge Functions</w:t>
      </w:r>
    </w:p>
    <w:p>
      <w:pPr>
        <w:pStyle w:val="ListParagraph"/>
        <w:numPr>
          <w:ilvl w:val="0"/>
          <w:numId w:val="2"/>
        </w:numPr>
        <w:spacing w:after="60"/>
      </w:pPr>
      <w:r>
        <w:t xml:space="preserve">Wire Backblaze B2 credentials into the archive job</w:t>
      </w:r>
    </w:p>
    <w:p>
      <w:pPr>
        <w:pStyle w:val="Heading2"/>
        <w:spacing w:after="100" w:before="220"/>
      </w:pPr>
      <w:r>
        <w:t xml:space="preserve">Phase 5 — Testing</w:t>
      </w:r>
    </w:p>
    <w:p>
      <w:pPr>
        <w:spacing w:after="160"/>
      </w:pPr>
      <w:r>
        <w:rPr>
          <w:i/>
          <w:iCs/>
          <w:color w:val="666666"/>
        </w:rPr>
        <w:t xml:space="preserve">Full detail in Section 10 — summarized here for sequencing:</w:t>
      </w:r>
    </w:p>
    <w:p>
      <w:pPr>
        <w:pStyle w:val="ListParagraph"/>
        <w:numPr>
          <w:ilvl w:val="0"/>
          <w:numId w:val="2"/>
        </w:numPr>
        <w:spacing w:after="60"/>
      </w:pPr>
      <w:r>
        <w:t xml:space="preserve">Field reliability test: background location battery drain on an aggressive-OEM device</w:t>
      </w:r>
    </w:p>
    <w:p>
      <w:pPr>
        <w:pStyle w:val="ListParagraph"/>
        <w:numPr>
          <w:ilvl w:val="0"/>
          <w:numId w:val="2"/>
        </w:numPr>
        <w:spacing w:after="60"/>
      </w:pPr>
      <w:r>
        <w:t xml:space="preserve">Webhook burst test: 50–75 executives ending calls in the same few minutes</w:t>
      </w:r>
    </w:p>
    <w:p>
      <w:pPr>
        <w:pStyle w:val="ListParagraph"/>
        <w:numPr>
          <w:ilvl w:val="0"/>
          <w:numId w:val="2"/>
        </w:numPr>
        <w:spacing w:after="60"/>
      </w:pPr>
      <w:r>
        <w:t xml:space="preserve">RBAC test: confirm a non-Boss login cannot fetch location via the API</w:t>
      </w:r>
    </w:p>
    <w:p>
      <w:pPr>
        <w:pStyle w:val="ListParagraph"/>
        <w:numPr>
          <w:ilvl w:val="0"/>
          <w:numId w:val="2"/>
        </w:numPr>
        <w:spacing w:after="60"/>
      </w:pPr>
      <w:r>
        <w:t xml:space="preserve">Lead rotation boundary test at the 24h mark</w:t>
      </w:r>
    </w:p>
    <w:p>
      <w:pPr>
        <w:pStyle w:val="Heading2"/>
        <w:spacing w:after="100" w:before="220"/>
      </w:pPr>
      <w:r>
        <w:t xml:space="preserve">Phase 6 — Launch</w:t>
      </w:r>
    </w:p>
    <w:p>
      <w:pPr>
        <w:pStyle w:val="ListParagraph"/>
        <w:numPr>
          <w:ilvl w:val="0"/>
          <w:numId w:val="2"/>
        </w:numPr>
        <w:spacing w:after="60"/>
      </w:pPr>
      <w:r>
        <w:t xml:space="preserve">Play Store: internal testing track → closed testing with real executives → production release</w:t>
      </w:r>
    </w:p>
    <w:p>
      <w:pPr>
        <w:pStyle w:val="ListParagraph"/>
        <w:numPr>
          <w:ilvl w:val="0"/>
          <w:numId w:val="2"/>
        </w:numPr>
        <w:spacing w:after="60"/>
      </w:pPr>
      <w:r>
        <w:t xml:space="preserve">Cloudflare: point the domain at the Next.js admin panel, SSL auto-provisioned</w:t>
      </w:r>
    </w:p>
    <w:p>
      <w:pPr>
        <w:pStyle w:val="ListParagraph"/>
        <w:numPr>
          <w:ilvl w:val="0"/>
          <w:numId w:val="2"/>
        </w:numPr>
        <w:spacing w:after="60"/>
      </w:pPr>
      <w:r>
        <w:t xml:space="preserve">Cut over the production Supabase project and seed it with the client's real leads and inventory</w:t>
      </w:r>
    </w:p>
    <w:p>
      <w:pPr>
        <w:pStyle w:val="ListParagraph"/>
        <w:numPr>
          <w:ilvl w:val="0"/>
          <w:numId w:val="2"/>
        </w:numPr>
        <w:spacing w:after="60"/>
      </w:pPr>
      <w:r>
        <w:t xml:space="preserve">Handoff: architecture, schema, deployment, troubleshooting and changelog docs (Section 16)</w:t>
      </w:r>
    </w:p>
    <w:p>
      <w:pPr>
        <w:pageBreakBefore/>
      </w:pPr>
      <w:r>
        <w:t xml:space="preserve"/>
      </w:r>
    </w:p>
    <w:p>
      <w:pPr>
        <w:pStyle w:val="Heading1"/>
        <w:spacing w:after="160" w:before="320"/>
      </w:pPr>
      <w:r>
        <w:t xml:space="preserve">19. Sources &amp; Methodology</w:t>
      </w:r>
    </w:p>
    <w:p>
      <w:pPr>
        <w:spacing w:after="160"/>
      </w:pPr>
      <w:r>
        <w:rPr>
          <w:i/>
          <w:iCs/>
        </w:rPr>
        <w:t xml:space="preserve">Every rate in this document was checked directly against the vendor's own page on 22 September 2026. Figures move — re-verify before relying on this document beyond a few weeks 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shd w:fill="1F2937" w:color="auto" w:val="clear"/>
            <w:tcMar>
              <w:top w:type="dxa" w:w="80"/>
              <w:left w:type="dxa" w:w="100"/>
              <w:bottom w:type="dxa" w:w="80"/>
              <w:right w:type="dxa" w:w="100"/>
            </w:tcMar>
          </w:tcPr>
          <w:p>
            <w:r>
              <w:rPr>
                <w:b/>
                <w:bCs/>
              </w:rPr>
              <w:t xml:space="preserve">Figure</w:t>
            </w:r>
          </w:p>
        </w:tc>
        <w:tc>
          <w:tcPr>
            <w:tcW w:type="dxa" w:w="5800"/>
            <w:shd w:fill="1F2937" w:color="auto" w:val="clear"/>
            <w:tcMar>
              <w:top w:type="dxa" w:w="80"/>
              <w:left w:type="dxa" w:w="100"/>
              <w:bottom w:type="dxa" w:w="80"/>
              <w:right w:type="dxa" w:w="100"/>
            </w:tcMar>
          </w:tcPr>
          <w:p>
            <w:r>
              <w:rPr>
                <w:b/>
                <w:bCs/>
              </w:rPr>
              <w:t xml:space="preserve">Source</w:t>
            </w:r>
          </w:p>
        </w:tc>
      </w:tr>
      <w:tr>
        <w:trPr>
          <w:cantSplit/>
        </w:trPr>
        <w:tc>
          <w:tcPr>
            <w:tcW w:type="dxa" w:w="3200"/>
            <w:shd w:fill="FFFFFF" w:color="auto" w:val="clear"/>
            <w:tcMar>
              <w:top w:type="dxa" w:w="80"/>
              <w:left w:type="dxa" w:w="100"/>
              <w:bottom w:type="dxa" w:w="80"/>
              <w:right w:type="dxa" w:w="100"/>
            </w:tcMar>
          </w:tcPr>
          <w:p>
            <w:r>
              <w:rPr>
                <w:b w:val="false"/>
                <w:bCs w:val="false"/>
              </w:rPr>
              <w:t xml:space="preserve">Supabase Pro base price, compute tiers, storage overage</w:t>
            </w:r>
          </w:p>
        </w:tc>
        <w:tc>
          <w:tcPr>
            <w:tcW w:type="dxa" w:w="5800"/>
            <w:shd w:fill="FFFFFF" w:color="auto" w:val="clear"/>
            <w:tcMar>
              <w:top w:type="dxa" w:w="80"/>
              <w:left w:type="dxa" w:w="100"/>
              <w:bottom w:type="dxa" w:w="80"/>
              <w:right w:type="dxa" w:w="100"/>
            </w:tcMar>
          </w:tcPr>
          <w:p>
            <w:r>
              <w:rPr>
                <w:b w:val="false"/>
                <w:bCs w:val="false"/>
              </w:rPr>
              <w:t xml:space="preserve">supabase.com/pricing and supabase.com/docs/guides/storage/pricing (official)</w:t>
            </w:r>
          </w:p>
        </w:tc>
      </w:tr>
      <w:tr>
        <w:trPr>
          <w:cantSplit/>
        </w:trPr>
        <w:tc>
          <w:tcPr>
            <w:tcW w:type="dxa" w:w="3200"/>
            <w:shd w:fill="F2F2F2" w:color="auto" w:val="clear"/>
            <w:tcMar>
              <w:top w:type="dxa" w:w="80"/>
              <w:left w:type="dxa" w:w="100"/>
              <w:bottom w:type="dxa" w:w="80"/>
              <w:right w:type="dxa" w:w="100"/>
            </w:tcMar>
          </w:tcPr>
          <w:p>
            <w:r>
              <w:rPr>
                <w:b w:val="false"/>
                <w:bCs w:val="false"/>
              </w:rPr>
              <w:t xml:space="preserve">Backblaze B2 storage + egress rate</w:t>
            </w:r>
          </w:p>
        </w:tc>
        <w:tc>
          <w:tcPr>
            <w:tcW w:type="dxa" w:w="5800"/>
            <w:shd w:fill="F2F2F2" w:color="auto" w:val="clear"/>
            <w:tcMar>
              <w:top w:type="dxa" w:w="80"/>
              <w:left w:type="dxa" w:w="100"/>
              <w:bottom w:type="dxa" w:w="80"/>
              <w:right w:type="dxa" w:w="100"/>
            </w:tcMar>
          </w:tcPr>
          <w:p>
            <w:r>
              <w:rPr>
                <w:b w:val="false"/>
                <w:bCs w:val="false"/>
              </w:rPr>
              <w:t xml:space="preserve">backblaze.com/cloud-storage/pricing (official)</w:t>
            </w:r>
          </w:p>
        </w:tc>
      </w:tr>
      <w:tr>
        <w:trPr>
          <w:cantSplit/>
        </w:trPr>
        <w:tc>
          <w:tcPr>
            <w:tcW w:type="dxa" w:w="3200"/>
            <w:shd w:fill="FFFFFF" w:color="auto" w:val="clear"/>
            <w:tcMar>
              <w:top w:type="dxa" w:w="80"/>
              <w:left w:type="dxa" w:w="100"/>
              <w:bottom w:type="dxa" w:w="80"/>
              <w:right w:type="dxa" w:w="100"/>
            </w:tcMar>
          </w:tcPr>
          <w:p>
            <w:r>
              <w:rPr>
                <w:b w:val="false"/>
                <w:bCs w:val="false"/>
              </w:rPr>
              <w:t xml:space="preserve">Wasabi rate (considered, not selected)</w:t>
            </w:r>
          </w:p>
        </w:tc>
        <w:tc>
          <w:tcPr>
            <w:tcW w:type="dxa" w:w="5800"/>
            <w:shd w:fill="FFFFFF" w:color="auto" w:val="clear"/>
            <w:tcMar>
              <w:top w:type="dxa" w:w="80"/>
              <w:left w:type="dxa" w:w="100"/>
              <w:bottom w:type="dxa" w:w="80"/>
              <w:right w:type="dxa" w:w="100"/>
            </w:tcMar>
          </w:tcPr>
          <w:p>
            <w:r>
              <w:rPr>
                <w:b w:val="false"/>
                <w:bCs w:val="false"/>
              </w:rPr>
              <w:t xml:space="preserve">wasabi.com/pricing (official) — $7.99/TB/mo, no egress fees, but Backblaze is cheaper for this use case</w:t>
            </w:r>
          </w:p>
        </w:tc>
      </w:tr>
      <w:tr>
        <w:trPr>
          <w:cantSplit/>
        </w:trPr>
        <w:tc>
          <w:tcPr>
            <w:tcW w:type="dxa" w:w="3200"/>
            <w:shd w:fill="F2F2F2" w:color="auto" w:val="clear"/>
            <w:tcMar>
              <w:top w:type="dxa" w:w="80"/>
              <w:left w:type="dxa" w:w="100"/>
              <w:bottom w:type="dxa" w:w="80"/>
              <w:right w:type="dxa" w:w="100"/>
            </w:tcMar>
          </w:tcPr>
          <w:p>
            <w:r>
              <w:rPr>
                <w:b w:val="false"/>
                <w:bCs w:val="false"/>
              </w:rPr>
              <w:t xml:space="preserve">Exotel plan tiers (Dabbler/Believer/Influencer)</w:t>
            </w:r>
          </w:p>
        </w:tc>
        <w:tc>
          <w:tcPr>
            <w:tcW w:type="dxa" w:w="5800"/>
            <w:shd w:fill="F2F2F2" w:color="auto" w:val="clear"/>
            <w:tcMar>
              <w:top w:type="dxa" w:w="80"/>
              <w:left w:type="dxa" w:w="100"/>
              <w:bottom w:type="dxa" w:w="80"/>
              <w:right w:type="dxa" w:w="100"/>
            </w:tcMar>
          </w:tcPr>
          <w:p>
            <w:r>
              <w:rPr>
                <w:b w:val="false"/>
                <w:bCs w:val="false"/>
              </w:rPr>
              <w:t xml:space="preserve">exotel.com/pricing/business-phone-system (official)</w:t>
            </w:r>
          </w:p>
        </w:tc>
      </w:tr>
      <w:tr>
        <w:trPr>
          <w:cantSplit/>
        </w:trPr>
        <w:tc>
          <w:tcPr>
            <w:tcW w:type="dxa" w:w="3200"/>
            <w:shd w:fill="FFFFFF" w:color="auto" w:val="clear"/>
            <w:tcMar>
              <w:top w:type="dxa" w:w="80"/>
              <w:left w:type="dxa" w:w="100"/>
              <w:bottom w:type="dxa" w:w="80"/>
              <w:right w:type="dxa" w:w="100"/>
            </w:tcMar>
          </w:tcPr>
          <w:p>
            <w:r>
              <w:rPr>
                <w:b w:val="false"/>
                <w:bCs w:val="false"/>
              </w:rPr>
              <w:t xml:space="preserve">Exotel per-minute rate: confirmed NOT public</w:t>
            </w:r>
          </w:p>
        </w:tc>
        <w:tc>
          <w:tcPr>
            <w:tcW w:type="dxa" w:w="5800"/>
            <w:shd w:fill="FFFFFF" w:color="auto" w:val="clear"/>
            <w:tcMar>
              <w:top w:type="dxa" w:w="80"/>
              <w:left w:type="dxa" w:w="100"/>
              <w:bottom w:type="dxa" w:w="80"/>
              <w:right w:type="dxa" w:w="100"/>
            </w:tcMar>
          </w:tcPr>
          <w:p>
            <w:r>
              <w:rPr>
                <w:b w:val="false"/>
                <w:bCs w:val="false"/>
              </w:rPr>
              <w:t xml:space="preserve">support.exotel.com (payment terms) and docs.exotel.com (Secure Call Recording) — both direct to sales</w:t>
            </w:r>
          </w:p>
        </w:tc>
      </w:tr>
      <w:tr>
        <w:trPr>
          <w:cantSplit/>
        </w:trPr>
        <w:tc>
          <w:tcPr>
            <w:tcW w:type="dxa" w:w="3200"/>
            <w:shd w:fill="F2F2F2" w:color="auto" w:val="clear"/>
            <w:tcMar>
              <w:top w:type="dxa" w:w="80"/>
              <w:left w:type="dxa" w:w="100"/>
              <w:bottom w:type="dxa" w:w="80"/>
              <w:right w:type="dxa" w:w="100"/>
            </w:tcMar>
          </w:tcPr>
          <w:p>
            <w:r>
              <w:rPr>
                <w:b w:val="false"/>
                <w:bCs w:val="false"/>
              </w:rPr>
              <w:t xml:space="preserve">USD → INR conversion (₹95.56 = $1)</w:t>
            </w:r>
          </w:p>
        </w:tc>
        <w:tc>
          <w:tcPr>
            <w:tcW w:type="dxa" w:w="5800"/>
            <w:shd w:fill="F2F2F2" w:color="auto" w:val="clear"/>
            <w:tcMar>
              <w:top w:type="dxa" w:w="80"/>
              <w:left w:type="dxa" w:w="100"/>
              <w:bottom w:type="dxa" w:w="80"/>
              <w:right w:type="dxa" w:w="100"/>
            </w:tcMar>
          </w:tcPr>
          <w:p>
            <w:r>
              <w:rPr>
                <w:b w:val="false"/>
                <w:bCs w:val="false"/>
              </w:rPr>
              <w:t xml:space="preserve">xe.com currency converter, checked 22 Sep 2026</w:t>
            </w:r>
          </w:p>
        </w:tc>
      </w:tr>
      <w:tr>
        <w:trPr>
          <w:cantSplit/>
        </w:trPr>
        <w:tc>
          <w:tcPr>
            <w:tcW w:type="dxa" w:w="3200"/>
            <w:shd w:fill="FFFFFF" w:color="auto" w:val="clear"/>
            <w:tcMar>
              <w:top w:type="dxa" w:w="80"/>
              <w:left w:type="dxa" w:w="100"/>
              <w:bottom w:type="dxa" w:w="80"/>
              <w:right w:type="dxa" w:w="100"/>
            </w:tcMar>
          </w:tcPr>
          <w:p>
            <w:r>
              <w:rPr>
                <w:b w:val="false"/>
                <w:bCs w:val="false"/>
              </w:rPr>
              <w:t xml:space="preserve">Google Play Console fee</w:t>
            </w:r>
          </w:p>
        </w:tc>
        <w:tc>
          <w:tcPr>
            <w:tcW w:type="dxa" w:w="5800"/>
            <w:shd w:fill="FFFFFF" w:color="auto" w:val="clear"/>
            <w:tcMar>
              <w:top w:type="dxa" w:w="80"/>
              <w:left w:type="dxa" w:w="100"/>
              <w:bottom w:type="dxa" w:w="80"/>
              <w:right w:type="dxa" w:w="100"/>
            </w:tcMar>
          </w:tcPr>
          <w:p>
            <w:r>
              <w:rPr>
                <w:b w:val="false"/>
                <w:bCs w:val="false"/>
              </w:rPr>
              <w:t xml:space="preserve">$25 one-time, standard published Google Play policy</w:t>
            </w:r>
          </w:p>
        </w:tc>
      </w:tr>
    </w:tbl>
    <w:p>
      <w:pPr>
        <w:spacing w:after="200"/>
      </w:pPr>
      <w:r>
        <w:rPr>
          <w:b/>
          <w:bCs/>
          <w:i/>
          <w:iCs/>
        </w:rPr>
        <w:t xml:space="preserve">Note: </w:t>
      </w:r>
      <w:r>
        <w:rPr>
          <w:i/>
          <w:iCs/>
        </w:rPr>
        <w:t xml:space="preserve">An earlier third-party estimate of ₹0.60–1.50/min for Exotel calling was checked against a second, more recent article from the same source and found to be unverifiable — it has been removed from this document rather than left in. Nothing in Sections 1–18 relies on that figure.</w:t>
      </w:r>
    </w:p>
    <w:p>
      <w:pPr>
        <w:pageBreakBefore/>
      </w:pPr>
      <w:r>
        <w:t xml:space="preserve"/>
      </w:r>
    </w:p>
    <w:p>
      <w:pPr>
        <w:pStyle w:val="Heading1"/>
        <w:spacing w:after="160" w:before="320"/>
      </w:pPr>
      <w:r>
        <w:t xml:space="preserve">20. Final Cost Summary — For Client Review</w:t>
      </w:r>
    </w:p>
    <w:p>
      <w:pPr>
        <w:spacing w:after="160"/>
      </w:pPr>
      <w:r>
        <w:t xml:space="preserve">Everything below is either a confirmed, sourced price or clearly marked as pending. Full detail and sources are in Sections 5, 13 and 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000"/>
      </w:tblGrid>
      <w:tr>
        <w:trPr>
          <w:cantSplit/>
          <w:tblHeader/>
        </w:trPr>
        <w:tc>
          <w:tcPr>
            <w:tcW w:type="dxa" w:w="2000"/>
            <w:shd w:fill="1F2937" w:color="auto" w:val="clear"/>
            <w:tcMar>
              <w:top w:type="dxa" w:w="80"/>
              <w:left w:type="dxa" w:w="100"/>
              <w:bottom w:type="dxa" w:w="80"/>
              <w:right w:type="dxa" w:w="100"/>
            </w:tcMar>
          </w:tcPr>
          <w:p>
            <w:r>
              <w:rPr>
                <w:b/>
                <w:bCs/>
              </w:rPr>
              <w:t xml:space="preserve">Team size</w:t>
            </w:r>
          </w:p>
        </w:tc>
        <w:tc>
          <w:tcPr>
            <w:tcW w:type="dxa" w:w="2600"/>
            <w:shd w:fill="1F2937" w:color="auto" w:val="clear"/>
            <w:tcMar>
              <w:top w:type="dxa" w:w="80"/>
              <w:left w:type="dxa" w:w="100"/>
              <w:bottom w:type="dxa" w:w="80"/>
              <w:right w:type="dxa" w:w="100"/>
            </w:tcMar>
          </w:tcPr>
          <w:p>
            <w:r>
              <w:rPr>
                <w:b/>
                <w:bCs/>
              </w:rPr>
              <w:t xml:space="preserve">Infrastructure — starting monthly cost</w:t>
            </w:r>
          </w:p>
        </w:tc>
        <w:tc>
          <w:tcPr>
            <w:tcW w:type="dxa" w:w="2400"/>
            <w:shd w:fill="1F2937" w:color="auto" w:val="clear"/>
            <w:tcMar>
              <w:top w:type="dxa" w:w="80"/>
              <w:left w:type="dxa" w:w="100"/>
              <w:bottom w:type="dxa" w:w="80"/>
              <w:right w:type="dxa" w:w="100"/>
            </w:tcMar>
          </w:tcPr>
          <w:p>
            <w:r>
              <w:rPr>
                <w:b/>
                <w:bCs/>
              </w:rPr>
              <w:t xml:space="preserve">Infrastructure — by year 2</w:t>
            </w:r>
          </w:p>
        </w:tc>
        <w:tc>
          <w:tcPr>
            <w:tcW w:type="dxa" w:w="2000"/>
            <w:shd w:fill="1F2937" w:color="auto" w:val="clear"/>
            <w:tcMar>
              <w:top w:type="dxa" w:w="80"/>
              <w:left w:type="dxa" w:w="100"/>
              <w:bottom w:type="dxa" w:w="80"/>
              <w:right w:type="dxa" w:w="100"/>
            </w:tcMar>
          </w:tcPr>
          <w:p>
            <w:r>
              <w:rPr>
                <w:b/>
                <w:bCs/>
              </w:rPr>
              <w:t xml:space="preserve">Calling &amp; recording (Exotel)</w:t>
            </w:r>
          </w:p>
        </w:tc>
      </w:tr>
      <w:tr>
        <w:trPr>
          <w:cantSplit/>
        </w:trPr>
        <w:tc>
          <w:tcPr>
            <w:tcW w:type="dxa" w:w="2000"/>
            <w:shd w:fill="FFFFFF" w:color="auto" w:val="clear"/>
            <w:tcMar>
              <w:top w:type="dxa" w:w="80"/>
              <w:left w:type="dxa" w:w="100"/>
              <w:bottom w:type="dxa" w:w="80"/>
              <w:right w:type="dxa" w:w="100"/>
            </w:tcMar>
          </w:tcPr>
          <w:p>
            <w:r>
              <w:rPr>
                <w:b w:val="false"/>
                <w:bCs w:val="false"/>
              </w:rPr>
              <w:t xml:space="preserve">30 executives</w:t>
            </w:r>
          </w:p>
        </w:tc>
        <w:tc>
          <w:tcPr>
            <w:tcW w:type="dxa" w:w="2600"/>
            <w:shd w:fill="FFFFFF" w:color="auto" w:val="clear"/>
            <w:tcMar>
              <w:top w:type="dxa" w:w="80"/>
              <w:left w:type="dxa" w:w="100"/>
              <w:bottom w:type="dxa" w:w="80"/>
              <w:right w:type="dxa" w:w="100"/>
            </w:tcMar>
          </w:tcPr>
          <w:p>
            <w:r>
              <w:rPr>
                <w:b w:val="false"/>
                <w:bCs w:val="false"/>
              </w:rPr>
              <w:t xml:space="preserve">≈₹3,090/month</w:t>
            </w:r>
          </w:p>
        </w:tc>
        <w:tc>
          <w:tcPr>
            <w:tcW w:type="dxa" w:w="2400"/>
            <w:shd w:fill="FFFFFF" w:color="auto" w:val="clear"/>
            <w:tcMar>
              <w:top w:type="dxa" w:w="80"/>
              <w:left w:type="dxa" w:w="100"/>
              <w:bottom w:type="dxa" w:w="80"/>
              <w:right w:type="dxa" w:w="100"/>
            </w:tcMar>
          </w:tcPr>
          <w:p>
            <w:r>
              <w:rPr>
                <w:b w:val="false"/>
                <w:bCs w:val="false"/>
              </w:rPr>
              <w:t xml:space="preserve">≈₹6,253/month</w:t>
            </w:r>
          </w:p>
        </w:tc>
        <w:tc>
          <w:tcPr>
            <w:tcW w:type="dxa" w:w="2000"/>
            <w:shd w:fill="FFFFFF" w:color="auto" w:val="clear"/>
            <w:tcMar>
              <w:top w:type="dxa" w:w="80"/>
              <w:left w:type="dxa" w:w="100"/>
              <w:bottom w:type="dxa" w:w="80"/>
              <w:right w:type="dxa" w:w="100"/>
            </w:tcMar>
          </w:tcPr>
          <w:p>
            <w:r>
              <w:rPr>
                <w:b w:val="false"/>
                <w:bCs w:val="false"/>
              </w:rPr>
              <w:t xml:space="preserve">Pending quote</w:t>
            </w:r>
          </w:p>
        </w:tc>
      </w:tr>
      <w:tr>
        <w:trPr>
          <w:cantSplit/>
        </w:trPr>
        <w:tc>
          <w:tcPr>
            <w:tcW w:type="dxa" w:w="2000"/>
            <w:shd w:fill="F2F2F2" w:color="auto" w:val="clear"/>
            <w:tcMar>
              <w:top w:type="dxa" w:w="80"/>
              <w:left w:type="dxa" w:w="100"/>
              <w:bottom w:type="dxa" w:w="80"/>
              <w:right w:type="dxa" w:w="100"/>
            </w:tcMar>
          </w:tcPr>
          <w:p>
            <w:r>
              <w:rPr>
                <w:b w:val="false"/>
                <w:bCs w:val="false"/>
              </w:rPr>
              <w:t xml:space="preserve">50 executives</w:t>
            </w:r>
          </w:p>
        </w:tc>
        <w:tc>
          <w:tcPr>
            <w:tcW w:type="dxa" w:w="2600"/>
            <w:shd w:fill="F2F2F2" w:color="auto" w:val="clear"/>
            <w:tcMar>
              <w:top w:type="dxa" w:w="80"/>
              <w:left w:type="dxa" w:w="100"/>
              <w:bottom w:type="dxa" w:w="80"/>
              <w:right w:type="dxa" w:w="100"/>
            </w:tcMar>
          </w:tcPr>
          <w:p>
            <w:r>
              <w:rPr>
                <w:b w:val="false"/>
                <w:bCs w:val="false"/>
              </w:rPr>
              <w:t xml:space="preserve">≈₹7,629/month</w:t>
            </w:r>
          </w:p>
        </w:tc>
        <w:tc>
          <w:tcPr>
            <w:tcW w:type="dxa" w:w="2400"/>
            <w:shd w:fill="F2F2F2" w:color="auto" w:val="clear"/>
            <w:tcMar>
              <w:top w:type="dxa" w:w="80"/>
              <w:left w:type="dxa" w:w="100"/>
              <w:bottom w:type="dxa" w:w="80"/>
              <w:right w:type="dxa" w:w="100"/>
            </w:tcMar>
          </w:tcPr>
          <w:p>
            <w:r>
              <w:rPr>
                <w:b w:val="false"/>
                <w:bCs w:val="false"/>
              </w:rPr>
              <w:t xml:space="preserve">≈₹12,899/month</w:t>
            </w:r>
          </w:p>
        </w:tc>
        <w:tc>
          <w:tcPr>
            <w:tcW w:type="dxa" w:w="2000"/>
            <w:shd w:fill="F2F2F2" w:color="auto" w:val="clear"/>
            <w:tcMar>
              <w:top w:type="dxa" w:w="80"/>
              <w:left w:type="dxa" w:w="100"/>
              <w:bottom w:type="dxa" w:w="80"/>
              <w:right w:type="dxa" w:w="100"/>
            </w:tcMar>
          </w:tcPr>
          <w:p>
            <w:r>
              <w:rPr>
                <w:b w:val="false"/>
                <w:bCs w:val="false"/>
              </w:rPr>
              <w:t xml:space="preserve">Pending quote</w:t>
            </w:r>
          </w:p>
        </w:tc>
      </w:tr>
      <w:tr>
        <w:trPr>
          <w:cantSplit/>
        </w:trPr>
        <w:tc>
          <w:tcPr>
            <w:tcW w:type="dxa" w:w="2000"/>
            <w:shd w:fill="FFFFFF" w:color="auto" w:val="clear"/>
            <w:tcMar>
              <w:top w:type="dxa" w:w="80"/>
              <w:left w:type="dxa" w:w="100"/>
              <w:bottom w:type="dxa" w:w="80"/>
              <w:right w:type="dxa" w:w="100"/>
            </w:tcMar>
          </w:tcPr>
          <w:p>
            <w:r>
              <w:rPr>
                <w:b w:val="false"/>
                <w:bCs w:val="false"/>
              </w:rPr>
              <w:t xml:space="preserve">75 executives</w:t>
            </w:r>
          </w:p>
        </w:tc>
        <w:tc>
          <w:tcPr>
            <w:tcW w:type="dxa" w:w="2600"/>
            <w:shd w:fill="FFFFFF" w:color="auto" w:val="clear"/>
            <w:tcMar>
              <w:top w:type="dxa" w:w="80"/>
              <w:left w:type="dxa" w:w="100"/>
              <w:bottom w:type="dxa" w:w="80"/>
              <w:right w:type="dxa" w:w="100"/>
            </w:tcMar>
          </w:tcPr>
          <w:p>
            <w:r>
              <w:rPr>
                <w:b w:val="false"/>
                <w:bCs w:val="false"/>
              </w:rPr>
              <w:t xml:space="preserve">≈₹12,705/month</w:t>
            </w:r>
          </w:p>
        </w:tc>
        <w:tc>
          <w:tcPr>
            <w:tcW w:type="dxa" w:w="2400"/>
            <w:shd w:fill="FFFFFF" w:color="auto" w:val="clear"/>
            <w:tcMar>
              <w:top w:type="dxa" w:w="80"/>
              <w:left w:type="dxa" w:w="100"/>
              <w:bottom w:type="dxa" w:w="80"/>
              <w:right w:type="dxa" w:w="100"/>
            </w:tcMar>
          </w:tcPr>
          <w:p>
            <w:r>
              <w:rPr>
                <w:b w:val="false"/>
                <w:bCs w:val="false"/>
              </w:rPr>
              <w:t xml:space="preserve">≈₹20,610/month</w:t>
            </w:r>
          </w:p>
        </w:tc>
        <w:tc>
          <w:tcPr>
            <w:tcW w:type="dxa" w:w="2000"/>
            <w:shd w:fill="FFFFFF" w:color="auto" w:val="clear"/>
            <w:tcMar>
              <w:top w:type="dxa" w:w="80"/>
              <w:left w:type="dxa" w:w="100"/>
              <w:bottom w:type="dxa" w:w="80"/>
              <w:right w:type="dxa" w:w="100"/>
            </w:tcMar>
          </w:tcPr>
          <w:p>
            <w:r>
              <w:rPr>
                <w:b w:val="false"/>
                <w:bCs w:val="false"/>
              </w:rPr>
              <w:t xml:space="preserve">Pending quote</w:t>
            </w:r>
          </w:p>
        </w:tc>
      </w:tr>
    </w:tbl>
    <w:p>
      <w:pPr>
        <w:spacing w:after="160"/>
      </w:pPr>
      <w:r>
        <w:rPr>
          <w:i/>
          <w:iCs/>
          <w:color w:val="666666"/>
        </w:rPr>
        <w:t xml:space="preserve">Plus a one-time cost of ≈₹2,400 for Android app store registration (paid once, not monthly).</w:t>
      </w:r>
    </w:p>
    <w:p>
      <w:pPr>
        <w:pBdr>
          <w:top w:val="single" w:color="C9A227" w:sz="4"/>
          <w:bottom w:val="single" w:color="C9A227" w:sz="4"/>
          <w:left w:val="single" w:color="C9A227" w:sz="4"/>
          <w:right w:val="single" w:color="C9A227" w:sz="4"/>
        </w:pBdr>
        <w:shd w:fill="FDECC8" w:color="auto" w:val="clear"/>
        <w:spacing w:after="200" w:before="100"/>
      </w:pPr>
      <w:r>
        <w:rPr>
          <w:b/>
          <w:bCs/>
        </w:rPr>
        <w:t xml:space="preserve">PENDING — </w:t>
      </w:r>
      <w:r>
        <w:t xml:space="preserve">Total monthly cost = Infrastructure (confirmed above) + Exotel's calling and recording quote. Exotel's rate is not public — it requires a direct quote from Exotel, using the volumes in Section 7 (2.3–5.9 lakh connected minutes/month). At that volume, the calling cost is very likely larger than the infrastructure cost above, so this estimate is not final until that number is in hand.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2026-09-22T14:36:11.515Z</dcterms:created>
  <dcterms:modified xsi:type="dcterms:W3CDTF">2026-09-22T14:36:11.515Z</dcterms:modified>
</cp:coreProperties>
</file>

<file path=docProps/custom.xml><?xml version="1.0" encoding="utf-8"?>
<Properties xmlns="http://schemas.openxmlformats.org/officeDocument/2006/custom-properties" xmlns:vt="http://schemas.openxmlformats.org/officeDocument/2006/docPropsVTypes"/>
</file>