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180"/>
        <w:rPr/>
      </w:pPr>
      <w:bookmarkStart w:colFirst="0" w:colLast="0" w:name="_heading=h.mdrukaf7f5h3" w:id="0"/>
      <w:bookmarkEnd w:id="0"/>
      <w:r w:rsidDel="00000000" w:rsidR="00000000" w:rsidRPr="00000000">
        <w:rPr>
          <w:rtl w:val="0"/>
        </w:rPr>
        <w:t xml:space="preserve">      </w:t>
      </w:r>
      <w:r w:rsidDel="00000000" w:rsidR="00000000" w:rsidRPr="00000000">
        <w:rPr>
          <w:rFonts w:ascii="Calibri" w:cs="Calibri" w:eastAsia="Calibri" w:hAnsi="Calibri"/>
          <w:b w:val="1"/>
          <w:smallCaps w:val="1"/>
          <w:color w:val="1f4e79"/>
          <w:sz w:val="26"/>
          <w:szCs w:val="26"/>
          <w:rtl w:val="0"/>
        </w:rPr>
        <w:t xml:space="preserve">GEF-8 PROJECT IDENTIFICATION FORM (PIF)</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425008</wp:posOffset>
            </wp:positionH>
            <wp:positionV relativeFrom="paragraph">
              <wp:posOffset>83</wp:posOffset>
            </wp:positionV>
            <wp:extent cx="1184910" cy="533400"/>
            <wp:effectExtent b="0" l="0" r="0" t="0"/>
            <wp:wrapSquare wrapText="bothSides" distB="0" distT="0" distL="114300" distR="114300"/>
            <wp:docPr descr="A logo with green and blue text&#10;&#10;Description automatically generated" id="266787043" name="image1.png"/>
            <a:graphic>
              <a:graphicData uri="http://schemas.openxmlformats.org/drawingml/2006/picture">
                <pic:pic>
                  <pic:nvPicPr>
                    <pic:cNvPr descr="A logo with green and blue text&#10;&#10;Description automatically generated" id="0" name="image1.png"/>
                    <pic:cNvPicPr preferRelativeResize="0"/>
                  </pic:nvPicPr>
                  <pic:blipFill>
                    <a:blip r:embed="rId10"/>
                    <a:srcRect b="0" l="0" r="0" t="0"/>
                    <a:stretch>
                      <a:fillRect/>
                    </a:stretch>
                  </pic:blipFill>
                  <pic:spPr>
                    <a:xfrm>
                      <a:off x="0" y="0"/>
                      <a:ext cx="1184910" cy="533400"/>
                    </a:xfrm>
                    <a:prstGeom prst="rect"/>
                    <a:ln/>
                  </pic:spPr>
                </pic:pic>
              </a:graphicData>
            </a:graphic>
          </wp:anchor>
        </w:drawing>
      </w:r>
    </w:p>
    <w:bookmarkStart w:colFirst="0" w:colLast="0" w:name="bookmark=id.b8j5sfgillf4" w:id="1"/>
    <w:bookmarkEnd w:id="1"/>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0" w:right="0" w:firstLine="0"/>
        <w:jc w:val="both"/>
        <w:rPr>
          <w:rFonts w:ascii="Arial" w:cs="Arial" w:eastAsia="Arial" w:hAnsi="Arial"/>
          <w:b w:val="1"/>
          <w:i w:val="0"/>
          <w:smallCaps w:val="1"/>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03">
      <w:pPr>
        <w:ind w:firstLine="180"/>
        <w:rPr>
          <w:highlight w:val="yellow"/>
        </w:rPr>
      </w:pPr>
      <w:r w:rsidDel="00000000" w:rsidR="00000000" w:rsidRPr="00000000">
        <w:rPr>
          <w:rtl w:val="0"/>
        </w:rPr>
      </w:r>
    </w:p>
    <w:p w:rsidR="00000000" w:rsidDel="00000000" w:rsidP="00000000" w:rsidRDefault="00000000" w:rsidRPr="00000000" w14:paraId="00000004">
      <w:pPr>
        <w:ind w:firstLine="180"/>
        <w:rPr>
          <w:highlight w:val="yellow"/>
        </w:rPr>
      </w:pPr>
      <w:r w:rsidDel="00000000" w:rsidR="00000000" w:rsidRPr="00000000">
        <w:rPr>
          <w:rtl w:val="0"/>
        </w:rPr>
      </w:r>
    </w:p>
    <w:p w:rsidR="00000000" w:rsidDel="00000000" w:rsidP="00000000" w:rsidRDefault="00000000" w:rsidRPr="00000000" w14:paraId="00000005">
      <w:pPr>
        <w:ind w:left="0" w:firstLine="0"/>
        <w:jc w:val="left"/>
        <w:rPr>
          <w:rFonts w:ascii="Calibri" w:cs="Calibri" w:eastAsia="Calibri" w:hAnsi="Calibri"/>
          <w:b w:val="1"/>
          <w:smallCaps w:val="1"/>
          <w:color w:val="1f4e79"/>
          <w:sz w:val="26"/>
          <w:szCs w:val="26"/>
        </w:rPr>
      </w:pPr>
      <w:bookmarkStart w:colFirst="0" w:colLast="0" w:name="_heading=h.wugnd2spstf9" w:id="2"/>
      <w:bookmarkEnd w:id="2"/>
      <w:r w:rsidDel="00000000" w:rsidR="00000000" w:rsidRPr="00000000">
        <w:br w:type="page"/>
      </w:r>
      <w:r w:rsidDel="00000000" w:rsidR="00000000" w:rsidRPr="00000000">
        <w:rPr>
          <w:rtl w:val="0"/>
        </w:rPr>
      </w:r>
    </w:p>
    <w:p w:rsidR="00000000" w:rsidDel="00000000" w:rsidP="00000000" w:rsidRDefault="00000000" w:rsidRPr="00000000" w14:paraId="00000006">
      <w:pPr>
        <w:ind w:left="0" w:firstLine="0"/>
        <w:jc w:val="left"/>
        <w:rPr/>
      </w:pPr>
      <w:r w:rsidDel="00000000" w:rsidR="00000000" w:rsidRPr="00000000">
        <w:rPr>
          <w:rtl w:val="0"/>
        </w:rPr>
        <w:t xml:space="preserve">GUIDANCE &amp; FORMAT LEGEND (Delete when PIF is completed)</w:t>
      </w:r>
    </w:p>
    <w:p w:rsidR="00000000" w:rsidDel="00000000" w:rsidP="00000000" w:rsidRDefault="00000000" w:rsidRPr="00000000" w14:paraId="00000007">
      <w:pPr>
        <w:ind w:left="0" w:firstLine="0"/>
        <w:jc w:val="left"/>
        <w:rPr/>
      </w:pPr>
      <w:r w:rsidDel="00000000" w:rsidR="00000000" w:rsidRPr="00000000">
        <w:rPr>
          <w:rtl w:val="0"/>
        </w:rPr>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5"/>
        <w:gridCol w:w="5035"/>
        <w:tblGridChange w:id="0">
          <w:tblGrid>
            <w:gridCol w:w="5035"/>
            <w:gridCol w:w="5035"/>
          </w:tblGrid>
        </w:tblGridChange>
      </w:tblGrid>
      <w:tr>
        <w:trPr>
          <w:cantSplit w:val="0"/>
          <w:tblHeader w:val="0"/>
        </w:trPr>
        <w:tc>
          <w:tcPr/>
          <w:p w:rsidR="00000000" w:rsidDel="00000000" w:rsidP="00000000" w:rsidRDefault="00000000" w:rsidRPr="00000000" w14:paraId="00000008">
            <w:pPr>
              <w:ind w:left="0" w:firstLine="0"/>
              <w:jc w:val="left"/>
              <w:rPr/>
            </w:pPr>
            <w:r w:rsidDel="00000000" w:rsidR="00000000" w:rsidRPr="00000000">
              <w:rPr>
                <w:rtl w:val="0"/>
              </w:rPr>
              <w:t xml:space="preserve">Format</w:t>
            </w:r>
          </w:p>
        </w:tc>
        <w:tc>
          <w:tcPr/>
          <w:p w:rsidR="00000000" w:rsidDel="00000000" w:rsidP="00000000" w:rsidRDefault="00000000" w:rsidRPr="00000000" w14:paraId="00000009">
            <w:pPr>
              <w:ind w:left="0" w:firstLine="0"/>
              <w:jc w:val="left"/>
              <w:rPr/>
            </w:pPr>
            <w:r w:rsidDel="00000000" w:rsidR="00000000" w:rsidRPr="00000000">
              <w:rPr>
                <w:rtl w:val="0"/>
              </w:rPr>
              <w:t xml:space="preserve">Explanation</w:t>
            </w:r>
          </w:p>
        </w:tc>
      </w:tr>
      <w:tr>
        <w:trPr>
          <w:cantSplit w:val="0"/>
          <w:tblHeader w:val="0"/>
        </w:trPr>
        <w:tc>
          <w:tcPr/>
          <w:p w:rsidR="00000000" w:rsidDel="00000000" w:rsidP="00000000" w:rsidRDefault="00000000" w:rsidRPr="00000000" w14:paraId="0000000A">
            <w:pPr>
              <w:ind w:left="0" w:firstLine="0"/>
              <w:jc w:val="left"/>
              <w:rPr/>
            </w:pPr>
            <w:r w:rsidDel="00000000" w:rsidR="00000000" w:rsidRPr="00000000">
              <w:rPr>
                <w:i w:val="1"/>
                <w:rtl w:val="0"/>
              </w:rPr>
              <w:t xml:space="preserve">[UNEP guidance]</w:t>
            </w:r>
            <w:r w:rsidDel="00000000" w:rsidR="00000000" w:rsidRPr="00000000">
              <w:rPr>
                <w:rtl w:val="0"/>
              </w:rPr>
            </w:r>
          </w:p>
        </w:tc>
        <w:tc>
          <w:tcPr/>
          <w:p w:rsidR="00000000" w:rsidDel="00000000" w:rsidP="00000000" w:rsidRDefault="00000000" w:rsidRPr="00000000" w14:paraId="0000000B">
            <w:pPr>
              <w:ind w:left="0" w:firstLine="0"/>
              <w:jc w:val="left"/>
              <w:rPr/>
            </w:pPr>
            <w:r w:rsidDel="00000000" w:rsidR="00000000" w:rsidRPr="00000000">
              <w:rPr>
                <w:rtl w:val="0"/>
              </w:rPr>
              <w:t xml:space="preserve">UNEP Guidance</w:t>
            </w:r>
          </w:p>
        </w:tc>
      </w:tr>
      <w:tr>
        <w:trPr>
          <w:cantSplit w:val="0"/>
          <w:tblHeader w:val="0"/>
        </w:trPr>
        <w:tc>
          <w:tcPr/>
          <w:p w:rsidR="00000000" w:rsidDel="00000000" w:rsidP="00000000" w:rsidRDefault="00000000" w:rsidRPr="00000000" w14:paraId="0000000C">
            <w:pPr>
              <w:ind w:left="0" w:firstLine="0"/>
              <w:jc w:val="left"/>
              <w:rPr/>
            </w:pPr>
            <w:r w:rsidDel="00000000" w:rsidR="00000000" w:rsidRPr="00000000">
              <w:rPr>
                <w:highlight w:val="yellow"/>
                <w:rtl w:val="0"/>
              </w:rPr>
              <w:t xml:space="preserve">GEF Guidance</w:t>
            </w:r>
            <w:r w:rsidDel="00000000" w:rsidR="00000000" w:rsidRPr="00000000">
              <w:rPr>
                <w:rtl w:val="0"/>
              </w:rPr>
            </w:r>
          </w:p>
        </w:tc>
        <w:tc>
          <w:tcPr/>
          <w:p w:rsidR="00000000" w:rsidDel="00000000" w:rsidP="00000000" w:rsidRDefault="00000000" w:rsidRPr="00000000" w14:paraId="0000000D">
            <w:pPr>
              <w:ind w:left="0" w:firstLine="0"/>
              <w:jc w:val="left"/>
              <w:rPr/>
            </w:pPr>
            <w:r w:rsidDel="00000000" w:rsidR="00000000" w:rsidRPr="00000000">
              <w:rPr>
                <w:rtl w:val="0"/>
              </w:rPr>
              <w:t xml:space="preserve">Additional GEF guidance on important cross-cutting issues to be included in the section description.</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[XXX words]</w:t>
            </w:r>
          </w:p>
          <w:p w:rsidR="00000000" w:rsidDel="00000000" w:rsidP="00000000" w:rsidRDefault="00000000" w:rsidRPr="00000000" w14:paraId="0000000F">
            <w:pPr>
              <w:ind w:left="0" w:firstLine="0"/>
              <w:jc w:val="left"/>
              <w:rPr>
                <w:highlight w:val="yellow"/>
              </w:rPr>
            </w:pPr>
            <w:r w:rsidDel="00000000" w:rsidR="00000000" w:rsidRPr="00000000">
              <w:rPr>
                <w:rtl w:val="0"/>
              </w:rPr>
            </w:r>
          </w:p>
        </w:tc>
        <w:tc>
          <w:tcPr/>
          <w:p w:rsidR="00000000" w:rsidDel="00000000" w:rsidP="00000000" w:rsidRDefault="00000000" w:rsidRPr="00000000" w14:paraId="00000010">
            <w:pPr>
              <w:ind w:left="0" w:firstLine="0"/>
              <w:jc w:val="left"/>
              <w:rPr/>
            </w:pPr>
            <w:r w:rsidDel="00000000" w:rsidR="00000000" w:rsidRPr="00000000">
              <w:rPr>
                <w:rtl w:val="0"/>
              </w:rPr>
              <w:t xml:space="preserve">MAXIMUM number of words, including </w:t>
            </w:r>
            <w:r w:rsidDel="00000000" w:rsidR="00000000" w:rsidRPr="00000000">
              <w:rPr>
                <w:highlight w:val="lightGray"/>
                <w:rtl w:val="0"/>
              </w:rPr>
              <w:t xml:space="preserve">STANDARD TEXT TO BE INCLUDED</w:t>
            </w:r>
            <w:r w:rsidDel="00000000" w:rsidR="00000000" w:rsidRPr="00000000">
              <w:rPr>
                <w:rtl w:val="0"/>
              </w:rPr>
              <w:t xml:space="preserve"> and Tables text.</w:t>
            </w:r>
          </w:p>
        </w:tc>
      </w:tr>
      <w:tr>
        <w:trPr>
          <w:cantSplit w:val="0"/>
          <w:tblHeader w:val="0"/>
        </w:trPr>
        <w:tc>
          <w:tcPr/>
          <w:p w:rsidR="00000000" w:rsidDel="00000000" w:rsidP="00000000" w:rsidRDefault="00000000" w:rsidRPr="00000000" w14:paraId="00000011">
            <w:pPr>
              <w:ind w:left="0" w:firstLine="0"/>
              <w:jc w:val="left"/>
              <w:rPr/>
            </w:pPr>
            <w:r w:rsidDel="00000000" w:rsidR="00000000" w:rsidRPr="00000000">
              <w:rPr>
                <w:color w:val="5b9bd5"/>
                <w:rtl w:val="0"/>
              </w:rPr>
              <w:t xml:space="preserve">Example text</w:t>
            </w:r>
            <w:r w:rsidDel="00000000" w:rsidR="00000000" w:rsidRPr="00000000">
              <w:rPr>
                <w:rtl w:val="0"/>
              </w:rPr>
            </w:r>
          </w:p>
        </w:tc>
        <w:tc>
          <w:tcPr/>
          <w:p w:rsidR="00000000" w:rsidDel="00000000" w:rsidP="00000000" w:rsidRDefault="00000000" w:rsidRPr="00000000" w14:paraId="00000012">
            <w:pPr>
              <w:ind w:left="0" w:firstLine="0"/>
              <w:jc w:val="left"/>
              <w:rPr/>
            </w:pPr>
            <w:r w:rsidDel="00000000" w:rsidR="00000000" w:rsidRPr="00000000">
              <w:rPr>
                <w:rtl w:val="0"/>
              </w:rPr>
              <w:t xml:space="preserve">Example text</w:t>
            </w:r>
          </w:p>
        </w:tc>
      </w:tr>
      <w:tr>
        <w:trPr>
          <w:cantSplit w:val="0"/>
          <w:tblHeader w:val="0"/>
        </w:trPr>
        <w:tc>
          <w:tcPr/>
          <w:p w:rsidR="00000000" w:rsidDel="00000000" w:rsidP="00000000" w:rsidRDefault="00000000" w:rsidRPr="00000000" w14:paraId="00000013">
            <w:pPr>
              <w:ind w:left="0" w:firstLine="0"/>
              <w:jc w:val="left"/>
              <w:rPr/>
            </w:pPr>
            <w:r w:rsidDel="00000000" w:rsidR="00000000" w:rsidRPr="00000000">
              <w:rPr>
                <w:highlight w:val="lightGray"/>
                <w:rtl w:val="0"/>
              </w:rPr>
              <w:t xml:space="preserve">STANDARD TEXT TO BE INCLUDED</w:t>
            </w:r>
            <w:r w:rsidDel="00000000" w:rsidR="00000000" w:rsidRPr="00000000">
              <w:rPr>
                <w:rtl w:val="0"/>
              </w:rPr>
            </w:r>
          </w:p>
        </w:tc>
        <w:tc>
          <w:tcPr/>
          <w:p w:rsidR="00000000" w:rsidDel="00000000" w:rsidP="00000000" w:rsidRDefault="00000000" w:rsidRPr="00000000" w14:paraId="00000014">
            <w:pPr>
              <w:ind w:left="0" w:firstLine="0"/>
              <w:jc w:val="left"/>
              <w:rPr/>
            </w:pPr>
            <w:r w:rsidDel="00000000" w:rsidR="00000000" w:rsidRPr="00000000">
              <w:rPr>
                <w:rtl w:val="0"/>
              </w:rPr>
              <w:t xml:space="preserve">Text to be kept in the final PIF.</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7">
            <w:pPr>
              <w:ind w:left="0" w:firstLine="0"/>
              <w:jc w:val="left"/>
              <w:rPr>
                <w:highlight w:val="lightGray"/>
              </w:rPr>
            </w:pPr>
            <w:r w:rsidDel="00000000" w:rsidR="00000000" w:rsidRPr="00000000">
              <w:rPr>
                <w:rtl w:val="0"/>
              </w:rPr>
            </w:r>
          </w:p>
        </w:tc>
        <w:tc>
          <w:tcPr/>
          <w:p w:rsidR="00000000" w:rsidDel="00000000" w:rsidP="00000000" w:rsidRDefault="00000000" w:rsidRPr="00000000" w14:paraId="00000018">
            <w:pPr>
              <w:ind w:left="0" w:firstLine="0"/>
              <w:jc w:val="left"/>
              <w:rPr/>
            </w:pPr>
            <w:r w:rsidDel="00000000" w:rsidR="00000000" w:rsidRPr="00000000">
              <w:rPr>
                <w:rtl w:val="0"/>
              </w:rPr>
              <w:t xml:space="preserve">Space to insert text</w:t>
            </w:r>
          </w:p>
        </w:tc>
      </w:tr>
    </w:tbl>
    <w:p w:rsidR="00000000" w:rsidDel="00000000" w:rsidP="00000000" w:rsidRDefault="00000000" w:rsidRPr="00000000" w14:paraId="00000019">
      <w:pPr>
        <w:ind w:lef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Calibri" w:cs="Calibri" w:eastAsia="Calibri" w:hAnsi="Calibri"/>
          <w:b w:val="1"/>
          <w:i w:val="0"/>
          <w:smallCaps w:val="1"/>
          <w:strike w:val="0"/>
          <w:color w:val="1f4e79"/>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ind w:firstLine="180"/>
        <w:rPr/>
      </w:pPr>
      <w:bookmarkStart w:colFirst="0" w:colLast="0" w:name="_heading=h.ai2j6mwmnii" w:id="3"/>
      <w:bookmarkEnd w:id="3"/>
      <w:r w:rsidDel="00000000" w:rsidR="00000000" w:rsidRPr="00000000">
        <w:rPr>
          <w:rtl w:val="0"/>
        </w:rPr>
        <w:t xml:space="preserve">project outline </w:t>
      </w:r>
    </w:p>
    <w:p w:rsidR="00000000" w:rsidDel="00000000" w:rsidP="00000000" w:rsidRDefault="00000000" w:rsidRPr="00000000" w14:paraId="0000001C">
      <w:pPr>
        <w:pStyle w:val="Heading2"/>
        <w:numPr>
          <w:ilvl w:val="0"/>
          <w:numId w:val="5"/>
        </w:numPr>
        <w:ind w:left="720" w:hanging="360"/>
        <w:rPr/>
      </w:pPr>
      <w:bookmarkStart w:colFirst="0" w:colLast="0" w:name="_heading=h.ggxlbpphytnm" w:id="4"/>
      <w:bookmarkEnd w:id="4"/>
      <w:r w:rsidDel="00000000" w:rsidR="00000000" w:rsidRPr="00000000">
        <w:rPr>
          <w:rtl w:val="0"/>
        </w:rPr>
        <w:t xml:space="preserve">Project Rationale </w:t>
      </w:r>
    </w:p>
    <w:p w:rsidR="00000000" w:rsidDel="00000000" w:rsidP="00000000" w:rsidRDefault="00000000" w:rsidRPr="00000000" w14:paraId="0000001D">
      <w:pPr>
        <w:ind w:firstLine="18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Briefly describe the current situation: the global environmental problems and/or climate vulnerabilities that the project will address, the key elements of the system, and underlying drivers of environmental change in the project context, such as population growth, economic development, climate change, sociocultural and political factors, including conflicts, or technological changes. Describe the objective of the project, and the justification for it.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Approximately 3-5 pages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see guidance here***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both"/>
        <w:rPr>
          <w:rFonts w:ascii="Arial" w:cs="Arial" w:eastAsia="Arial" w:hAnsi="Arial"/>
          <w:b w:val="0"/>
          <w:i w:val="0"/>
          <w:smallCaps w:val="0"/>
          <w:strike w:val="0"/>
          <w:color w:val="000000"/>
          <w:sz w:val="20"/>
          <w:szCs w:val="20"/>
          <w:highlight w:val="yellow"/>
          <w:u w:val="none"/>
          <w:vertAlign w:val="baseline"/>
        </w:rPr>
      </w:pPr>
      <w:sdt>
        <w:sdtPr>
          <w:id w:val="-1626402513"/>
          <w:tag w:val="goog_rdk_0"/>
        </w:sdtPr>
        <w:sdtContent>
          <w:commentRangeStart w:id="0"/>
        </w:sdtContent>
      </w:sdt>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GEF Guidance: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ind w:firstLine="180"/>
        <w:rPr>
          <w:highlight w:val="yellow"/>
        </w:rPr>
      </w:pPr>
      <w:r w:rsidDel="00000000" w:rsidR="00000000" w:rsidRPr="00000000">
        <w:rPr>
          <w:highlight w:val="yellow"/>
          <w:rtl w:val="0"/>
        </w:rPr>
        <w:t xml:space="preserve">***POP-UP material starts</w:t>
      </w:r>
    </w:p>
    <w:p w:rsidR="00000000" w:rsidDel="00000000" w:rsidP="00000000" w:rsidRDefault="00000000" w:rsidRPr="00000000" w14:paraId="00000023">
      <w:pPr>
        <w:ind w:firstLine="180"/>
        <w:rPr>
          <w:highlight w:val="yellow"/>
        </w:rPr>
      </w:pPr>
      <w:r w:rsidDel="00000000" w:rsidR="00000000" w:rsidRPr="00000000">
        <w:rPr>
          <w:highlight w:val="yellow"/>
          <w:rtl w:val="0"/>
        </w:rPr>
        <w:t xml:space="preserve">To develop the project rationale:</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Develop simple </w:t>
      </w:r>
      <w:hyperlink r:id="rId11">
        <w:r w:rsidDel="00000000" w:rsidR="00000000" w:rsidRPr="00000000">
          <w:rPr>
            <w:rFonts w:ascii="Arial" w:cs="Arial" w:eastAsia="Arial" w:hAnsi="Arial"/>
            <w:b w:val="0"/>
            <w:i w:val="0"/>
            <w:smallCaps w:val="0"/>
            <w:strike w:val="0"/>
            <w:color w:val="0000ff"/>
            <w:sz w:val="20"/>
            <w:szCs w:val="20"/>
            <w:highlight w:val="yellow"/>
            <w:u w:val="single"/>
            <w:vertAlign w:val="baseline"/>
            <w:rtl w:val="0"/>
          </w:rPr>
          <w:t xml:space="preserve">narratives </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of how an uncertain future could unfold, based on an understanding of trends and interactions between the key elements of the system and its drivers.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Describe the baseline in the absence of the project and identify the outcomes that the project needs to achieve, how these will change the baseline, and what the key barriers and enablers are to achieving those outcomes.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Briefly explain why this particular project has been selected to address the drivers of environmental degradation and/or climate vulnerabilities in preference to other potential options, and how its outcomes will endure in the face of changes in the drivers described in the future narratives.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Describe the relevant stakeholders, private sector, and local actors and their roles in the system, and how they will be critical to deliver on the GEBs, adaptation benefits, and other proposed outcomes.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 description should include how the project will fit within the current landscape of investments; how the project will build on the baseline and ongoing investments, both GEF and non-GEF, and on lessons learned from previous projects in the country and region, and more widely; and how this approach fits with country priorities. </w:t>
      </w:r>
    </w:p>
    <w:p w:rsidR="00000000" w:rsidDel="00000000" w:rsidP="00000000" w:rsidRDefault="00000000" w:rsidRPr="00000000" w14:paraId="0000002D">
      <w:pPr>
        <w:ind w:firstLine="180"/>
        <w:rPr>
          <w:highlight w:val="yellow"/>
        </w:rPr>
      </w:pPr>
      <w:r w:rsidDel="00000000" w:rsidR="00000000" w:rsidRPr="00000000">
        <w:rPr>
          <w:rtl w:val="0"/>
        </w:rPr>
      </w:r>
    </w:p>
    <w:p w:rsidR="00000000" w:rsidDel="00000000" w:rsidP="00000000" w:rsidRDefault="00000000" w:rsidRPr="00000000" w14:paraId="0000002E">
      <w:pPr>
        <w:ind w:firstLine="180"/>
        <w:rPr>
          <w:highlight w:val="yellow"/>
        </w:rPr>
      </w:pPr>
      <w:r w:rsidDel="00000000" w:rsidR="00000000" w:rsidRPr="00000000">
        <w:rPr>
          <w:highlight w:val="yellow"/>
          <w:rtl w:val="0"/>
        </w:rPr>
        <w:t xml:space="preserve">***POP-UP material end</w:t>
      </w:r>
    </w:p>
    <w:p w:rsidR="00000000" w:rsidDel="00000000" w:rsidP="00000000" w:rsidRDefault="00000000" w:rsidRPr="00000000" w14:paraId="0000002F">
      <w:pPr>
        <w:ind w:left="0" w:firstLine="0"/>
        <w:rPr>
          <w:highlight w:val="yellow"/>
        </w:rPr>
      </w:pPr>
      <w:r w:rsidDel="00000000" w:rsidR="00000000" w:rsidRPr="00000000">
        <w:rPr>
          <w:rtl w:val="0"/>
        </w:rPr>
      </w:r>
    </w:p>
    <w:p w:rsidR="00000000" w:rsidDel="00000000" w:rsidP="00000000" w:rsidRDefault="00000000" w:rsidRPr="00000000" w14:paraId="00000030">
      <w:pPr>
        <w:pStyle w:val="Heading4"/>
        <w:ind w:firstLine="216"/>
        <w:rPr/>
      </w:pPr>
      <w:r w:rsidDel="00000000" w:rsidR="00000000" w:rsidRPr="00000000">
        <w:rPr>
          <w:rtl w:val="0"/>
        </w:rPr>
        <w:t xml:space="preserve">NEW SECTION: The Paris Agreement and the Enhanced Transparency Framework </w:t>
        <w:tab/>
      </w:r>
    </w:p>
    <w:p w:rsidR="00000000" w:rsidDel="00000000" w:rsidP="00000000" w:rsidRDefault="00000000" w:rsidRPr="00000000" w14:paraId="00000031">
      <w:pPr>
        <w:ind w:firstLine="180"/>
        <w:rPr/>
      </w:pPr>
      <w:r w:rsidDel="00000000" w:rsidR="00000000" w:rsidRPr="00000000">
        <w:rPr>
          <w:highlight w:val="lightGray"/>
          <w:rtl w:val="0"/>
        </w:rPr>
        <w:t xml:space="preserve">STANDARD TEXT TO BE INCLUDED: As part of the United Nations Framework Convention on Climate Change (UNFCCC), the Paris Agreement was adopted in 2015 to strengthen the global response to climate change. Article 13 of the Paris Agreement established the ETF, which aims to increase the ambition and reporting requirements for all signatory Parties to the Agreement. At the 24</w:t>
      </w:r>
      <w:r w:rsidDel="00000000" w:rsidR="00000000" w:rsidRPr="00000000">
        <w:rPr>
          <w:highlight w:val="lightGray"/>
          <w:vertAlign w:val="superscript"/>
          <w:rtl w:val="0"/>
        </w:rPr>
        <w:t xml:space="preserve">th</w:t>
      </w:r>
      <w:r w:rsidDel="00000000" w:rsidR="00000000" w:rsidRPr="00000000">
        <w:rPr>
          <w:highlight w:val="lightGray"/>
          <w:rtl w:val="0"/>
        </w:rPr>
        <w:t xml:space="preserve"> Conference of Parties held in Katowice in 2018, countries agreed on modalities, procedures, and guidelines (MPGs) for the Enhanced Transparency Framework (ETF), which come into effect in 2024. Under the Paris Agreement and the MPGs, all Parties are required to prepare and submit biennial transparency reports (BTR), which should include an updated national inventory of GHG emissions by sources and removals by sinks, information on progress towards achieving their nationally determined contribution (NDC), and information on support needed and received for climate actions. Additionally, under Article 7 of the Paris Agreement, each Party should, as appropriate, submit and periodically update an adaptation communication as a component of or in conjunction with other communications or documents. Biennial transparency reports are to be reported every two years, while NDC shall be revised every 5 years enhancing the ambition of the previously submitted NDC. Furthermore, Parties of the Paris Agreement shall report National Communications (NCs) every four years, and all Parties are encouraged to submit low-carbon long-term strategies to set the national vision for achieving the objectives of the agreement. This information requirements present a challenge to all countries, especially to those that, due to their geographic and or economic reality, already face the strongest impacts of climate change.</w:t>
      </w:r>
      <w:r w:rsidDel="00000000" w:rsidR="00000000" w:rsidRPr="00000000">
        <w:rPr>
          <w:rtl w:val="0"/>
        </w:rPr>
        <w:t xml:space="preserve">  </w:t>
      </w:r>
      <w:r w:rsidDel="00000000" w:rsidR="00000000" w:rsidRPr="00000000">
        <w:rPr>
          <w:highlight w:val="lightGray"/>
          <w:rtl w:val="0"/>
        </w:rPr>
        <w:t xml:space="preserve">STANDARD TEXT TO BE INCLUDED</w:t>
      </w:r>
      <w:r w:rsidDel="00000000" w:rsidR="00000000" w:rsidRPr="00000000">
        <w:rPr>
          <w:rtl w:val="0"/>
        </w:rPr>
        <w:t xml:space="preserve"> END.</w:t>
      </w:r>
    </w:p>
    <w:p w:rsidR="00000000" w:rsidDel="00000000" w:rsidP="00000000" w:rsidRDefault="00000000" w:rsidRPr="00000000" w14:paraId="00000032">
      <w:pPr>
        <w:pStyle w:val="Heading5"/>
        <w:ind w:firstLine="216"/>
        <w:rPr/>
      </w:pPr>
      <w:r w:rsidDel="00000000" w:rsidR="00000000" w:rsidRPr="00000000">
        <w:rPr>
          <w:rtl w:val="0"/>
        </w:rPr>
        <w:t xml:space="preserve">NEW SECTION: Climate Transparency in {</w:t>
      </w:r>
      <w:r w:rsidDel="00000000" w:rsidR="00000000" w:rsidRPr="00000000">
        <w:rPr>
          <w:highlight w:val="yellow"/>
          <w:rtl w:val="0"/>
        </w:rPr>
        <w:t xml:space="preserve">Country</w:t>
      </w:r>
      <w:r w:rsidDel="00000000" w:rsidR="00000000" w:rsidRPr="00000000">
        <w:rPr>
          <w:rtl w:val="0"/>
        </w:rPr>
        <w:t xml:space="preserve">}</w:t>
      </w:r>
    </w:p>
    <w:p w:rsidR="00000000" w:rsidDel="00000000" w:rsidP="00000000" w:rsidRDefault="00000000" w:rsidRPr="00000000" w14:paraId="00000033">
      <w:pPr>
        <w:ind w:firstLine="18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[350 words]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[PROMPT: Paragraphs 1-2 – Country not complying completely with Paris agreement requirements and ETF, explain key challenges (high level), what has been done to date to address these. Describe what would happen without this project (simple future narratives). What are key drivers that would maintain the status quo (or make it worse)? E.g. population growth, economic development, climate change, socio-cultural and political factors, including conflicts, or technological changes. i.e. based on existing trends, the country would continue to not report in accordance with the ETF. Drivers are important as we have to respond to these in the description of the project]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sdt>
        <w:sdtPr>
          <w:id w:val="-1188510542"/>
          <w:tag w:val="goog_rdk_1"/>
        </w:sdtPr>
        <w:sdtContent>
          <w:commentRangeStart w:id="1"/>
        </w:sdtContent>
      </w:sdt>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bookmarkStart w:colFirst="0" w:colLast="0" w:name="_heading=h.b8142lcpt16" w:id="5"/>
      <w:bookmarkEnd w:id="5"/>
      <w:sdt>
        <w:sdtPr>
          <w:id w:val="-2136094977"/>
          <w:tag w:val="goog_rdk_2"/>
        </w:sdtPr>
        <w:sdtContent>
          <w:commentRangeStart w:id="2"/>
        </w:sdtContent>
      </w:sdt>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EXAMPLE: </w:t>
      </w:r>
      <w:commentRangeEnd w:id="2"/>
      <w:r w:rsidDel="00000000" w:rsidR="00000000" w:rsidRPr="00000000">
        <w:commentReference w:id="2"/>
      </w: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The Country is highly vulnerable to climate change due to its geographical location, climatic variability, and socio-economic context. The country experiences distinct dry and wet seasons, with regional disparities in rainfall. Northern The Country faces prolonged droughts, while southern and coastal regions experience heavy rainfall, flooding, and sea-level rise. Over 2.5 million smallholder farmers depend on rain-fed agriculture, making food systems especially sensitive to climate variability. Coastal areas like Accra, Takoradi, and Ada are increasingly affected by erosion, saltwater intrusion, and displacement. Land degradation, deforestation, and rising temperatures threaten ecosystems and rural livelihoods. Rapid urbanization and inadequate infrastructure further increase exposure to climate risks, affecting energy systems, water supply, housing, and health.</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Despite these challenges, The Country contributes relatively little to global GHG emissions. Its First National Inventory Document (NID) reported 2022 emissions at 54,758.55 ktCO</w:t>
      </w:r>
      <w:r w:rsidDel="00000000" w:rsidR="00000000" w:rsidRPr="00000000">
        <w:rPr>
          <w:rFonts w:ascii="Cambria Math" w:cs="Cambria Math" w:eastAsia="Cambria Math" w:hAnsi="Cambria Math"/>
          <w:b w:val="0"/>
          <w:i w:val="0"/>
          <w:smallCaps w:val="0"/>
          <w:strike w:val="0"/>
          <w:color w:val="5b9bd5"/>
          <w:sz w:val="18"/>
          <w:szCs w:val="18"/>
          <w:u w:val="none"/>
          <w:shd w:fill="auto" w:val="clear"/>
          <w:vertAlign w:val="baseline"/>
          <w:rtl w:val="0"/>
        </w:rPr>
        <w:t xml:space="preserve">₂</w:t>
      </w: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 (including LULUCF). The energy sector was the largest emitter (45.1%), followed by agriculture (21.2%), waste (17.8%), LULUCF (12.4%), and IPPU (3.5%). Total emissions rose by over 214% between 1990 and 2022, driven by energy demand, urbanization, transport, and industry. Energy sector emissions grew by 754%, while agricultural emissions tripled, driven by methane from livestock and rice, and nitrous oxide from fertilizer. Urban waste emissions also rose due to poor landfill practices and open burning.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The Country’s NDC aims to reduce emissions by 64,000 ktCO</w:t>
      </w:r>
      <w:r w:rsidDel="00000000" w:rsidR="00000000" w:rsidRPr="00000000">
        <w:rPr>
          <w:rFonts w:ascii="Cambria Math" w:cs="Cambria Math" w:eastAsia="Cambria Math" w:hAnsi="Cambria Math"/>
          <w:b w:val="0"/>
          <w:i w:val="0"/>
          <w:smallCaps w:val="0"/>
          <w:strike w:val="0"/>
          <w:color w:val="5b9bd5"/>
          <w:sz w:val="18"/>
          <w:szCs w:val="18"/>
          <w:u w:val="none"/>
          <w:shd w:fill="auto" w:val="clear"/>
          <w:vertAlign w:val="baseline"/>
          <w:rtl w:val="0"/>
        </w:rPr>
        <w:t xml:space="preserve">₂</w:t>
      </w: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 by 2030, including 24,000 ktCO</w:t>
      </w:r>
      <w:r w:rsidDel="00000000" w:rsidR="00000000" w:rsidRPr="00000000">
        <w:rPr>
          <w:rFonts w:ascii="Cambria Math" w:cs="Cambria Math" w:eastAsia="Cambria Math" w:hAnsi="Cambria Math"/>
          <w:b w:val="0"/>
          <w:i w:val="0"/>
          <w:smallCaps w:val="0"/>
          <w:strike w:val="0"/>
          <w:color w:val="5b9bd5"/>
          <w:sz w:val="18"/>
          <w:szCs w:val="18"/>
          <w:u w:val="none"/>
          <w:shd w:fill="auto" w:val="clear"/>
          <w:vertAlign w:val="baseline"/>
          <w:rtl w:val="0"/>
        </w:rPr>
        <w:t xml:space="preserve">₂</w:t>
      </w: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 via carbon markets. The country has developed a long-term energy transition framework and enacted the 2023 Emissions Levy Act as part of its carbon pricing strategy. However, enforcement is limited by gaps in facility-level data and weak monitoring and verification systems.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The Country has made notable progress in developing its national transparency framework under the Paris Agreement’s ETF. It submitted its BTR1 and NID in 2024, covering GHG inventories, NDC progress, adaptation, and support flows. These were enabled by CBIT-funded capacity-building efforts and the The Country Climate Ambitious Reporting Programme (CARP). The country is preparing for its first technical expert review.</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Nonetheless, challenges persist. Without further support, The Country risks continued reporting limitations. To meet ETF modalities, The Country must improve data quality, develop emission factors, strengthen QA/QC, ensure sustainable finance, and build institutional and technical capacity. EXAMPLE END.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1f4e79"/>
          <w:sz w:val="22"/>
          <w:szCs w:val="22"/>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NEW SECTION</w:t>
      </w:r>
      <w:r w:rsidDel="00000000" w:rsidR="00000000" w:rsidRPr="00000000">
        <w:rPr>
          <w:rFonts w:ascii="Arial" w:cs="Arial" w:eastAsia="Arial" w:hAnsi="Arial"/>
          <w:b w:val="0"/>
          <w:i w:val="0"/>
          <w:smallCaps w:val="0"/>
          <w:strike w:val="0"/>
          <w:color w:val="1f4e79"/>
          <w:sz w:val="22"/>
          <w:szCs w:val="22"/>
          <w:u w:val="none"/>
          <w:shd w:fill="auto" w:val="clear"/>
          <w:vertAlign w:val="baseline"/>
          <w:rtl w:val="0"/>
        </w:rPr>
        <w:t xml:space="preserve"> :Baseline</w:t>
      </w:r>
    </w:p>
    <w:p w:rsidR="00000000" w:rsidDel="00000000" w:rsidP="00000000" w:rsidRDefault="00000000" w:rsidRPr="00000000" w14:paraId="00000041">
      <w:pPr>
        <w:ind w:firstLine="18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[4000 words]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NEW SUBSECTION</w:t>
      </w:r>
    </w:p>
    <w:p w:rsidR="00000000" w:rsidDel="00000000" w:rsidP="00000000" w:rsidRDefault="00000000" w:rsidRPr="00000000" w14:paraId="00000044">
      <w:pPr>
        <w:pStyle w:val="Heading5"/>
        <w:numPr>
          <w:ilvl w:val="0"/>
          <w:numId w:val="4"/>
        </w:numPr>
        <w:ind w:left="576" w:hanging="360"/>
        <w:rPr/>
      </w:pPr>
      <w:sdt>
        <w:sdtPr>
          <w:id w:val="-1249722445"/>
          <w:tag w:val="goog_rdk_3"/>
        </w:sdtPr>
        <w:sdtContent>
          <w:commentRangeStart w:id="3"/>
        </w:sdtContent>
      </w:sdt>
      <w:sdt>
        <w:sdtPr>
          <w:id w:val="-1844427751"/>
          <w:tag w:val="goog_rdk_4"/>
        </w:sdtPr>
        <w:sdtContent>
          <w:commentRangeStart w:id="4"/>
        </w:sdtContent>
      </w:sdt>
      <w:r w:rsidDel="00000000" w:rsidR="00000000" w:rsidRPr="00000000">
        <w:rPr>
          <w:rtl w:val="0"/>
        </w:rPr>
        <w:t xml:space="preserve">National transparency framework</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5">
      <w:pPr>
        <w:ind w:firstLine="180"/>
        <w:rPr/>
      </w:pPr>
      <w:r w:rsidDel="00000000" w:rsidR="00000000" w:rsidRPr="00000000">
        <w:rPr>
          <w:rtl w:val="0"/>
        </w:rPr>
      </w:r>
    </w:p>
    <w:p w:rsidR="00000000" w:rsidDel="00000000" w:rsidP="00000000" w:rsidRDefault="00000000" w:rsidRPr="00000000" w14:paraId="00000046">
      <w:pPr>
        <w:ind w:firstLine="180"/>
        <w:rPr/>
      </w:pPr>
      <w:r w:rsidDel="00000000" w:rsidR="00000000" w:rsidRPr="00000000">
        <w:rPr>
          <w:highlight w:val="lightGray"/>
          <w:rtl w:val="0"/>
        </w:rPr>
        <w:t xml:space="preserve">STANDARD TEXT TO BE INCLUDED: </w:t>
      </w:r>
      <w:r w:rsidDel="00000000" w:rsidR="00000000" w:rsidRPr="00000000">
        <w:rPr>
          <w:rtl w:val="0"/>
        </w:rPr>
        <w:t xml:space="preserve">This is the baseline of Components 1 and 3 and corresponds to Barriers 1 and 3.</w:t>
      </w:r>
    </w:p>
    <w:p w:rsidR="00000000" w:rsidDel="00000000" w:rsidP="00000000" w:rsidRDefault="00000000" w:rsidRPr="00000000" w14:paraId="00000047">
      <w:pPr>
        <w:ind w:firstLine="180"/>
        <w:rPr/>
      </w:pPr>
      <w:r w:rsidDel="00000000" w:rsidR="00000000" w:rsidRPr="00000000">
        <w:rPr>
          <w:highlight w:val="yellow"/>
          <w:rtl w:val="0"/>
        </w:rPr>
        <w:t xml:space="preserve">{Country} </w:t>
      </w:r>
      <w:r w:rsidDel="00000000" w:rsidR="00000000" w:rsidRPr="00000000">
        <w:rPr>
          <w:highlight w:val="lightGray"/>
          <w:rtl w:val="0"/>
        </w:rPr>
        <w:t xml:space="preserve">signed the UNFCCC on </w:t>
      </w:r>
      <w:r w:rsidDel="00000000" w:rsidR="00000000" w:rsidRPr="00000000">
        <w:rPr>
          <w:highlight w:val="yellow"/>
          <w:rtl w:val="0"/>
        </w:rPr>
        <w:t xml:space="preserve">{Date}</w:t>
      </w:r>
      <w:r w:rsidDel="00000000" w:rsidR="00000000" w:rsidRPr="00000000">
        <w:rPr>
          <w:highlight w:val="lightGray"/>
          <w:rtl w:val="0"/>
        </w:rPr>
        <w:t xml:space="preserve">, and ratified it on </w:t>
      </w:r>
      <w:r w:rsidDel="00000000" w:rsidR="00000000" w:rsidRPr="00000000">
        <w:rPr>
          <w:highlight w:val="yellow"/>
          <w:rtl w:val="0"/>
        </w:rPr>
        <w:t xml:space="preserve">{Date}</w:t>
      </w:r>
      <w:r w:rsidDel="00000000" w:rsidR="00000000" w:rsidRPr="00000000">
        <w:rPr>
          <w:highlight w:val="lightGray"/>
          <w:rtl w:val="0"/>
        </w:rPr>
        <w:t xml:space="preserve">. It also ratified the Kyoto Protocol on </w:t>
      </w:r>
      <w:r w:rsidDel="00000000" w:rsidR="00000000" w:rsidRPr="00000000">
        <w:rPr>
          <w:highlight w:val="yellow"/>
          <w:rtl w:val="0"/>
        </w:rPr>
        <w:t xml:space="preserve">{Date}</w:t>
      </w:r>
      <w:r w:rsidDel="00000000" w:rsidR="00000000" w:rsidRPr="00000000">
        <w:rPr>
          <w:highlight w:val="lightGray"/>
          <w:rtl w:val="0"/>
        </w:rPr>
        <w:t xml:space="preserve">, and the Paris Agreement (PA) on </w:t>
      </w:r>
      <w:r w:rsidDel="00000000" w:rsidR="00000000" w:rsidRPr="00000000">
        <w:rPr>
          <w:highlight w:val="yellow"/>
          <w:rtl w:val="0"/>
        </w:rPr>
        <w:t xml:space="preserve">{Date}</w:t>
      </w:r>
      <w:r w:rsidDel="00000000" w:rsidR="00000000" w:rsidRPr="00000000">
        <w:rPr>
          <w:highlight w:val="lightGray"/>
          <w:rtl w:val="0"/>
        </w:rPr>
        <w:t xml:space="preserve">, following its adoption in </w:t>
      </w:r>
      <w:r w:rsidDel="00000000" w:rsidR="00000000" w:rsidRPr="00000000">
        <w:rPr>
          <w:highlight w:val="yellow"/>
          <w:rtl w:val="0"/>
        </w:rPr>
        <w:t xml:space="preserve">{Date}</w:t>
      </w:r>
      <w:r w:rsidDel="00000000" w:rsidR="00000000" w:rsidRPr="00000000">
        <w:rPr>
          <w:highlight w:val="lightGray"/>
          <w:rtl w:val="0"/>
        </w:rPr>
        <w:t xml:space="preserve">. The following sections describe </w:t>
      </w:r>
      <w:r w:rsidDel="00000000" w:rsidR="00000000" w:rsidRPr="00000000">
        <w:rPr>
          <w:highlight w:val="yellow"/>
          <w:rtl w:val="0"/>
        </w:rPr>
        <w:t xml:space="preserve">{Country} </w:t>
      </w:r>
      <w:r w:rsidDel="00000000" w:rsidR="00000000" w:rsidRPr="00000000">
        <w:rPr>
          <w:highlight w:val="lightGray"/>
          <w:rtl w:val="0"/>
        </w:rPr>
        <w:t xml:space="preserve">'s institutional framework for climate action, key legislation and policies, relevant stakeholders, and ongoing transparency projects and initiatives.</w:t>
      </w:r>
      <w:r w:rsidDel="00000000" w:rsidR="00000000" w:rsidRPr="00000000">
        <w:rPr>
          <w:rtl w:val="0"/>
        </w:rPr>
        <w:t xml:space="preserve"> </w:t>
      </w:r>
      <w:r w:rsidDel="00000000" w:rsidR="00000000" w:rsidRPr="00000000">
        <w:rPr>
          <w:highlight w:val="lightGray"/>
          <w:rtl w:val="0"/>
        </w:rPr>
        <w:t xml:space="preserve">STANDARD TEXT TO BE INCLUDED</w:t>
      </w:r>
      <w:r w:rsidDel="00000000" w:rsidR="00000000" w:rsidRPr="00000000">
        <w:rPr>
          <w:rtl w:val="0"/>
        </w:rPr>
        <w:t xml:space="preserve"> END.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NEW SUBSECTION</w:t>
      </w:r>
    </w:p>
    <w:p w:rsidR="00000000" w:rsidDel="00000000" w:rsidP="00000000" w:rsidRDefault="00000000" w:rsidRPr="00000000" w14:paraId="0000004A">
      <w:pPr>
        <w:pStyle w:val="Heading6"/>
        <w:numPr>
          <w:ilvl w:val="0"/>
          <w:numId w:val="1"/>
        </w:numPr>
        <w:ind w:left="936" w:hanging="720"/>
        <w:rPr/>
      </w:pPr>
      <w:sdt>
        <w:sdtPr>
          <w:id w:val="-1416911403"/>
          <w:tag w:val="goog_rdk_5"/>
        </w:sdtPr>
        <w:sdtContent>
          <w:commentRangeStart w:id="5"/>
        </w:sdtContent>
      </w:sdt>
      <w:r w:rsidDel="00000000" w:rsidR="00000000" w:rsidRPr="00000000">
        <w:rPr>
          <w:rtl w:val="0"/>
        </w:rPr>
        <w:t xml:space="preserve">Institutional Framework for Climate Action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B">
      <w:pPr>
        <w:ind w:left="216"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PROMPT: Describe the governmental institutional framework, including key ministries and agencies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[500 words]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NEW SUBSECTION</w:t>
      </w:r>
    </w:p>
    <w:p w:rsidR="00000000" w:rsidDel="00000000" w:rsidP="00000000" w:rsidRDefault="00000000" w:rsidRPr="00000000" w14:paraId="00000053">
      <w:pPr>
        <w:pStyle w:val="Heading6"/>
        <w:numPr>
          <w:ilvl w:val="0"/>
          <w:numId w:val="1"/>
        </w:numPr>
        <w:ind w:left="936" w:hanging="720"/>
        <w:rPr/>
      </w:pPr>
      <w:sdt>
        <w:sdtPr>
          <w:id w:val="487950827"/>
          <w:tag w:val="goog_rdk_6"/>
        </w:sdtPr>
        <w:sdtContent>
          <w:commentRangeStart w:id="6"/>
        </w:sdtContent>
      </w:sdt>
      <w:r w:rsidDel="00000000" w:rsidR="00000000" w:rsidRPr="00000000">
        <w:rPr>
          <w:rtl w:val="0"/>
        </w:rPr>
        <w:t xml:space="preserve">National Policy Framework</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4">
      <w:pPr>
        <w:ind w:left="216" w:firstLine="0"/>
        <w:jc w:val="left"/>
        <w:rPr/>
      </w:pPr>
      <w:r w:rsidDel="00000000" w:rsidR="00000000" w:rsidRPr="00000000">
        <w:rPr>
          <w:rtl w:val="0"/>
        </w:rPr>
        <w:t xml:space="preserve">PROMPT: Describe the national vision and targets on climate change and transparency through the presentation of policies (Such as the NDCs, climate change strategy, etc) and laws.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[500 words]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NEW SUBSECTION</w:t>
      </w:r>
    </w:p>
    <w:p w:rsidR="00000000" w:rsidDel="00000000" w:rsidP="00000000" w:rsidRDefault="00000000" w:rsidRPr="00000000" w14:paraId="0000005A">
      <w:pPr>
        <w:pStyle w:val="Heading6"/>
        <w:numPr>
          <w:ilvl w:val="0"/>
          <w:numId w:val="1"/>
        </w:numPr>
        <w:ind w:left="936" w:hanging="720"/>
        <w:rPr/>
      </w:pPr>
      <w:r w:rsidDel="00000000" w:rsidR="00000000" w:rsidRPr="00000000">
        <w:rPr>
          <w:rtl w:val="0"/>
        </w:rPr>
        <w:t xml:space="preserve">Other key stakeholders for Climate Action</w:t>
      </w:r>
    </w:p>
    <w:p w:rsidR="00000000" w:rsidDel="00000000" w:rsidP="00000000" w:rsidRDefault="00000000" w:rsidRPr="00000000" w14:paraId="0000005B">
      <w:pPr>
        <w:ind w:left="216"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STANDARD TEXT TO BE INCLUDED</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Non-government key stakeholders for Climate action are presented in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Table 1</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STANDARD TEXT TO BE INCLUDED</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END.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PROMPT: fill out stakeholders’ existing activities/projects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76" w:right="0" w:hanging="360.00000000000006"/>
        <w:jc w:val="center"/>
        <w:rPr>
          <w:rFonts w:ascii="Arial" w:cs="Arial" w:eastAsia="Arial" w:hAnsi="Arial"/>
          <w:b w:val="0"/>
          <w:i w:val="1"/>
          <w:smallCaps w:val="0"/>
          <w:strike w:val="0"/>
          <w:color w:val="1f4e79"/>
          <w:sz w:val="18"/>
          <w:szCs w:val="18"/>
          <w:u w:val="none"/>
          <w:shd w:fill="auto" w:val="clear"/>
          <w:vertAlign w:val="baseline"/>
        </w:rPr>
      </w:pPr>
      <w:bookmarkStart w:colFirst="0" w:colLast="0" w:name="_heading=h.55cae9k2kg9a" w:id="6"/>
      <w:bookmarkEnd w:id="6"/>
      <w:r w:rsidDel="00000000" w:rsidR="00000000" w:rsidRPr="00000000">
        <w:rPr>
          <w:rFonts w:ascii="Arial" w:cs="Arial" w:eastAsia="Arial" w:hAnsi="Arial"/>
          <w:b w:val="0"/>
          <w:i w:val="1"/>
          <w:smallCaps w:val="0"/>
          <w:strike w:val="0"/>
          <w:color w:val="1f4e79"/>
          <w:sz w:val="18"/>
          <w:szCs w:val="18"/>
          <w:u w:val="none"/>
          <w:shd w:fill="auto" w:val="clear"/>
          <w:vertAlign w:val="baseline"/>
          <w:rtl w:val="0"/>
        </w:rPr>
        <w:t xml:space="preserve">Table 1 Key Stakeholders for Climate Action</w:t>
      </w:r>
    </w:p>
    <w:tbl>
      <w:tblPr>
        <w:tblStyle w:val="Table2"/>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1"/>
        <w:gridCol w:w="6769"/>
        <w:tblGridChange w:id="0">
          <w:tblGrid>
            <w:gridCol w:w="3301"/>
            <w:gridCol w:w="6769"/>
          </w:tblGrid>
        </w:tblGridChange>
      </w:tblGrid>
      <w:tr>
        <w:trPr>
          <w:cantSplit w:val="0"/>
          <w:trHeight w:val="332" w:hRule="atLeast"/>
          <w:tblHeader w:val="0"/>
        </w:trPr>
        <w:tc>
          <w:tcPr>
            <w:shd w:fill="deebf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Type</w:t>
            </w:r>
          </w:p>
        </w:tc>
        <w:tc>
          <w:tcPr>
            <w:shd w:fill="deebf6"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Stakeholders' existing activities/projects with potential to be leveraged</w:t>
            </w:r>
          </w:p>
        </w:tc>
      </w:tr>
      <w:tr>
        <w:trPr>
          <w:cantSplit w:val="0"/>
          <w:tblHeader w:val="0"/>
        </w:trPr>
        <w:tc>
          <w:tcPr>
            <w:gridSpan w:val="2"/>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Civil Society (CSOs and NGOs)</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Private sector </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Academia and research organizations</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Financial institutions / MDBs</w:t>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International organizations</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[Other – to be specified]</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E">
      <w:pPr>
        <w:ind w:firstLine="180"/>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NEW SUBSECTION</w:t>
      </w:r>
    </w:p>
    <w:p w:rsidR="00000000" w:rsidDel="00000000" w:rsidP="00000000" w:rsidRDefault="00000000" w:rsidRPr="00000000" w14:paraId="000000A0">
      <w:pPr>
        <w:pStyle w:val="Heading6"/>
        <w:ind w:left="936" w:hanging="720"/>
        <w:rPr/>
      </w:pPr>
      <w:r w:rsidDel="00000000" w:rsidR="00000000" w:rsidRPr="00000000">
        <w:rPr>
          <w:rtl w:val="0"/>
        </w:rPr>
      </w:r>
    </w:p>
    <w:p w:rsidR="00000000" w:rsidDel="00000000" w:rsidP="00000000" w:rsidRDefault="00000000" w:rsidRPr="00000000" w14:paraId="000000A1">
      <w:pPr>
        <w:pStyle w:val="Heading6"/>
        <w:numPr>
          <w:ilvl w:val="0"/>
          <w:numId w:val="1"/>
        </w:numPr>
        <w:ind w:left="936" w:hanging="720"/>
        <w:rPr/>
      </w:pPr>
      <w:r w:rsidDel="00000000" w:rsidR="00000000" w:rsidRPr="00000000">
        <w:rPr>
          <w:rtl w:val="0"/>
        </w:rPr>
        <w:t xml:space="preserve">Official reporting to the UNFCCC </w:t>
      </w:r>
    </w:p>
    <w:p w:rsidR="00000000" w:rsidDel="00000000" w:rsidP="00000000" w:rsidRDefault="00000000" w:rsidRPr="00000000" w14:paraId="000000A2">
      <w:pPr>
        <w:ind w:firstLine="180"/>
        <w:rPr/>
      </w:pPr>
      <w:r w:rsidDel="00000000" w:rsidR="00000000" w:rsidRPr="00000000">
        <w:rPr>
          <w:rtl w:val="0"/>
        </w:rPr>
      </w:r>
    </w:p>
    <w:p w:rsidR="00000000" w:rsidDel="00000000" w:rsidP="00000000" w:rsidRDefault="00000000" w:rsidRPr="00000000" w14:paraId="000000A3">
      <w:pPr>
        <w:rPr/>
      </w:pPr>
      <w:r w:rsidDel="00000000" w:rsidR="00000000" w:rsidRPr="00000000">
        <w:rPr>
          <w:highlight w:val="lightGray"/>
          <w:rtl w:val="0"/>
        </w:rPr>
        <w:t xml:space="preserve">STANDARD TEXT TO BE INCLUDED</w:t>
      </w:r>
      <w:r w:rsidDel="00000000" w:rsidR="00000000" w:rsidRPr="00000000">
        <w:rPr>
          <w:rtl w:val="0"/>
        </w:rPr>
        <w:t xml:space="preserve">: </w:t>
      </w:r>
      <w:r w:rsidDel="00000000" w:rsidR="00000000" w:rsidRPr="00000000">
        <w:rPr>
          <w:highlight w:val="lightGray"/>
          <w:rtl w:val="0"/>
        </w:rPr>
        <w:t xml:space="preserve">To fulfill its obligations under the UNFCCC, the country has submitted several documents related to its socio-economic development objectives. STANDARD TEXT TO BE INCLUDED</w:t>
      </w:r>
      <w:r w:rsidDel="00000000" w:rsidR="00000000" w:rsidRPr="00000000">
        <w:rPr>
          <w:rtl w:val="0"/>
        </w:rPr>
        <w:t xml:space="preserve"> END.</w:t>
      </w:r>
      <w:r w:rsidDel="00000000" w:rsidR="00000000" w:rsidRPr="00000000">
        <w:rPr>
          <w:highlight w:val="lightGray"/>
          <w:rtl w:val="0"/>
        </w:rPr>
        <w:t xml:space="preserve"> </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PROMPT:</w:t>
      </w:r>
      <w:sdt>
        <w:sdtPr>
          <w:id w:val="1771526752"/>
          <w:tag w:val="goog_rdk_7"/>
        </w:sdtPr>
        <w:sdtContent>
          <w:commentRangeStart w:id="7"/>
        </w:sdtContent>
      </w:sdt>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[List the recommendations from the latest or ongoing NC and BURs/BTR and from international consultation and analysis (ICA) of developing country parties' BURs, as well as other eventual capacity assessment that are relevant to this CBIT project and can be addressed by its scope in the table below, keep the same structure and headings].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A5">
      <w:pPr>
        <w:ind w:firstLine="180"/>
        <w:rPr/>
      </w:pPr>
      <w:r w:rsidDel="00000000" w:rsidR="00000000" w:rsidRPr="00000000">
        <w:rPr>
          <w:rtl w:val="0"/>
        </w:rPr>
        <w:t xml:space="preserve"> Table 2</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76" w:right="0" w:hanging="360.00000000000006"/>
        <w:jc w:val="center"/>
        <w:rPr>
          <w:rFonts w:ascii="Arial" w:cs="Arial" w:eastAsia="Arial" w:hAnsi="Arial"/>
          <w:b w:val="0"/>
          <w:i w:val="1"/>
          <w:smallCaps w:val="0"/>
          <w:strike w:val="0"/>
          <w:color w:val="1f4e79"/>
          <w:sz w:val="18"/>
          <w:szCs w:val="18"/>
          <w:u w:val="none"/>
          <w:shd w:fill="auto" w:val="clear"/>
          <w:vertAlign w:val="baseline"/>
        </w:rPr>
      </w:pPr>
      <w:bookmarkStart w:colFirst="0" w:colLast="0" w:name="_heading=h.9npbh5pn4hrs" w:id="7"/>
      <w:bookmarkEnd w:id="7"/>
      <w:r w:rsidDel="00000000" w:rsidR="00000000" w:rsidRPr="00000000">
        <w:rPr>
          <w:rFonts w:ascii="Arial" w:cs="Arial" w:eastAsia="Arial" w:hAnsi="Arial"/>
          <w:b w:val="0"/>
          <w:i w:val="1"/>
          <w:smallCaps w:val="0"/>
          <w:strike w:val="0"/>
          <w:color w:val="1f4e79"/>
          <w:sz w:val="18"/>
          <w:szCs w:val="18"/>
          <w:u w:val="none"/>
          <w:shd w:fill="auto" w:val="clear"/>
          <w:vertAlign w:val="baseline"/>
          <w:rtl w:val="0"/>
        </w:rPr>
        <w:t xml:space="preserve">Table 2 Official reporting to the UNFCCC</w:t>
      </w:r>
    </w:p>
    <w:tbl>
      <w:tblPr>
        <w:tblStyle w:val="Table3"/>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3"/>
        <w:gridCol w:w="2751"/>
        <w:gridCol w:w="5976"/>
        <w:tblGridChange w:id="0">
          <w:tblGrid>
            <w:gridCol w:w="1343"/>
            <w:gridCol w:w="2751"/>
            <w:gridCol w:w="5976"/>
          </w:tblGrid>
        </w:tblGridChange>
      </w:tblGrid>
      <w:tr>
        <w:trPr>
          <w:cantSplit w:val="0"/>
          <w:trHeight w:val="332" w:hRule="atLeast"/>
          <w:tblHeader w:val="0"/>
        </w:trPr>
        <w:tc>
          <w:tcPr>
            <w:shd w:fill="deebf6" w:val="cle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Year</w:t>
            </w:r>
            <w:r w:rsidDel="00000000" w:rsidR="00000000" w:rsidRPr="00000000">
              <w:rPr>
                <w:rtl w:val="0"/>
              </w:rPr>
            </w:r>
          </w:p>
        </w:tc>
        <w:tc>
          <w:tcPr>
            <w:shd w:fill="deebf6"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Report</w:t>
            </w:r>
          </w:p>
        </w:tc>
        <w:tc>
          <w:tcPr>
            <w:shd w:fill="deebf6"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Comments</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EXAMPLE 2004</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First National Communication (NC1)</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sdt>
              <w:sdtPr>
                <w:id w:val="-789494629"/>
                <w:tag w:val="goog_rdk_8"/>
              </w:sdtPr>
              <w:sdtContent>
                <w:r w:rsidDel="00000000" w:rsidR="00000000" w:rsidRPr="00000000">
                  <w:rPr>
                    <w:rFonts w:ascii="Arial Unicode MS" w:cs="Arial Unicode MS" w:eastAsia="Arial Unicode MS" w:hAnsi="Arial Unicode MS"/>
                    <w:b w:val="0"/>
                    <w:i w:val="0"/>
                    <w:smallCaps w:val="0"/>
                    <w:strike w:val="0"/>
                    <w:color w:val="5b9bd5"/>
                    <w:sz w:val="18"/>
                    <w:szCs w:val="18"/>
                    <w:u w:val="none"/>
                    <w:shd w:fill="auto" w:val="clear"/>
                    <w:vertAlign w:val="baseline"/>
                    <w:rtl w:val="0"/>
                  </w:rPr>
                  <w:t xml:space="preserve">Inventories for 1990 − 1994.</w:t>
                </w:r>
              </w:sdtContent>
            </w:sdt>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2010</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Second National Communication (NC2)</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sdt>
              <w:sdtPr>
                <w:id w:val="402242551"/>
                <w:tag w:val="goog_rdk_9"/>
              </w:sdtPr>
              <w:sdtContent>
                <w:r w:rsidDel="00000000" w:rsidR="00000000" w:rsidRPr="00000000">
                  <w:rPr>
                    <w:rFonts w:ascii="Arial Unicode MS" w:cs="Arial Unicode MS" w:eastAsia="Arial Unicode MS" w:hAnsi="Arial Unicode MS"/>
                    <w:b w:val="0"/>
                    <w:i w:val="0"/>
                    <w:smallCaps w:val="0"/>
                    <w:strike w:val="0"/>
                    <w:color w:val="5b9bd5"/>
                    <w:sz w:val="18"/>
                    <w:szCs w:val="18"/>
                    <w:u w:val="none"/>
                    <w:shd w:fill="auto" w:val="clear"/>
                    <w:vertAlign w:val="baseline"/>
                    <w:rtl w:val="0"/>
                  </w:rPr>
                  <w:t xml:space="preserve">Inventories for 1990 − 2005. </w:t>
                </w:r>
              </w:sdtContent>
            </w:sdt>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2014</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First Biennial Update Report (BUR1)</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Inventories for 1994, 2000, 2010, as well as mitigation actions, constraints and gaps, and information on the description of domestic MRV arrangements.</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2016</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Third National Communication (NC3)</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sdt>
              <w:sdtPr>
                <w:id w:val="-402319781"/>
                <w:tag w:val="goog_rdk_10"/>
              </w:sdtPr>
              <w:sdtContent>
                <w:r w:rsidDel="00000000" w:rsidR="00000000" w:rsidRPr="00000000">
                  <w:rPr>
                    <w:rFonts w:ascii="Arial Unicode MS" w:cs="Arial Unicode MS" w:eastAsia="Arial Unicode MS" w:hAnsi="Arial Unicode MS"/>
                    <w:b w:val="0"/>
                    <w:i w:val="0"/>
                    <w:smallCaps w:val="0"/>
                    <w:strike w:val="0"/>
                    <w:color w:val="5b9bd5"/>
                    <w:sz w:val="18"/>
                    <w:szCs w:val="18"/>
                    <w:u w:val="none"/>
                    <w:shd w:fill="auto" w:val="clear"/>
                    <w:vertAlign w:val="baseline"/>
                    <w:rtl w:val="0"/>
                  </w:rPr>
                  <w:t xml:space="preserve">Includes inventories for 1990 − 2010 but also substantive information on mitigation actions, adaptation, support received and needed and outstanding barriers and challenges. </w:t>
                </w:r>
              </w:sdtContent>
            </w:sdt>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2017</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Second Biennial Update Report (BUR2)</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Inventories for 1994, 2000, 2010, 2012, as well as mitigation actions, constraints and gaps, and information on the description of domestic MRV arrangements. </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2016</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Nationally Determined Contribution (NDC)</w:t>
            </w:r>
          </w:p>
        </w:tc>
        <w:tc>
          <w:tcPr>
            <w:vAlign w:val="bottom"/>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Information on national circumstances, mitigation, and adaptation actions, means of implementation and use of markets. The NDC gained legally binding status in 2017.</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2016</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National Adaptation Plan</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Plan under implementation with the support of BMU and GIZ under the ProAdapta Project (2017-2022).</w:t>
            </w:r>
          </w:p>
        </w:tc>
      </w:tr>
    </w:tbl>
    <w:p w:rsidR="00000000" w:rsidDel="00000000" w:rsidP="00000000" w:rsidRDefault="00000000" w:rsidRPr="00000000" w14:paraId="000000C0">
      <w:pPr>
        <w:ind w:firstLine="180"/>
        <w:rPr/>
      </w:pPr>
      <w:r w:rsidDel="00000000" w:rsidR="00000000" w:rsidRPr="00000000">
        <w:rPr>
          <w:rtl w:val="0"/>
        </w:rPr>
      </w:r>
    </w:p>
    <w:p w:rsidR="00000000" w:rsidDel="00000000" w:rsidP="00000000" w:rsidRDefault="00000000" w:rsidRPr="00000000" w14:paraId="000000C1">
      <w:pPr>
        <w:ind w:firstLine="18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NEW SUBSECTION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pStyle w:val="Heading5"/>
        <w:numPr>
          <w:ilvl w:val="0"/>
          <w:numId w:val="4"/>
        </w:numPr>
        <w:ind w:left="576" w:hanging="360"/>
        <w:rPr/>
      </w:pPr>
      <w:r w:rsidDel="00000000" w:rsidR="00000000" w:rsidRPr="00000000">
        <w:rPr>
          <w:rtl w:val="0"/>
        </w:rPr>
        <w:t xml:space="preserve">Progress on the four Modules of the Enhanced Transparency </w:t>
      </w:r>
      <w:sdt>
        <w:sdtPr>
          <w:id w:val="1570359024"/>
          <w:tag w:val="goog_rdk_11"/>
        </w:sdtPr>
        <w:sdtContent>
          <w:commentRangeStart w:id="8"/>
        </w:sdtContent>
      </w:sdt>
      <w:r w:rsidDel="00000000" w:rsidR="00000000" w:rsidRPr="00000000">
        <w:rPr>
          <w:rtl w:val="0"/>
        </w:rPr>
        <w:t xml:space="preserve">Framework</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ind w:firstLine="180"/>
        <w:rPr/>
      </w:pPr>
      <w:r w:rsidDel="00000000" w:rsidR="00000000" w:rsidRPr="00000000">
        <w:rPr>
          <w:highlight w:val="lightGray"/>
          <w:rtl w:val="0"/>
        </w:rPr>
        <w:t xml:space="preserve">STANDARD TEXT TO BE INCLUDED</w:t>
      </w:r>
      <w:r w:rsidDel="00000000" w:rsidR="00000000" w:rsidRPr="00000000">
        <w:rPr>
          <w:rtl w:val="0"/>
        </w:rPr>
        <w:t xml:space="preserve">:</w:t>
      </w:r>
      <w:r w:rsidDel="00000000" w:rsidR="00000000" w:rsidRPr="00000000">
        <w:rPr>
          <w:highlight w:val="lightGray"/>
          <w:rtl w:val="0"/>
        </w:rPr>
        <w:t xml:space="preserve">The sections below outline the country’s current status, progress, and challenges across the four core modules of the ETF. STANDARD TEXT TO BE INCLUDED</w:t>
      </w:r>
      <w:r w:rsidDel="00000000" w:rsidR="00000000" w:rsidRPr="00000000">
        <w:rPr>
          <w:rtl w:val="0"/>
        </w:rPr>
        <w:t xml:space="preserve"> END.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NEW SUBSECTION</w:t>
      </w:r>
    </w:p>
    <w:p w:rsidR="00000000" w:rsidDel="00000000" w:rsidP="00000000" w:rsidRDefault="00000000" w:rsidRPr="00000000" w14:paraId="000000C9">
      <w:pPr>
        <w:ind w:firstLine="180"/>
        <w:rPr/>
      </w:pPr>
      <w:r w:rsidDel="00000000" w:rsidR="00000000" w:rsidRPr="00000000">
        <w:rPr>
          <w:rtl w:val="0"/>
        </w:rPr>
      </w:r>
    </w:p>
    <w:p w:rsidR="00000000" w:rsidDel="00000000" w:rsidP="00000000" w:rsidRDefault="00000000" w:rsidRPr="00000000" w14:paraId="000000CA">
      <w:pPr>
        <w:pStyle w:val="Heading6"/>
        <w:numPr>
          <w:ilvl w:val="0"/>
          <w:numId w:val="2"/>
        </w:numPr>
        <w:ind w:left="936" w:hanging="720"/>
        <w:rPr/>
      </w:pPr>
      <w:r w:rsidDel="00000000" w:rsidR="00000000" w:rsidRPr="00000000">
        <w:rPr>
          <w:rtl w:val="0"/>
        </w:rPr>
        <w:t xml:space="preserve">GHG Inventory Module</w:t>
      </w:r>
    </w:p>
    <w:p w:rsidR="00000000" w:rsidDel="00000000" w:rsidP="00000000" w:rsidRDefault="00000000" w:rsidRPr="00000000" w14:paraId="000000CB">
      <w:pPr>
        <w:ind w:firstLine="180"/>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STANDARD TEXT TO BE INCLUDE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 Country}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has made substantial progress in establishing a national framework for climate transparency, particularly in GHG inventory development and reporting, as illustrated in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Table 3</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lightGray"/>
          <w:u w:val="none"/>
          <w:vertAlign w:val="baseline"/>
          <w:rtl w:val="0"/>
        </w:rPr>
        <w:t xml:space="preserve">STANDARD TEXT TO BE INCLUDED</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END.</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76" w:right="0" w:hanging="360.00000000000006"/>
        <w:jc w:val="center"/>
        <w:rPr>
          <w:rFonts w:ascii="Arial" w:cs="Arial" w:eastAsia="Arial" w:hAnsi="Arial"/>
          <w:b w:val="0"/>
          <w:i w:val="1"/>
          <w:smallCaps w:val="0"/>
          <w:strike w:val="0"/>
          <w:color w:val="1f4e79"/>
          <w:sz w:val="18"/>
          <w:szCs w:val="18"/>
          <w:u w:val="none"/>
          <w:shd w:fill="auto" w:val="clear"/>
          <w:vertAlign w:val="baseline"/>
        </w:rPr>
      </w:pPr>
      <w:bookmarkStart w:colFirst="0" w:colLast="0" w:name="_heading=h.bltjw47to5w7" w:id="8"/>
      <w:bookmarkEnd w:id="8"/>
      <w:r w:rsidDel="00000000" w:rsidR="00000000" w:rsidRPr="00000000">
        <w:rPr>
          <w:rFonts w:ascii="Arial" w:cs="Arial" w:eastAsia="Arial" w:hAnsi="Arial"/>
          <w:b w:val="0"/>
          <w:i w:val="1"/>
          <w:smallCaps w:val="0"/>
          <w:strike w:val="0"/>
          <w:color w:val="1f4e79"/>
          <w:sz w:val="18"/>
          <w:szCs w:val="18"/>
          <w:u w:val="none"/>
          <w:shd w:fill="auto" w:val="clear"/>
          <w:vertAlign w:val="baseline"/>
          <w:rtl w:val="0"/>
        </w:rPr>
        <w:t xml:space="preserve">Table 3 Greenhouse gas inventory milestones</w:t>
      </w:r>
    </w:p>
    <w:tbl>
      <w:tblPr>
        <w:tblStyle w:val="Table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4"/>
        <w:gridCol w:w="1641"/>
        <w:gridCol w:w="7015"/>
        <w:tblGridChange w:id="0">
          <w:tblGrid>
            <w:gridCol w:w="1414"/>
            <w:gridCol w:w="1641"/>
            <w:gridCol w:w="7015"/>
          </w:tblGrid>
        </w:tblGridChange>
      </w:tblGrid>
      <w:tr>
        <w:trPr>
          <w:cantSplit w:val="0"/>
          <w:tblHeader w:val="0"/>
        </w:trPr>
        <w:tc>
          <w:tcPr>
            <w:shd w:fill="d9e2f3"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Year</w:t>
            </w:r>
          </w:p>
        </w:tc>
        <w:tc>
          <w:tcPr>
            <w:shd w:fill="d9e2f3" w:val="cle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Instance</w:t>
            </w:r>
          </w:p>
        </w:tc>
        <w:tc>
          <w:tcPr>
            <w:shd w:fill="d9e2f3"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Published data</w:t>
            </w:r>
          </w:p>
        </w:tc>
      </w:tr>
      <w:tr>
        <w:trPr>
          <w:cantSplit w:val="0"/>
          <w:trHeight w:val="314" w:hRule="atLeast"/>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EXAMPLE 2004</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NC1</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sdt>
              <w:sdtPr>
                <w:id w:val="-1526425525"/>
                <w:tag w:val="goog_rdk_12"/>
              </w:sdtPr>
              <w:sdtContent>
                <w:r w:rsidDel="00000000" w:rsidR="00000000" w:rsidRPr="00000000">
                  <w:rPr>
                    <w:rFonts w:ascii="Arial Unicode MS" w:cs="Arial Unicode MS" w:eastAsia="Arial Unicode MS" w:hAnsi="Arial Unicode MS"/>
                    <w:b w:val="0"/>
                    <w:i w:val="0"/>
                    <w:smallCaps w:val="0"/>
                    <w:strike w:val="0"/>
                    <w:color w:val="5b9bd5"/>
                    <w:sz w:val="18"/>
                    <w:szCs w:val="18"/>
                    <w:u w:val="none"/>
                    <w:shd w:fill="auto" w:val="clear"/>
                    <w:vertAlign w:val="baseline"/>
                    <w:rtl w:val="0"/>
                  </w:rPr>
                  <w:t xml:space="preserve">Inventories for 1990 − 1994</w:t>
                </w:r>
              </w:sdtContent>
            </w:sdt>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2010</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NC2</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sdt>
              <w:sdtPr>
                <w:id w:val="-718068912"/>
                <w:tag w:val="goog_rdk_13"/>
              </w:sdtPr>
              <w:sdtContent>
                <w:r w:rsidDel="00000000" w:rsidR="00000000" w:rsidRPr="00000000">
                  <w:rPr>
                    <w:rFonts w:ascii="Arial Unicode MS" w:cs="Arial Unicode MS" w:eastAsia="Arial Unicode MS" w:hAnsi="Arial Unicode MS"/>
                    <w:b w:val="0"/>
                    <w:i w:val="0"/>
                    <w:smallCaps w:val="0"/>
                    <w:strike w:val="0"/>
                    <w:color w:val="5b9bd5"/>
                    <w:sz w:val="18"/>
                    <w:szCs w:val="18"/>
                    <w:u w:val="none"/>
                    <w:shd w:fill="auto" w:val="clear"/>
                    <w:vertAlign w:val="baseline"/>
                    <w:rtl w:val="0"/>
                  </w:rPr>
                  <w:t xml:space="preserve">Inventories for 1990 − 2005</w:t>
                </w:r>
              </w:sdtContent>
            </w:sdt>
            <w:r w:rsidDel="00000000" w:rsidR="00000000" w:rsidRPr="00000000">
              <w:rPr>
                <w:rFonts w:ascii="Arial" w:cs="Arial" w:eastAsia="Arial" w:hAnsi="Arial"/>
                <w:b w:val="1"/>
                <w:i w:val="0"/>
                <w:smallCaps w:val="0"/>
                <w:strike w:val="0"/>
                <w:color w:val="5b9bd5"/>
                <w:sz w:val="18"/>
                <w:szCs w:val="18"/>
                <w:u w:val="none"/>
                <w:shd w:fill="auto" w:val="clear"/>
                <w:vertAlign w:val="baseline"/>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2014</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BUR1</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Inventories for 1994, 2000, 2010</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2016</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NC3</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sdt>
              <w:sdtPr>
                <w:id w:val="267588049"/>
                <w:tag w:val="goog_rdk_14"/>
              </w:sdtPr>
              <w:sdtContent>
                <w:r w:rsidDel="00000000" w:rsidR="00000000" w:rsidRPr="00000000">
                  <w:rPr>
                    <w:rFonts w:ascii="Arial Unicode MS" w:cs="Arial Unicode MS" w:eastAsia="Arial Unicode MS" w:hAnsi="Arial Unicode MS"/>
                    <w:b w:val="0"/>
                    <w:i w:val="0"/>
                    <w:smallCaps w:val="0"/>
                    <w:strike w:val="0"/>
                    <w:color w:val="5b9bd5"/>
                    <w:sz w:val="18"/>
                    <w:szCs w:val="18"/>
                    <w:u w:val="none"/>
                    <w:shd w:fill="auto" w:val="clear"/>
                    <w:vertAlign w:val="baseline"/>
                    <w:rtl w:val="0"/>
                  </w:rPr>
                  <w:t xml:space="preserve">Inventories for 1990 − 2010</w:t>
                </w:r>
              </w:sdtContent>
            </w:sdt>
            <w:r w:rsidDel="00000000" w:rsidR="00000000" w:rsidRPr="00000000">
              <w:rPr>
                <w:rFonts w:ascii="Arial" w:cs="Arial" w:eastAsia="Arial" w:hAnsi="Arial"/>
                <w:b w:val="0"/>
                <w:i w:val="1"/>
                <w:smallCaps w:val="0"/>
                <w:strike w:val="0"/>
                <w:color w:val="5b9bd5"/>
                <w:sz w:val="18"/>
                <w:szCs w:val="18"/>
                <w:u w:val="none"/>
                <w:shd w:fill="auto" w:val="clear"/>
                <w:vertAlign w:val="baseline"/>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2017</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BUR2</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Inventories for 1994, 2000, 2010, 2012 </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2019</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BUR3</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sdt>
              <w:sdtPr>
                <w:id w:val="1276561537"/>
                <w:tag w:val="goog_rdk_15"/>
              </w:sdtPr>
              <w:sdtContent>
                <w:r w:rsidDel="00000000" w:rsidR="00000000" w:rsidRPr="00000000">
                  <w:rPr>
                    <w:rFonts w:ascii="Arial Unicode MS" w:cs="Arial Unicode MS" w:eastAsia="Arial Unicode MS" w:hAnsi="Arial Unicode MS"/>
                    <w:b w:val="0"/>
                    <w:i w:val="0"/>
                    <w:smallCaps w:val="0"/>
                    <w:strike w:val="0"/>
                    <w:color w:val="5b9bd5"/>
                    <w:sz w:val="18"/>
                    <w:szCs w:val="18"/>
                    <w:u w:val="none"/>
                    <w:shd w:fill="auto" w:val="clear"/>
                    <w:vertAlign w:val="baseline"/>
                    <w:rtl w:val="0"/>
                  </w:rPr>
                  <w:t xml:space="preserve">Inventories for 1994 − 2015</w:t>
                </w:r>
              </w:sdtContent>
            </w:sdt>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2020</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NC4</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sdt>
              <w:sdtPr>
                <w:id w:val="653667378"/>
                <w:tag w:val="goog_rdk_16"/>
              </w:sdtPr>
              <w:sdtContent>
                <w:r w:rsidDel="00000000" w:rsidR="00000000" w:rsidRPr="00000000">
                  <w:rPr>
                    <w:rFonts w:ascii="Arial Unicode MS" w:cs="Arial Unicode MS" w:eastAsia="Arial Unicode MS" w:hAnsi="Arial Unicode MS"/>
                    <w:b w:val="0"/>
                    <w:i w:val="0"/>
                    <w:smallCaps w:val="0"/>
                    <w:strike w:val="0"/>
                    <w:color w:val="5b9bd5"/>
                    <w:sz w:val="18"/>
                    <w:szCs w:val="18"/>
                    <w:u w:val="none"/>
                    <w:shd w:fill="auto" w:val="clear"/>
                    <w:vertAlign w:val="baseline"/>
                    <w:rtl w:val="0"/>
                  </w:rPr>
                  <w:t xml:space="preserve">Inventories for 1990 − 2016 </w:t>
                </w:r>
              </w:sdtContent>
            </w:sdt>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2020</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BUR4</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sdt>
              <w:sdtPr>
                <w:id w:val="1830916899"/>
                <w:tag w:val="goog_rdk_17"/>
              </w:sdtPr>
              <w:sdtContent>
                <w:r w:rsidDel="00000000" w:rsidR="00000000" w:rsidRPr="00000000">
                  <w:rPr>
                    <w:rFonts w:ascii="Arial Unicode MS" w:cs="Arial Unicode MS" w:eastAsia="Arial Unicode MS" w:hAnsi="Arial Unicode MS"/>
                    <w:b w:val="0"/>
                    <w:i w:val="0"/>
                    <w:smallCaps w:val="0"/>
                    <w:strike w:val="0"/>
                    <w:color w:val="5b9bd5"/>
                    <w:sz w:val="18"/>
                    <w:szCs w:val="18"/>
                    <w:u w:val="none"/>
                    <w:shd w:fill="auto" w:val="clear"/>
                    <w:vertAlign w:val="baseline"/>
                    <w:rtl w:val="0"/>
                  </w:rPr>
                  <w:t xml:space="preserve">Inventories for 1990 − 2016</w:t>
                </w:r>
              </w:sdtContent>
            </w:sdt>
          </w:p>
        </w:tc>
      </w:tr>
    </w:tbl>
    <w:p w:rsidR="00000000" w:rsidDel="00000000" w:rsidP="00000000" w:rsidRDefault="00000000" w:rsidRPr="00000000" w14:paraId="000000E9">
      <w:pPr>
        <w:ind w:firstLine="180"/>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B">
      <w:pPr>
        <w:ind w:firstLine="180"/>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EXAMPLE: Despite these achievements, The Country’s GHG inventory system continues to face technical, institutional, and capacity-related challenges that hinder its ability to generate timely, complete, and policy-relevant data. While the inventory covers all sectors and gases using the 2006 IPCC Guidelines, it relies heavily on Tier 1 methodologies and default emission factors, particularly in key categories such as stationary combustion, transport, livestock, and waste. Only a few LULUCF categories use Tier 3 methods or country-specific emission factors. The 2024 NID identified 31 key categories, yet only six employed higher-tier methods, falling short of ETF expectations for methodological improvement over time.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CBIT 1 laid a solid foundation by formalizing CARP as a national MRV platform, developing QA/QC manuals and GHG inventory guides, creating a climate data hub, and piloting reporting in the energy and transport sectors. It also integrated climate indicators into national development planning. However, the Terminal Review found that QA/QC remains inconsistently applied, uncertainty analyses are not institutionalized, and data collection remains ad hoc, reliant on donor-funded consultants and limited EPA staff capacity. The system lacks real-time data flows or regular baseline updates.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One of the most significant gaps identified in the BTR1 and CBIT 1 Terminal Review is the absence of institutionalized capacity for GHG projections and scenario modeling. While The Country’s BTR1 provides projections (2022–2040) under Without Measures (WOM), With Measures (WM), and With Additional Measures (WAM) scenarios using the Low Emissions Analysis Platform (LEAP), the process is not embedded within institutions. The projections rely on outdated data and assumptions, are insufficiently disaggregated to link with NDC sectoral targets, and are not integrated into development or sectoral planning frameworks like the Medium-Term Development Policy (MTDPF) or national budgeting.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The NID and the Updated NDC (2021) further reinforce these challenges by emphasizing the need to improve methodologies and strengthen institutional arrangements for GHG data management. The NDC mitigation measures depend on accurately quantifying emissions reductions and tracking progress toward targets, something the current MRV system cannot fully support. The lack of a feedback loop between reporting and policymaking weakens the NDC’s role as a tool for climate action.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Institutional fragmentation also impedes progress. The EPA lacks the authority to enforce cross-sectoral data sharing, and ministries are not legally obligated to submit disaggregated data. While CBIT 1 supported draft Memoranda of Understanding and data templates, these have not yet been adopted at scale. Comprehensive data management laws and mandates are still lacking.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Finally, technical capacity remains uneven. While the EPA has a trained core team, sectoral agencies lack expertise and face high staff turnover. The system depends on external consultants, lacks country-specific emission factors, and does not maintain sectoral databases or uncertainty assessments, making transparency reporting centralized, fragile, and unsustainable. EXAMPLE END.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NEW SUBSECTION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6"/>
        <w:numPr>
          <w:ilvl w:val="0"/>
          <w:numId w:val="2"/>
        </w:numPr>
        <w:ind w:left="936" w:hanging="720"/>
        <w:rPr>
          <w:b w:val="0"/>
          <w:color w:val="000000"/>
        </w:rPr>
      </w:pPr>
      <w:r w:rsidDel="00000000" w:rsidR="00000000" w:rsidRPr="00000000">
        <w:rPr>
          <w:b w:val="0"/>
          <w:rtl w:val="0"/>
        </w:rPr>
        <w:t xml:space="preserve"> Adaptation and Vulnerability Modul</w:t>
      </w:r>
      <w:sdt>
        <w:sdtPr>
          <w:id w:val="-454481910"/>
          <w:tag w:val="goog_rdk_18"/>
        </w:sdtPr>
        <w:sdtContent>
          <w:commentRangeStart w:id="9"/>
        </w:sdtContent>
      </w:sdt>
      <w:r w:rsidDel="00000000" w:rsidR="00000000" w:rsidRPr="00000000">
        <w:rPr>
          <w:b w:val="0"/>
          <w:rtl w:val="0"/>
        </w:rPr>
        <w:t xml:space="preserve">e</w:t>
      </w:r>
      <w:commentRangeEnd w:id="9"/>
      <w:r w:rsidDel="00000000" w:rsidR="00000000" w:rsidRPr="00000000">
        <w:commentReference w:id="9"/>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F6">
      <w:pPr>
        <w:ind w:firstLine="180"/>
        <w:rPr/>
      </w:pP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PROMPT [Please inform if the country has submitted an Adaptation Communication.]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[400 words]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EXAMPLE: The Country’s geography and dependence on climate-sensitive sectors make it highly vulnerable to climate change impacts, including rising temperatures, erratic rainfall, droughts, floods, and sea-level rise. These risks threaten livelihoods, health, and food security—particularly for women, smallholder farmers, and low-income communities. The Country’s Updated NDC (2021) outlines 13 adaptation actions across seven priority sectors and highlights the need for a robust MRV system to track adaptation progress under the ETF.</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To support this, the GEF-6-funded CBIT 1 project laid the groundwork for a national MRV system, including components related to adaptation. It launched the The Country Climate Ambitious Reporting Programme (CARP), which primarily focused on mitigation but included pilots for adaptation MRV in the agriculture and water sectors. CBIT 1 also supported the integration of climate indicators into The Country’s medium-term development planning and collaborated with the National Development Planning Commission (NDPC) to align sectoral indicators with climate outcomes. However, as highlighted in the CBIT 1 Terminal Review, these efforts were not sustained or scaled across other sectors, leaving adaptation MRV systems underdeveloped.</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The Country’s 2024 BTR1 and NID confirmed that the current adaptation MRV framework remains fragmented and uncoordinated. Vulnerability and adaptation data are scattered across institutions, inconsistently collected, and often lack disaggregation by gender, location, or sector. Many baseline datasets are outdated or unavailable, limiting the ability to evaluate progress or inform decision-making. These data gaps reduce The Country’s ability to attract adaptation finance and demonstrate results.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Institutional and technical capacity constraints further hinder progress. While the EPA, NDPC, and select ministries have climate-focused staff, technical knowledge of adaptation MRV tools and methodologies is limited. CBIT 1 training efforts were narrow in scope and not sustained. Capacity is particularly weak at subnational levels, despite the growing role of local governments in NDC and NAP implementation. Limited funding, high staff turnover, and lack of dedicated MRV tools undermine continuity and institutional memory.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The NAP process, initiated in 2018, provides a framework for scaling adaptation planning and financing. Supported by UNDP and the NAP Global Network, it produced district-level vulnerability assessments. However, the process remains project-driven, with weak institutional ownership and little integration of NAP-generated data into CARP or ETF reporting.</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BTR1 identifies key barriers to effective adaptation MRV: lack of standardized methodologies and templates, absence of legal mandates for data sharing, poor alignment between adaptation and development indicators, and fragmented adaptation finance reporting. Without addressing these challenges, The Country’s adaptation tracking and transparency will remain limited and disconnected from broader national planning efforts. EXAMPLE END.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NEW SUBSECTION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6"/>
        <w:numPr>
          <w:ilvl w:val="0"/>
          <w:numId w:val="2"/>
        </w:numPr>
        <w:ind w:left="936" w:hanging="720"/>
        <w:rPr/>
      </w:pPr>
      <w:r w:rsidDel="00000000" w:rsidR="00000000" w:rsidRPr="00000000">
        <w:rPr>
          <w:rtl w:val="0"/>
        </w:rPr>
        <w:t xml:space="preserve">NDC Tracking </w:t>
      </w:r>
      <w:sdt>
        <w:sdtPr>
          <w:id w:val="-1263929415"/>
          <w:tag w:val="goog_rdk_19"/>
        </w:sdtPr>
        <w:sdtContent>
          <w:commentRangeStart w:id="10"/>
        </w:sdtContent>
      </w:sdt>
      <w:r w:rsidDel="00000000" w:rsidR="00000000" w:rsidRPr="00000000">
        <w:rPr>
          <w:rtl w:val="0"/>
        </w:rPr>
        <w:t xml:space="preserve">Module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06">
      <w:pPr>
        <w:ind w:firstLine="180"/>
        <w:rPr/>
      </w:pPr>
      <w:r w:rsidDel="00000000" w:rsidR="00000000" w:rsidRPr="00000000">
        <w:rPr>
          <w:rtl w:val="0"/>
        </w:rPr>
        <w:t xml:space="preserve">PROMPT: This is the baseline of component 2, output 2.3.</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[400 words]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EXAMPLE: The Country’s NDC outlines 47 mitigation and 13 adaptation actions across sectors, including energy, transport, waste, industry, agriculture, water, and forestry, with quantified emission reduction targets that are both conditional and unconditional. While the country has made progress in developing its national transparency framework, systems for tracking NDC implementation remain fragmented, under-resourced, and insufficiently institutionalized. These limitations reduce The Country’s ability to assess progress, identify gaps, and make evidence-based adjustments to its climate policy.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The GEF-6 CBIT 1 project was foundational in operationalizing The Country’s MRV system and integrating climate tracking into national planning. Through the The Country Climate Ambitious Reporting Programme (CARP), CBIT 1 piloted an early version of the NDC tracking system. It supported the development of templates to monitor mitigation and adaptation measures, particularly in energy and transport, created a web-based Climate Data Hub hosted by the EPA, and collaborated with the NDPC to integrate five climate indicators into the 2018–2022 Medium-Term Development Framework.</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Despite these early gains, The Country’s BTR1 and the CBIT 1 Terminal Review indicate that tracking of NDC actions remains limited in scope and uptake. Although the EPA leads overall coordination, sector ministries lack the mandate, capacity, and technical tools to systematically monitor their NDC contributions. The templates developed under CBIT 1 have not been institutionalized across all sectors, and ministries are not required to report implementation status to the EPA. Consequently, data on the progress of NDC actions is not routinely updated or verified, and reporting remains heavily reliant on ad hoc inputs, undermining the accuracy and utility of BTR submissions.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According to BTR1, while many NDC actions are implemented through sectoral or donor-funded programmes, there is no national mechanism to track outcomes or ensure alignment with NDC targets. This gap is particularly acute for adaptation actions implemented at the subnational level, where data collection and aggregation remain weak. The lack of harmonized indicators and a dedicated institutional framework hinders the timely and consistent tracking required under the ETF. Where tracking occurs, it often focuses on activity-level outputs rather than outcomes or impacts, limiting the ability to evaluate effectiveness.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Institutional fragmentation remains a significant challenge. While the EPA is designated the national coordinating body for climate reporting, it lacks enforcement authority over sectoral agencies. NDPC, although central to national development monitoring, does not yet integrate NDC targets into its annual reporting. MDAs operate in silos, use separate reporting systems, and lack trained staff and tools for climate MRV. Coordination between EPA and NDPC, initiated under CBIT 1, has yet to be formalized.</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Subnational actors are largely excluded from NDC tracking. MMDAs, key to adaptation implementation, were only marginally involved in CBIT 1, leaving capacity gaps that require targeted follow-up. The First Updated NDC and BTR1 stress the urgent need to establish a national NDC tracking system with sectoral accountability. They recommend strengthening NDPC’s integration of climate targets, improving indicator use, regularizing sectoral reporting, and aligning MRV with national development planning. EXAMPLE END.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NEW SUBSECTION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4">
      <w:pPr>
        <w:pStyle w:val="Heading6"/>
        <w:numPr>
          <w:ilvl w:val="0"/>
          <w:numId w:val="2"/>
        </w:numPr>
        <w:ind w:left="936" w:hanging="720"/>
        <w:rPr/>
      </w:pPr>
      <w:r w:rsidDel="00000000" w:rsidR="00000000" w:rsidRPr="00000000">
        <w:rPr>
          <w:rtl w:val="0"/>
        </w:rPr>
        <w:t xml:space="preserve">Support Needed and Received </w:t>
      </w:r>
      <w:sdt>
        <w:sdtPr>
          <w:id w:val="-1269803451"/>
          <w:tag w:val="goog_rdk_20"/>
        </w:sdtPr>
        <w:sdtContent>
          <w:commentRangeStart w:id="11"/>
        </w:sdtContent>
      </w:sdt>
      <w:r w:rsidDel="00000000" w:rsidR="00000000" w:rsidRPr="00000000">
        <w:rPr>
          <w:rtl w:val="0"/>
        </w:rPr>
        <w:t xml:space="preserve">Module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PROMPT: This is the baseline of component 2, output 2.4.</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[400 words]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EXAMPLE: Tracking support needed and received is essential to align national priorities with international support, improve accountability, and enhance access to climate finance. The Updated NDC (2021) estimates that US$15.5 billion is required between 2020 and 2030 to implement its conditional targets, with US$3.9 billion expected from domestic sources and US$11.6 billion from international finance, technology transfer, and capacity-building. However, The Country’s capacity to track, report, and coordinate these support flows remains limited, fragmented, and not fully institutionalized.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Through the CARP established under CBIT 1, the EPA, in collaboration with MoF, NDPC, and sector ministries, developed basic templates and tools to track support received, particularly for selected mitigation and adaptation actions in the energy and transport sectors. A web-based Climate Data Hub was developed to host information on GHG inventory and MRV activities, including elements of support tracking. However, the system was not scaled across sectors, and the templates were not adopted as part of national procedures. CBIT 1 did not establish a dedicated or interoperable system to track financial, technical, or capacity-building support on NDC implementation, and institutional mandates for data collection remained weak.</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The CBIT 1 Terminal Review emphasized the need for a more comprehensive and institutionalized support tracking function. It noted that the lack of a national MRV system for support hindered the integration of climate finance tracking into public financial management and national development planning. Coordination between EPA and MoF was ad hoc, and existing efforts depended on donor-funded projects. In particular, data collected under CBIT 1 lacked disaggregation by sector, source, or type of support and were not linked to measurable outcomes. As a result, support-related reporting in BTR1 remained limited and primarily descriptive.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BTR1 and the NID submitted in the 2024 document partial information on support from multilateral and bilateral partners, including GCF, GEF, the Adaptation Fund, and countries such as Germany, Denmark, the UK, and the US. While this demonstrates The Country’s ability to mobilize climate finance, the reports acknowledge critical gaps in tracking disbursements, effectiveness, and alignment with NDC targets. There is no system for aggregating climate-related financial flows from development partners, nor is there a methodology to capture in-kind support, technical assistance, or capacity-building in a structured manner. Support needs assessments are also lacking, particularly at the sector level, making it difficult to establish a coherent and evidence-based resource mobilization strategy.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The NDC highlights these constraints and calls for developing a national climate finance MRV system to support transparency, planning, and accountability. Key barriers identified include weak knowledge of funding opportunities, poor coordination among institutions, limited tracking of expenditures, and the absence of standardized reporting mechanisms. The MoF, NDPC, and EPA operate separate systems with different data formats, reporting cycles, and priorities. Sector ministries and MMDAs are not systematically involved in tracking or reporting climate-related support, despite being responsible for implementing many NDC actions. Technical tools like CLIMFINTRACK currently focus on public expenditures and do not capture off-budget climate finance or support received by CSOs, the private sector, or academia.  As a result, The Country lacks a centralized, consistent, and policy-relevant view of support flows, which undermines its capacity to plan, budget, and report under the ETF. EXAMPLE END.</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NEW SECTION</w:t>
      </w:r>
    </w:p>
    <w:p w:rsidR="00000000" w:rsidDel="00000000" w:rsidP="00000000" w:rsidRDefault="00000000" w:rsidRPr="00000000" w14:paraId="00000122">
      <w:pPr>
        <w:pStyle w:val="Heading5"/>
        <w:ind w:firstLine="216"/>
        <w:rPr/>
      </w:pPr>
      <w:r w:rsidDel="00000000" w:rsidR="00000000" w:rsidRPr="00000000">
        <w:rPr>
          <w:rtl w:val="0"/>
        </w:rPr>
        <w:t xml:space="preserve">Other baseline initiatives</w:t>
      </w:r>
    </w:p>
    <w:p w:rsidR="00000000" w:rsidDel="00000000" w:rsidP="00000000" w:rsidRDefault="00000000" w:rsidRPr="00000000" w14:paraId="00000123">
      <w:pPr>
        <w:ind w:firstLine="180"/>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STANDARD TEXT TO BE INCLUDED: This CBIT project is aligned with and complements other initiatives supported by the GEF and development partners in the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Country</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 as outlined in Table 4. STANDARD TEXT TO BE INCLUDED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END.</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Prompt: fill out the tables with relevant transparency initiatives currently ongoing in the country specified, fill in all values with the sources provided</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76" w:right="0" w:hanging="360.00000000000006"/>
        <w:jc w:val="center"/>
        <w:rPr>
          <w:rFonts w:ascii="Arial" w:cs="Arial" w:eastAsia="Arial" w:hAnsi="Arial"/>
          <w:b w:val="0"/>
          <w:i w:val="1"/>
          <w:smallCaps w:val="0"/>
          <w:strike w:val="0"/>
          <w:color w:val="1f4e79"/>
          <w:sz w:val="18"/>
          <w:szCs w:val="18"/>
          <w:u w:val="none"/>
          <w:shd w:fill="auto" w:val="clear"/>
          <w:vertAlign w:val="baseline"/>
        </w:rPr>
      </w:pPr>
      <w:bookmarkStart w:colFirst="0" w:colLast="0" w:name="_heading=h.9dpm4bqtcq2f" w:id="9"/>
      <w:bookmarkEnd w:id="9"/>
      <w:sdt>
        <w:sdtPr>
          <w:id w:val="848573358"/>
          <w:tag w:val="goog_rdk_21"/>
        </w:sdtPr>
        <w:sdtContent>
          <w:commentRangeStart w:id="12"/>
        </w:sdtContent>
      </w:sdt>
      <w:r w:rsidDel="00000000" w:rsidR="00000000" w:rsidRPr="00000000">
        <w:rPr>
          <w:rFonts w:ascii="Arial" w:cs="Arial" w:eastAsia="Arial" w:hAnsi="Arial"/>
          <w:b w:val="0"/>
          <w:i w:val="1"/>
          <w:smallCaps w:val="0"/>
          <w:strike w:val="0"/>
          <w:color w:val="1f4e79"/>
          <w:sz w:val="18"/>
          <w:szCs w:val="18"/>
          <w:u w:val="none"/>
          <w:shd w:fill="auto" w:val="clear"/>
          <w:vertAlign w:val="baseline"/>
          <w:rtl w:val="0"/>
        </w:rPr>
        <w:t xml:space="preserve">Table 4 Transparency initiatives in [</w:t>
      </w:r>
      <w:r w:rsidDel="00000000" w:rsidR="00000000" w:rsidRPr="00000000">
        <w:rPr>
          <w:rFonts w:ascii="Arial" w:cs="Arial" w:eastAsia="Arial" w:hAnsi="Arial"/>
          <w:b w:val="0"/>
          <w:i w:val="1"/>
          <w:smallCaps w:val="0"/>
          <w:strike w:val="0"/>
          <w:color w:val="1f4e79"/>
          <w:sz w:val="18"/>
          <w:szCs w:val="18"/>
          <w:highlight w:val="yellow"/>
          <w:u w:val="none"/>
          <w:vertAlign w:val="baseline"/>
          <w:rtl w:val="0"/>
        </w:rPr>
        <w:t xml:space="preserve">Country]</w:t>
      </w:r>
      <w:r w:rsidDel="00000000" w:rsidR="00000000" w:rsidRPr="00000000">
        <w:rPr>
          <w:rFonts w:ascii="Arial" w:cs="Arial" w:eastAsia="Arial" w:hAnsi="Arial"/>
          <w:b w:val="0"/>
          <w:i w:val="1"/>
          <w:smallCaps w:val="0"/>
          <w:strike w:val="0"/>
          <w:color w:val="1f4e79"/>
          <w:sz w:val="18"/>
          <w:szCs w:val="18"/>
          <w:u w:val="none"/>
          <w:shd w:fill="auto" w:val="clear"/>
          <w:vertAlign w:val="baseline"/>
          <w:rtl w:val="0"/>
        </w:rPr>
        <w:t xml:space="preserve"> </w:t>
      </w:r>
      <w:commentRangeEnd w:id="12"/>
      <w:r w:rsidDel="00000000" w:rsidR="00000000" w:rsidRPr="00000000">
        <w:commentReference w:id="12"/>
      </w:r>
      <w:r w:rsidDel="00000000" w:rsidR="00000000" w:rsidRPr="00000000">
        <w:rPr>
          <w:rtl w:val="0"/>
        </w:rPr>
      </w:r>
    </w:p>
    <w:tbl>
      <w:tblPr>
        <w:tblStyle w:val="Table5"/>
        <w:tblW w:w="1006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19"/>
        <w:gridCol w:w="1538"/>
        <w:gridCol w:w="2518"/>
        <w:gridCol w:w="1407"/>
        <w:gridCol w:w="725"/>
        <w:gridCol w:w="2357"/>
        <w:tblGridChange w:id="0">
          <w:tblGrid>
            <w:gridCol w:w="1519"/>
            <w:gridCol w:w="1538"/>
            <w:gridCol w:w="2518"/>
            <w:gridCol w:w="1407"/>
            <w:gridCol w:w="725"/>
            <w:gridCol w:w="2357"/>
          </w:tblGrid>
        </w:tblGridChange>
      </w:tblGrid>
      <w:tr>
        <w:trPr>
          <w:cantSplit w:val="0"/>
          <w:trHeight w:val="311" w:hRule="atLeast"/>
          <w:tblHeader w:val="0"/>
        </w:trPr>
        <w:tc>
          <w:tcPr>
            <w:shd w:fill="deebf6" w:val="cle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Program / Project</w:t>
            </w:r>
          </w:p>
        </w:tc>
        <w:tc>
          <w:tcPr>
            <w:shd w:fill="deebf6" w:val="cle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Leading ministry and supporting entities</w:t>
            </w:r>
          </w:p>
        </w:tc>
        <w:tc>
          <w:tcPr>
            <w:shd w:fill="deebf6" w:val="cle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Brief description</w:t>
            </w:r>
          </w:p>
        </w:tc>
        <w:tc>
          <w:tcPr>
            <w:shd w:fill="deebf6" w:val="cle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Duration (start and end year)</w:t>
            </w:r>
          </w:p>
        </w:tc>
        <w:tc>
          <w:tcPr>
            <w:shd w:fill="deebf6" w:val="cle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Value (USD)</w:t>
            </w:r>
          </w:p>
        </w:tc>
        <w:tc>
          <w:tcPr>
            <w:shd w:fill="deebf6" w:val="cle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Relation to ETF and transparency system</w:t>
            </w:r>
          </w:p>
        </w:tc>
      </w:tr>
      <w:tr>
        <w:trPr>
          <w:cantSplit w:val="0"/>
          <w:trHeight w:val="311" w:hRule="atLeast"/>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EXAMPLE: First Biennial Transparency Report and Fifth National Communication </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CBIT 1 Project</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ICAT </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NDC Partnership</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Sustainable Development Goals (SDGs)</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Partnership for Market Implementation (PMI)</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REDD+</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58">
      <w:pPr>
        <w:pStyle w:val="Heading4"/>
        <w:ind w:firstLine="216"/>
        <w:rPr/>
      </w:pPr>
      <w:bookmarkStart w:colFirst="0" w:colLast="0" w:name="_heading=h.ncrvng9d53jf" w:id="10"/>
      <w:bookmarkEnd w:id="10"/>
      <w:r w:rsidDel="00000000" w:rsidR="00000000" w:rsidRPr="00000000">
        <w:rPr>
          <w:rtl w:val="0"/>
        </w:rPr>
        <w:t xml:space="preserve">Key barriers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PROMPT: [Summarise the barriers in max 2 paragraphs each, following the examples]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[600 words]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ind w:firstLine="180"/>
        <w:rPr/>
      </w:pPr>
      <w:r w:rsidDel="00000000" w:rsidR="00000000" w:rsidRPr="00000000">
        <w:rPr>
          <w:highlight w:val="lightGray"/>
          <w:rtl w:val="0"/>
        </w:rPr>
        <w:t xml:space="preserve">STANDARD TEXT TO BE INCLUDED: The main barriers to strengthening</w:t>
      </w:r>
      <w:r w:rsidDel="00000000" w:rsidR="00000000" w:rsidRPr="00000000">
        <w:rPr>
          <w:rtl w:val="0"/>
        </w:rPr>
        <w:t xml:space="preserve"> [</w:t>
      </w:r>
      <w:r w:rsidDel="00000000" w:rsidR="00000000" w:rsidRPr="00000000">
        <w:rPr>
          <w:highlight w:val="yellow"/>
          <w:rtl w:val="0"/>
        </w:rPr>
        <w:t xml:space="preserve">Country]</w:t>
      </w:r>
      <w:r w:rsidDel="00000000" w:rsidR="00000000" w:rsidRPr="00000000">
        <w:rPr>
          <w:rtl w:val="0"/>
        </w:rPr>
        <w:t xml:space="preserve">’</w:t>
      </w:r>
      <w:r w:rsidDel="00000000" w:rsidR="00000000" w:rsidRPr="00000000">
        <w:rPr>
          <w:highlight w:val="lightGray"/>
          <w:rtl w:val="0"/>
        </w:rPr>
        <w:t xml:space="preserve">s transparency framework to meet the demands of the ETF under the Paris Agreement were</w:t>
      </w:r>
      <w:sdt>
        <w:sdtPr>
          <w:id w:val="1225054273"/>
          <w:tag w:val="goog_rdk_22"/>
        </w:sdtPr>
        <w:sdtContent>
          <w:commentRangeStart w:id="13"/>
        </w:sdtContent>
      </w:sdt>
      <w:r w:rsidDel="00000000" w:rsidR="00000000" w:rsidRPr="00000000">
        <w:rPr>
          <w:highlight w:val="lightGray"/>
          <w:rtl w:val="0"/>
        </w:rPr>
        <w:t xml:space="preserve"> identified through a comprehensive baseline analysis (see previous section) and discussions with key country stakeholders. </w:t>
      </w:r>
      <w:commentRangeEnd w:id="13"/>
      <w:r w:rsidDel="00000000" w:rsidR="00000000" w:rsidRPr="00000000">
        <w:commentReference w:id="13"/>
      </w:r>
      <w:r w:rsidDel="00000000" w:rsidR="00000000" w:rsidRPr="00000000">
        <w:rPr>
          <w:highlight w:val="lightGray"/>
          <w:rtl w:val="0"/>
        </w:rPr>
        <w:t xml:space="preserve">They can be grouped into the following categories:</w:t>
      </w:r>
      <w:r w:rsidDel="00000000" w:rsidR="00000000" w:rsidRPr="00000000">
        <w:rPr>
          <w:highlight w:val="lightGray"/>
          <w:vertAlign w:val="superscript"/>
        </w:rPr>
        <w:footnoteReference w:customMarkFollows="0" w:id="0"/>
      </w:r>
      <w:r w:rsidDel="00000000" w:rsidR="00000000" w:rsidRPr="00000000">
        <w:rPr>
          <w:rtl w:val="0"/>
        </w:rPr>
        <w:t xml:space="preserve"> </w:t>
      </w:r>
      <w:r w:rsidDel="00000000" w:rsidR="00000000" w:rsidRPr="00000000">
        <w:rPr>
          <w:i w:val="1"/>
          <w:highlight w:val="lightGray"/>
          <w:rtl w:val="0"/>
        </w:rPr>
        <w:t xml:space="preserve">STANDARD TEXT TO BE INCLUDED:</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ind w:firstLine="180"/>
        <w:rPr>
          <w:b w:val="0"/>
          <w:color w:val="1f4e79"/>
        </w:rPr>
      </w:pPr>
      <w:r w:rsidDel="00000000" w:rsidR="00000000" w:rsidRPr="00000000">
        <w:rPr>
          <w:i w:val="1"/>
          <w:highlight w:val="lightGray"/>
          <w:rtl w:val="0"/>
        </w:rPr>
        <w:t xml:space="preserve">SUBSECTION STANDARD TEXT TO BE INCLUDED: </w:t>
      </w:r>
      <w:r w:rsidDel="00000000" w:rsidR="00000000" w:rsidRPr="00000000">
        <w:rPr>
          <w:b w:val="0"/>
          <w:color w:val="1f4e79"/>
          <w:rtl w:val="0"/>
        </w:rPr>
        <w:t xml:space="preserve">Barrier 1: </w:t>
      </w:r>
      <w:r w:rsidDel="00000000" w:rsidR="00000000" w:rsidRPr="00000000">
        <w:rPr>
          <w:b w:val="0"/>
          <w:rtl w:val="0"/>
        </w:rPr>
        <w:t xml:space="preserve">[</w:t>
      </w:r>
      <w:r w:rsidDel="00000000" w:rsidR="00000000" w:rsidRPr="00000000">
        <w:rPr>
          <w:b w:val="0"/>
          <w:highlight w:val="yellow"/>
          <w:rtl w:val="0"/>
        </w:rPr>
        <w:t xml:space="preserve">Country]</w:t>
      </w:r>
      <w:r w:rsidDel="00000000" w:rsidR="00000000" w:rsidRPr="00000000">
        <w:rPr>
          <w:b w:val="0"/>
          <w:rtl w:val="0"/>
        </w:rPr>
        <w:t xml:space="preserve"> </w:t>
      </w:r>
      <w:r w:rsidDel="00000000" w:rsidR="00000000" w:rsidRPr="00000000">
        <w:rPr>
          <w:b w:val="0"/>
          <w:highlight w:val="lightGray"/>
          <w:rtl w:val="0"/>
        </w:rPr>
        <w:t xml:space="preserve">lacks capacity to systematically organize climate data.</w:t>
      </w:r>
      <w:r w:rsidDel="00000000" w:rsidR="00000000" w:rsidRPr="00000000">
        <w:rPr>
          <w:i w:val="1"/>
          <w:highlight w:val="lightGray"/>
          <w:rtl w:val="0"/>
        </w:rPr>
        <w:t xml:space="preserve"> STANDARD TEXT TO BE INCLUDED</w:t>
      </w:r>
      <w:r w:rsidDel="00000000" w:rsidR="00000000" w:rsidRPr="00000000">
        <w:rPr>
          <w:i w:val="1"/>
          <w:rtl w:val="0"/>
        </w:rPr>
        <w:t xml:space="preserve"> END.</w:t>
      </w:r>
      <w:r w:rsidDel="00000000" w:rsidR="00000000" w:rsidRPr="00000000">
        <w:rPr>
          <w:rtl w:val="0"/>
        </w:rPr>
      </w:r>
    </w:p>
    <w:p w:rsidR="00000000" w:rsidDel="00000000" w:rsidP="00000000" w:rsidRDefault="00000000" w:rsidRPr="00000000" w14:paraId="00000160">
      <w:pPr>
        <w:ind w:firstLine="180"/>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PROMPT:[This barrier corresponds to the project’s component 1. (1-2 paragraphs) - Lack of a national (or strong) climate transparency system and insufficient institutional arrangements, procedures, and protocols to allow for the collection of required data.]</w:t>
      </w:r>
    </w:p>
    <w:p w:rsidR="00000000" w:rsidDel="00000000" w:rsidP="00000000" w:rsidRDefault="00000000" w:rsidRPr="00000000" w14:paraId="00000162">
      <w:pPr>
        <w:ind w:firstLine="180"/>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64">
      <w:pPr>
        <w:ind w:firstLine="180"/>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EXAMPLE: Despite notable progress made through the first CBIT project—including establishing the The Country CARP and early work on a national climate data hub—The Country continues to face persistent challenges in organizing climate data systematically and sustainably. A fully integrated and institutionalized system for the routine collection, curation, verification, and dissemination of climate-related information across sectors is still lacking. Many ministries and agencies operate independently without harmonized data standards, resulting in fragmented, inconsistent, and sometimes duplicative data flows.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EPA, as the lead technical entity for climate transparency, has developed essential tools and guidance for data reporting. Still, coordination remains weak, especially with private sector entities and decentralized government levels. The reliance on ad hoc data collection and manual reporting processes, particularly from large emitters and industrial actors, undermines the timeliness and reliability of The Country’s climate information. Additionally, the country lacks modern IT infrastructure and analytical tools to handle the growing volumes of climate data and convert it into usable information. Without strengthening these systems, The Country risks producing incomplete or insufficient reports to meet the ETF’s expectations for transparency, consistency, and comparability. EXAMPLE END.</w:t>
      </w:r>
    </w:p>
    <w:p w:rsidR="00000000" w:rsidDel="00000000" w:rsidP="00000000" w:rsidRDefault="00000000" w:rsidRPr="00000000" w14:paraId="00000167">
      <w:pPr>
        <w:ind w:firstLine="180"/>
        <w:rPr/>
      </w:pPr>
      <w:r w:rsidDel="00000000" w:rsidR="00000000" w:rsidRPr="00000000">
        <w:rPr>
          <w:rtl w:val="0"/>
        </w:rPr>
      </w:r>
    </w:p>
    <w:p w:rsidR="00000000" w:rsidDel="00000000" w:rsidP="00000000" w:rsidRDefault="00000000" w:rsidRPr="00000000" w14:paraId="00000168">
      <w:pPr>
        <w:ind w:firstLine="180"/>
        <w:rPr/>
      </w:pPr>
      <w:r w:rsidDel="00000000" w:rsidR="00000000" w:rsidRPr="00000000">
        <w:rPr>
          <w:i w:val="1"/>
          <w:highlight w:val="lightGray"/>
          <w:rtl w:val="0"/>
        </w:rPr>
        <w:t xml:space="preserve">SUBSECTION STANDARD TEXT TO BE INCLUDED</w:t>
      </w:r>
      <w:r w:rsidDel="00000000" w:rsidR="00000000" w:rsidRPr="00000000">
        <w:rPr>
          <w:b w:val="0"/>
          <w:color w:val="1f4e79"/>
          <w:rtl w:val="0"/>
        </w:rPr>
        <w:t xml:space="preserve"> :Barrier 2: </w:t>
      </w:r>
      <w:r w:rsidDel="00000000" w:rsidR="00000000" w:rsidRPr="00000000">
        <w:rPr>
          <w:b w:val="0"/>
          <w:rtl w:val="0"/>
        </w:rPr>
        <w:t xml:space="preserve">[</w:t>
      </w:r>
      <w:r w:rsidDel="00000000" w:rsidR="00000000" w:rsidRPr="00000000">
        <w:rPr>
          <w:b w:val="0"/>
          <w:highlight w:val="yellow"/>
          <w:rtl w:val="0"/>
        </w:rPr>
        <w:t xml:space="preserve">Country]</w:t>
      </w:r>
      <w:r w:rsidDel="00000000" w:rsidR="00000000" w:rsidRPr="00000000">
        <w:rPr>
          <w:b w:val="0"/>
          <w:highlight w:val="lightGray"/>
          <w:rtl w:val="0"/>
        </w:rPr>
        <w:t xml:space="preserve">'s climate ETF modules for GHG Inventory, adaptation/vulnerability, NDC tracking, and support needed and received are incomplete and not fully aligned with ETF requirements.</w:t>
      </w:r>
      <w:r w:rsidDel="00000000" w:rsidR="00000000" w:rsidRPr="00000000">
        <w:rPr>
          <w:i w:val="1"/>
          <w:highlight w:val="lightGray"/>
          <w:rtl w:val="0"/>
        </w:rPr>
        <w:t xml:space="preserve"> SUBSECTION STANDARD TEXT TO BE INCLUDED</w:t>
      </w:r>
      <w:r w:rsidDel="00000000" w:rsidR="00000000" w:rsidRPr="00000000">
        <w:rPr>
          <w:i w:val="1"/>
          <w:rtl w:val="0"/>
        </w:rPr>
        <w:t xml:space="preserve"> END</w:t>
      </w:r>
      <w:r w:rsidDel="00000000" w:rsidR="00000000" w:rsidRPr="00000000">
        <w:rPr>
          <w:rtl w:val="0"/>
        </w:rPr>
      </w:r>
    </w:p>
    <w:p w:rsidR="00000000" w:rsidDel="00000000" w:rsidP="00000000" w:rsidRDefault="00000000" w:rsidRPr="00000000" w14:paraId="00000169">
      <w:pPr>
        <w:ind w:firstLine="180"/>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PROMPT: [This barrier corresponds to the project’s component 2. (1-2 paragraphs) - Limited technical content and related capacity on the four ETF chapters (mitigation/inventory, adaptation/vulnerability modelling, NDC tracking (both mitigation and adaptation), tracking of support needed and received.]</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6D">
      <w:pPr>
        <w:ind w:firstLine="180"/>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EXAMPLE: The Country has developed initial components for the four key ETF modules: greenhouse gas inventory, adaptation and vulnerability, NDC tracking, and support needed and received. Still, these remain underdeveloped and do not fully reflect the ETF’s technical guidelines. The GHG inventory relies heavily on Tier 1 methodologies and default emission factors, even for key source categories, which limits the accuracy and policy relevance of reported emissions data. While country-specific emission factors and higher-tier approaches are being explored, their adoption remains constrained by capacity gaps, data limitations, and a lack of methodological tools.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5b9bd5"/>
          <w:sz w:val="18"/>
          <w:szCs w:val="18"/>
          <w:u w:val="none"/>
          <w:shd w:fill="auto" w:val="clear"/>
          <w:vertAlign w:val="baseline"/>
        </w:rPr>
      </w:pPr>
      <w:r w:rsidDel="00000000" w:rsidR="00000000" w:rsidRPr="00000000">
        <w:rPr>
          <w:rFonts w:ascii="Arial" w:cs="Arial" w:eastAsia="Arial" w:hAnsi="Arial"/>
          <w:b w:val="0"/>
          <w:i w:val="0"/>
          <w:smallCaps w:val="0"/>
          <w:strike w:val="0"/>
          <w:color w:val="5b9bd5"/>
          <w:sz w:val="18"/>
          <w:szCs w:val="18"/>
          <w:u w:val="none"/>
          <w:shd w:fill="auto" w:val="clear"/>
          <w:vertAlign w:val="baseline"/>
          <w:rtl w:val="0"/>
        </w:rPr>
        <w:t xml:space="preserve">Similarly, the adaptation/vulnerability module lacks standardized metrics, data visualization tools, and integrated risk assessment models. It is therefore underutilized in planning and fails to meet the Paris Agreement’s expectations for clear, forward-looking reporting. NDC tracking systems are still in the early stages of development and do not systematically cover both mitigation and adaptation actions or reflect linkages with national budgets, planning cycles, or development indicators. The support needed and received module lacks a robust tracking mechanism for climate finance flows, making it difficult to assess progress or identify resource gaps. Collectively, these gaps reflect limited institutional capacity and the absence of a comprehensive framework for implementing ETF-aligned reporting tools, training programs, and governance mechanisms. EXAMPLE END.</w:t>
      </w:r>
    </w:p>
    <w:p w:rsidR="00000000" w:rsidDel="00000000" w:rsidP="00000000" w:rsidRDefault="00000000" w:rsidRPr="00000000" w14:paraId="00000170">
      <w:pPr>
        <w:ind w:firstLine="180"/>
        <w:rPr/>
      </w:pPr>
      <w:r w:rsidDel="00000000" w:rsidR="00000000" w:rsidRPr="00000000">
        <w:rPr>
          <w:rtl w:val="0"/>
        </w:rPr>
      </w:r>
    </w:p>
    <w:p w:rsidR="00000000" w:rsidDel="00000000" w:rsidP="00000000" w:rsidRDefault="00000000" w:rsidRPr="00000000" w14:paraId="00000171">
      <w:pPr>
        <w:ind w:firstLine="180"/>
        <w:rPr/>
      </w:pPr>
      <w:r w:rsidDel="00000000" w:rsidR="00000000" w:rsidRPr="00000000">
        <w:rPr>
          <w:i w:val="1"/>
          <w:highlight w:val="lightGray"/>
          <w:rtl w:val="0"/>
        </w:rPr>
        <w:t xml:space="preserve">SUBSECTION STANDARD TEXT TO BE INCLUDED</w:t>
      </w:r>
      <w:r w:rsidDel="00000000" w:rsidR="00000000" w:rsidRPr="00000000">
        <w:rPr>
          <w:b w:val="0"/>
          <w:color w:val="1f4e79"/>
          <w:rtl w:val="0"/>
        </w:rPr>
        <w:t xml:space="preserve"> Barrier 3: </w:t>
      </w:r>
      <w:r w:rsidDel="00000000" w:rsidR="00000000" w:rsidRPr="00000000">
        <w:rPr>
          <w:b w:val="0"/>
          <w:rtl w:val="0"/>
        </w:rPr>
        <w:t xml:space="preserve">[</w:t>
      </w:r>
      <w:r w:rsidDel="00000000" w:rsidR="00000000" w:rsidRPr="00000000">
        <w:rPr>
          <w:b w:val="0"/>
          <w:highlight w:val="yellow"/>
          <w:rtl w:val="0"/>
        </w:rPr>
        <w:t xml:space="preserve">Country]</w:t>
      </w:r>
      <w:r w:rsidDel="00000000" w:rsidR="00000000" w:rsidRPr="00000000">
        <w:rPr>
          <w:b w:val="0"/>
          <w:rtl w:val="0"/>
        </w:rPr>
        <w:t xml:space="preserve"> lacks capacity to consistently use its climate change information for reporting to the UNFCCC and for national planning without project-based financing and external consultants.</w:t>
      </w:r>
      <w:r w:rsidDel="00000000" w:rsidR="00000000" w:rsidRPr="00000000">
        <w:rPr>
          <w:i w:val="1"/>
          <w:highlight w:val="lightGray"/>
          <w:rtl w:val="0"/>
        </w:rPr>
        <w:t xml:space="preserve"> SUBSECTION STANDARD TEXT TO BE INCLUDED</w:t>
      </w:r>
      <w:r w:rsidDel="00000000" w:rsidR="00000000" w:rsidRPr="00000000">
        <w:rPr>
          <w:i w:val="1"/>
          <w:rtl w:val="0"/>
        </w:rPr>
        <w:t xml:space="preserve"> END</w:t>
      </w:r>
      <w:r w:rsidDel="00000000" w:rsidR="00000000" w:rsidRPr="00000000">
        <w:rPr>
          <w:rtl w:val="0"/>
        </w:rPr>
      </w:r>
    </w:p>
    <w:p w:rsidR="00000000" w:rsidDel="00000000" w:rsidP="00000000" w:rsidRDefault="00000000" w:rsidRPr="00000000" w14:paraId="00000172">
      <w:pPr>
        <w:ind w:firstLine="180"/>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000000"/>
          <w:sz w:val="20"/>
          <w:szCs w:val="20"/>
          <w:highlight w:val="lightGray"/>
          <w:u w:val="none"/>
          <w:vertAlign w:val="baseline"/>
        </w:rPr>
      </w:pPr>
      <w:sdt>
        <w:sdtPr>
          <w:id w:val="-1194418208"/>
          <w:tag w:val="goog_rdk_23"/>
        </w:sdtPr>
        <w:sdtContent>
          <w:commentRangeStart w:id="14"/>
        </w:sdtContent>
      </w:sdt>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STANDARD TEXT TO BE INCLUDED: While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[Country]</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 has demonstrated strong commitment by submitting multiple NCs, BURs,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and most recently its first BTR1</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 the country’s reporting system relies heavily on project-based support and external expertise. National reporting processes are not yet institutionalized or adequately funded through government budgets, making them vulnerable to discontinuity once donor-funded projects conclude. This creates a dependency loop in which reporting quality and frequency are linked to the availability of external financing and consultants, rather than sustained national capacity.</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Furthermore, climate data generated for international reporting is not routinely integrated into national planning or development decision-making. Ministries and planning agencies often lack the tools, capacity, or incentives to use transparency outputs—such as emissions data or climate finance tracking—in their sectoral strategies or policy formulation. This weakens the feedback loop between transparency and implementation, reducing the impact of climate information on real-world outcomes. The lack of institutional ownership and mainstreamed use of transparency findings across the policy landscape undermines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Country]</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’s ability to align its national development priorities with its climate commitments. Strengthening internal capacity, operationalizing the national transparency platform for dual reporting and planning functions, and embedding transparency workflows into regular government systems are therefore essential for long-term sustainability and compliance with ETF obligations.</w:t>
      </w:r>
      <w:commentRangeEnd w:id="14"/>
      <w:r w:rsidDel="00000000" w:rsidR="00000000" w:rsidRPr="00000000">
        <w:commentReference w:id="14"/>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STANDARD TEXT TO BE INCLUDED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END.</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76" w:right="0" w:hanging="360.00000000000006"/>
        <w:jc w:val="center"/>
        <w:rPr>
          <w:rFonts w:ascii="Arial" w:cs="Arial" w:eastAsia="Arial" w:hAnsi="Arial"/>
          <w:b w:val="0"/>
          <w:i w:val="1"/>
          <w:smallCaps w:val="0"/>
          <w:strike w:val="0"/>
          <w:color w:val="000000"/>
          <w:sz w:val="18"/>
          <w:szCs w:val="18"/>
          <w:u w:val="none"/>
          <w:shd w:fill="auto" w:val="clear"/>
          <w:vertAlign w:val="baseline"/>
        </w:rPr>
      </w:pPr>
      <w:bookmarkStart w:colFirst="0" w:colLast="0" w:name="_heading=h.p0gbbluut6k0" w:id="11"/>
      <w:bookmarkEnd w:id="11"/>
      <w:r w:rsidDel="00000000" w:rsidR="00000000" w:rsidRPr="00000000">
        <w:rPr>
          <w:rFonts w:ascii="Arial" w:cs="Arial" w:eastAsia="Arial" w:hAnsi="Arial"/>
          <w:b w:val="0"/>
          <w:i w:val="1"/>
          <w:smallCaps w:val="0"/>
          <w:strike w:val="0"/>
          <w:color w:val="1f4e79"/>
          <w:sz w:val="18"/>
          <w:szCs w:val="18"/>
          <w:u w:val="none"/>
          <w:shd w:fill="auto" w:val="clear"/>
          <w:vertAlign w:val="baseline"/>
          <w:rtl w:val="0"/>
        </w:rPr>
        <w:t xml:space="preserve">Figure 1 Problem Tree</w:t>
      </w:r>
      <w:r w:rsidDel="00000000" w:rsidR="00000000" w:rsidRPr="00000000">
        <w:rPr>
          <w:rtl w:val="0"/>
        </w:rPr>
      </w:r>
    </w:p>
    <w:p w:rsidR="00000000" w:rsidDel="00000000" w:rsidP="00000000" w:rsidRDefault="00000000" w:rsidRPr="00000000" w14:paraId="00000177">
      <w:pPr>
        <w:spacing w:after="240" w:before="240" w:lineRule="auto"/>
        <w:ind w:firstLine="180"/>
        <w:jc w:val="center"/>
        <w:rPr/>
      </w:pPr>
      <w:sdt>
        <w:sdtPr>
          <w:id w:val="-638784155"/>
          <w:tag w:val="goog_rdk_24"/>
        </w:sdtPr>
        <w:sdtContent>
          <w:commentRangeStart w:id="15"/>
        </w:sdtContent>
      </w:sdt>
      <w:r w:rsidDel="00000000" w:rsidR="00000000" w:rsidRPr="00000000">
        <w:rPr>
          <w:i w:val="1"/>
        </w:rPr>
        <w:drawing>
          <wp:inline distB="0" distT="0" distL="0" distR="0">
            <wp:extent cx="5943600" cy="2707640"/>
            <wp:effectExtent b="0" l="0" r="0" t="0"/>
            <wp:docPr descr="A diagram of a company&#10;&#10;AI-generated content may be incorrect." id="266787044" name="image2.png"/>
            <a:graphic>
              <a:graphicData uri="http://schemas.openxmlformats.org/drawingml/2006/picture">
                <pic:pic>
                  <pic:nvPicPr>
                    <pic:cNvPr descr="A diagram of a company&#10;&#10;AI-generated content may be incorrect." id="0" name="image2.png"/>
                    <pic:cNvPicPr preferRelativeResize="0"/>
                  </pic:nvPicPr>
                  <pic:blipFill>
                    <a:blip r:embed="rId12"/>
                    <a:srcRect b="0" l="0" r="0" t="0"/>
                    <a:stretch>
                      <a:fillRect/>
                    </a:stretch>
                  </pic:blipFill>
                  <pic:spPr>
                    <a:xfrm>
                      <a:off x="0" y="0"/>
                      <a:ext cx="5943600" cy="2707640"/>
                    </a:xfrm>
                    <a:prstGeom prst="rect"/>
                    <a:ln/>
                  </pic:spPr>
                </pic:pic>
              </a:graphicData>
            </a:graphic>
          </wp:inline>
        </w:drawing>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78">
      <w:pPr>
        <w:ind w:firstLine="180"/>
        <w:rPr>
          <w:highlight w:val="yellow"/>
        </w:rPr>
      </w:pPr>
      <w:r w:rsidDel="00000000" w:rsidR="00000000" w:rsidRPr="00000000">
        <w:rPr>
          <w:rtl w:val="0"/>
        </w:rPr>
      </w:r>
    </w:p>
    <w:p w:rsidR="00000000" w:rsidDel="00000000" w:rsidP="00000000" w:rsidRDefault="00000000" w:rsidRPr="00000000" w14:paraId="00000179">
      <w:pPr>
        <w:ind w:firstLine="180"/>
        <w:rPr/>
      </w:pPr>
      <w:r w:rsidDel="00000000" w:rsidR="00000000" w:rsidRPr="00000000">
        <w:rPr>
          <w:rtl w:val="0"/>
        </w:rPr>
      </w:r>
    </w:p>
    <w:sectPr>
      <w:footerReference r:id="rId13" w:type="default"/>
      <w:footerReference r:id="rId14" w:type="even"/>
      <w:pgSz w:h="15840" w:w="12240" w:orient="portrait"/>
      <w:pgMar w:bottom="1440" w:top="1152" w:left="720" w:right="1440" w:header="72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milla Piviali" w:id="5" w:date="2024-06-18T12:44:00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governmental institutional framework, including key ministries and agencies</w:t>
      </w:r>
    </w:p>
  </w:comment>
  <w:comment w:author="Camilla Piviali" w:id="8" w:date="2024-06-25T00:32:00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baseline of Component 2 and corresponds to Barrier 2.</w:t>
      </w:r>
    </w:p>
  </w:comment>
  <w:comment w:author="Camilla Piviali" w:id="3" w:date="2024-06-11T13:30:00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baseline of Components 1 and 3 and corresponds to Barriers 1 and 3.</w:t>
      </w:r>
    </w:p>
  </w:comment>
  <w:comment w:author="Camilla Piviali" w:id="4" w:date="2024-06-24T16:45:00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follow the suggested structure</w:t>
      </w:r>
    </w:p>
  </w:comment>
  <w:comment w:author="Camilla Piviali" w:id="7" w:date="2024-06-27T08:32:00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information as these recommendations will be addressed by the CBIT project intervention</w:t>
      </w:r>
    </w:p>
  </w:comment>
  <w:comment w:author="Camilla Piviali" w:id="13" w:date="2024-06-27T09:10:00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this is a CBIT Phase 2 project, add that barriers were also identified in the CBIT 1 project Terminal Evaluation and include them in the barriers’ description.</w:t>
      </w:r>
    </w:p>
  </w:comment>
  <w:comment w:author="Camilla Piviali" w:id="2" w:date="2025-05-06T13:09:00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strictly follow the examples in the text, including the narrative structure and information provided.</w:t>
      </w:r>
    </w:p>
  </w:comment>
  <w:comment w:author="Camilla Piviali" w:id="6" w:date="2025-05-07T17:02:00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national vision and targets on climate change and transparency through the presentation of policies (Such as the NDCs, climate change strategy, etc) and laws.</w:t>
      </w:r>
    </w:p>
  </w:comment>
  <w:comment w:author="Camilla Piviali" w:id="10" w:date="2024-06-24T22:23:00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baseline of component 2, output 2.3.</w:t>
      </w:r>
    </w:p>
  </w:comment>
  <w:comment w:author="Camilla Piviali" w:id="11" w:date="2024-06-25T00:33:00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baseline of component 2, output 2.4.</w:t>
      </w:r>
    </w:p>
  </w:comment>
  <w:comment w:author="Camilla Piviali" w:id="14" w:date="2025-05-06T14:32:00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barrier description must be kept for all projects.</w:t>
      </w:r>
    </w:p>
  </w:comment>
  <w:comment w:author="Camilla Piviali" w:id="1" w:date="2025-05-06T13:07:00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insert text where this symbol appears.</w:t>
      </w:r>
    </w:p>
  </w:comment>
  <w:comment w:author="Camilla Piviali" w:id="0" w:date="2024-06-27T10:23:00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ensure to address this.</w:t>
      </w:r>
    </w:p>
  </w:comment>
  <w:comment w:author="Camilla Piviali" w:id="15" w:date="2025-05-06T14:34:00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standard Problem Tree and should be replaced with the country-specific version, i.e. with the insertion of the country name.</w:t>
      </w:r>
    </w:p>
  </w:comment>
  <w:comment w:author="Camilla Piviali" w:id="9" w:date="2024-06-24T22:23:00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baseline of component 2, output 2.2.</w:t>
      </w:r>
    </w:p>
  </w:comment>
  <w:comment w:author="Camilla Piviali" w:id="12" w:date="2025-05-13T14:40:00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guidance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2" w15:done="0"/>
  <w15:commentEx w15:paraId="00000183" w15:done="0"/>
  <w15:commentEx w15:paraId="00000184" w15:done="0"/>
  <w15:commentEx w15:paraId="00000185" w15:paraIdParent="00000184" w15:done="0"/>
  <w15:commentEx w15:paraId="00000186" w15:done="0"/>
  <w15:commentEx w15:paraId="00000187" w15:done="0"/>
  <w15:commentEx w15:paraId="00000188" w15:done="0"/>
  <w15:commentEx w15:paraId="00000189" w15:done="0"/>
  <w15:commentEx w15:paraId="0000018A" w15:done="0"/>
  <w15:commentEx w15:paraId="0000018B" w15:done="0"/>
  <w15:commentEx w15:paraId="0000018C" w15:done="0"/>
  <w15:commentEx w15:paraId="0000018D" w15:done="0"/>
  <w15:commentEx w15:paraId="0000018E" w15:done="0"/>
  <w15:commentEx w15:paraId="0000018F" w15:done="0"/>
  <w15:commentEx w15:paraId="00000190" w15:done="0"/>
  <w15:commentEx w15:paraId="0000019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rial Unicode MS"/>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tab/>
      <w:tab/>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These barriers are further discussed in the baseline section.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936" w:hanging="720"/>
      </w:pPr>
      <w:rPr>
        <w:smallCaps w:val="0"/>
        <w:strike w:val="0"/>
        <w:color w:val="1f4e79"/>
        <w:vertAlign w:val="baseline"/>
      </w:rPr>
    </w:lvl>
    <w:lvl w:ilvl="1">
      <w:start w:val="1"/>
      <w:numFmt w:val="lowerLetter"/>
      <w:lvlText w:val="%2."/>
      <w:lvlJc w:val="left"/>
      <w:pPr>
        <w:ind w:left="1296" w:hanging="360"/>
      </w:pPr>
      <w:rPr/>
    </w:lvl>
    <w:lvl w:ilvl="2">
      <w:start w:val="1"/>
      <w:numFmt w:val="lowerRoman"/>
      <w:lvlText w:val="%3."/>
      <w:lvlJc w:val="right"/>
      <w:pPr>
        <w:ind w:left="2016" w:hanging="180"/>
      </w:pPr>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abstractNum w:abstractNumId="2">
    <w:lvl w:ilvl="0">
      <w:start w:val="1"/>
      <w:numFmt w:val="lowerRoman"/>
      <w:lvlText w:val="%1."/>
      <w:lvlJc w:val="left"/>
      <w:pPr>
        <w:ind w:left="936" w:hanging="720"/>
      </w:pPr>
      <w:rPr>
        <w:smallCaps w:val="0"/>
        <w:strike w:val="0"/>
        <w:color w:val="1f4e79"/>
        <w:vertAlign w:val="baseline"/>
      </w:rPr>
    </w:lvl>
    <w:lvl w:ilvl="1">
      <w:start w:val="1"/>
      <w:numFmt w:val="lowerLetter"/>
      <w:lvlText w:val="%2."/>
      <w:lvlJc w:val="left"/>
      <w:pPr>
        <w:ind w:left="1296" w:hanging="360"/>
      </w:pPr>
      <w:rPr/>
    </w:lvl>
    <w:lvl w:ilvl="2">
      <w:start w:val="1"/>
      <w:numFmt w:val="lowerRoman"/>
      <w:lvlText w:val="%3."/>
      <w:lvlJc w:val="right"/>
      <w:pPr>
        <w:ind w:left="2016" w:hanging="180"/>
      </w:pPr>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abstractNum w:abstractNumId="3">
    <w:lvl w:ilvl="0">
      <w:start w:val="1"/>
      <w:numFmt w:val="bullet"/>
      <w:lvlText w:val="●"/>
      <w:lvlJc w:val="left"/>
      <w:pPr>
        <w:ind w:left="900" w:hanging="360"/>
      </w:pPr>
      <w:rPr>
        <w:rFonts w:ascii="Noto Sans Symbols" w:cs="Noto Sans Symbols" w:eastAsia="Noto Sans Symbols" w:hAnsi="Noto Sans Symbols"/>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4">
    <w:lvl w:ilvl="0">
      <w:start w:val="1"/>
      <w:numFmt w:val="decimal"/>
      <w:lvlText w:val="%1."/>
      <w:lvlJc w:val="left"/>
      <w:pPr>
        <w:ind w:left="576" w:hanging="360"/>
      </w:pPr>
      <w:rPr/>
    </w:lvl>
    <w:lvl w:ilvl="1">
      <w:start w:val="1"/>
      <w:numFmt w:val="lowerLetter"/>
      <w:lvlText w:val="%2."/>
      <w:lvlJc w:val="left"/>
      <w:pPr>
        <w:ind w:left="1296" w:hanging="360"/>
      </w:pPr>
      <w:rPr/>
    </w:lvl>
    <w:lvl w:ilvl="2">
      <w:start w:val="1"/>
      <w:numFmt w:val="lowerRoman"/>
      <w:lvlText w:val="%3."/>
      <w:lvlJc w:val="right"/>
      <w:pPr>
        <w:ind w:left="2016" w:hanging="180"/>
      </w:pPr>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abstractNum w:abstractNumId="5">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ind w:left="18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pPr>
    <w:rPr>
      <w:rFonts w:ascii="Calibri" w:cs="Calibri" w:eastAsia="Calibri" w:hAnsi="Calibri"/>
      <w:b w:val="1"/>
      <w:smallCaps w:val="1"/>
      <w:color w:val="1f4e79"/>
      <w:sz w:val="26"/>
      <w:szCs w:val="26"/>
    </w:rPr>
  </w:style>
  <w:style w:type="paragraph" w:styleId="Heading2">
    <w:name w:val="heading 2"/>
    <w:basedOn w:val="Normal"/>
    <w:next w:val="Normal"/>
    <w:pPr>
      <w:keepNext w:val="1"/>
      <w:ind w:left="180" w:firstLine="0"/>
    </w:pPr>
    <w:rPr>
      <w:rFonts w:ascii="Calibri" w:cs="Calibri" w:eastAsia="Calibri" w:hAnsi="Calibri"/>
      <w:b w:val="1"/>
      <w:smallCaps w:val="1"/>
      <w:sz w:val="22"/>
      <w:szCs w:val="22"/>
    </w:rPr>
  </w:style>
  <w:style w:type="paragraph" w:styleId="Heading3">
    <w:name w:val="heading 3"/>
    <w:basedOn w:val="Normal"/>
    <w:next w:val="Normal"/>
    <w:pPr>
      <w:keepNext w:val="1"/>
    </w:pPr>
    <w:rPr>
      <w:rFonts w:ascii="Calibri" w:cs="Calibri" w:eastAsia="Calibri" w:hAnsi="Calibri"/>
      <w:b w:val="1"/>
      <w:sz w:val="22"/>
      <w:szCs w:val="22"/>
    </w:rPr>
  </w:style>
  <w:style w:type="paragraph" w:styleId="Heading4">
    <w:name w:val="heading 4"/>
    <w:basedOn w:val="Normal"/>
    <w:next w:val="Normal"/>
    <w:pPr>
      <w:spacing w:after="240" w:before="240" w:lineRule="auto"/>
      <w:ind w:left="216"/>
    </w:pPr>
    <w:rPr>
      <w:color w:val="1f4e79"/>
      <w:sz w:val="22"/>
      <w:szCs w:val="22"/>
    </w:rPr>
  </w:style>
  <w:style w:type="paragraph" w:styleId="Heading5">
    <w:name w:val="heading 5"/>
    <w:basedOn w:val="Normal"/>
    <w:next w:val="Normal"/>
    <w:pPr>
      <w:spacing w:before="240" w:lineRule="auto"/>
      <w:ind w:left="216"/>
    </w:pPr>
    <w:rPr>
      <w:color w:val="1f4e79"/>
    </w:rPr>
  </w:style>
  <w:style w:type="paragraph" w:styleId="Heading6">
    <w:name w:val="heading 6"/>
    <w:basedOn w:val="Normal"/>
    <w:next w:val="Normal"/>
    <w:pPr>
      <w:spacing w:before="240" w:lineRule="auto"/>
      <w:ind w:left="936" w:hanging="720"/>
      <w:jc w:val="left"/>
    </w:pPr>
    <w:rPr>
      <w:color w:val="1f4e79"/>
    </w:rPr>
  </w:style>
  <w:style w:type="paragraph" w:styleId="Title">
    <w:name w:val="Title"/>
    <w:basedOn w:val="Normal"/>
    <w:next w:val="Normal"/>
    <w:pPr>
      <w:keepNext w:val="1"/>
      <w:spacing w:after="240" w:before="240" w:lineRule="auto"/>
    </w:pPr>
    <w:rPr>
      <w:rFonts w:ascii="Calibri" w:cs="Calibri" w:eastAsia="Calibri" w:hAnsi="Calibri"/>
      <w:b w:val="1"/>
      <w:smallCaps w:val="1"/>
      <w:color w:val="1f4e79"/>
      <w:sz w:val="26"/>
      <w:szCs w:val="26"/>
    </w:rPr>
  </w:style>
  <w:style w:type="paragraph" w:styleId="Heading7">
    <w:name w:val="heading 7"/>
    <w:basedOn w:val="Normal"/>
    <w:next w:val="Normal"/>
    <w:qFormat w:val="1"/>
    <w:pPr>
      <w:keepNext w:val="1"/>
      <w:outlineLvl w:val="6"/>
    </w:pPr>
    <w:rPr>
      <w:b w:val="1"/>
      <w:bCs w:val="1"/>
    </w:rPr>
  </w:style>
  <w:style w:type="paragraph" w:styleId="Heading8">
    <w:name w:val="heading 8"/>
    <w:basedOn w:val="Normal"/>
    <w:next w:val="Normal"/>
    <w:qFormat w:val="1"/>
    <w:pPr>
      <w:keepNext w:val="1"/>
      <w:jc w:val="center"/>
      <w:outlineLvl w:val="7"/>
    </w:pPr>
    <w:rPr>
      <w:b w:val="1"/>
      <w:bCs w:val="1"/>
    </w:rPr>
  </w:style>
  <w:style w:type="paragraph" w:styleId="Heading9">
    <w:name w:val="heading 9"/>
    <w:basedOn w:val="Normal"/>
    <w:next w:val="Normal"/>
    <w:qFormat w:val="1"/>
    <w:pPr>
      <w:keepNext w:val="1"/>
      <w:framePr w:lines="0" w:w="3801" w:h="4681" w:hSpace="180" w:wrap="around" w:hAnchor="page" w:vAnchor="text" w:x="7141" w:y="1441"/>
      <w:outlineLvl w:val="8"/>
    </w:pPr>
    <w:rPr>
      <w:b w:val="1"/>
      <w:bCs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uiPriority w:val="99"/>
  </w:style>
  <w:style w:type="paragraph" w:styleId="Header">
    <w:name w:val="header"/>
    <w:basedOn w:val="Normal"/>
    <w:pPr>
      <w:tabs>
        <w:tab w:val="center" w:pos="4320"/>
        <w:tab w:val="right" w:pos="8640"/>
      </w:tabs>
    </w:pPr>
  </w:style>
  <w:style w:type="paragraph" w:styleId="BodyText">
    <w:name w:val="Body Text"/>
    <w:basedOn w:val="Normal"/>
    <w:pPr>
      <w:framePr w:lines="0" w:w="3801" w:h="5761" w:hSpace="180" w:wrap="around" w:hAnchor="page" w:vAnchor="text" w:x="6961" w:y="1165"/>
    </w:pPr>
  </w:style>
  <w:style w:type="paragraph" w:styleId="Caption">
    <w:name w:val="caption"/>
    <w:aliases w:val="Table Title"/>
    <w:basedOn w:val="Heading6"/>
    <w:next w:val="Normal"/>
    <w:link w:val="CaptionChar"/>
    <w:qFormat w:val="1"/>
    <w:rsid w:val="00CF1ECF"/>
    <w:pPr>
      <w:spacing w:after="240"/>
      <w:jc w:val="center"/>
    </w:pPr>
    <w:rPr>
      <w:b w:val="1"/>
      <w:bCs w:val="1"/>
      <w:i w:val="1"/>
      <w:iCs w:val="1"/>
      <w:smallCaps w:val="1"/>
      <w:sz w:val="18"/>
      <w:szCs w:val="20"/>
    </w:rPr>
  </w:style>
  <w:style w:type="paragraph" w:styleId="BodyText2">
    <w:name w:val="Body Text 2"/>
    <w:basedOn w:val="Normal"/>
    <w:rPr>
      <w:b w:val="1"/>
      <w:bCs w:val="1"/>
      <w:smallCaps w:val="1"/>
    </w:rPr>
  </w:style>
  <w:style w:type="paragraph" w:styleId="Outline" w:customStyle="1">
    <w:name w:val="Outline"/>
    <w:basedOn w:val="Normal"/>
    <w:pPr>
      <w:spacing w:before="240"/>
    </w:pPr>
    <w:rPr>
      <w:kern w:val="28"/>
      <w:szCs w:val="20"/>
    </w:rPr>
  </w:style>
  <w:style w:type="paragraph" w:styleId="BodyTextIndent2">
    <w:name w:val="Body Text Indent 2"/>
    <w:basedOn w:val="Normal"/>
    <w:pPr>
      <w:ind w:left="360"/>
    </w:pPr>
    <w:rPr>
      <w:i w:val="1"/>
      <w:iCs w:val="1"/>
    </w:rPr>
  </w:style>
  <w:style w:type="character" w:styleId="Hyperlink">
    <w:name w:val="Hyperlink"/>
    <w:uiPriority w:val="99"/>
    <w:rPr>
      <w:color w:val="0000ff"/>
      <w:u w:val="single"/>
    </w:rPr>
  </w:style>
  <w:style w:type="paragraph" w:styleId="BodyTextIndent">
    <w:name w:val="Body Text Indent"/>
    <w:basedOn w:val="Normal"/>
    <w:pPr>
      <w:spacing w:after="80"/>
      <w:ind w:left="1080"/>
    </w:pPr>
  </w:style>
  <w:style w:type="paragraph" w:styleId="BodyTextIndent3">
    <w:name w:val="Body Text Indent 3"/>
    <w:basedOn w:val="Normal"/>
    <w:pPr>
      <w:ind w:left="540"/>
    </w:pPr>
  </w:style>
  <w:style w:type="paragraph" w:styleId="BalloonText">
    <w:name w:val="Balloon Text"/>
    <w:basedOn w:val="Normal"/>
    <w:semiHidden w:val="1"/>
    <w:rsid w:val="00E95B20"/>
    <w:rPr>
      <w:rFonts w:ascii="Tahoma" w:cs="Tahoma" w:hAnsi="Tahoma"/>
      <w:sz w:val="16"/>
      <w:szCs w:val="16"/>
    </w:rPr>
  </w:style>
  <w:style w:type="table" w:styleId="TableGrid">
    <w:name w:val="Table Grid"/>
    <w:basedOn w:val="TableNormal"/>
    <w:uiPriority w:val="39"/>
    <w:rsid w:val="000D0D5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aliases w:val="Geneva 9,Font: Geneva 9,Boston 10,f,FOOTNOTES,fn,single space,Footnote Text Char Char,Char,Char Char,Char Char Char Char,Char Char Char Char Char Char,Char Char21,Char Char211,Footnote Text Char Char Char Char Char,ft,-E Fußnotentext,ADB"/>
    <w:basedOn w:val="Normal"/>
    <w:link w:val="FootnoteTextChar"/>
    <w:uiPriority w:val="99"/>
    <w:qFormat w:val="1"/>
    <w:rsid w:val="00F94B90"/>
    <w:rPr>
      <w:szCs w:val="20"/>
    </w:rPr>
  </w:style>
  <w:style w:type="character" w:styleId="FootnoteReference">
    <w:name w:val="footnote reference"/>
    <w:aliases w:val="16 Point,Superscript 6 Point,BVI fnr Carattere Char Char Char Carattere Char Char Char Char Char Char1 Char Char Char Carattere Char Char,ftref,Superscript 6 Point + 11 pt,Ref. de nota al pie.,BVI fnr,fr,Footnote Ref in FtNote,SUPERS"/>
    <w:link w:val="BVIfnrCarattereCharCharCharCarattereCharCharCharCharCharChar1CharCharCharCarattereChar"/>
    <w:qFormat w:val="1"/>
    <w:rsid w:val="00F94B90"/>
    <w:rPr>
      <w:vertAlign w:val="superscript"/>
    </w:rPr>
  </w:style>
  <w:style w:type="character" w:styleId="FollowedHyperlink">
    <w:name w:val="FollowedHyperlink"/>
    <w:rsid w:val="0038128C"/>
    <w:rPr>
      <w:color w:val="606420"/>
      <w:u w:val="single"/>
    </w:rPr>
  </w:style>
  <w:style w:type="paragraph" w:styleId="BulletText1" w:customStyle="1">
    <w:name w:val="Bullet Text 1"/>
    <w:basedOn w:val="Normal"/>
    <w:rsid w:val="004C0083"/>
    <w:pPr>
      <w:numPr>
        <w:numId w:val="1"/>
      </w:numPr>
    </w:pPr>
    <w:rPr>
      <w:color w:val="000000"/>
      <w:szCs w:val="20"/>
    </w:rPr>
  </w:style>
  <w:style w:type="character" w:styleId="FootnoteTextChar" w:customStyle="1">
    <w:name w:val="Footnote Text Char"/>
    <w:aliases w:val="Geneva 9 Char,Font: Geneva 9 Char,Boston 10 Char,f Char,FOOTNOTES Char,fn Char,single space Char,Footnote Text Char Char Char,Char Char1,Char Char Char,Char Char Char Char Char,Char Char Char Char Char Char Char,Char Char21 Char"/>
    <w:basedOn w:val="DefaultParagraphFont"/>
    <w:link w:val="FootnoteText"/>
    <w:uiPriority w:val="99"/>
    <w:qFormat w:val="1"/>
    <w:locked w:val="1"/>
    <w:rsid w:val="00371284"/>
  </w:style>
  <w:style w:type="character" w:styleId="FooterChar" w:customStyle="1">
    <w:name w:val="Footer Char"/>
    <w:link w:val="Footer"/>
    <w:uiPriority w:val="99"/>
    <w:rsid w:val="00B5028B"/>
    <w:rPr>
      <w:sz w:val="24"/>
      <w:szCs w:val="24"/>
    </w:rPr>
  </w:style>
  <w:style w:type="paragraph" w:styleId="ListParagraph">
    <w:name w:val="List Paragraph"/>
    <w:aliases w:val="List Paragraph (numbered (a)),List Paragraph1,Project Profile name,Paragraphe de liste1,Numbered paragraph,Paragraphe de liste,Medium Grid 1 - Accent 21,Numbered List Paragraph,References,ReferencesCxSpLast,Table/Figure Heading,Bullets"/>
    <w:basedOn w:val="Normal"/>
    <w:link w:val="ListParagraphChar"/>
    <w:uiPriority w:val="34"/>
    <w:qFormat w:val="1"/>
    <w:rsid w:val="00BB2263"/>
    <w:pPr>
      <w:ind w:left="720"/>
    </w:pPr>
  </w:style>
  <w:style w:type="paragraph" w:styleId="GEFTableHeading" w:customStyle="1">
    <w:name w:val="GEF Table Heading"/>
    <w:basedOn w:val="Normal"/>
    <w:next w:val="Normal"/>
    <w:qFormat w:val="1"/>
    <w:rsid w:val="008B4FEB"/>
    <w:pPr>
      <w:ind w:left="720"/>
    </w:pPr>
    <w:rPr>
      <w:b w:val="1"/>
      <w:bCs w:val="1"/>
      <w:smallCaps w:val="1"/>
      <w:color w:val="000000"/>
    </w:rPr>
  </w:style>
  <w:style w:type="character" w:styleId="CommentReference">
    <w:name w:val="annotation reference"/>
    <w:uiPriority w:val="99"/>
    <w:rsid w:val="00955659"/>
    <w:rPr>
      <w:sz w:val="16"/>
      <w:szCs w:val="16"/>
    </w:rPr>
  </w:style>
  <w:style w:type="paragraph" w:styleId="CommentText">
    <w:name w:val="annotation text"/>
    <w:basedOn w:val="Normal"/>
    <w:link w:val="CommentTextChar"/>
    <w:rsid w:val="00955659"/>
    <w:rPr>
      <w:szCs w:val="20"/>
    </w:rPr>
  </w:style>
  <w:style w:type="character" w:styleId="CommentTextChar" w:customStyle="1">
    <w:name w:val="Comment Text Char"/>
    <w:basedOn w:val="DefaultParagraphFont"/>
    <w:link w:val="CommentText"/>
    <w:rsid w:val="00955659"/>
  </w:style>
  <w:style w:type="paragraph" w:styleId="CommentSubject">
    <w:name w:val="annotation subject"/>
    <w:basedOn w:val="CommentText"/>
    <w:next w:val="CommentText"/>
    <w:link w:val="CommentSubjectChar"/>
    <w:rsid w:val="00955659"/>
    <w:rPr>
      <w:b w:val="1"/>
      <w:bCs w:val="1"/>
    </w:rPr>
  </w:style>
  <w:style w:type="character" w:styleId="CommentSubjectChar" w:customStyle="1">
    <w:name w:val="Comment Subject Char"/>
    <w:link w:val="CommentSubject"/>
    <w:rsid w:val="00955659"/>
    <w:rPr>
      <w:b w:val="1"/>
      <w:bCs w:val="1"/>
    </w:rPr>
  </w:style>
  <w:style w:type="paragraph" w:styleId="Revision">
    <w:name w:val="Revision"/>
    <w:hidden w:val="1"/>
    <w:uiPriority w:val="99"/>
    <w:semiHidden w:val="1"/>
    <w:rsid w:val="00955659"/>
    <w:rPr>
      <w:sz w:val="24"/>
      <w:szCs w:val="24"/>
    </w:rPr>
  </w:style>
  <w:style w:type="character" w:styleId="UnresolvedMention">
    <w:name w:val="Unresolved Mention"/>
    <w:uiPriority w:val="99"/>
    <w:semiHidden w:val="1"/>
    <w:unhideWhenUsed w:val="1"/>
    <w:rsid w:val="00957100"/>
    <w:rPr>
      <w:color w:val="808080"/>
      <w:shd w:color="auto" w:fill="e6e6e6" w:val="clear"/>
    </w:rPr>
  </w:style>
  <w:style w:type="paragraph" w:styleId="TOCHeading">
    <w:name w:val="TOC Heading"/>
    <w:basedOn w:val="Heading1"/>
    <w:next w:val="Normal"/>
    <w:uiPriority w:val="39"/>
    <w:unhideWhenUsed w:val="1"/>
    <w:qFormat w:val="1"/>
    <w:rsid w:val="00686EDB"/>
    <w:pPr>
      <w:keepLines w:val="1"/>
      <w:spacing w:after="0" w:line="259" w:lineRule="auto"/>
      <w:outlineLvl w:val="9"/>
    </w:pPr>
    <w:rPr>
      <w:rFonts w:ascii="Arial" w:hAnsi="Arial"/>
      <w:b w:val="0"/>
      <w:bCs w:val="0"/>
      <w:caps w:val="0"/>
      <w:color w:val="000000"/>
      <w:sz w:val="28"/>
      <w:szCs w:val="32"/>
      <w14:textFill>
        <w14:solidFill>
          <w14:srgbClr w14:val="000000">
            <w14:lumMod w14:val="50000"/>
          </w14:srgbClr>
        </w14:solidFill>
      </w14:textFill>
    </w:rPr>
  </w:style>
  <w:style w:type="paragraph" w:styleId="TOC1">
    <w:name w:val="toc 1"/>
    <w:basedOn w:val="Normal"/>
    <w:next w:val="Normal"/>
    <w:autoRedefine w:val="1"/>
    <w:uiPriority w:val="39"/>
    <w:rsid w:val="003E3906"/>
    <w:pPr>
      <w:tabs>
        <w:tab w:val="right" w:leader="dot" w:pos="10790"/>
      </w:tabs>
      <w:ind w:left="432"/>
    </w:pPr>
    <w:rPr>
      <w:rFonts w:ascii="Arial" w:hAnsi="Arial"/>
      <w:b w:val="1"/>
      <w:caps w:val="1"/>
      <w:noProof w:val="1"/>
      <w:color w:val="000000"/>
      <w:sz w:val="22"/>
      <w:szCs w:val="24"/>
      <w14:textFill>
        <w14:solidFill>
          <w14:srgbClr w14:val="000000">
            <w14:lumMod w14:val="50000"/>
          </w14:srgbClr>
        </w14:solidFill>
      </w14:textFill>
    </w:rPr>
  </w:style>
  <w:style w:type="paragraph" w:styleId="TOC2">
    <w:name w:val="toc 2"/>
    <w:basedOn w:val="Normal"/>
    <w:next w:val="Normal"/>
    <w:autoRedefine w:val="1"/>
    <w:uiPriority w:val="39"/>
    <w:rsid w:val="00222E69"/>
    <w:pPr>
      <w:tabs>
        <w:tab w:val="left" w:pos="1100"/>
        <w:tab w:val="right" w:leader="dot" w:pos="10790"/>
      </w:tabs>
      <w:ind w:left="720"/>
    </w:pPr>
    <w:rPr>
      <w:rFonts w:ascii="Arial" w:hAnsi="Arial"/>
      <w:b w:val="1"/>
      <w:sz w:val="22"/>
    </w:rPr>
  </w:style>
  <w:style w:type="paragraph" w:styleId="TOC3">
    <w:name w:val="toc 3"/>
    <w:basedOn w:val="Normal"/>
    <w:next w:val="Normal"/>
    <w:autoRedefine w:val="1"/>
    <w:uiPriority w:val="39"/>
    <w:rsid w:val="00A06909"/>
    <w:pPr>
      <w:ind w:left="1296"/>
    </w:pPr>
    <w:rPr>
      <w:rFonts w:ascii="Arial" w:hAnsi="Arial"/>
      <w:sz w:val="22"/>
    </w:rPr>
  </w:style>
  <w:style w:type="paragraph" w:styleId="Tabletext" w:customStyle="1">
    <w:name w:val="Table text"/>
    <w:basedOn w:val="Normal"/>
    <w:link w:val="TabletextChar"/>
    <w:qFormat w:val="1"/>
    <w:rsid w:val="00AD166A"/>
    <w:pPr>
      <w:ind w:left="0"/>
      <w:jc w:val="left"/>
    </w:pPr>
    <w:rPr>
      <w:sz w:val="18"/>
      <w:szCs w:val="20"/>
      <w:lang w:eastAsia="es-419" w:val="en-AU"/>
    </w:rPr>
  </w:style>
  <w:style w:type="character" w:styleId="TabletextChar" w:customStyle="1">
    <w:name w:val="Table text Char"/>
    <w:link w:val="Tabletext"/>
    <w:rsid w:val="00AD166A"/>
    <w:rPr>
      <w:rFonts w:ascii="Arial MT" w:eastAsia="DengXian" w:hAnsi="Arial MT" w:cstheme="minorHAnsi"/>
      <w:sz w:val="18"/>
      <w:lang w:eastAsia="es-419" w:val="en-AU"/>
    </w:rPr>
  </w:style>
  <w:style w:type="paragraph" w:styleId="GEFFieldtoFillout" w:customStyle="1">
    <w:name w:val="GEF Field to Fill out"/>
    <w:basedOn w:val="Normal"/>
    <w:link w:val="GEFFieldtoFilloutChar"/>
    <w:qFormat w:val="1"/>
    <w:rsid w:val="003941DE"/>
    <w:pPr>
      <w:ind w:left="-720"/>
    </w:pPr>
    <w:rPr>
      <w:rFonts w:ascii="Times New Roman" w:hAnsi="Times New Roman"/>
      <w:color w:val="000000"/>
    </w:rPr>
  </w:style>
  <w:style w:type="paragraph" w:styleId="GEFQuestion" w:customStyle="1">
    <w:name w:val="GEF Question"/>
    <w:basedOn w:val="Normal"/>
    <w:next w:val="Normal"/>
    <w:qFormat w:val="1"/>
    <w:rsid w:val="003941DE"/>
    <w:pPr>
      <w:ind w:left="-720"/>
    </w:pPr>
    <w:rPr>
      <w:rFonts w:ascii="Times New Roman" w:hAnsi="Times New Roman"/>
    </w:rPr>
  </w:style>
  <w:style w:type="character" w:styleId="GEFFieldtoFilloutChar" w:customStyle="1">
    <w:name w:val="GEF Field to Fill out Char"/>
    <w:link w:val="GEFFieldtoFillout"/>
    <w:rsid w:val="003941DE"/>
    <w:rPr>
      <w:color w:val="000000"/>
      <w:sz w:val="22"/>
      <w:szCs w:val="22"/>
    </w:rPr>
  </w:style>
  <w:style w:type="character" w:styleId="Heading1Char" w:customStyle="1">
    <w:name w:val="Heading 1 Char"/>
    <w:basedOn w:val="DefaultParagraphFont"/>
    <w:link w:val="Heading1"/>
    <w:rsid w:val="002D1B23"/>
    <w:rPr>
      <w:rFonts w:ascii="Calibri Bold" w:eastAsia="DengXian" w:hAnsi="Calibri Bold" w:cstheme="minorHAnsi"/>
      <w:b w:val="1"/>
      <w:bCs w:val="1"/>
      <w:caps w:val="1"/>
      <w:color w:val="1f4e79" w:themeColor="accent5" w:themeShade="000080"/>
      <w:sz w:val="26"/>
      <w:szCs w:val="22"/>
    </w:rPr>
  </w:style>
  <w:style w:type="paragraph" w:styleId="GEFInstruction" w:customStyle="1">
    <w:name w:val="GEF Instruction"/>
    <w:basedOn w:val="Normal"/>
    <w:next w:val="Normal"/>
    <w:qFormat w:val="1"/>
    <w:rsid w:val="000D3E9A"/>
    <w:pPr>
      <w:ind w:left="-540"/>
    </w:pPr>
    <w:rPr>
      <w:rFonts w:ascii="Times New Roman" w:hAnsi="Times New Roman"/>
    </w:rPr>
  </w:style>
  <w:style w:type="paragraph" w:styleId="Default" w:customStyle="1">
    <w:name w:val="Default"/>
    <w:rsid w:val="002E30AA"/>
    <w:pPr>
      <w:autoSpaceDE w:val="0"/>
      <w:autoSpaceDN w:val="0"/>
      <w:adjustRightInd w:val="0"/>
    </w:pPr>
    <w:rPr>
      <w:rFonts w:ascii="Calibri" w:cs="Calibri" w:hAnsi="Calibri" w:eastAsiaTheme="minorHAnsi"/>
      <w:color w:val="000000"/>
      <w:sz w:val="24"/>
      <w:szCs w:val="24"/>
    </w:rPr>
  </w:style>
  <w:style w:type="paragraph" w:styleId="NoSpacing">
    <w:name w:val="No Spacing"/>
    <w:uiPriority w:val="1"/>
    <w:qFormat w:val="1"/>
    <w:rsid w:val="00036439"/>
    <w:rPr>
      <w:rFonts w:ascii="Calibri" w:hAnsi="Calibri"/>
      <w:sz w:val="22"/>
      <w:szCs w:val="22"/>
    </w:rPr>
  </w:style>
  <w:style w:type="character" w:styleId="Strong">
    <w:name w:val="Strong"/>
    <w:uiPriority w:val="22"/>
    <w:qFormat w:val="1"/>
    <w:rsid w:val="00B831DD"/>
    <w:rPr>
      <w:b w:val="1"/>
      <w:bCs w:val="1"/>
      <w:lang w:val="en-AU"/>
    </w:rPr>
  </w:style>
  <w:style w:type="paragraph" w:styleId="Subheading" w:customStyle="1">
    <w:name w:val="Subheading"/>
    <w:basedOn w:val="Heading4"/>
    <w:link w:val="SubheadingChar"/>
    <w:qFormat w:val="1"/>
    <w:rsid w:val="00726089"/>
  </w:style>
  <w:style w:type="character" w:styleId="CaptionChar" w:customStyle="1">
    <w:name w:val="Caption Char"/>
    <w:aliases w:val="Table Title Char"/>
    <w:basedOn w:val="DefaultParagraphFont"/>
    <w:link w:val="Caption"/>
    <w:rsid w:val="00CF1ECF"/>
    <w:rPr>
      <w:rFonts w:ascii="Arial MT" w:eastAsia="DengXian" w:hAnsi="Arial MT" w:cstheme="minorHAnsi"/>
      <w:b w:val="1"/>
      <w:bCs w:val="1"/>
      <w:i w:val="1"/>
      <w:iCs w:val="1"/>
      <w:smallCaps w:val="1"/>
      <w:color w:val="1f4e79" w:themeColor="accent5" w:themeShade="000080"/>
      <w:sz w:val="18"/>
      <w:lang w:val="en-GB"/>
    </w:rPr>
  </w:style>
  <w:style w:type="character" w:styleId="SubheadingChar" w:customStyle="1">
    <w:name w:val="Subheading Char"/>
    <w:basedOn w:val="CaptionChar"/>
    <w:link w:val="Subheading"/>
    <w:rsid w:val="00726089"/>
    <w:rPr>
      <w:rFonts w:ascii="Arial MT" w:eastAsia="DengXian" w:hAnsi="Arial MT" w:cstheme="minorHAnsi"/>
      <w:b w:val="1"/>
      <w:bCs w:val="1"/>
      <w:i w:val="0"/>
      <w:iCs w:val="0"/>
      <w:smallCaps w:val="1"/>
      <w:color w:val="1f4e79" w:themeColor="accent5" w:themeShade="000080"/>
      <w:sz w:val="18"/>
      <w:szCs w:val="22"/>
      <w:lang w:val="en-GB"/>
    </w:rPr>
  </w:style>
  <w:style w:type="character" w:styleId="PlaceholderText">
    <w:name w:val="Placeholder Text"/>
    <w:basedOn w:val="DefaultParagraphFont"/>
    <w:uiPriority w:val="99"/>
    <w:semiHidden w:val="1"/>
    <w:rsid w:val="00C1010F"/>
    <w:rPr>
      <w:color w:val="808080"/>
    </w:rPr>
  </w:style>
  <w:style w:type="character" w:styleId="cf01" w:customStyle="1">
    <w:name w:val="cf01"/>
    <w:basedOn w:val="DefaultParagraphFont"/>
    <w:rsid w:val="00DB026E"/>
    <w:rPr>
      <w:rFonts w:ascii="Segoe UI" w:cs="Segoe UI" w:hAnsi="Segoe UI" w:hint="default"/>
      <w:sz w:val="18"/>
      <w:szCs w:val="18"/>
    </w:rPr>
  </w:style>
  <w:style w:type="paragraph" w:styleId="BVIfnrCarattereCharCharCharCarattereCharCharCharCharCharChar1CharCharCharCarattereChar" w:customStyle="1">
    <w:name w:val="BVI fnr Carattere Char Char Char Carattere Char Char Char Char Char Char1 Char Char Char Carattere Char"/>
    <w:aliases w:val="BVI fnr Carattere Char Char Char Carattere Char Char Char Char Char Char1 Char Char Char Carattere Carattere Char"/>
    <w:basedOn w:val="Normal"/>
    <w:link w:val="FootnoteReference"/>
    <w:rsid w:val="008154F2"/>
    <w:pPr>
      <w:spacing w:after="160" w:before="120" w:line="240" w:lineRule="exact"/>
      <w:ind w:left="0"/>
    </w:pPr>
    <w:rPr>
      <w:rFonts w:ascii="Times New Roman" w:hAnsi="Times New Roman"/>
      <w:szCs w:val="20"/>
      <w:vertAlign w:val="superscript"/>
    </w:rPr>
  </w:style>
  <w:style w:type="table" w:styleId="TableGrid2" w:customStyle="1">
    <w:name w:val="Table Grid2"/>
    <w:basedOn w:val="TableNormal"/>
    <w:next w:val="TableGrid"/>
    <w:uiPriority w:val="39"/>
    <w:rsid w:val="00BA163B"/>
    <w:rPr>
      <w:rFonts w:asciiTheme="minorHAnsi" w:cstheme="minorBidi" w:eastAsiaTheme="minorHAnsi" w:hAnsiTheme="minorHAnsi"/>
      <w:kern w:val="2"/>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lenraster7" w:customStyle="1">
    <w:name w:val="Tabellenraster7"/>
    <w:basedOn w:val="TableNormal"/>
    <w:next w:val="TableGrid"/>
    <w:uiPriority w:val="39"/>
    <w:rsid w:val="0097178B"/>
    <w:rPr>
      <w:lang w:eastAsia="es-419" w:val="es-419"/>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customStyle="1">
    <w:name w:val="fontstyle01"/>
    <w:basedOn w:val="DefaultParagraphFont"/>
    <w:rsid w:val="000E67C0"/>
    <w:rPr>
      <w:rFonts w:ascii="Arial-BoldMT" w:hAnsi="Arial-BoldMT" w:hint="default"/>
      <w:b w:val="1"/>
      <w:bCs w:val="1"/>
      <w:i w:val="0"/>
      <w:iCs w:val="0"/>
      <w:color w:val="000000"/>
      <w:sz w:val="22"/>
      <w:szCs w:val="22"/>
    </w:rPr>
  </w:style>
  <w:style w:type="character" w:styleId="fontstyle21" w:customStyle="1">
    <w:name w:val="fontstyle21"/>
    <w:basedOn w:val="DefaultParagraphFont"/>
    <w:rsid w:val="00645647"/>
    <w:rPr>
      <w:rFonts w:ascii="Arial-BoldMT" w:hAnsi="Arial-BoldMT" w:hint="default"/>
      <w:b w:val="1"/>
      <w:bCs w:val="1"/>
      <w:i w:val="0"/>
      <w:iCs w:val="0"/>
      <w:color w:val="000000"/>
      <w:sz w:val="22"/>
      <w:szCs w:val="22"/>
    </w:rPr>
  </w:style>
  <w:style w:type="numbering" w:styleId="Style1" w:customStyle="1">
    <w:name w:val="Style1"/>
    <w:uiPriority w:val="99"/>
    <w:rsid w:val="0012437C"/>
    <w:pPr>
      <w:numPr>
        <w:numId w:val="7"/>
      </w:numPr>
    </w:pPr>
  </w:style>
  <w:style w:type="numbering" w:styleId="Style2" w:customStyle="1">
    <w:name w:val="Style2"/>
    <w:uiPriority w:val="99"/>
    <w:rsid w:val="0012437C"/>
    <w:pPr>
      <w:numPr>
        <w:numId w:val="8"/>
      </w:numPr>
    </w:pPr>
  </w:style>
  <w:style w:type="numbering" w:styleId="Style3" w:customStyle="1">
    <w:name w:val="Style3"/>
    <w:uiPriority w:val="99"/>
    <w:rsid w:val="0012437C"/>
    <w:pPr>
      <w:numPr>
        <w:numId w:val="9"/>
      </w:numPr>
    </w:pPr>
  </w:style>
  <w:style w:type="numbering" w:styleId="Style4" w:customStyle="1">
    <w:name w:val="Style4"/>
    <w:uiPriority w:val="99"/>
    <w:rsid w:val="0012437C"/>
    <w:pPr>
      <w:numPr>
        <w:numId w:val="10"/>
      </w:numPr>
    </w:pPr>
  </w:style>
  <w:style w:type="character" w:styleId="normaltextrun" w:customStyle="1">
    <w:name w:val="normaltextrun"/>
    <w:basedOn w:val="DefaultParagraphFont"/>
    <w:rsid w:val="00E05556"/>
  </w:style>
  <w:style w:type="character" w:styleId="eop" w:customStyle="1">
    <w:name w:val="eop"/>
    <w:basedOn w:val="DefaultParagraphFont"/>
    <w:rsid w:val="00E05556"/>
  </w:style>
  <w:style w:type="numbering" w:styleId="Style5" w:customStyle="1">
    <w:name w:val="Style5"/>
    <w:uiPriority w:val="99"/>
    <w:rsid w:val="00B14B66"/>
    <w:pPr>
      <w:numPr>
        <w:numId w:val="11"/>
      </w:numPr>
    </w:pPr>
  </w:style>
  <w:style w:type="numbering" w:styleId="Style6" w:customStyle="1">
    <w:name w:val="Style6"/>
    <w:uiPriority w:val="99"/>
    <w:rsid w:val="00B14B66"/>
    <w:pPr>
      <w:numPr>
        <w:numId w:val="12"/>
      </w:numPr>
    </w:pPr>
  </w:style>
  <w:style w:type="numbering" w:styleId="Style7" w:customStyle="1">
    <w:name w:val="Style7"/>
    <w:uiPriority w:val="99"/>
    <w:rsid w:val="00B14B66"/>
    <w:pPr>
      <w:numPr>
        <w:numId w:val="13"/>
      </w:numPr>
    </w:pPr>
  </w:style>
  <w:style w:type="paragraph" w:styleId="TablesTitles" w:customStyle="1">
    <w:name w:val="Tables Titles"/>
    <w:basedOn w:val="Tabletext"/>
    <w:qFormat w:val="1"/>
    <w:rsid w:val="0038096B"/>
    <w:pPr>
      <w:jc w:val="center"/>
    </w:pPr>
    <w:rPr>
      <w:b w:val="1"/>
      <w:bCs w:val="1"/>
    </w:rPr>
  </w:style>
  <w:style w:type="paragraph" w:styleId="ExampleText" w:customStyle="1">
    <w:name w:val="Example Text"/>
    <w:basedOn w:val="Normal"/>
    <w:qFormat w:val="1"/>
    <w:rsid w:val="003A089F"/>
    <w:rPr>
      <w:color w:val="5b9bd5" w:themeColor="accent5"/>
      <w:sz w:val="18"/>
      <w:szCs w:val="20"/>
    </w:rPr>
  </w:style>
  <w:style w:type="paragraph" w:styleId="Table" w:customStyle="1">
    <w:name w:val="Table"/>
    <w:basedOn w:val="Normal"/>
    <w:link w:val="TableChar"/>
    <w:qFormat w:val="1"/>
    <w:rsid w:val="007442DD"/>
    <w:pPr>
      <w:ind w:left="0"/>
    </w:pPr>
    <w:rPr>
      <w:rFonts w:ascii="Arial" w:cs="Times New Roman" w:eastAsia="Times New Roman" w:hAnsi="Arial"/>
      <w:color w:val="000000"/>
      <w:szCs w:val="20"/>
    </w:rPr>
  </w:style>
  <w:style w:type="character" w:styleId="TableChar" w:customStyle="1">
    <w:name w:val="Table Char"/>
    <w:link w:val="Table"/>
    <w:rsid w:val="007442DD"/>
    <w:rPr>
      <w:rFonts w:ascii="Arial" w:hAnsi="Arial"/>
      <w:color w:val="000000"/>
    </w:rPr>
  </w:style>
  <w:style w:type="character" w:styleId="SubtleEmphasis">
    <w:name w:val="Subtle Emphasis"/>
    <w:basedOn w:val="DefaultParagraphFont"/>
    <w:uiPriority w:val="19"/>
    <w:qFormat w:val="1"/>
    <w:rsid w:val="0024768C"/>
    <w:rPr>
      <w:i w:val="1"/>
      <w:iCs w:val="1"/>
      <w:color w:val="404040" w:themeColor="text1" w:themeTint="0000BF"/>
    </w:rPr>
  </w:style>
  <w:style w:type="character" w:styleId="Emphasis">
    <w:name w:val="Emphasis"/>
    <w:basedOn w:val="DefaultParagraphFont"/>
    <w:qFormat w:val="1"/>
    <w:rsid w:val="0024768C"/>
    <w:rPr>
      <w:i w:val="1"/>
      <w:iCs w:val="1"/>
    </w:rPr>
  </w:style>
  <w:style w:type="paragraph" w:styleId="UNEPGuidance" w:customStyle="1">
    <w:name w:val="UNEP Guidance"/>
    <w:basedOn w:val="Normal"/>
    <w:qFormat w:val="1"/>
    <w:rsid w:val="009852F7"/>
    <w:rPr>
      <w:i w:val="1"/>
      <w:iCs w:val="1"/>
    </w:rPr>
  </w:style>
  <w:style w:type="paragraph" w:styleId="paragraph" w:customStyle="1">
    <w:name w:val="paragraph"/>
    <w:basedOn w:val="Normal"/>
    <w:rsid w:val="001E4F32"/>
    <w:pPr>
      <w:spacing w:after="100" w:afterAutospacing="1" w:before="100" w:beforeAutospacing="1"/>
      <w:ind w:left="0"/>
    </w:pPr>
    <w:rPr>
      <w:rFonts w:ascii="Times New Roman" w:cs="Times New Roman" w:eastAsia="Times New Roman" w:hAnsi="Times New Roman"/>
      <w:sz w:val="24"/>
      <w:szCs w:val="24"/>
    </w:rPr>
  </w:style>
  <w:style w:type="character" w:styleId="superscript" w:customStyle="1">
    <w:name w:val="superscript"/>
    <w:basedOn w:val="DefaultParagraphFont"/>
    <w:rsid w:val="001E4F32"/>
  </w:style>
  <w:style w:type="paragraph" w:styleId="UNEPStandardText" w:customStyle="1">
    <w:name w:val="UNEP Standard Text"/>
    <w:basedOn w:val="Normal"/>
    <w:qFormat w:val="1"/>
    <w:rsid w:val="00FF0EF8"/>
    <w:rPr>
      <w:lang w:val="en-AU"/>
    </w:rPr>
  </w:style>
  <w:style w:type="paragraph" w:styleId="GEFHeading3" w:customStyle="1">
    <w:name w:val="GEF Heading 3"/>
    <w:basedOn w:val="Heading3"/>
    <w:qFormat w:val="1"/>
    <w:rsid w:val="000277C9"/>
    <w:rPr>
      <w:b w:val="0"/>
      <w:bCs w:val="0"/>
    </w:rPr>
  </w:style>
  <w:style w:type="paragraph" w:styleId="NormalWeb">
    <w:name w:val="Normal (Web)"/>
    <w:basedOn w:val="Normal"/>
    <w:uiPriority w:val="99"/>
    <w:rsid w:val="005D01A0"/>
    <w:rPr>
      <w:rFonts w:ascii="Times New Roman" w:cs="Times New Roman" w:hAnsi="Times New Roman"/>
      <w:sz w:val="24"/>
      <w:szCs w:val="24"/>
    </w:rPr>
  </w:style>
  <w:style w:type="paragraph" w:styleId="TableFigure" w:customStyle="1">
    <w:name w:val="Table&amp;Figure"/>
    <w:basedOn w:val="Heading6"/>
    <w:qFormat w:val="1"/>
    <w:rsid w:val="00A97F97"/>
    <w:pPr>
      <w:numPr>
        <w:numId w:val="0"/>
      </w:numPr>
      <w:spacing w:after="240"/>
      <w:ind w:left="576"/>
      <w:jc w:val="center"/>
    </w:pPr>
    <w:rPr>
      <w:i w:val="1"/>
      <w:iCs w:val="1"/>
      <w:sz w:val="18"/>
      <w:szCs w:val="20"/>
    </w:rPr>
  </w:style>
  <w:style w:type="character" w:styleId="IntenseReference">
    <w:name w:val="Intense Reference"/>
    <w:basedOn w:val="DefaultParagraphFont"/>
    <w:uiPriority w:val="32"/>
    <w:qFormat w:val="1"/>
    <w:rsid w:val="00FC5761"/>
    <w:rPr>
      <w:b w:val="1"/>
      <w:bCs w:val="1"/>
      <w:smallCaps w:val="1"/>
      <w:color w:val="4472c4" w:themeColor="accent1"/>
      <w:spacing w:val="5"/>
    </w:rPr>
  </w:style>
  <w:style w:type="character" w:styleId="TitleChar" w:customStyle="1">
    <w:name w:val="Title Char"/>
    <w:basedOn w:val="DefaultParagraphFont"/>
    <w:link w:val="Title"/>
    <w:rsid w:val="0056632D"/>
    <w:rPr>
      <w:rFonts w:ascii="Calibri Bold" w:eastAsia="DengXian" w:hAnsi="Calibri Bold" w:cstheme="minorHAnsi"/>
      <w:b w:val="1"/>
      <w:bCs w:val="1"/>
      <w:caps w:val="1"/>
      <w:color w:val="1f4e79" w:themeColor="accent5" w:themeShade="000080"/>
      <w:sz w:val="26"/>
      <w:szCs w:val="22"/>
    </w:rPr>
  </w:style>
  <w:style w:type="paragraph" w:styleId="TOC6">
    <w:name w:val="toc 6"/>
    <w:basedOn w:val="Normal"/>
    <w:next w:val="Normal"/>
    <w:autoRedefine w:val="1"/>
    <w:rsid w:val="00A05A02"/>
    <w:pPr>
      <w:spacing w:after="100"/>
      <w:ind w:left="1000"/>
    </w:pPr>
  </w:style>
  <w:style w:type="character" w:styleId="Heading5Char" w:customStyle="1">
    <w:name w:val="Heading 5 Char"/>
    <w:basedOn w:val="DefaultParagraphFont"/>
    <w:link w:val="Heading5"/>
    <w:rsid w:val="00051EEE"/>
    <w:rPr>
      <w:rFonts w:ascii="Arial MT" w:eastAsia="DengXian" w:hAnsi="Arial MT" w:cstheme="minorHAnsi"/>
      <w:color w:val="1f4e79" w:themeColor="accent5" w:themeShade="000080"/>
      <w:szCs w:val="22"/>
    </w:rPr>
  </w:style>
  <w:style w:type="character" w:styleId="Mention">
    <w:name w:val="Mention"/>
    <w:basedOn w:val="DefaultParagraphFont"/>
    <w:uiPriority w:val="99"/>
    <w:unhideWhenUsed w:val="1"/>
    <w:rsid w:val="00827135"/>
    <w:rPr>
      <w:color w:val="2b579a"/>
      <w:shd w:color="auto" w:fill="e1dfdd" w:val="clear"/>
    </w:rPr>
  </w:style>
  <w:style w:type="character" w:styleId="ListParagraphChar" w:customStyle="1">
    <w:name w:val="List Paragraph Char"/>
    <w:aliases w:val="List Paragraph (numbered (a)) Char,List Paragraph1 Char,Project Profile name Char,Paragraphe de liste1 Char,Numbered paragraph Char,Paragraphe de liste Char,Medium Grid 1 - Accent 21 Char,Numbered List Paragraph Char,References Char"/>
    <w:link w:val="ListParagraph"/>
    <w:uiPriority w:val="34"/>
    <w:qFormat w:val="1"/>
    <w:rsid w:val="005F6C1C"/>
    <w:rPr>
      <w:rFonts w:ascii="Arial MT" w:eastAsia="DengXian" w:hAnsi="Arial MT" w:cstheme="minorHAnsi"/>
      <w:szCs w:val="22"/>
    </w:rPr>
  </w:style>
  <w:style w:type="paragraph" w:styleId="Bodytext0" w:customStyle="1">
    <w:name w:val="Bodytext"/>
    <w:aliases w:val="bt"/>
    <w:basedOn w:val="Normal"/>
    <w:rsid w:val="005F6C1C"/>
    <w:pPr>
      <w:spacing w:after="240" w:line="264" w:lineRule="auto"/>
      <w:ind w:left="0"/>
      <w:jc w:val="left"/>
    </w:pPr>
    <w:rPr>
      <w:rFonts w:ascii="Roboto" w:cs="Times New Roman" w:eastAsia="Times New Roman" w:hAnsi="Roboto"/>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tapgef.org/resources/advisory-documents/theres-more-one-plausible-future-using-simple-narratives-help-ensure" TargetMode="Externa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flIAbP5V1oCyZd55vWVhgVxv2w==">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2025-10-30T07:02:00Z</dcterms:created>
  <dc:creator>Henry Salazar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0f7c9a2502e0bcb92d6f9f6042942a9dba14d99600efb685155fd0611e6d06e2</vt:lpwstr>
  </property>
  <property fmtid="{D5CDD505-2E9C-101B-9397-08002B2CF9AE}" pid="3" name="MediaServiceImageTags">
    <vt:lpwstr/>
  </property>
  <property fmtid="{D5CDD505-2E9C-101B-9397-08002B2CF9AE}" pid="4" name="ContentTypeId">
    <vt:lpwstr>0x010100929C51E51225AC4FB087838D8488B384</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docLang">
    <vt:lpwstr>en</vt:lpwstr>
  </property>
</Properties>
</file>