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DCD7" w14:textId="77777777" w:rsidR="00054FF4" w:rsidRDefault="00000000">
      <w:pPr>
        <w:spacing w:after="120"/>
        <w:jc w:val="center"/>
      </w:pPr>
      <w:r>
        <w:rPr>
          <w:rFonts w:ascii="Times New Roman" w:hAnsi="Times New Roman"/>
          <w:b/>
          <w:sz w:val="48"/>
        </w:rPr>
        <w:t>Urban Heat Island Detection Using U-Net</w:t>
      </w:r>
    </w:p>
    <w:p w14:paraId="4897E059" w14:textId="41F5710F" w:rsidR="00054FF4" w:rsidRDefault="007262DF">
      <w:pPr>
        <w:spacing w:before="40" w:after="20"/>
        <w:jc w:val="center"/>
      </w:pPr>
      <w:r>
        <w:rPr>
          <w:rFonts w:ascii="Times New Roman" w:hAnsi="Times New Roman"/>
        </w:rPr>
        <w:t xml:space="preserve">Krishna Agarwal¹, </w:t>
      </w:r>
      <w:r w:rsidRPr="007262DF">
        <w:rPr>
          <w:rFonts w:ascii="Times New Roman" w:hAnsi="Times New Roman"/>
        </w:rPr>
        <w:t>Aman Shaw</w:t>
      </w:r>
      <w:r w:rsidRPr="007262DF">
        <w:rPr>
          <w:rFonts w:ascii="Times New Roman" w:hAnsi="Times New Roman"/>
          <w:vertAlign w:val="superscript"/>
        </w:rPr>
        <w:t>2</w:t>
      </w:r>
      <w:r>
        <w:rPr>
          <w:rFonts w:ascii="Times New Roman" w:hAnsi="Times New Roman"/>
        </w:rPr>
        <w:t>, Shwet Kashyap</w:t>
      </w:r>
      <w:r w:rsidRPr="007262DF">
        <w:rPr>
          <w:rFonts w:ascii="Times New Roman" w:hAnsi="Times New Roman"/>
          <w:vertAlign w:val="superscript"/>
        </w:rPr>
        <w:t>3</w:t>
      </w:r>
    </w:p>
    <w:p w14:paraId="058691AC" w14:textId="5AF322F6" w:rsidR="00054FF4" w:rsidRDefault="00000000">
      <w:pPr>
        <w:spacing w:after="160"/>
        <w:jc w:val="center"/>
      </w:pPr>
      <w:r>
        <w:rPr>
          <w:rFonts w:ascii="Times New Roman" w:hAnsi="Times New Roman"/>
          <w:i/>
          <w:sz w:val="20"/>
        </w:rPr>
        <w:t>¹Department of Computer Science and Engineering</w:t>
      </w:r>
      <w:r>
        <w:rPr>
          <w:rFonts w:ascii="Times New Roman" w:hAnsi="Times New Roman"/>
          <w:i/>
          <w:sz w:val="20"/>
        </w:rPr>
        <w:br/>
      </w:r>
      <w:r w:rsidR="007262DF" w:rsidRPr="007262DF">
        <w:rPr>
          <w:rFonts w:ascii="Times New Roman" w:hAnsi="Times New Roman"/>
          <w:i/>
          <w:sz w:val="20"/>
        </w:rPr>
        <w:t>SRM Institute of Science &amp; Technology</w:t>
      </w:r>
      <w:r>
        <w:rPr>
          <w:rFonts w:ascii="Times New Roman" w:hAnsi="Times New Roman"/>
          <w:i/>
          <w:sz w:val="20"/>
        </w:rPr>
        <w:t xml:space="preserve">, </w:t>
      </w:r>
      <w:r w:rsidR="007262DF">
        <w:rPr>
          <w:rFonts w:ascii="Times New Roman" w:hAnsi="Times New Roman"/>
          <w:i/>
          <w:sz w:val="20"/>
        </w:rPr>
        <w:t>Chennai</w:t>
      </w:r>
      <w:r>
        <w:rPr>
          <w:rFonts w:ascii="Times New Roman" w:hAnsi="Times New Roman"/>
          <w:i/>
          <w:sz w:val="20"/>
        </w:rPr>
        <w:t xml:space="preserve">, </w:t>
      </w:r>
      <w:r w:rsidR="007262DF">
        <w:rPr>
          <w:rFonts w:ascii="Times New Roman" w:hAnsi="Times New Roman"/>
          <w:i/>
          <w:sz w:val="20"/>
        </w:rPr>
        <w:t>India</w:t>
      </w:r>
      <w:r>
        <w:rPr>
          <w:rFonts w:ascii="Times New Roman" w:hAnsi="Times New Roman"/>
          <w:i/>
          <w:sz w:val="20"/>
        </w:rPr>
        <w:br/>
        <w:t>{</w:t>
      </w:r>
      <w:r w:rsidR="007262DF">
        <w:rPr>
          <w:rFonts w:ascii="Times New Roman" w:hAnsi="Times New Roman"/>
          <w:i/>
          <w:sz w:val="20"/>
        </w:rPr>
        <w:t>ka4192</w:t>
      </w:r>
      <w:r>
        <w:rPr>
          <w:rFonts w:ascii="Times New Roman" w:hAnsi="Times New Roman"/>
          <w:i/>
          <w:sz w:val="20"/>
        </w:rPr>
        <w:t>, a</w:t>
      </w:r>
      <w:r w:rsidR="007262DF">
        <w:rPr>
          <w:rFonts w:ascii="Times New Roman" w:hAnsi="Times New Roman"/>
          <w:i/>
          <w:sz w:val="20"/>
        </w:rPr>
        <w:t>s4760</w:t>
      </w:r>
      <w:r>
        <w:rPr>
          <w:rFonts w:ascii="Times New Roman" w:hAnsi="Times New Roman"/>
          <w:i/>
          <w:sz w:val="20"/>
        </w:rPr>
        <w:t xml:space="preserve">, </w:t>
      </w:r>
      <w:proofErr w:type="spellStart"/>
      <w:r w:rsidR="007262DF">
        <w:rPr>
          <w:rFonts w:ascii="Times New Roman" w:hAnsi="Times New Roman"/>
          <w:i/>
          <w:sz w:val="20"/>
        </w:rPr>
        <w:t>shwetk</w:t>
      </w:r>
      <w:proofErr w:type="spellEnd"/>
      <w:r>
        <w:rPr>
          <w:rFonts w:ascii="Times New Roman" w:hAnsi="Times New Roman"/>
          <w:i/>
          <w:sz w:val="20"/>
        </w:rPr>
        <w:t>}@</w:t>
      </w:r>
      <w:r w:rsidR="004A534A">
        <w:rPr>
          <w:rFonts w:ascii="Times New Roman" w:hAnsi="Times New Roman"/>
          <w:i/>
          <w:sz w:val="20"/>
        </w:rPr>
        <w:t>srmist</w:t>
      </w:r>
      <w:r>
        <w:rPr>
          <w:rFonts w:ascii="Times New Roman" w:hAnsi="Times New Roman"/>
          <w:i/>
          <w:sz w:val="20"/>
        </w:rPr>
        <w:t>.edu</w:t>
      </w:r>
      <w:r w:rsidR="004A534A">
        <w:rPr>
          <w:rFonts w:ascii="Times New Roman" w:hAnsi="Times New Roman"/>
          <w:i/>
          <w:sz w:val="20"/>
        </w:rPr>
        <w:t>.in</w:t>
      </w:r>
    </w:p>
    <w:p w14:paraId="168F3713" w14:textId="77777777" w:rsidR="00054FF4" w:rsidRDefault="00054FF4"/>
    <w:p w14:paraId="0F40813D" w14:textId="77777777" w:rsidR="00054FF4" w:rsidRDefault="00000000">
      <w:pPr>
        <w:spacing w:after="0"/>
        <w:jc w:val="both"/>
      </w:pPr>
      <w:r>
        <w:rPr>
          <w:rFonts w:ascii="Times New Roman" w:hAnsi="Times New Roman"/>
          <w:b/>
          <w:i/>
          <w:sz w:val="20"/>
        </w:rPr>
        <w:t>Abstract—</w:t>
      </w:r>
      <w:r>
        <w:rPr>
          <w:rFonts w:ascii="Times New Roman" w:hAnsi="Times New Roman"/>
          <w:sz w:val="20"/>
        </w:rPr>
        <w:t>Urban Heat Island (UHI) is an established environmental phenomenon where urban environments experience substantially higher temperatures than their surrounding rural environments, which is directly attributed to the high density of infrastructure and minimal vegetation, along with anthropogenic heat emissions. Accurate identification of UHI regions is crucial for effective urban planning. Conventional UHI identification methods based on threshold value analysis are ineffective and do not account for spatial continuity. This study presents an effective and efficient framework that combines satellite data with physical models and deep learning to identify UHI regions. Landsat-8 thermal and optical data are employed to derive Land Surface Temperature (LST) and Normalized Difference Vegetation Index (NDVI) values. A rule-based approach is initially employed to generate weak UHI labels, which are then refined using a U-Net convolutional neural network (CNN). Experimental results across five diverse global cities demonstrate that the proposed method is effective and efficient for identifying UHI zones, outperforming traditional threshold-based methods while eliminating the need for manual pixel-level annotation.</w:t>
      </w:r>
    </w:p>
    <w:p w14:paraId="38AAB084" w14:textId="34775984" w:rsidR="00054FF4" w:rsidRDefault="00CD26EF">
      <w:pPr>
        <w:spacing w:before="80" w:after="80"/>
      </w:pPr>
      <w:r w:rsidRPr="00CD26EF">
        <w:rPr>
          <w:rFonts w:ascii="Times New Roman" w:hAnsi="Times New Roman"/>
          <w:b/>
          <w:i/>
          <w:sz w:val="20"/>
        </w:rPr>
        <w:t xml:space="preserve">Keywords </w:t>
      </w:r>
      <w:r>
        <w:rPr>
          <w:rFonts w:ascii="Times New Roman" w:hAnsi="Times New Roman"/>
          <w:b/>
          <w:i/>
          <w:sz w:val="20"/>
        </w:rPr>
        <w:t>—</w:t>
      </w:r>
      <w:r>
        <w:rPr>
          <w:rFonts w:ascii="Times New Roman" w:hAnsi="Times New Roman"/>
          <w:i/>
          <w:sz w:val="20"/>
        </w:rPr>
        <w:t>Urban Heat Island, Land Surface Temperature, Normalized Difference Vegetation Index, Remote Sensing, Deep Learning</w:t>
      </w:r>
    </w:p>
    <w:p w14:paraId="07428A01" w14:textId="77777777" w:rsidR="00054FF4" w:rsidRDefault="00054FF4"/>
    <w:p w14:paraId="1EB4F7DF" w14:textId="77777777" w:rsidR="00054FF4" w:rsidRPr="00CD26EF" w:rsidRDefault="00000000">
      <w:pPr>
        <w:spacing w:before="120" w:after="60"/>
        <w:jc w:val="center"/>
        <w:rPr>
          <w:b/>
          <w:bCs/>
          <w:sz w:val="32"/>
          <w:szCs w:val="32"/>
        </w:rPr>
      </w:pPr>
      <w:r w:rsidRPr="00CD26EF">
        <w:rPr>
          <w:rFonts w:ascii="Times New Roman" w:hAnsi="Times New Roman"/>
          <w:b/>
          <w:bCs/>
          <w:smallCaps/>
          <w:sz w:val="28"/>
          <w:szCs w:val="32"/>
        </w:rPr>
        <w:t>I. INTRODUCTION</w:t>
      </w:r>
    </w:p>
    <w:p w14:paraId="1F95DFA2" w14:textId="77777777" w:rsidR="00054FF4" w:rsidRDefault="00000000">
      <w:pPr>
        <w:spacing w:before="20" w:after="20"/>
        <w:ind w:firstLine="280"/>
        <w:jc w:val="both"/>
      </w:pPr>
      <w:r>
        <w:rPr>
          <w:rFonts w:ascii="Times New Roman" w:hAnsi="Times New Roman"/>
          <w:sz w:val="20"/>
        </w:rPr>
        <w:t>Rapid urbanization has caused considerable changes in land surface characteristics, often causing urban areas to experience significantly higher surface temperatures than their rural surroundings. This temperature disparity, known as the Urban Heat Island (UHI) effect, poses critical environmental, energy, and public health challenges for urban areas. The resulting heat stress increases energy consumption, degrades air quality, and threatens the well-being of urban populations, making the accurate detection and monitoring of UHI zones an urgent priority for sustainable urban planning and management.</w:t>
      </w:r>
    </w:p>
    <w:p w14:paraId="53B1177A" w14:textId="77777777" w:rsidR="00054FF4" w:rsidRDefault="00000000">
      <w:pPr>
        <w:spacing w:before="20" w:after="20"/>
        <w:ind w:firstLine="280"/>
        <w:jc w:val="both"/>
      </w:pPr>
      <w:r>
        <w:rPr>
          <w:rFonts w:ascii="Times New Roman" w:hAnsi="Times New Roman"/>
          <w:sz w:val="20"/>
        </w:rPr>
        <w:t>Satellite remote sensing serves as a vital tool for analyzing surface temperature patterns at scale, particularly through the extraction of thermal and optical features using sensors such as Landsat-8. Historically, conventional methods for detecting UHI have relied heavily on direct temperature thresholding and standard vegetation indices. However, these traditional approaches suffer from notable limitations: they frequently lack spatial coherence and fail to fully encapsulate the complexities of urban morphology, leading to fragmented or inaccurate representations of the UHI.</w:t>
      </w:r>
    </w:p>
    <w:p w14:paraId="4BDE840D" w14:textId="77777777" w:rsidR="00054FF4" w:rsidRDefault="00000000">
      <w:pPr>
        <w:spacing w:before="20" w:after="20"/>
        <w:ind w:firstLine="280"/>
        <w:jc w:val="both"/>
        <w:rPr>
          <w:rFonts w:ascii="Times New Roman" w:hAnsi="Times New Roman"/>
          <w:sz w:val="20"/>
        </w:rPr>
      </w:pPr>
      <w:r>
        <w:rPr>
          <w:rFonts w:ascii="Times New Roman" w:hAnsi="Times New Roman"/>
          <w:sz w:val="20"/>
        </w:rPr>
        <w:t>Recent advancements in deep learning, specifically convolutional neural networks (CNNs), offer powerful alternatives for complex spatial pattern recognition. Among these architectures, the U-Net model has emerged as a highly effective framework for pixel-level image segmentation across various visual tasks. To address the limitations of traditional techniques, this study proposes a novel end-to-end framework for UHI detection that bridges physical remote sensing principles with advanced deep learning. By utilizing physically derived features as weak supervision to train a U-Net architecture, the proposed model learns the intrinsic spatial relationships of the urban heat distribution. The experimental results demonstrate that this integrated approach significantly outperforms conventional threshold-based methods, offering a robust, spatially coherent solution for large-scale UHI mapping.</w:t>
      </w:r>
    </w:p>
    <w:p w14:paraId="127074DB" w14:textId="77777777" w:rsidR="00CD26EF" w:rsidRDefault="00CD26EF">
      <w:pPr>
        <w:spacing w:before="20" w:after="20"/>
        <w:ind w:firstLine="280"/>
        <w:jc w:val="both"/>
      </w:pPr>
    </w:p>
    <w:p w14:paraId="327CD3AB" w14:textId="77777777" w:rsidR="00054FF4" w:rsidRPr="00CD26EF" w:rsidRDefault="00000000">
      <w:pPr>
        <w:spacing w:before="120" w:after="60"/>
        <w:jc w:val="center"/>
        <w:rPr>
          <w:b/>
          <w:bCs/>
          <w:sz w:val="32"/>
          <w:szCs w:val="32"/>
        </w:rPr>
      </w:pPr>
      <w:r w:rsidRPr="00CD26EF">
        <w:rPr>
          <w:rFonts w:ascii="Times New Roman" w:hAnsi="Times New Roman"/>
          <w:b/>
          <w:bCs/>
          <w:smallCaps/>
          <w:sz w:val="28"/>
          <w:szCs w:val="32"/>
        </w:rPr>
        <w:t>II. PREVIOUS WORKS</w:t>
      </w:r>
    </w:p>
    <w:p w14:paraId="79D12501" w14:textId="77777777" w:rsidR="00054FF4" w:rsidRDefault="00000000">
      <w:pPr>
        <w:spacing w:before="20" w:after="20"/>
        <w:ind w:firstLine="280"/>
        <w:jc w:val="both"/>
      </w:pPr>
      <w:r>
        <w:rPr>
          <w:rFonts w:ascii="Times New Roman" w:hAnsi="Times New Roman"/>
          <w:sz w:val="20"/>
        </w:rPr>
        <w:t xml:space="preserve">Several studies have investigated the relationship between LST and urban land cover characteristics using satellite imagery. Guha et al. [1] analyzed the correlation between LST, vegetation, and built-up indices using Landsat-8 data across European </w:t>
      </w:r>
      <w:r>
        <w:rPr>
          <w:rFonts w:ascii="Times New Roman" w:hAnsi="Times New Roman"/>
          <w:sz w:val="20"/>
        </w:rPr>
        <w:lastRenderedPageBreak/>
        <w:t>cities. Their work demonstrated clear statistical relationships between temperature and land cover patterns; however, the study primarily relied on threshold-based analysis and lacked a spatially coherent framework for identifying actionable UHI hotspots. Similarly, Li et al. [7] explored urban thermal variability using Landsat-derived LST combined with land-cover classification techniques. Although their approach provided interpretable insights into urban thermal behavior, it relied heavily on rule-based classification and static thresholds, limiting adaptability across heterogeneous urban environments.</w:t>
      </w:r>
    </w:p>
    <w:p w14:paraId="6785880E" w14:textId="77777777" w:rsidR="00054FF4" w:rsidRDefault="00000000">
      <w:pPr>
        <w:spacing w:before="20" w:after="20"/>
        <w:ind w:firstLine="280"/>
        <w:jc w:val="both"/>
      </w:pPr>
      <w:r>
        <w:rPr>
          <w:rFonts w:ascii="Times New Roman" w:hAnsi="Times New Roman"/>
          <w:sz w:val="20"/>
        </w:rPr>
        <w:t>Other research has focused on modeling the temporal dynamics of urban heat rather than its spatial segmentation. Khalil et al. [2] applied time-series analysis on remotely sensed temperature data to understand the drivers of UHI evolution and develop predictive models. While effective in capturing long-term trends, the framework did not emphasize fine-scale spatial hotspot extraction. Xu et al. [4] conducted a comprehensive long-term analysis of UHI patterns using multisource Landsat imagery, but the approach remained largely descriptive and did not employ learning-based techniques for generating operational hotspot maps.</w:t>
      </w:r>
    </w:p>
    <w:p w14:paraId="08C1621F" w14:textId="77777777" w:rsidR="00054FF4" w:rsidRDefault="00000000">
      <w:pPr>
        <w:spacing w:before="20" w:after="20"/>
        <w:ind w:firstLine="280"/>
        <w:jc w:val="both"/>
        <w:rPr>
          <w:rFonts w:ascii="Times New Roman" w:hAnsi="Times New Roman"/>
          <w:sz w:val="20"/>
        </w:rPr>
      </w:pPr>
      <w:r>
        <w:rPr>
          <w:rFonts w:ascii="Times New Roman" w:hAnsi="Times New Roman"/>
          <w:sz w:val="20"/>
        </w:rPr>
        <w:t>Recent advancements in deep learning have also been explored for urban remote sensing tasks. Xu et al. [3] proposed a graph convolutional network (GCN) for urban scene classification by integrating visual and semantic features. While effective, it did not incorporate thermal remote sensing variables. Similarly, Sun et al. [9] developed a deep learning-based framework for downscaling land surface temperature but did not explicitly address UHI hotspot detection. Deep learning-based UHI mapping has been explored in a few recent studies: Shaamala et al. [5] demonstrated the potential of U-Net architectures for high-resolution urban heat mapping, while Zhou et al. [10] proposed a CNN-based urban climate mapping framework requiring manually annotated labels. These limitations highlight the need for scalable approaches combining physical reasoning with spatial deep learning [6] to produce interpretable and operational UHI detection systems.</w:t>
      </w:r>
    </w:p>
    <w:p w14:paraId="46BDA188" w14:textId="77777777" w:rsidR="00CD26EF" w:rsidRDefault="00CD26EF">
      <w:pPr>
        <w:spacing w:before="20" w:after="20"/>
        <w:ind w:firstLine="280"/>
        <w:jc w:val="both"/>
      </w:pPr>
    </w:p>
    <w:p w14:paraId="7DDDFB5A" w14:textId="77777777" w:rsidR="00054FF4" w:rsidRPr="00CD26EF" w:rsidRDefault="00000000">
      <w:pPr>
        <w:spacing w:before="120" w:after="60"/>
        <w:jc w:val="center"/>
        <w:rPr>
          <w:b/>
          <w:bCs/>
          <w:sz w:val="32"/>
          <w:szCs w:val="32"/>
        </w:rPr>
      </w:pPr>
      <w:r w:rsidRPr="00CD26EF">
        <w:rPr>
          <w:rFonts w:ascii="Times New Roman" w:hAnsi="Times New Roman"/>
          <w:b/>
          <w:bCs/>
          <w:smallCaps/>
          <w:sz w:val="28"/>
          <w:szCs w:val="32"/>
        </w:rPr>
        <w:t>III. PROBLEM STATEMENT</w:t>
      </w:r>
    </w:p>
    <w:p w14:paraId="48009F76" w14:textId="77777777" w:rsidR="00054FF4" w:rsidRDefault="00000000">
      <w:pPr>
        <w:spacing w:before="20" w:after="20"/>
        <w:ind w:firstLine="280"/>
        <w:jc w:val="both"/>
      </w:pPr>
      <w:r>
        <w:rPr>
          <w:rFonts w:ascii="Times New Roman" w:hAnsi="Times New Roman"/>
          <w:sz w:val="20"/>
        </w:rPr>
        <w:t>UHI detection from satellite imagery remains a challenging task because of the complex nonlinear interactions between LST, vegetation cover, emissivity variations, and urban morphology. Traditional approaches primarily rely on direct, threshold-based classification using temperature and vegetation indices. However, these methods often generate fragmented and spatially inconsistent hotspot maps.</w:t>
      </w:r>
    </w:p>
    <w:p w14:paraId="5AF23DC5" w14:textId="77777777" w:rsidR="00054FF4" w:rsidRDefault="00000000">
      <w:pPr>
        <w:spacing w:before="20" w:after="20"/>
        <w:ind w:firstLine="280"/>
        <w:jc w:val="both"/>
      </w:pPr>
      <w:r>
        <w:rPr>
          <w:rFonts w:ascii="Times New Roman" w:hAnsi="Times New Roman"/>
          <w:sz w:val="20"/>
        </w:rPr>
        <w:t>Let Tₛ(x, y) denote LST at pixel location (x, y) and NDVI(x, y) denote the vegetation index. Traditional rule-based UHI detection can be expressed as:</w:t>
      </w:r>
    </w:p>
    <w:p w14:paraId="1A38887C" w14:textId="35522AF4" w:rsidR="00054FF4" w:rsidRDefault="00CD26EF">
      <w:pPr>
        <w:spacing w:before="60" w:after="60"/>
        <w:jc w:val="center"/>
      </w:pPr>
      <m:oMath>
        <m:r>
          <w:rPr>
            <w:rFonts w:ascii="Cambria Math" w:hAnsi="Cambria Math"/>
            <w:sz w:val="20"/>
            <w:szCs w:val="20"/>
          </w:rPr>
          <m:t>UHI</m:t>
        </m:r>
        <m:d>
          <m:dPr>
            <m:ctrlPr>
              <w:rPr>
                <w:rFonts w:ascii="Cambria Math" w:hAnsi="Cambria Math"/>
                <w:i/>
                <w:sz w:val="20"/>
                <w:szCs w:val="20"/>
              </w:rPr>
            </m:ctrlPr>
          </m:dPr>
          <m:e>
            <m:r>
              <w:rPr>
                <w:rFonts w:ascii="Cambria Math" w:hAnsi="Cambria Math"/>
                <w:sz w:val="20"/>
                <w:szCs w:val="20"/>
              </w:rPr>
              <m:t>x,y</m:t>
            </m:r>
          </m:e>
        </m:d>
        <m:r>
          <w:rPr>
            <w:rFonts w:ascii="Cambria Math" w:hAnsi="Cambria Math"/>
            <w:sz w:val="20"/>
            <w:szCs w:val="20"/>
          </w:rPr>
          <m:t>=</m:t>
        </m:r>
        <m:d>
          <m:dPr>
            <m:begChr m:val="{"/>
            <m:endChr m:val=""/>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 xml:space="preserve">1, ⅈf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i/>
                        <w:sz w:val="20"/>
                        <w:szCs w:val="20"/>
                      </w:rPr>
                    </m:ctrlPr>
                  </m:dPr>
                  <m:e>
                    <m:r>
                      <w:rPr>
                        <w:rFonts w:ascii="Cambria Math" w:hAnsi="Cambria Math"/>
                        <w:sz w:val="20"/>
                        <w:szCs w:val="20"/>
                      </w:rPr>
                      <m:t>x,y</m:t>
                    </m:r>
                  </m:e>
                </m:d>
                <m:r>
                  <w:rPr>
                    <w:rFonts w:ascii="Cambria Math" w:hAnsi="Cambria Math"/>
                    <w:sz w:val="20"/>
                    <w:szCs w:val="20"/>
                  </w:rPr>
                  <m:t>&gt;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T</m:t>
                    </m:r>
                  </m:sub>
                </m:sSub>
                <m:r>
                  <w:rPr>
                    <w:rFonts w:ascii="Cambria Math" w:hAnsi="Cambria Math"/>
                    <w:sz w:val="20"/>
                    <w:szCs w:val="20"/>
                  </w:rPr>
                  <m:t>+α</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T</m:t>
                    </m:r>
                  </m:sub>
                </m:sSub>
                <m:r>
                  <w:rPr>
                    <w:rFonts w:ascii="Cambria Math" w:hAnsi="Cambria Math"/>
                    <w:sz w:val="20"/>
                    <w:szCs w:val="20"/>
                  </w:rPr>
                  <m:t xml:space="preserve"> and NDVI</m:t>
                </m:r>
                <m:d>
                  <m:dPr>
                    <m:ctrlPr>
                      <w:rPr>
                        <w:rFonts w:ascii="Cambria Math" w:hAnsi="Cambria Math"/>
                        <w:i/>
                        <w:sz w:val="20"/>
                        <w:szCs w:val="20"/>
                      </w:rPr>
                    </m:ctrlPr>
                  </m:dPr>
                  <m:e>
                    <m:r>
                      <w:rPr>
                        <w:rFonts w:ascii="Cambria Math" w:hAnsi="Cambria Math"/>
                        <w:sz w:val="20"/>
                        <w:szCs w:val="20"/>
                      </w:rPr>
                      <m:t>x,y</m:t>
                    </m:r>
                  </m:e>
                </m:d>
                <m:r>
                  <w:rPr>
                    <w:rFonts w:ascii="Cambria Math" w:hAnsi="Cambria Math"/>
                    <w:sz w:val="20"/>
                    <w:szCs w:val="20"/>
                  </w:rPr>
                  <m:t>&lt;τ</m:t>
                </m:r>
              </m:e>
              <m:e>
                <m:r>
                  <w:rPr>
                    <w:rFonts w:ascii="Cambria Math" w:hAnsi="Cambria Math"/>
                    <w:sz w:val="20"/>
                    <w:szCs w:val="20"/>
                  </w:rPr>
                  <m:t>0,   otherwise</m:t>
                </m:r>
              </m:e>
            </m:eqArr>
          </m:e>
        </m:d>
      </m:oMath>
      <w:r w:rsidR="00E97147">
        <w:rPr>
          <w:sz w:val="20"/>
          <w:szCs w:val="20"/>
        </w:rPr>
        <w:t xml:space="preserve">  </w:t>
      </w:r>
      <w:r w:rsidR="00E97147">
        <w:rPr>
          <w:rFonts w:ascii="Times New Roman" w:hAnsi="Times New Roman"/>
          <w:i/>
          <w:sz w:val="20"/>
        </w:rPr>
        <w:t>(1)</w:t>
      </w:r>
    </w:p>
    <w:p w14:paraId="05D8AF54" w14:textId="03A71C76" w:rsidR="00054FF4" w:rsidRDefault="00000000">
      <w:pPr>
        <w:spacing w:before="20" w:after="20"/>
        <w:jc w:val="both"/>
      </w:pPr>
      <w:r>
        <w:rPr>
          <w:rFonts w:ascii="Times New Roman" w:hAnsi="Times New Roman"/>
          <w:sz w:val="20"/>
        </w:rPr>
        <w:t xml:space="preserve">where </w:t>
      </w:r>
      <w:proofErr w:type="spellStart"/>
      <w:r>
        <w:rPr>
          <w:rFonts w:ascii="Times New Roman" w:hAnsi="Times New Roman"/>
          <w:sz w:val="20"/>
        </w:rPr>
        <w:t>μ</w:t>
      </w:r>
      <w:r w:rsidR="00CD26EF" w:rsidRPr="00CD26EF">
        <w:rPr>
          <w:rFonts w:ascii="Times New Roman" w:hAnsi="Times New Roman"/>
          <w:sz w:val="20"/>
          <w:vertAlign w:val="subscript"/>
        </w:rPr>
        <w:t>T</w:t>
      </w:r>
      <w:proofErr w:type="spellEnd"/>
      <w:r>
        <w:rPr>
          <w:rFonts w:ascii="Times New Roman" w:hAnsi="Times New Roman"/>
          <w:sz w:val="20"/>
        </w:rPr>
        <w:t xml:space="preserve"> and </w:t>
      </w:r>
      <w:proofErr w:type="spellStart"/>
      <w:r>
        <w:rPr>
          <w:rFonts w:ascii="Times New Roman" w:hAnsi="Times New Roman"/>
          <w:sz w:val="20"/>
        </w:rPr>
        <w:t>σ</w:t>
      </w:r>
      <w:r w:rsidR="00CD26EF" w:rsidRPr="00CD26EF">
        <w:rPr>
          <w:rFonts w:ascii="Times New Roman" w:hAnsi="Times New Roman"/>
          <w:sz w:val="20"/>
          <w:vertAlign w:val="subscript"/>
        </w:rPr>
        <w:t>T</w:t>
      </w:r>
      <w:proofErr w:type="spellEnd"/>
      <w:r>
        <w:rPr>
          <w:rFonts w:ascii="Times New Roman" w:hAnsi="Times New Roman"/>
          <w:sz w:val="20"/>
        </w:rPr>
        <w:t xml:space="preserve"> are the scene mean and standard deviation of temperature, respectively, and τ is the vegetation threshold. Although computationally simple, this process has the following disadvantages:</w:t>
      </w:r>
    </w:p>
    <w:p w14:paraId="64CAD86B" w14:textId="77777777" w:rsidR="00054FF4" w:rsidRDefault="00000000">
      <w:pPr>
        <w:pStyle w:val="ListBullet"/>
        <w:spacing w:after="20"/>
        <w:ind w:hanging="280"/>
      </w:pPr>
      <w:r>
        <w:rPr>
          <w:rFonts w:ascii="Times New Roman" w:hAnsi="Times New Roman"/>
          <w:sz w:val="20"/>
        </w:rPr>
        <w:t>Lack of spatial coherence: The process does not consider the spatial context, i.e., the spatial continuity of heat islands.</w:t>
      </w:r>
    </w:p>
    <w:p w14:paraId="54DD75D5" w14:textId="77777777" w:rsidR="00054FF4" w:rsidRDefault="00000000">
      <w:pPr>
        <w:pStyle w:val="ListBullet"/>
        <w:spacing w:after="20"/>
        <w:ind w:hanging="280"/>
      </w:pPr>
      <w:r>
        <w:rPr>
          <w:rFonts w:ascii="Times New Roman" w:hAnsi="Times New Roman"/>
          <w:sz w:val="20"/>
        </w:rPr>
        <w:t>Threshold sensitivity: The process is highly sensitive to the choice of global parameters.</w:t>
      </w:r>
    </w:p>
    <w:p w14:paraId="4EFE5AF9" w14:textId="77777777" w:rsidR="00054FF4" w:rsidRDefault="00000000">
      <w:pPr>
        <w:pStyle w:val="ListBullet"/>
        <w:spacing w:after="20"/>
        <w:ind w:hanging="280"/>
      </w:pPr>
      <w:r>
        <w:rPr>
          <w:rFonts w:ascii="Times New Roman" w:hAnsi="Times New Roman"/>
          <w:sz w:val="20"/>
        </w:rPr>
        <w:t>Binary rigidity: The process cannot deal with gradual transitions between urban and rural environments.</w:t>
      </w:r>
    </w:p>
    <w:p w14:paraId="0EF4E032" w14:textId="77777777" w:rsidR="00054FF4" w:rsidRDefault="00000000">
      <w:pPr>
        <w:pStyle w:val="ListBullet"/>
        <w:spacing w:after="20"/>
        <w:ind w:hanging="280"/>
      </w:pPr>
      <w:r>
        <w:rPr>
          <w:rFonts w:ascii="Times New Roman" w:hAnsi="Times New Roman"/>
          <w:sz w:val="20"/>
        </w:rPr>
        <w:t>Poor generalizability: The process cannot adapt to diverse climatic conditions and varied urban morphologies.</w:t>
      </w:r>
    </w:p>
    <w:p w14:paraId="63499A8E" w14:textId="77777777" w:rsidR="00054FF4" w:rsidRDefault="00000000">
      <w:pPr>
        <w:spacing w:before="20" w:after="20"/>
        <w:jc w:val="both"/>
        <w:rPr>
          <w:rFonts w:ascii="Times New Roman" w:hAnsi="Times New Roman"/>
          <w:sz w:val="20"/>
        </w:rPr>
      </w:pPr>
      <w:r>
        <w:rPr>
          <w:rFonts w:ascii="Times New Roman" w:hAnsi="Times New Roman"/>
          <w:sz w:val="20"/>
        </w:rPr>
        <w:t>Thus, the need for this study is to develop a physically meaningful, spatially coherent, and weakly supervised UHI detection framework, addressing the above-mentioned issues by combining satellite-based thermal modeling with deep learning-based spatial enhancement, thereby completely removing the need for manual annotations and improving the accuracy of the process.</w:t>
      </w:r>
    </w:p>
    <w:p w14:paraId="0C60B4F2" w14:textId="77777777" w:rsidR="00CD26EF" w:rsidRDefault="00CD26EF">
      <w:pPr>
        <w:spacing w:before="20" w:after="20"/>
        <w:jc w:val="both"/>
      </w:pPr>
    </w:p>
    <w:p w14:paraId="19BB22DD" w14:textId="77777777" w:rsidR="00054FF4" w:rsidRPr="00CD26EF" w:rsidRDefault="00000000">
      <w:pPr>
        <w:spacing w:before="120" w:after="60"/>
        <w:jc w:val="center"/>
        <w:rPr>
          <w:b/>
          <w:bCs/>
          <w:sz w:val="32"/>
          <w:szCs w:val="32"/>
        </w:rPr>
      </w:pPr>
      <w:r w:rsidRPr="00CD26EF">
        <w:rPr>
          <w:rFonts w:ascii="Times New Roman" w:hAnsi="Times New Roman"/>
          <w:b/>
          <w:bCs/>
          <w:smallCaps/>
          <w:sz w:val="28"/>
          <w:szCs w:val="32"/>
        </w:rPr>
        <w:t>IV. PROPOSED SOLUTION</w:t>
      </w:r>
    </w:p>
    <w:p w14:paraId="3B3533A1" w14:textId="77777777" w:rsidR="00054FF4" w:rsidRDefault="00000000">
      <w:pPr>
        <w:spacing w:before="20" w:after="20"/>
        <w:ind w:firstLine="280"/>
        <w:jc w:val="both"/>
      </w:pPr>
      <w:r>
        <w:rPr>
          <w:rFonts w:ascii="Times New Roman" w:hAnsi="Times New Roman"/>
          <w:sz w:val="20"/>
        </w:rPr>
        <w:t>The proposed framework integrates a physically informed surface temperature modeling approach with a regression-based deep learning technique for spatial segmentation. The framework includes radiometric calibration, emissivity correction, soft-label generation, and spatial refinement using a U-Net architecture. Fig. 1 illustrates the end-to-end pipeline of the proposed solution.</w:t>
      </w:r>
    </w:p>
    <w:p w14:paraId="44414E80" w14:textId="653181DD" w:rsidR="00054FF4" w:rsidRDefault="00000000" w:rsidP="00012B2C">
      <w:pPr>
        <w:spacing w:before="80" w:after="40"/>
      </w:pPr>
      <w:r>
        <w:rPr>
          <w:rFonts w:ascii="Times New Roman" w:hAnsi="Times New Roman"/>
          <w:b/>
          <w:i/>
          <w:sz w:val="20"/>
        </w:rPr>
        <w:lastRenderedPageBreak/>
        <w:t>A. Dataset Preparation</w:t>
      </w:r>
      <w:r w:rsidR="00012B2C">
        <w:rPr>
          <w:rFonts w:ascii="Times New Roman" w:hAnsi="Times New Roman"/>
          <w:b/>
          <w:i/>
          <w:sz w:val="20"/>
        </w:rPr>
        <w:t xml:space="preserve">: </w:t>
      </w:r>
      <w:r>
        <w:rPr>
          <w:rFonts w:ascii="Times New Roman" w:hAnsi="Times New Roman"/>
          <w:sz w:val="20"/>
        </w:rPr>
        <w:t>The dataset consists of Landsat-8 Level-1 imagery, including: Thermal Infrared Band 10; Red Band (Band 4); Near-Infrared Band (Band 5); and radiometric calibration metadata (MTL file). All computations were performed at the pixel level using physically meaningful transformations.</w:t>
      </w:r>
    </w:p>
    <w:p w14:paraId="186D53B4" w14:textId="77777777" w:rsidR="00054FF4" w:rsidRDefault="00000000">
      <w:pPr>
        <w:spacing w:before="80" w:after="40"/>
      </w:pPr>
      <w:r>
        <w:rPr>
          <w:rFonts w:ascii="Times New Roman" w:hAnsi="Times New Roman"/>
          <w:b/>
          <w:i/>
          <w:sz w:val="20"/>
        </w:rPr>
        <w:t>B. LST Computation</w:t>
      </w:r>
    </w:p>
    <w:p w14:paraId="30A69602" w14:textId="44CC6B15" w:rsidR="00054FF4" w:rsidRDefault="00000000" w:rsidP="00CD26EF">
      <w:pPr>
        <w:spacing w:before="40" w:after="20"/>
      </w:pPr>
      <w:r w:rsidRPr="00CD26EF">
        <w:rPr>
          <w:rFonts w:ascii="Times New Roman" w:hAnsi="Times New Roman"/>
          <w:b/>
          <w:bCs/>
          <w:i/>
          <w:sz w:val="20"/>
        </w:rPr>
        <w:t>1)</w:t>
      </w:r>
      <w:r>
        <w:rPr>
          <w:rFonts w:ascii="Times New Roman" w:hAnsi="Times New Roman"/>
          <w:i/>
          <w:sz w:val="20"/>
        </w:rPr>
        <w:t xml:space="preserve"> </w:t>
      </w:r>
      <w:r w:rsidRPr="00CD26EF">
        <w:rPr>
          <w:rFonts w:ascii="Times New Roman" w:hAnsi="Times New Roman"/>
          <w:b/>
          <w:bCs/>
          <w:i/>
          <w:sz w:val="20"/>
        </w:rPr>
        <w:t>Radiance Conversion</w:t>
      </w:r>
      <w:r w:rsidR="00CD26EF">
        <w:rPr>
          <w:rFonts w:ascii="Times New Roman" w:hAnsi="Times New Roman"/>
          <w:b/>
          <w:bCs/>
          <w:i/>
          <w:sz w:val="20"/>
        </w:rPr>
        <w:t xml:space="preserve">: </w:t>
      </w:r>
      <w:r>
        <w:rPr>
          <w:rFonts w:ascii="Times New Roman" w:hAnsi="Times New Roman"/>
          <w:sz w:val="20"/>
        </w:rPr>
        <w:t>The raw digital numbers (DN) are converted to top-of-atmosphere (TOA) spectral radiance using the linear scaling coefficients provided in the MTL metadata file:</w:t>
      </w:r>
    </w:p>
    <w:p w14:paraId="4BBB243A" w14:textId="31144BC7" w:rsidR="00E97147" w:rsidRDefault="00CD26EF" w:rsidP="00E97147">
      <w:pPr>
        <w:pStyle w:val="ListParagraph"/>
        <w:spacing w:after="120"/>
        <w:ind w:left="0"/>
        <w:jc w:val="center"/>
        <w:rPr>
          <w:rFonts w:ascii="Cambria Math" w:hAnsi="Cambria Math" w:cs="Cambria Math"/>
          <w:sz w:val="20"/>
          <w:szCs w:val="20"/>
          <w:vertAlign w:val="subscript"/>
          <w:lang w:val="en-IN"/>
        </w:rPr>
      </w:pPr>
      <w:r w:rsidRPr="00E97147">
        <w:rPr>
          <w:rFonts w:ascii="Cambria Math" w:hAnsi="Cambria Math" w:cs="Cambria Math"/>
          <w:sz w:val="20"/>
          <w:szCs w:val="20"/>
          <w:lang w:val="en-IN"/>
        </w:rPr>
        <w:t>𝐿</w:t>
      </w:r>
      <w:r w:rsidRPr="00E97147">
        <w:rPr>
          <w:rFonts w:ascii="Cambria Math" w:hAnsi="Cambria Math" w:cs="Cambria Math"/>
          <w:sz w:val="20"/>
          <w:szCs w:val="20"/>
          <w:vertAlign w:val="subscript"/>
          <w:lang w:val="en-IN"/>
        </w:rPr>
        <w:t>𝜆</w:t>
      </w:r>
      <w:r w:rsidRPr="00E97147">
        <w:rPr>
          <w:rFonts w:ascii="Cambria Math" w:hAnsi="Cambria Math"/>
          <w:sz w:val="20"/>
          <w:szCs w:val="20"/>
          <w:lang w:val="en-IN"/>
        </w:rPr>
        <w:t>=</w:t>
      </w:r>
      <w:r w:rsidRPr="00E97147">
        <w:rPr>
          <w:rFonts w:ascii="Cambria Math" w:hAnsi="Cambria Math" w:cs="Cambria Math"/>
          <w:sz w:val="20"/>
          <w:szCs w:val="20"/>
          <w:lang w:val="en-IN"/>
        </w:rPr>
        <w:t>𝑀</w:t>
      </w:r>
      <w:r w:rsidRPr="00E97147">
        <w:rPr>
          <w:rFonts w:ascii="Cambria Math" w:hAnsi="Cambria Math" w:cs="Cambria Math"/>
          <w:sz w:val="20"/>
          <w:szCs w:val="20"/>
          <w:vertAlign w:val="subscript"/>
          <w:lang w:val="en-IN"/>
        </w:rPr>
        <w:t>L</w:t>
      </w:r>
      <w:r w:rsidRPr="00E97147">
        <w:rPr>
          <w:rFonts w:ascii="Cambria Math" w:hAnsi="Cambria Math" w:cs="Cambria Math"/>
          <w:sz w:val="20"/>
          <w:szCs w:val="20"/>
          <w:lang w:val="en-IN"/>
        </w:rPr>
        <w:t>𝑄</w:t>
      </w:r>
      <w:r w:rsidRPr="00E97147">
        <w:rPr>
          <w:rFonts w:ascii="Cambria Math" w:hAnsi="Cambria Math" w:cs="Cambria Math"/>
          <w:sz w:val="20"/>
          <w:szCs w:val="20"/>
          <w:vertAlign w:val="subscript"/>
          <w:lang w:val="en-IN"/>
        </w:rPr>
        <w:t>𝑐𝑎𝑙</w:t>
      </w:r>
      <w:r w:rsidRPr="00E97147">
        <w:rPr>
          <w:rFonts w:ascii="Cambria Math" w:hAnsi="Cambria Math"/>
          <w:sz w:val="20"/>
          <w:szCs w:val="20"/>
          <w:lang w:val="en-IN"/>
        </w:rPr>
        <w:t>+</w:t>
      </w:r>
      <w:r w:rsidRPr="00E97147">
        <w:rPr>
          <w:rFonts w:ascii="Cambria Math" w:hAnsi="Cambria Math" w:cs="Cambria Math"/>
          <w:sz w:val="20"/>
          <w:szCs w:val="20"/>
          <w:lang w:val="en-IN"/>
        </w:rPr>
        <w:t>𝐴</w:t>
      </w:r>
      <w:r w:rsidRPr="00E97147">
        <w:rPr>
          <w:rFonts w:ascii="Cambria Math" w:hAnsi="Cambria Math" w:cs="Cambria Math"/>
          <w:sz w:val="20"/>
          <w:szCs w:val="20"/>
          <w:vertAlign w:val="subscript"/>
          <w:lang w:val="en-IN"/>
        </w:rPr>
        <w:t>𝐿</w:t>
      </w:r>
      <w:r w:rsidR="00E97147">
        <w:rPr>
          <w:rFonts w:ascii="Cambria Math" w:hAnsi="Cambria Math" w:cs="Cambria Math"/>
          <w:sz w:val="20"/>
          <w:szCs w:val="20"/>
          <w:vertAlign w:val="subscript"/>
          <w:lang w:val="en-IN"/>
        </w:rPr>
        <w:t xml:space="preserve"> </w:t>
      </w:r>
      <w:r w:rsidR="00E97147">
        <w:rPr>
          <w:rFonts w:ascii="Times New Roman" w:hAnsi="Times New Roman"/>
          <w:i/>
          <w:sz w:val="20"/>
        </w:rPr>
        <w:t>(2)</w:t>
      </w:r>
    </w:p>
    <w:p w14:paraId="78400C93" w14:textId="3547C3D4" w:rsidR="00054FF4" w:rsidRPr="00E97147" w:rsidRDefault="00E97147" w:rsidP="00E97147">
      <w:pPr>
        <w:pStyle w:val="ListParagraph"/>
        <w:spacing w:after="120"/>
        <w:ind w:left="0"/>
        <w:jc w:val="center"/>
        <w:rPr>
          <w:rFonts w:ascii="Cambria Math" w:hAnsi="Cambria Math" w:cs="Cambria Math"/>
          <w:sz w:val="20"/>
          <w:szCs w:val="20"/>
          <w:vertAlign w:val="subscript"/>
          <w:lang w:val="en-IN"/>
        </w:rPr>
      </w:pPr>
      <w:r>
        <w:rPr>
          <w:rFonts w:ascii="Times New Roman" w:hAnsi="Times New Roman"/>
          <w:sz w:val="20"/>
        </w:rPr>
        <w:t>where M</w:t>
      </w:r>
      <w:r w:rsidR="00012B2C" w:rsidRPr="00012B2C">
        <w:rPr>
          <w:rFonts w:ascii="Times New Roman" w:hAnsi="Times New Roman"/>
          <w:sz w:val="20"/>
          <w:vertAlign w:val="subscript"/>
        </w:rPr>
        <w:t>L</w:t>
      </w:r>
      <w:r>
        <w:rPr>
          <w:rFonts w:ascii="Times New Roman" w:hAnsi="Times New Roman"/>
          <w:sz w:val="20"/>
        </w:rPr>
        <w:t xml:space="preserve"> and A</w:t>
      </w:r>
      <w:r w:rsidR="00012B2C" w:rsidRPr="00012B2C">
        <w:rPr>
          <w:rFonts w:ascii="Times New Roman" w:hAnsi="Times New Roman"/>
          <w:sz w:val="20"/>
          <w:vertAlign w:val="subscript"/>
        </w:rPr>
        <w:t>L</w:t>
      </w:r>
      <w:r>
        <w:rPr>
          <w:rFonts w:ascii="Times New Roman" w:hAnsi="Times New Roman"/>
          <w:sz w:val="20"/>
        </w:rPr>
        <w:t xml:space="preserve"> are the multiplicative and additive radiance scaling factors, and </w:t>
      </w:r>
      <w:proofErr w:type="spellStart"/>
      <w:r>
        <w:rPr>
          <w:rFonts w:ascii="Times New Roman" w:hAnsi="Times New Roman"/>
          <w:sz w:val="20"/>
        </w:rPr>
        <w:t>Q</w:t>
      </w:r>
      <w:r w:rsidR="00012B2C" w:rsidRPr="00012B2C">
        <w:rPr>
          <w:rFonts w:ascii="Times New Roman" w:hAnsi="Times New Roman"/>
          <w:sz w:val="20"/>
          <w:vertAlign w:val="subscript"/>
        </w:rPr>
        <w:t>cal</w:t>
      </w:r>
      <w:proofErr w:type="spellEnd"/>
      <w:r>
        <w:rPr>
          <w:rFonts w:ascii="Times New Roman" w:hAnsi="Times New Roman"/>
          <w:sz w:val="20"/>
        </w:rPr>
        <w:t xml:space="preserve"> is the quantized calibrated pixel value.</w:t>
      </w:r>
    </w:p>
    <w:p w14:paraId="4F7AAC17" w14:textId="0EAA7A70" w:rsidR="00054FF4" w:rsidRDefault="00000000" w:rsidP="00CD26EF">
      <w:pPr>
        <w:spacing w:before="40" w:after="20"/>
      </w:pPr>
      <w:r w:rsidRPr="00CD26EF">
        <w:rPr>
          <w:rFonts w:ascii="Times New Roman" w:hAnsi="Times New Roman"/>
          <w:b/>
          <w:bCs/>
          <w:i/>
          <w:sz w:val="20"/>
        </w:rPr>
        <w:t>2) Brightness Temperature</w:t>
      </w:r>
      <w:r w:rsidR="00CD26EF">
        <w:rPr>
          <w:rFonts w:ascii="Times New Roman" w:hAnsi="Times New Roman"/>
          <w:b/>
          <w:bCs/>
          <w:i/>
          <w:sz w:val="20"/>
        </w:rPr>
        <w:t xml:space="preserve">: </w:t>
      </w:r>
      <w:r>
        <w:rPr>
          <w:rFonts w:ascii="Times New Roman" w:hAnsi="Times New Roman"/>
          <w:sz w:val="20"/>
        </w:rPr>
        <w:t>The spectral radiance is then converted to At-Sensor Brightness Temperature (</w:t>
      </w:r>
      <w:r w:rsidR="00012B2C">
        <w:rPr>
          <w:rFonts w:ascii="Times New Roman" w:hAnsi="Times New Roman"/>
          <w:sz w:val="20"/>
        </w:rPr>
        <w:t>T</w:t>
      </w:r>
      <w:r w:rsidR="00012B2C" w:rsidRPr="00012B2C">
        <w:rPr>
          <w:rFonts w:ascii="Times New Roman" w:hAnsi="Times New Roman"/>
          <w:sz w:val="20"/>
          <w:vertAlign w:val="subscript"/>
        </w:rPr>
        <w:t>B</w:t>
      </w:r>
      <w:r>
        <w:rPr>
          <w:rFonts w:ascii="Times New Roman" w:hAnsi="Times New Roman"/>
          <w:sz w:val="20"/>
        </w:rPr>
        <w:t>) in Kelvin:</w:t>
      </w:r>
    </w:p>
    <w:p w14:paraId="3028C02E" w14:textId="11495E97" w:rsidR="00054FF4" w:rsidRDefault="00000000">
      <w:pPr>
        <w:spacing w:before="60" w:after="60"/>
        <w:jc w:val="center"/>
      </w:pPr>
      <m:oMath>
        <m:sSub>
          <m:sSubPr>
            <m:ctrlPr>
              <w:rPr>
                <w:rFonts w:ascii="Cambria Math" w:hAnsi="Cambria Math" w:cs="Cambria Math"/>
                <w:sz w:val="24"/>
                <w:szCs w:val="24"/>
                <w:lang w:val="en-IN"/>
              </w:rPr>
            </m:ctrlPr>
          </m:sSubPr>
          <m:e>
            <m:r>
              <w:rPr>
                <w:rFonts w:ascii="Cambria Math" w:hAnsi="Cambria Math" w:cs="Cambria Math"/>
                <w:sz w:val="24"/>
                <w:szCs w:val="24"/>
                <w:lang w:val="en-IN"/>
              </w:rPr>
              <m:t>T</m:t>
            </m:r>
          </m:e>
          <m:sub>
            <m:r>
              <w:rPr>
                <w:rFonts w:ascii="Cambria Math" w:hAnsi="Cambria Math" w:cs="Cambria Math"/>
                <w:sz w:val="24"/>
                <w:szCs w:val="24"/>
                <w:lang w:val="en-IN"/>
              </w:rPr>
              <m:t>B</m:t>
            </m:r>
          </m:sub>
        </m:sSub>
        <m:r>
          <m:rPr>
            <m:sty m:val="p"/>
          </m:rPr>
          <w:rPr>
            <w:rFonts w:ascii="Cambria Math" w:hAnsi="Cambria Math"/>
            <w:sz w:val="24"/>
            <w:szCs w:val="24"/>
            <w:lang w:val="en-IN"/>
          </w:rPr>
          <m:t>=</m:t>
        </m:r>
        <m:f>
          <m:fPr>
            <m:ctrlPr>
              <w:rPr>
                <w:rFonts w:ascii="Cambria Math" w:hAnsi="Cambria Math"/>
                <w:sz w:val="24"/>
                <w:szCs w:val="24"/>
                <w:vertAlign w:val="subscript"/>
                <w:lang w:val="en-IN"/>
              </w:rPr>
            </m:ctrlPr>
          </m:fPr>
          <m:num>
            <m:sSub>
              <m:sSubPr>
                <m:ctrlPr>
                  <w:rPr>
                    <w:rFonts w:ascii="Cambria Math" w:hAnsi="Cambria Math"/>
                    <w:i/>
                    <w:sz w:val="24"/>
                    <w:szCs w:val="24"/>
                    <w:vertAlign w:val="subscript"/>
                    <w:lang w:val="en-IN"/>
                  </w:rPr>
                </m:ctrlPr>
              </m:sSubPr>
              <m:e>
                <m:r>
                  <w:rPr>
                    <w:rFonts w:ascii="Cambria Math" w:hAnsi="Cambria Math"/>
                    <w:sz w:val="24"/>
                    <w:szCs w:val="24"/>
                    <w:vertAlign w:val="subscript"/>
                    <w:lang w:val="en-IN"/>
                  </w:rPr>
                  <m:t>K</m:t>
                </m:r>
              </m:e>
              <m:sub>
                <m:r>
                  <w:rPr>
                    <w:rFonts w:ascii="Cambria Math" w:hAnsi="Cambria Math"/>
                    <w:sz w:val="24"/>
                    <w:szCs w:val="24"/>
                    <w:vertAlign w:val="subscript"/>
                    <w:lang w:val="en-IN"/>
                  </w:rPr>
                  <m:t>2</m:t>
                </m:r>
              </m:sub>
            </m:sSub>
          </m:num>
          <m:den>
            <m:func>
              <m:funcPr>
                <m:ctrlPr>
                  <w:rPr>
                    <w:rFonts w:ascii="Cambria Math" w:hAnsi="Cambria Math"/>
                    <w:i/>
                    <w:sz w:val="24"/>
                    <w:szCs w:val="24"/>
                    <w:vertAlign w:val="subscript"/>
                    <w:lang w:val="en-IN"/>
                  </w:rPr>
                </m:ctrlPr>
              </m:funcPr>
              <m:fName>
                <m:r>
                  <m:rPr>
                    <m:sty m:val="p"/>
                  </m:rPr>
                  <w:rPr>
                    <w:rFonts w:ascii="Cambria Math" w:hAnsi="Cambria Math"/>
                    <w:sz w:val="24"/>
                    <w:szCs w:val="24"/>
                    <w:vertAlign w:val="subscript"/>
                  </w:rPr>
                  <m:t>ln</m:t>
                </m:r>
              </m:fName>
              <m:e>
                <m:d>
                  <m:dPr>
                    <m:ctrlPr>
                      <w:rPr>
                        <w:rFonts w:ascii="Cambria Math" w:hAnsi="Cambria Math"/>
                        <w:i/>
                        <w:sz w:val="24"/>
                        <w:szCs w:val="24"/>
                        <w:vertAlign w:val="subscript"/>
                        <w:lang w:val="en-IN"/>
                      </w:rPr>
                    </m:ctrlPr>
                  </m:dPr>
                  <m:e>
                    <m:d>
                      <m:dPr>
                        <m:ctrlPr>
                          <w:rPr>
                            <w:rFonts w:ascii="Cambria Math" w:hAnsi="Cambria Math"/>
                            <w:i/>
                            <w:sz w:val="24"/>
                            <w:szCs w:val="24"/>
                            <w:vertAlign w:val="subscript"/>
                            <w:lang w:val="en-IN"/>
                          </w:rPr>
                        </m:ctrlPr>
                      </m:dPr>
                      <m:e>
                        <m:f>
                          <m:fPr>
                            <m:ctrlPr>
                              <w:rPr>
                                <w:rFonts w:ascii="Cambria Math" w:hAnsi="Cambria Math"/>
                                <w:i/>
                                <w:sz w:val="24"/>
                                <w:szCs w:val="24"/>
                                <w:vertAlign w:val="subscript"/>
                                <w:lang w:val="en-IN"/>
                              </w:rPr>
                            </m:ctrlPr>
                          </m:fPr>
                          <m:num>
                            <m:sSub>
                              <m:sSubPr>
                                <m:ctrlPr>
                                  <w:rPr>
                                    <w:rFonts w:ascii="Cambria Math" w:hAnsi="Cambria Math"/>
                                    <w:i/>
                                    <w:sz w:val="24"/>
                                    <w:szCs w:val="24"/>
                                    <w:vertAlign w:val="subscript"/>
                                    <w:lang w:val="en-IN"/>
                                  </w:rPr>
                                </m:ctrlPr>
                              </m:sSubPr>
                              <m:e>
                                <m:r>
                                  <w:rPr>
                                    <w:rFonts w:ascii="Cambria Math" w:hAnsi="Cambria Math"/>
                                    <w:sz w:val="24"/>
                                    <w:szCs w:val="24"/>
                                    <w:vertAlign w:val="subscript"/>
                                    <w:lang w:val="en-IN"/>
                                  </w:rPr>
                                  <m:t>K</m:t>
                                </m:r>
                              </m:e>
                              <m:sub>
                                <m:r>
                                  <w:rPr>
                                    <w:rFonts w:ascii="Cambria Math" w:hAnsi="Cambria Math"/>
                                    <w:sz w:val="24"/>
                                    <w:szCs w:val="24"/>
                                    <w:vertAlign w:val="subscript"/>
                                    <w:lang w:val="en-IN"/>
                                  </w:rPr>
                                  <m:t>1</m:t>
                                </m:r>
                              </m:sub>
                            </m:sSub>
                          </m:num>
                          <m:den>
                            <m:sSub>
                              <m:sSubPr>
                                <m:ctrlPr>
                                  <w:rPr>
                                    <w:rFonts w:ascii="Cambria Math" w:hAnsi="Cambria Math"/>
                                    <w:i/>
                                    <w:sz w:val="24"/>
                                    <w:szCs w:val="24"/>
                                    <w:vertAlign w:val="subscript"/>
                                    <w:lang w:val="en-IN"/>
                                  </w:rPr>
                                </m:ctrlPr>
                              </m:sSubPr>
                              <m:e>
                                <m:r>
                                  <w:rPr>
                                    <w:rFonts w:ascii="Cambria Math" w:hAnsi="Cambria Math"/>
                                    <w:sz w:val="24"/>
                                    <w:szCs w:val="24"/>
                                    <w:vertAlign w:val="subscript"/>
                                    <w:lang w:val="en-IN"/>
                                  </w:rPr>
                                  <m:t>L</m:t>
                                </m:r>
                              </m:e>
                              <m:sub>
                                <m:r>
                                  <m:rPr>
                                    <m:sty m:val="p"/>
                                  </m:rPr>
                                  <w:rPr>
                                    <w:rFonts w:ascii="Cambria Math" w:hAnsi="Cambria Math" w:cs="Cambria Math"/>
                                    <w:sz w:val="24"/>
                                    <w:szCs w:val="24"/>
                                    <w:vertAlign w:val="subscript"/>
                                    <w:lang w:val="en-IN"/>
                                  </w:rPr>
                                  <m:t>λ</m:t>
                                </m:r>
                              </m:sub>
                            </m:sSub>
                          </m:den>
                        </m:f>
                      </m:e>
                    </m:d>
                    <m:r>
                      <w:rPr>
                        <w:rFonts w:ascii="Cambria Math" w:hAnsi="Cambria Math"/>
                        <w:sz w:val="24"/>
                        <w:szCs w:val="24"/>
                        <w:vertAlign w:val="subscript"/>
                        <w:lang w:val="en-IN"/>
                      </w:rPr>
                      <m:t>+1</m:t>
                    </m:r>
                  </m:e>
                </m:d>
              </m:e>
            </m:func>
          </m:den>
        </m:f>
      </m:oMath>
      <w:r w:rsidR="00CD26EF">
        <w:rPr>
          <w:rFonts w:ascii="Times New Roman" w:hAnsi="Times New Roman"/>
          <w:i/>
          <w:sz w:val="20"/>
        </w:rPr>
        <w:t xml:space="preserve"> (3)</w:t>
      </w:r>
    </w:p>
    <w:p w14:paraId="266165AD" w14:textId="77777777" w:rsidR="00054FF4" w:rsidRDefault="00000000">
      <w:pPr>
        <w:spacing w:before="20" w:after="20"/>
        <w:jc w:val="both"/>
      </w:pPr>
      <w:r>
        <w:rPr>
          <w:rFonts w:ascii="Times New Roman" w:hAnsi="Times New Roman"/>
          <w:sz w:val="20"/>
        </w:rPr>
        <w:t>where K₁ and K₂ are the thermal calibration constants for Landsat-8 Band 10 (K₁ = 774.8853 W m⁻² sr⁻¹ μm⁻¹, K₂ = 1321.0789 K).</w:t>
      </w:r>
    </w:p>
    <w:p w14:paraId="018663D6" w14:textId="08DEC5FA" w:rsidR="00054FF4" w:rsidRPr="00CD26EF" w:rsidRDefault="00000000">
      <w:pPr>
        <w:spacing w:before="40" w:after="20"/>
        <w:rPr>
          <w:b/>
          <w:bCs/>
        </w:rPr>
      </w:pPr>
      <w:r w:rsidRPr="00CD26EF">
        <w:rPr>
          <w:rFonts w:ascii="Times New Roman" w:hAnsi="Times New Roman"/>
          <w:b/>
          <w:bCs/>
          <w:i/>
          <w:sz w:val="20"/>
        </w:rPr>
        <w:t>3) Normalized Difference Vegetation Index</w:t>
      </w:r>
      <w:r w:rsidR="00CD26EF">
        <w:rPr>
          <w:rFonts w:ascii="Times New Roman" w:hAnsi="Times New Roman"/>
          <w:b/>
          <w:bCs/>
          <w:i/>
          <w:sz w:val="20"/>
        </w:rPr>
        <w:t>:</w:t>
      </w:r>
    </w:p>
    <w:p w14:paraId="1BB0AEE2" w14:textId="51B9F385" w:rsidR="00054FF4" w:rsidRDefault="00E97147">
      <w:pPr>
        <w:spacing w:before="60" w:after="60"/>
        <w:jc w:val="center"/>
      </w:pPr>
      <m:oMath>
        <m:r>
          <w:rPr>
            <w:rFonts w:ascii="Cambria Math" w:hAnsi="Cambria Math" w:cs="Times New Roman"/>
            <w:sz w:val="24"/>
            <w:szCs w:val="28"/>
            <w:lang w:val="en-IN"/>
          </w:rPr>
          <m:t>NDVI=</m:t>
        </m:r>
        <m:f>
          <m:fPr>
            <m:ctrlPr>
              <w:rPr>
                <w:rFonts w:ascii="Cambria Math" w:hAnsi="Cambria Math" w:cs="Times New Roman"/>
                <w:i/>
                <w:sz w:val="24"/>
                <w:szCs w:val="28"/>
                <w:lang w:val="en-IN"/>
              </w:rPr>
            </m:ctrlPr>
          </m:fPr>
          <m:num>
            <m:r>
              <w:rPr>
                <w:rFonts w:ascii="Cambria Math" w:hAnsi="Cambria Math" w:cs="Times New Roman"/>
                <w:sz w:val="24"/>
                <w:szCs w:val="28"/>
                <w:lang w:val="en-IN"/>
              </w:rPr>
              <m:t>NIR-RED</m:t>
            </m:r>
          </m:num>
          <m:den>
            <m:r>
              <w:rPr>
                <w:rFonts w:ascii="Cambria Math" w:hAnsi="Cambria Math" w:cs="Times New Roman"/>
                <w:sz w:val="24"/>
                <w:szCs w:val="28"/>
                <w:lang w:val="en-IN"/>
              </w:rPr>
              <m:t>NIR+RED</m:t>
            </m:r>
          </m:den>
        </m:f>
      </m:oMath>
      <w:r w:rsidRPr="00E97147">
        <w:rPr>
          <w:rFonts w:ascii="Times New Roman" w:hAnsi="Times New Roman"/>
          <w:i/>
          <w:sz w:val="20"/>
        </w:rPr>
        <w:t xml:space="preserve"> </w:t>
      </w:r>
      <w:r>
        <w:rPr>
          <w:rFonts w:ascii="Times New Roman" w:hAnsi="Times New Roman"/>
          <w:i/>
          <w:sz w:val="20"/>
        </w:rPr>
        <w:t>(4)</w:t>
      </w:r>
    </w:p>
    <w:p w14:paraId="6431D909" w14:textId="77777777" w:rsidR="00054FF4" w:rsidRDefault="00000000">
      <w:pPr>
        <w:spacing w:before="20" w:after="20"/>
        <w:jc w:val="both"/>
      </w:pPr>
      <w:r>
        <w:rPr>
          <w:rFonts w:ascii="Times New Roman" w:hAnsi="Times New Roman"/>
          <w:sz w:val="20"/>
        </w:rPr>
        <w:t>High NDVI values (≥0.3) correspond to vegetated regions, while low values indicate built-up or barren areas. Water bodies are characterized by negative NDVI values.</w:t>
      </w:r>
    </w:p>
    <w:p w14:paraId="6C7E20C9" w14:textId="4D3BA504" w:rsidR="00054FF4" w:rsidRDefault="00000000" w:rsidP="00CD26EF">
      <w:pPr>
        <w:spacing w:before="40" w:after="20"/>
      </w:pPr>
      <w:r w:rsidRPr="00CD26EF">
        <w:rPr>
          <w:rFonts w:ascii="Times New Roman" w:hAnsi="Times New Roman"/>
          <w:b/>
          <w:bCs/>
          <w:i/>
          <w:sz w:val="20"/>
        </w:rPr>
        <w:t>4) Emissivity Estimation</w:t>
      </w:r>
      <w:r w:rsidR="00CD26EF">
        <w:rPr>
          <w:rFonts w:ascii="Times New Roman" w:hAnsi="Times New Roman"/>
          <w:b/>
          <w:bCs/>
          <w:i/>
          <w:sz w:val="20"/>
        </w:rPr>
        <w:t xml:space="preserve">: </w:t>
      </w:r>
      <w:r>
        <w:rPr>
          <w:rFonts w:ascii="Times New Roman" w:hAnsi="Times New Roman"/>
          <w:sz w:val="20"/>
        </w:rPr>
        <w:t>The fractional vegetation cover Pᵥ is estimated as:</w:t>
      </w:r>
    </w:p>
    <w:p w14:paraId="3DBCAEE3" w14:textId="34A9E082" w:rsidR="00054FF4" w:rsidRDefault="00000000">
      <w:pPr>
        <w:spacing w:before="60" w:after="60"/>
        <w:jc w:val="center"/>
      </w:pPr>
      <m:oMath>
        <m:sSub>
          <m:sSubPr>
            <m:ctrlPr>
              <w:rPr>
                <w:rFonts w:ascii="Cambria Math" w:hAnsi="Cambria Math"/>
                <w:i/>
                <w:iCs/>
                <w:sz w:val="24"/>
                <w:szCs w:val="24"/>
                <w:lang w:val="en-IN"/>
              </w:rPr>
            </m:ctrlPr>
          </m:sSubPr>
          <m:e>
            <m:r>
              <w:rPr>
                <w:rFonts w:ascii="Cambria Math" w:hAnsi="Cambria Math"/>
                <w:sz w:val="24"/>
                <w:szCs w:val="24"/>
                <w:lang w:val="en-IN"/>
              </w:rPr>
              <m:t>P</m:t>
            </m:r>
          </m:e>
          <m:sub>
            <m:r>
              <w:rPr>
                <w:rFonts w:ascii="Cambria Math" w:hAnsi="Cambria Math"/>
                <w:sz w:val="24"/>
                <w:szCs w:val="24"/>
                <w:lang w:val="en-IN"/>
              </w:rPr>
              <m:t>v</m:t>
            </m:r>
          </m:sub>
        </m:sSub>
        <m:r>
          <w:rPr>
            <w:rFonts w:ascii="Cambria Math" w:hAnsi="Cambria Math"/>
            <w:sz w:val="24"/>
            <w:szCs w:val="24"/>
            <w:lang w:val="en-IN"/>
          </w:rPr>
          <m:t>=</m:t>
        </m:r>
        <m:sSup>
          <m:sSupPr>
            <m:ctrlPr>
              <w:rPr>
                <w:rFonts w:ascii="Cambria Math" w:hAnsi="Cambria Math"/>
                <w:i/>
                <w:iCs/>
                <w:sz w:val="24"/>
                <w:szCs w:val="24"/>
                <w:lang w:val="en-IN"/>
              </w:rPr>
            </m:ctrlPr>
          </m:sSupPr>
          <m:e>
            <m:d>
              <m:dPr>
                <m:ctrlPr>
                  <w:rPr>
                    <w:rFonts w:ascii="Cambria Math" w:hAnsi="Cambria Math"/>
                    <w:i/>
                    <w:iCs/>
                    <w:sz w:val="24"/>
                    <w:szCs w:val="24"/>
                    <w:lang w:val="en-IN"/>
                  </w:rPr>
                </m:ctrlPr>
              </m:dPr>
              <m:e>
                <m:f>
                  <m:fPr>
                    <m:ctrlPr>
                      <w:rPr>
                        <w:rFonts w:ascii="Cambria Math" w:hAnsi="Cambria Math"/>
                        <w:i/>
                        <w:iCs/>
                        <w:sz w:val="24"/>
                        <w:szCs w:val="24"/>
                        <w:lang w:val="en-IN"/>
                      </w:rPr>
                    </m:ctrlPr>
                  </m:fPr>
                  <m:num>
                    <m:r>
                      <w:rPr>
                        <w:rFonts w:ascii="Cambria Math" w:hAnsi="Cambria Math"/>
                        <w:sz w:val="24"/>
                        <w:szCs w:val="24"/>
                        <w:lang w:val="en-IN"/>
                      </w:rPr>
                      <m:t>NDVI-</m:t>
                    </m:r>
                    <m:sSub>
                      <m:sSubPr>
                        <m:ctrlPr>
                          <w:rPr>
                            <w:rFonts w:ascii="Cambria Math" w:hAnsi="Cambria Math"/>
                            <w:i/>
                            <w:iCs/>
                            <w:sz w:val="24"/>
                            <w:szCs w:val="24"/>
                            <w:lang w:val="en-IN"/>
                          </w:rPr>
                        </m:ctrlPr>
                      </m:sSubPr>
                      <m:e>
                        <m:r>
                          <w:rPr>
                            <w:rFonts w:ascii="Cambria Math" w:hAnsi="Cambria Math"/>
                            <w:sz w:val="24"/>
                            <w:szCs w:val="24"/>
                            <w:lang w:val="en-IN"/>
                          </w:rPr>
                          <m:t>NDVI</m:t>
                        </m:r>
                      </m:e>
                      <m:sub>
                        <m:r>
                          <w:rPr>
                            <w:rFonts w:ascii="Cambria Math" w:hAnsi="Cambria Math"/>
                            <w:sz w:val="24"/>
                            <w:szCs w:val="24"/>
                            <w:lang w:val="en-IN"/>
                          </w:rPr>
                          <m:t>min</m:t>
                        </m:r>
                      </m:sub>
                    </m:sSub>
                  </m:num>
                  <m:den>
                    <m:sSub>
                      <m:sSubPr>
                        <m:ctrlPr>
                          <w:rPr>
                            <w:rFonts w:ascii="Cambria Math" w:hAnsi="Cambria Math"/>
                            <w:i/>
                            <w:iCs/>
                            <w:sz w:val="24"/>
                            <w:szCs w:val="24"/>
                            <w:lang w:val="en-IN"/>
                          </w:rPr>
                        </m:ctrlPr>
                      </m:sSubPr>
                      <m:e>
                        <m:r>
                          <w:rPr>
                            <w:rFonts w:ascii="Cambria Math" w:hAnsi="Cambria Math"/>
                            <w:sz w:val="24"/>
                            <w:szCs w:val="24"/>
                            <w:lang w:val="en-IN"/>
                          </w:rPr>
                          <m:t>NDVI</m:t>
                        </m:r>
                      </m:e>
                      <m:sub>
                        <m:r>
                          <w:rPr>
                            <w:rFonts w:ascii="Cambria Math" w:hAnsi="Cambria Math"/>
                            <w:sz w:val="24"/>
                            <w:szCs w:val="24"/>
                            <w:lang w:val="en-IN"/>
                          </w:rPr>
                          <m:t>max</m:t>
                        </m:r>
                      </m:sub>
                    </m:sSub>
                    <m:r>
                      <w:rPr>
                        <w:rFonts w:ascii="Cambria Math" w:hAnsi="Cambria Math"/>
                        <w:sz w:val="24"/>
                        <w:szCs w:val="24"/>
                        <w:lang w:val="en-IN"/>
                      </w:rPr>
                      <m:t>-</m:t>
                    </m:r>
                    <m:sSub>
                      <m:sSubPr>
                        <m:ctrlPr>
                          <w:rPr>
                            <w:rFonts w:ascii="Cambria Math" w:hAnsi="Cambria Math"/>
                            <w:i/>
                            <w:iCs/>
                            <w:sz w:val="24"/>
                            <w:szCs w:val="24"/>
                            <w:lang w:val="en-IN"/>
                          </w:rPr>
                        </m:ctrlPr>
                      </m:sSubPr>
                      <m:e>
                        <m:r>
                          <w:rPr>
                            <w:rFonts w:ascii="Cambria Math" w:hAnsi="Cambria Math"/>
                            <w:sz w:val="24"/>
                            <w:szCs w:val="24"/>
                            <w:lang w:val="en-IN"/>
                          </w:rPr>
                          <m:t>NDVI</m:t>
                        </m:r>
                      </m:e>
                      <m:sub>
                        <m:r>
                          <w:rPr>
                            <w:rFonts w:ascii="Cambria Math" w:hAnsi="Cambria Math"/>
                            <w:sz w:val="24"/>
                            <w:szCs w:val="24"/>
                            <w:lang w:val="en-IN"/>
                          </w:rPr>
                          <m:t>min</m:t>
                        </m:r>
                      </m:sub>
                    </m:sSub>
                  </m:den>
                </m:f>
              </m:e>
            </m:d>
          </m:e>
          <m:sup>
            <m:r>
              <w:rPr>
                <w:rFonts w:ascii="Cambria Math" w:hAnsi="Cambria Math"/>
                <w:sz w:val="24"/>
                <w:szCs w:val="24"/>
                <w:lang w:val="en-IN"/>
              </w:rPr>
              <m:t>2</m:t>
            </m:r>
          </m:sup>
        </m:sSup>
      </m:oMath>
      <w:r w:rsidR="00E97147">
        <w:rPr>
          <w:rFonts w:ascii="Times New Roman" w:hAnsi="Times New Roman"/>
          <w:i/>
          <w:sz w:val="20"/>
        </w:rPr>
        <w:t xml:space="preserve">   (5)</w:t>
      </w:r>
    </w:p>
    <w:p w14:paraId="0A8E1BA7" w14:textId="77777777" w:rsidR="00054FF4" w:rsidRDefault="00000000">
      <w:pPr>
        <w:spacing w:before="20" w:after="20"/>
        <w:ind w:firstLine="280"/>
        <w:jc w:val="both"/>
      </w:pPr>
      <w:r>
        <w:rPr>
          <w:rFonts w:ascii="Times New Roman" w:hAnsi="Times New Roman"/>
          <w:sz w:val="20"/>
        </w:rPr>
        <w:t>Subsequently, the land surface emissivity (ε) is computed using the empirical relationship:</w:t>
      </w:r>
    </w:p>
    <w:p w14:paraId="08C77956" w14:textId="77777777" w:rsidR="00054FF4" w:rsidRDefault="00000000">
      <w:pPr>
        <w:spacing w:before="60" w:after="60"/>
        <w:jc w:val="center"/>
      </w:pPr>
      <w:r>
        <w:rPr>
          <w:rFonts w:ascii="Times New Roman" w:hAnsi="Times New Roman"/>
          <w:i/>
          <w:sz w:val="20"/>
        </w:rPr>
        <w:t>ε = 0.004 · Pᵥ + 0.986   (6)</w:t>
      </w:r>
    </w:p>
    <w:p w14:paraId="325144FF" w14:textId="2FE97FFE" w:rsidR="00054FF4" w:rsidRDefault="00000000" w:rsidP="00CD26EF">
      <w:pPr>
        <w:spacing w:before="40" w:after="20"/>
      </w:pPr>
      <w:r w:rsidRPr="00CD26EF">
        <w:rPr>
          <w:rFonts w:ascii="Times New Roman" w:hAnsi="Times New Roman"/>
          <w:b/>
          <w:bCs/>
          <w:i/>
          <w:sz w:val="20"/>
        </w:rPr>
        <w:t>5) Emissivity-Corrected LST</w:t>
      </w:r>
      <w:r w:rsidR="00CD26EF">
        <w:rPr>
          <w:rFonts w:ascii="Times New Roman" w:hAnsi="Times New Roman"/>
          <w:b/>
          <w:bCs/>
          <w:i/>
          <w:sz w:val="20"/>
        </w:rPr>
        <w:t xml:space="preserve">: </w:t>
      </w:r>
      <w:r>
        <w:rPr>
          <w:rFonts w:ascii="Times New Roman" w:hAnsi="Times New Roman"/>
          <w:sz w:val="20"/>
        </w:rPr>
        <w:t>To account for varying surface properties, the final emissivity-corrected LST is derived as:</w:t>
      </w:r>
    </w:p>
    <w:p w14:paraId="72D0B689" w14:textId="3210DDCE" w:rsidR="00054FF4" w:rsidRDefault="00000000">
      <w:pPr>
        <w:spacing w:before="60" w:after="60"/>
        <w:jc w:val="center"/>
      </w:pPr>
      <m:oMath>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S</m:t>
            </m:r>
          </m:sub>
        </m:sSub>
        <m:r>
          <w:rPr>
            <w:rFonts w:ascii="Cambria Math" w:hAnsi="Cambria Math"/>
            <w:sz w:val="24"/>
            <w:szCs w:val="24"/>
            <w:lang w:val="en-IN"/>
          </w:rPr>
          <m:t>=</m:t>
        </m:r>
        <m:f>
          <m:fPr>
            <m:ctrlPr>
              <w:rPr>
                <w:rFonts w:ascii="Cambria Math" w:hAnsi="Cambria Math"/>
                <w:i/>
                <w:sz w:val="24"/>
                <w:szCs w:val="24"/>
                <w:lang w:val="en-IN"/>
              </w:rPr>
            </m:ctrlPr>
          </m:fPr>
          <m:num>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B</m:t>
                </m:r>
              </m:sub>
            </m:sSub>
          </m:num>
          <m:den>
            <m:r>
              <w:rPr>
                <w:rFonts w:ascii="Cambria Math" w:hAnsi="Cambria Math"/>
                <w:sz w:val="24"/>
                <w:szCs w:val="24"/>
                <w:lang w:val="en-IN"/>
              </w:rPr>
              <m:t>1+(</m:t>
            </m:r>
            <m:f>
              <m:fPr>
                <m:ctrlPr>
                  <w:rPr>
                    <w:rFonts w:ascii="Cambria Math" w:hAnsi="Cambria Math"/>
                    <w:i/>
                    <w:sz w:val="24"/>
                    <w:szCs w:val="24"/>
                    <w:lang w:val="en-IN"/>
                  </w:rPr>
                </m:ctrlPr>
              </m:fPr>
              <m:num>
                <m:sSub>
                  <m:sSubPr>
                    <m:ctrlPr>
                      <w:rPr>
                        <w:rFonts w:ascii="Cambria Math" w:hAnsi="Cambria Math"/>
                        <w:i/>
                        <w:sz w:val="24"/>
                        <w:szCs w:val="24"/>
                        <w:lang w:val="en-IN"/>
                      </w:rPr>
                    </m:ctrlPr>
                  </m:sSubPr>
                  <m:e>
                    <m:r>
                      <w:rPr>
                        <w:rFonts w:ascii="Cambria Math" w:hAnsi="Cambria Math"/>
                        <w:sz w:val="24"/>
                        <w:szCs w:val="24"/>
                        <w:lang w:val="en-IN"/>
                      </w:rPr>
                      <m:t>λT</m:t>
                    </m:r>
                  </m:e>
                  <m:sub>
                    <m:r>
                      <w:rPr>
                        <w:rFonts w:ascii="Cambria Math" w:hAnsi="Cambria Math"/>
                        <w:sz w:val="24"/>
                        <w:szCs w:val="24"/>
                        <w:lang w:val="en-IN"/>
                      </w:rPr>
                      <m:t>B</m:t>
                    </m:r>
                  </m:sub>
                </m:sSub>
              </m:num>
              <m:den>
                <m:r>
                  <w:rPr>
                    <w:rFonts w:ascii="Cambria Math" w:hAnsi="Cambria Math"/>
                    <w:sz w:val="24"/>
                    <w:szCs w:val="24"/>
                    <w:lang w:val="en-IN"/>
                  </w:rPr>
                  <m:t>ρ</m:t>
                </m:r>
              </m:den>
            </m:f>
            <m:r>
              <w:rPr>
                <w:rFonts w:ascii="Cambria Math" w:hAnsi="Cambria Math"/>
                <w:sz w:val="24"/>
                <w:szCs w:val="24"/>
                <w:lang w:val="en-IN"/>
              </w:rPr>
              <m:t>)</m:t>
            </m:r>
            <m:func>
              <m:funcPr>
                <m:ctrlPr>
                  <w:rPr>
                    <w:rFonts w:ascii="Cambria Math" w:hAnsi="Cambria Math"/>
                    <w:i/>
                    <w:sz w:val="24"/>
                    <w:szCs w:val="24"/>
                    <w:lang w:val="en-IN"/>
                  </w:rPr>
                </m:ctrlPr>
              </m:funcPr>
              <m:fName>
                <m:r>
                  <w:rPr>
                    <w:rFonts w:ascii="Cambria Math" w:hAnsi="Cambria Math"/>
                    <w:sz w:val="24"/>
                    <w:szCs w:val="24"/>
                  </w:rPr>
                  <m:t>ln</m:t>
                </m:r>
              </m:fName>
              <m:e>
                <m:r>
                  <w:rPr>
                    <w:rFonts w:ascii="Cambria Math" w:hAnsi="Cambria Math"/>
                    <w:sz w:val="24"/>
                    <w:szCs w:val="24"/>
                    <w:lang w:val="en-IN"/>
                  </w:rPr>
                  <m:t>(ε)</m:t>
                </m:r>
              </m:e>
            </m:func>
          </m:den>
        </m:f>
      </m:oMath>
      <w:r w:rsidR="00E97147" w:rsidRPr="00E97147">
        <w:rPr>
          <w:rFonts w:ascii="Times New Roman" w:hAnsi="Times New Roman"/>
          <w:i/>
          <w:sz w:val="24"/>
          <w:szCs w:val="28"/>
        </w:rPr>
        <w:t xml:space="preserve"> </w:t>
      </w:r>
      <w:r w:rsidR="00E97147">
        <w:rPr>
          <w:rFonts w:ascii="Times New Roman" w:hAnsi="Times New Roman"/>
          <w:i/>
          <w:sz w:val="20"/>
        </w:rPr>
        <w:t>(7)</w:t>
      </w:r>
    </w:p>
    <w:p w14:paraId="4BF7A60C" w14:textId="77777777" w:rsidR="00054FF4" w:rsidRDefault="00000000">
      <w:pPr>
        <w:spacing w:before="20" w:after="20"/>
        <w:jc w:val="both"/>
      </w:pPr>
      <w:r>
        <w:rPr>
          <w:rFonts w:ascii="Times New Roman" w:hAnsi="Times New Roman"/>
          <w:sz w:val="20"/>
        </w:rPr>
        <w:t>where λ is the wavelength of Band 10 (10.8 μm) and ρ = h·c/σ is a thermal constant (1.438 × 10⁻² m·K). This ensures physically accurate modeling of surface temperature.</w:t>
      </w:r>
    </w:p>
    <w:p w14:paraId="203D2D8E" w14:textId="202127FA" w:rsidR="00012B2C" w:rsidRPr="00012B2C" w:rsidRDefault="00000000" w:rsidP="00012B2C">
      <w:pPr>
        <w:spacing w:before="80" w:after="40"/>
        <w:rPr>
          <w:rFonts w:ascii="Times New Roman" w:hAnsi="Times New Roman"/>
          <w:sz w:val="20"/>
          <w:lang w:val="en-IN"/>
        </w:rPr>
      </w:pPr>
      <w:r>
        <w:rPr>
          <w:rFonts w:ascii="Times New Roman" w:hAnsi="Times New Roman"/>
          <w:b/>
          <w:i/>
          <w:sz w:val="20"/>
        </w:rPr>
        <w:t>C. Soft UHI Intensity Modeling</w:t>
      </w:r>
      <w:r w:rsidR="00012B2C">
        <w:rPr>
          <w:rFonts w:ascii="Times New Roman" w:hAnsi="Times New Roman"/>
          <w:b/>
          <w:i/>
          <w:sz w:val="20"/>
        </w:rPr>
        <w:t xml:space="preserve">: </w:t>
      </w:r>
      <w:r w:rsidR="00012B2C" w:rsidRPr="00012B2C">
        <w:rPr>
          <w:rFonts w:ascii="Times New Roman" w:hAnsi="Times New Roman"/>
          <w:sz w:val="20"/>
          <w:lang w:val="en-IN"/>
        </w:rPr>
        <w:t>Instead of applying binary thresholding, the UHI footprint is formulated as a continuous</w:t>
      </w:r>
      <w:r w:rsidR="00012B2C">
        <w:rPr>
          <w:rFonts w:ascii="Times New Roman" w:hAnsi="Times New Roman"/>
          <w:sz w:val="20"/>
          <w:lang w:val="en-IN"/>
        </w:rPr>
        <w:t xml:space="preserve"> </w:t>
      </w:r>
      <w:r w:rsidR="00012B2C" w:rsidRPr="00012B2C">
        <w:rPr>
          <w:rFonts w:ascii="Times New Roman" w:hAnsi="Times New Roman"/>
          <w:sz w:val="20"/>
          <w:lang w:val="en-IN"/>
        </w:rPr>
        <w:t>intensity field to serve as weak supervision:</w:t>
      </w:r>
    </w:p>
    <w:p w14:paraId="6390952B" w14:textId="0DB18ABD" w:rsidR="00054FF4" w:rsidRDefault="00000000">
      <w:pPr>
        <w:spacing w:before="60" w:after="60"/>
        <w:jc w:val="center"/>
      </w:pPr>
      <m:oMath>
        <m:sSub>
          <m:sSubPr>
            <m:ctrlPr>
              <w:rPr>
                <w:rFonts w:ascii="Cambria Math" w:hAnsi="Cambria Math"/>
                <w:i/>
                <w:sz w:val="20"/>
                <w:szCs w:val="20"/>
                <w:lang w:val="en-IN"/>
              </w:rPr>
            </m:ctrlPr>
          </m:sSubPr>
          <m:e>
            <m:r>
              <w:rPr>
                <w:rFonts w:ascii="Cambria Math" w:hAnsi="Cambria Math"/>
                <w:sz w:val="20"/>
                <w:szCs w:val="20"/>
                <w:lang w:val="en-IN"/>
              </w:rPr>
              <m:t>UHI</m:t>
            </m:r>
          </m:e>
          <m:sub>
            <m:r>
              <w:rPr>
                <w:rFonts w:ascii="Cambria Math" w:hAnsi="Cambria Math"/>
                <w:sz w:val="20"/>
                <w:szCs w:val="20"/>
                <w:lang w:val="en-IN"/>
              </w:rPr>
              <m:t>score</m:t>
            </m:r>
          </m:sub>
        </m:sSub>
        <m:r>
          <w:rPr>
            <w:rFonts w:ascii="Cambria Math" w:hAnsi="Cambria Math"/>
            <w:sz w:val="20"/>
            <w:szCs w:val="20"/>
            <w:lang w:val="en-IN"/>
          </w:rPr>
          <m:t>(x,y)=α</m:t>
        </m:r>
        <m:sSub>
          <m:sSubPr>
            <m:ctrlPr>
              <w:rPr>
                <w:rFonts w:ascii="Cambria Math" w:hAnsi="Cambria Math"/>
                <w:i/>
                <w:sz w:val="20"/>
                <w:szCs w:val="20"/>
                <w:lang w:val="en-IN"/>
              </w:rPr>
            </m:ctrlPr>
          </m:sSubPr>
          <m:e>
            <m:r>
              <w:rPr>
                <w:rFonts w:ascii="Cambria Math" w:hAnsi="Cambria Math"/>
                <w:sz w:val="20"/>
                <w:szCs w:val="20"/>
                <w:lang w:val="en-IN"/>
              </w:rPr>
              <m:t>T</m:t>
            </m:r>
          </m:e>
          <m:sub>
            <m:r>
              <w:rPr>
                <w:rFonts w:ascii="Cambria Math" w:hAnsi="Cambria Math"/>
                <w:sz w:val="20"/>
                <w:szCs w:val="20"/>
                <w:lang w:val="en-IN"/>
              </w:rPr>
              <m:t>norm</m:t>
            </m:r>
          </m:sub>
        </m:sSub>
        <m:r>
          <w:rPr>
            <w:rFonts w:ascii="Cambria Math" w:hAnsi="Cambria Math"/>
            <w:sz w:val="20"/>
            <w:szCs w:val="20"/>
            <w:lang w:val="en-IN"/>
          </w:rPr>
          <m:t>(x,y)+β(1-NDVI(x,y))</m:t>
        </m:r>
      </m:oMath>
      <w:r w:rsidR="00E97147">
        <w:rPr>
          <w:rFonts w:ascii="Times New Roman" w:hAnsi="Times New Roman"/>
          <w:i/>
          <w:sz w:val="20"/>
        </w:rPr>
        <w:t xml:space="preserve">   (8)</w:t>
      </w:r>
    </w:p>
    <w:p w14:paraId="3A48BC7F" w14:textId="77777777" w:rsidR="00022777" w:rsidRDefault="00012B2C" w:rsidP="00022777">
      <w:pPr>
        <w:spacing w:after="0"/>
        <w:rPr>
          <w:rFonts w:ascii="Times New Roman" w:hAnsi="Times New Roman"/>
          <w:sz w:val="20"/>
          <w:lang w:val="en-IN"/>
        </w:rPr>
      </w:pPr>
      <w:r w:rsidRPr="00012B2C">
        <w:rPr>
          <w:rFonts w:ascii="Times New Roman" w:hAnsi="Times New Roman"/>
          <w:sz w:val="20"/>
          <w:lang w:val="en-IN"/>
        </w:rPr>
        <w:t xml:space="preserve">where </w:t>
      </w:r>
      <m:oMath>
        <m:sSub>
          <m:sSubPr>
            <m:ctrlPr>
              <w:rPr>
                <w:rFonts w:ascii="Cambria Math" w:hAnsi="Cambria Math"/>
                <w:i/>
                <w:sz w:val="20"/>
                <w:lang w:val="en-IN"/>
              </w:rPr>
            </m:ctrlPr>
          </m:sSubPr>
          <m:e>
            <m:r>
              <w:rPr>
                <w:rFonts w:ascii="Cambria Math" w:hAnsi="Cambria Math"/>
                <w:sz w:val="20"/>
                <w:lang w:val="en-IN"/>
              </w:rPr>
              <m:t>T</m:t>
            </m:r>
          </m:e>
          <m:sub>
            <m:r>
              <w:rPr>
                <w:rFonts w:ascii="Cambria Math" w:hAnsi="Cambria Math"/>
                <w:sz w:val="20"/>
                <w:lang w:val="en-IN"/>
              </w:rPr>
              <m:t>norm</m:t>
            </m:r>
          </m:sub>
        </m:sSub>
      </m:oMath>
      <w:r w:rsidRPr="00012B2C">
        <w:rPr>
          <w:rFonts w:ascii="Times New Roman" w:hAnsi="Times New Roman"/>
          <w:sz w:val="20"/>
          <w:lang w:val="en-IN"/>
        </w:rPr>
        <w:t>​ is normalized temperature and α+β=1.</w:t>
      </w:r>
    </w:p>
    <w:p w14:paraId="6FE1C8D5" w14:textId="77777777" w:rsidR="00022777" w:rsidRDefault="00022777" w:rsidP="00022777">
      <w:pPr>
        <w:spacing w:before="20" w:after="20"/>
        <w:ind w:firstLine="280"/>
        <w:jc w:val="both"/>
      </w:pPr>
      <w:r>
        <w:rPr>
          <w:rFonts w:ascii="Times New Roman" w:hAnsi="Times New Roman"/>
          <w:sz w:val="20"/>
        </w:rPr>
        <w:t>The heuristic thresholds are empirically grounded in established Surface Urban Heat Island (SUHI) climatology principles. While they function as proxy labels and inherently lack the fine-grained granularity of planning-grade products (e.g., Local Climate Zone maps or high-resolution municipal land-use registries), they reliably capture macroscopic heat anomalies over impervious, non-vegetated surfaces. To avoid circular dependency—i.e., validating the model on the same weak labels used for training—two independent validation strategies are applied: (1) Correlation with raw continuous LST (R² and RMSE), confirming the model learns the physical thermal distribution rather than merely memorizing heuristic boundaries; and (2) Leave-One-City-Out (LOCO) testing, demonstrating spatial generalization to unseen urban morphologies. Future work will intersect these predictions with high-resolution land cover datasets (e.g., Copernicus Sentinel-2) for direct comparison against planning-grade references.</w:t>
      </w:r>
    </w:p>
    <w:p w14:paraId="2031451E" w14:textId="7474A772" w:rsidR="00012B2C" w:rsidRPr="00012B2C" w:rsidRDefault="00012B2C" w:rsidP="00022777">
      <w:pPr>
        <w:spacing w:after="0"/>
        <w:rPr>
          <w:rFonts w:ascii="Times New Roman" w:hAnsi="Times New Roman"/>
          <w:sz w:val="20"/>
          <w:lang w:val="en-IN"/>
        </w:rPr>
      </w:pPr>
      <w:r w:rsidRPr="00012B2C">
        <w:rPr>
          <w:rFonts w:ascii="Times New Roman" w:hAnsi="Times New Roman"/>
          <w:sz w:val="20"/>
          <w:lang w:val="en-IN"/>
        </w:rPr>
        <w:t>This soft-</w:t>
      </w:r>
      <w:proofErr w:type="spellStart"/>
      <w:r w:rsidRPr="00012B2C">
        <w:rPr>
          <w:rFonts w:ascii="Times New Roman" w:hAnsi="Times New Roman"/>
          <w:sz w:val="20"/>
          <w:lang w:val="en-IN"/>
        </w:rPr>
        <w:t>labeling</w:t>
      </w:r>
      <w:proofErr w:type="spellEnd"/>
      <w:r w:rsidRPr="00012B2C">
        <w:rPr>
          <w:rFonts w:ascii="Times New Roman" w:hAnsi="Times New Roman"/>
          <w:sz w:val="20"/>
          <w:lang w:val="en-IN"/>
        </w:rPr>
        <w:t xml:space="preserve"> formulation preserves the thermal gradients and </w:t>
      </w:r>
      <w:r>
        <w:rPr>
          <w:rFonts w:ascii="Times New Roman" w:hAnsi="Times New Roman"/>
          <w:sz w:val="20"/>
          <w:lang w:val="en-IN"/>
        </w:rPr>
        <w:t>v</w:t>
      </w:r>
      <w:r w:rsidRPr="00012B2C">
        <w:rPr>
          <w:rFonts w:ascii="Times New Roman" w:hAnsi="Times New Roman"/>
          <w:sz w:val="20"/>
          <w:lang w:val="en-IN"/>
        </w:rPr>
        <w:t>egetation interactions while relying on rigid thresholds.</w:t>
      </w:r>
    </w:p>
    <w:p w14:paraId="3A964DB2" w14:textId="6635E860" w:rsidR="00054FF4" w:rsidRDefault="00000000" w:rsidP="00012B2C">
      <w:pPr>
        <w:spacing w:before="80" w:after="40"/>
      </w:pPr>
      <w:r>
        <w:rPr>
          <w:rFonts w:ascii="Times New Roman" w:hAnsi="Times New Roman"/>
          <w:b/>
          <w:i/>
          <w:sz w:val="20"/>
        </w:rPr>
        <w:lastRenderedPageBreak/>
        <w:t>D. U-Net Based Spatial Refinement</w:t>
      </w:r>
      <w:r w:rsidR="00012B2C">
        <w:rPr>
          <w:rFonts w:ascii="Times New Roman" w:hAnsi="Times New Roman"/>
          <w:b/>
          <w:i/>
          <w:sz w:val="20"/>
        </w:rPr>
        <w:t xml:space="preserve">: </w:t>
      </w:r>
      <w:r>
        <w:rPr>
          <w:rFonts w:ascii="Times New Roman" w:hAnsi="Times New Roman"/>
          <w:sz w:val="20"/>
        </w:rPr>
        <w:t>A U-Net CNN is employed in regression mode to learn the spatial and morphological patterns of the UHI effect. The input consists of two channels: Channel 1 – Emissivity-corrected LST; Channel 2 – NDVI. The loss function is the Mean Squared Error (MSE) between the predicted UHI intensity Ŷ(x,y) and the soft label U(x,y):</w:t>
      </w:r>
    </w:p>
    <w:p w14:paraId="332F8101" w14:textId="63F6B62C" w:rsidR="00054FF4" w:rsidRDefault="00E97147">
      <w:pPr>
        <w:spacing w:before="60" w:after="60"/>
        <w:jc w:val="center"/>
      </w:pPr>
      <m:oMath>
        <m:r>
          <m:rPr>
            <m:scr m:val="script"/>
          </m:rPr>
          <w:rPr>
            <w:rFonts w:ascii="Cambria Math" w:hAnsi="Cambria Math"/>
            <w:sz w:val="20"/>
            <w:szCs w:val="20"/>
            <w:lang w:val="en-IN"/>
          </w:rPr>
          <m:t>L=</m:t>
        </m:r>
        <m:f>
          <m:fPr>
            <m:ctrlPr>
              <w:rPr>
                <w:rFonts w:ascii="Cambria Math" w:hAnsi="Cambria Math"/>
                <w:i/>
                <w:sz w:val="20"/>
                <w:szCs w:val="20"/>
                <w:lang w:val="en-IN"/>
              </w:rPr>
            </m:ctrlPr>
          </m:fPr>
          <m:num>
            <m:r>
              <w:rPr>
                <w:rFonts w:ascii="Cambria Math" w:hAnsi="Cambria Math"/>
                <w:sz w:val="20"/>
                <w:szCs w:val="20"/>
                <w:lang w:val="en-IN"/>
              </w:rPr>
              <m:t>1</m:t>
            </m:r>
          </m:num>
          <m:den>
            <m:r>
              <w:rPr>
                <w:rFonts w:ascii="Cambria Math" w:hAnsi="Cambria Math"/>
                <w:sz w:val="20"/>
                <w:szCs w:val="20"/>
                <w:lang w:val="en-IN"/>
              </w:rPr>
              <m:t>N</m:t>
            </m:r>
          </m:den>
        </m:f>
        <m:nary>
          <m:naryPr>
            <m:chr m:val="∑"/>
            <m:limLoc m:val="undOvr"/>
            <m:ctrlPr>
              <w:rPr>
                <w:rFonts w:ascii="Cambria Math" w:hAnsi="Cambria Math"/>
                <w:i/>
                <w:sz w:val="20"/>
                <w:szCs w:val="20"/>
                <w:lang w:val="en-IN"/>
              </w:rPr>
            </m:ctrlPr>
          </m:naryPr>
          <m:sub>
            <m:r>
              <w:rPr>
                <w:rFonts w:ascii="Cambria Math" w:hAnsi="Cambria Math"/>
                <w:sz w:val="20"/>
                <w:szCs w:val="20"/>
                <w:lang w:val="en-IN"/>
              </w:rPr>
              <m:t>i=1</m:t>
            </m:r>
          </m:sub>
          <m:sup>
            <m:r>
              <w:rPr>
                <w:rFonts w:ascii="Cambria Math" w:hAnsi="Cambria Math"/>
                <w:sz w:val="20"/>
                <w:szCs w:val="20"/>
                <w:lang w:val="en-IN"/>
              </w:rPr>
              <m:t>N</m:t>
            </m:r>
          </m:sup>
          <m:e>
            <m:sSup>
              <m:sSupPr>
                <m:ctrlPr>
                  <w:rPr>
                    <w:rFonts w:ascii="Cambria Math" w:hAnsi="Cambria Math"/>
                    <w:i/>
                    <w:sz w:val="20"/>
                    <w:szCs w:val="20"/>
                    <w:lang w:val="en-IN"/>
                  </w:rPr>
                </m:ctrlPr>
              </m:sSupPr>
              <m:e>
                <m:r>
                  <w:rPr>
                    <w:rFonts w:ascii="Cambria Math" w:hAnsi="Cambria Math"/>
                    <w:sz w:val="20"/>
                    <w:szCs w:val="20"/>
                    <w:lang w:val="en-IN"/>
                  </w:rPr>
                  <m:t>(U</m:t>
                </m:r>
                <m:acc>
                  <m:accPr>
                    <m:ctrlPr>
                      <w:rPr>
                        <w:rFonts w:ascii="Cambria Math" w:hAnsi="Cambria Math"/>
                        <w:i/>
                        <w:sz w:val="20"/>
                        <w:szCs w:val="20"/>
                        <w:lang w:val="en-IN"/>
                      </w:rPr>
                    </m:ctrlPr>
                  </m:accPr>
                  <m:e>
                    <m:r>
                      <w:rPr>
                        <w:rFonts w:ascii="Cambria Math" w:hAnsi="Cambria Math"/>
                        <w:sz w:val="20"/>
                        <w:szCs w:val="20"/>
                        <w:lang w:val="en-IN"/>
                      </w:rPr>
                      <m:t>H</m:t>
                    </m:r>
                  </m:e>
                </m:acc>
                <m:sSub>
                  <m:sSubPr>
                    <m:ctrlPr>
                      <w:rPr>
                        <w:rFonts w:ascii="Cambria Math" w:hAnsi="Cambria Math"/>
                        <w:i/>
                        <w:sz w:val="20"/>
                        <w:szCs w:val="20"/>
                        <w:lang w:val="en-IN"/>
                      </w:rPr>
                    </m:ctrlPr>
                  </m:sSubPr>
                  <m:e>
                    <m:r>
                      <w:rPr>
                        <w:rFonts w:ascii="Cambria Math" w:hAnsi="Cambria Math"/>
                        <w:sz w:val="20"/>
                        <w:szCs w:val="20"/>
                        <w:lang w:val="en-IN"/>
                      </w:rPr>
                      <m:t>I</m:t>
                    </m:r>
                  </m:e>
                  <m:sub>
                    <m:r>
                      <w:rPr>
                        <w:rFonts w:ascii="Cambria Math" w:hAnsi="Cambria Math"/>
                        <w:sz w:val="20"/>
                        <w:szCs w:val="20"/>
                        <w:lang w:val="en-IN"/>
                      </w:rPr>
                      <m:t>i</m:t>
                    </m:r>
                  </m:sub>
                </m:sSub>
                <m:r>
                  <w:rPr>
                    <w:rFonts w:ascii="Cambria Math" w:hAnsi="Cambria Math"/>
                    <w:sz w:val="20"/>
                    <w:szCs w:val="20"/>
                    <w:lang w:val="en-IN"/>
                  </w:rPr>
                  <m:t>-UH</m:t>
                </m:r>
                <m:sSub>
                  <m:sSubPr>
                    <m:ctrlPr>
                      <w:rPr>
                        <w:rFonts w:ascii="Cambria Math" w:hAnsi="Cambria Math"/>
                        <w:i/>
                        <w:sz w:val="20"/>
                        <w:szCs w:val="20"/>
                        <w:lang w:val="en-IN"/>
                      </w:rPr>
                    </m:ctrlPr>
                  </m:sSubPr>
                  <m:e>
                    <m:r>
                      <w:rPr>
                        <w:rFonts w:ascii="Cambria Math" w:hAnsi="Cambria Math"/>
                        <w:sz w:val="20"/>
                        <w:szCs w:val="20"/>
                        <w:lang w:val="en-IN"/>
                      </w:rPr>
                      <m:t>I</m:t>
                    </m:r>
                  </m:e>
                  <m:sub>
                    <m:r>
                      <w:rPr>
                        <w:rFonts w:ascii="Cambria Math" w:hAnsi="Cambria Math"/>
                        <w:sz w:val="20"/>
                        <w:szCs w:val="20"/>
                        <w:lang w:val="en-IN"/>
                      </w:rPr>
                      <m:t>i</m:t>
                    </m:r>
                  </m:sub>
                </m:sSub>
                <m:r>
                  <w:rPr>
                    <w:rFonts w:ascii="Cambria Math" w:hAnsi="Cambria Math"/>
                    <w:sz w:val="20"/>
                    <w:szCs w:val="20"/>
                    <w:lang w:val="en-IN"/>
                  </w:rPr>
                  <m:t>)</m:t>
                </m:r>
              </m:e>
              <m:sup>
                <m:r>
                  <w:rPr>
                    <w:rFonts w:ascii="Cambria Math" w:hAnsi="Cambria Math"/>
                    <w:sz w:val="20"/>
                    <w:szCs w:val="20"/>
                    <w:lang w:val="en-IN"/>
                  </w:rPr>
                  <m:t>2</m:t>
                </m:r>
              </m:sup>
            </m:sSup>
          </m:e>
        </m:nary>
      </m:oMath>
      <w:r>
        <w:rPr>
          <w:rFonts w:ascii="Times New Roman" w:hAnsi="Times New Roman"/>
          <w:i/>
          <w:sz w:val="20"/>
        </w:rPr>
        <w:t xml:space="preserve">   (9)</w:t>
      </w:r>
    </w:p>
    <w:p w14:paraId="61C43603" w14:textId="08DD9D29" w:rsidR="00012B2C" w:rsidRPr="00012B2C" w:rsidRDefault="00012B2C" w:rsidP="00012B2C">
      <w:pPr>
        <w:spacing w:before="20" w:after="20"/>
        <w:jc w:val="both"/>
        <w:rPr>
          <w:rFonts w:ascii="Times New Roman" w:hAnsi="Times New Roman"/>
          <w:sz w:val="20"/>
          <w:lang w:val="en-IN"/>
        </w:rPr>
      </w:pPr>
      <w:r w:rsidRPr="00012B2C">
        <w:rPr>
          <w:rFonts w:ascii="Times New Roman" w:hAnsi="Times New Roman"/>
          <w:sz w:val="20"/>
          <w:lang w:val="en-IN"/>
        </w:rPr>
        <w:t>The model is trained using 256 × 256 patches with an 80–20</w:t>
      </w:r>
      <w:r>
        <w:rPr>
          <w:rFonts w:ascii="Times New Roman" w:hAnsi="Times New Roman"/>
          <w:sz w:val="20"/>
          <w:lang w:val="en-IN"/>
        </w:rPr>
        <w:t xml:space="preserve"> </w:t>
      </w:r>
      <w:r w:rsidRPr="00012B2C">
        <w:rPr>
          <w:rFonts w:ascii="Times New Roman" w:hAnsi="Times New Roman"/>
          <w:sz w:val="20"/>
          <w:lang w:val="en-IN"/>
        </w:rPr>
        <w:t>train–validation split. During inference, sliding-window</w:t>
      </w:r>
    </w:p>
    <w:p w14:paraId="5336473E" w14:textId="73123500" w:rsidR="00012B2C" w:rsidRDefault="00012B2C" w:rsidP="00012B2C">
      <w:pPr>
        <w:spacing w:before="20" w:after="20"/>
        <w:jc w:val="both"/>
        <w:rPr>
          <w:rFonts w:ascii="Times New Roman" w:hAnsi="Times New Roman"/>
          <w:sz w:val="20"/>
          <w:lang w:val="en-IN"/>
        </w:rPr>
      </w:pPr>
      <w:r w:rsidRPr="00012B2C">
        <w:rPr>
          <w:rFonts w:ascii="Times New Roman" w:hAnsi="Times New Roman"/>
          <w:sz w:val="20"/>
          <w:lang w:val="en-IN"/>
        </w:rPr>
        <w:t>prediction with Gaussian smoothing is applied to generate the</w:t>
      </w:r>
      <w:r>
        <w:rPr>
          <w:rFonts w:ascii="Times New Roman" w:hAnsi="Times New Roman"/>
          <w:sz w:val="20"/>
          <w:lang w:val="en-IN"/>
        </w:rPr>
        <w:t xml:space="preserve"> </w:t>
      </w:r>
      <w:r w:rsidRPr="00012B2C">
        <w:rPr>
          <w:rFonts w:ascii="Times New Roman" w:hAnsi="Times New Roman"/>
          <w:sz w:val="20"/>
          <w:lang w:val="en-IN"/>
        </w:rPr>
        <w:t>final UHI intensity map was generated.</w:t>
      </w:r>
    </w:p>
    <w:p w14:paraId="6C5F9A0B" w14:textId="590356B9" w:rsidR="00F02B4D" w:rsidRDefault="00F02B4D" w:rsidP="00F02B4D">
      <w:pPr>
        <w:spacing w:before="80" w:after="40"/>
      </w:pPr>
      <w:r>
        <w:rPr>
          <w:rFonts w:ascii="Times New Roman" w:hAnsi="Times New Roman"/>
          <w:b/>
          <w:i/>
          <w:sz w:val="20"/>
        </w:rPr>
        <w:t>E. Implementation Details</w:t>
      </w:r>
      <w:r>
        <w:rPr>
          <w:rFonts w:ascii="Times New Roman" w:hAnsi="Times New Roman"/>
          <w:b/>
          <w:i/>
          <w:sz w:val="20"/>
        </w:rPr>
        <w:t xml:space="preserve">: </w:t>
      </w:r>
      <w:r>
        <w:rPr>
          <w:rFonts w:ascii="Times New Roman" w:hAnsi="Times New Roman"/>
          <w:sz w:val="20"/>
        </w:rPr>
        <w:t xml:space="preserve">To ensure complete reproducibility, the following configuration was used. The U-Net comprises a 4-level encoder–decoder pathway. Convolutional kernels are 3 × 3 with stride 1, followed by Batch Normalization and </w:t>
      </w:r>
      <w:proofErr w:type="spellStart"/>
      <w:r>
        <w:rPr>
          <w:rFonts w:ascii="Times New Roman" w:hAnsi="Times New Roman"/>
          <w:sz w:val="20"/>
        </w:rPr>
        <w:t>ReLU</w:t>
      </w:r>
      <w:proofErr w:type="spellEnd"/>
      <w:r>
        <w:rPr>
          <w:rFonts w:ascii="Times New Roman" w:hAnsi="Times New Roman"/>
          <w:sz w:val="20"/>
        </w:rPr>
        <w:t xml:space="preserve"> activation. Feature maps begin at 64 channels in the first encoder block, doubling at each </w:t>
      </w:r>
      <w:proofErr w:type="spellStart"/>
      <w:r>
        <w:rPr>
          <w:rFonts w:ascii="Times New Roman" w:hAnsi="Times New Roman"/>
          <w:sz w:val="20"/>
        </w:rPr>
        <w:t>downsampling</w:t>
      </w:r>
      <w:proofErr w:type="spellEnd"/>
      <w:r>
        <w:rPr>
          <w:rFonts w:ascii="Times New Roman" w:hAnsi="Times New Roman"/>
          <w:sz w:val="20"/>
        </w:rPr>
        <w:t xml:space="preserve"> step to a maximum of 512 channels at the bottleneck. </w:t>
      </w:r>
      <w:proofErr w:type="spellStart"/>
      <w:r>
        <w:rPr>
          <w:rFonts w:ascii="Times New Roman" w:hAnsi="Times New Roman"/>
          <w:sz w:val="20"/>
        </w:rPr>
        <w:t>Upsampling</w:t>
      </w:r>
      <w:proofErr w:type="spellEnd"/>
      <w:r>
        <w:rPr>
          <w:rFonts w:ascii="Times New Roman" w:hAnsi="Times New Roman"/>
          <w:sz w:val="20"/>
        </w:rPr>
        <w:t xml:space="preserve"> in the decoder uses bilinear interpolation followed by a 1 × 1 convolution to halve channel depth before each decoder block. Skip connections concatenate the corresponding encoder feature maps to the </w:t>
      </w:r>
      <w:proofErr w:type="spellStart"/>
      <w:r>
        <w:rPr>
          <w:rFonts w:ascii="Times New Roman" w:hAnsi="Times New Roman"/>
          <w:sz w:val="20"/>
        </w:rPr>
        <w:t>upsampled</w:t>
      </w:r>
      <w:proofErr w:type="spellEnd"/>
      <w:r>
        <w:rPr>
          <w:rFonts w:ascii="Times New Roman" w:hAnsi="Times New Roman"/>
          <w:sz w:val="20"/>
        </w:rPr>
        <w:t xml:space="preserve"> decoder features at every level.</w:t>
      </w:r>
    </w:p>
    <w:p w14:paraId="2AA578A8" w14:textId="1FB90C70" w:rsidR="00F02B4D" w:rsidRDefault="00F02B4D" w:rsidP="00F02B4D">
      <w:pPr>
        <w:spacing w:before="20" w:after="20"/>
        <w:jc w:val="both"/>
      </w:pPr>
      <w:r>
        <w:rPr>
          <w:rFonts w:ascii="Times New Roman" w:hAnsi="Times New Roman"/>
          <w:sz w:val="20"/>
        </w:rPr>
        <w:t xml:space="preserve">The Adam optimizer was used with decay rates β₁ = 0.9 and β₂ = 0.999. The initial learning rate was set to 1 × 10⁻⁴, adjusted by a StepLR scheduler with a decay factor of 0.1. Training ran for a maximum of </w:t>
      </w:r>
      <w:r>
        <w:rPr>
          <w:rFonts w:ascii="Times New Roman" w:hAnsi="Times New Roman"/>
          <w:sz w:val="20"/>
        </w:rPr>
        <w:t>10</w:t>
      </w:r>
      <w:r>
        <w:rPr>
          <w:rFonts w:ascii="Times New Roman" w:hAnsi="Times New Roman"/>
          <w:sz w:val="20"/>
        </w:rPr>
        <w:t xml:space="preserve"> epochs. Patches containing more than 20% invalid (</w:t>
      </w:r>
      <w:proofErr w:type="spellStart"/>
      <w:r>
        <w:rPr>
          <w:rFonts w:ascii="Times New Roman" w:hAnsi="Times New Roman"/>
          <w:sz w:val="20"/>
        </w:rPr>
        <w:t>NaN</w:t>
      </w:r>
      <w:proofErr w:type="spellEnd"/>
      <w:r>
        <w:rPr>
          <w:rFonts w:ascii="Times New Roman" w:hAnsi="Times New Roman"/>
          <w:sz w:val="20"/>
        </w:rPr>
        <w:t>) pixels were excluded. Training and inference were conducted on a dedicated GPU environment</w:t>
      </w:r>
    </w:p>
    <w:p w14:paraId="0AE4CCF2" w14:textId="77777777" w:rsidR="00F02B4D" w:rsidRPr="00012B2C" w:rsidRDefault="00F02B4D" w:rsidP="00012B2C">
      <w:pPr>
        <w:spacing w:before="20" w:after="20"/>
        <w:jc w:val="both"/>
        <w:rPr>
          <w:rFonts w:ascii="Times New Roman" w:hAnsi="Times New Roman"/>
          <w:sz w:val="20"/>
          <w:lang w:val="en-IN"/>
        </w:rPr>
      </w:pPr>
    </w:p>
    <w:p w14:paraId="70D03375" w14:textId="77777777" w:rsidR="00E97147" w:rsidRDefault="00E97147">
      <w:pPr>
        <w:spacing w:before="20" w:after="20"/>
        <w:jc w:val="both"/>
      </w:pPr>
    </w:p>
    <w:p w14:paraId="5B012BF9" w14:textId="77777777" w:rsidR="00054FF4" w:rsidRPr="00E97147" w:rsidRDefault="00000000">
      <w:pPr>
        <w:spacing w:before="120" w:after="60"/>
        <w:jc w:val="center"/>
        <w:rPr>
          <w:b/>
          <w:bCs/>
          <w:sz w:val="32"/>
          <w:szCs w:val="32"/>
        </w:rPr>
      </w:pPr>
      <w:r w:rsidRPr="00E97147">
        <w:rPr>
          <w:rFonts w:ascii="Times New Roman" w:hAnsi="Times New Roman"/>
          <w:b/>
          <w:bCs/>
          <w:smallCaps/>
          <w:sz w:val="28"/>
          <w:szCs w:val="32"/>
        </w:rPr>
        <w:t>V. DATASET AND PREPROCESSING</w:t>
      </w:r>
    </w:p>
    <w:p w14:paraId="53992165" w14:textId="755C147A" w:rsidR="00054FF4" w:rsidRDefault="00000000" w:rsidP="00E060AA">
      <w:pPr>
        <w:spacing w:before="80" w:after="40"/>
      </w:pPr>
      <w:r>
        <w:rPr>
          <w:rFonts w:ascii="Times New Roman" w:hAnsi="Times New Roman"/>
          <w:b/>
          <w:i/>
          <w:sz w:val="20"/>
        </w:rPr>
        <w:t>A. Satellite Data Acquisition</w:t>
      </w:r>
      <w:r w:rsidR="00E060AA">
        <w:rPr>
          <w:rFonts w:ascii="Times New Roman" w:hAnsi="Times New Roman"/>
          <w:b/>
          <w:i/>
          <w:sz w:val="20"/>
        </w:rPr>
        <w:t xml:space="preserve">: </w:t>
      </w:r>
      <w:r>
        <w:rPr>
          <w:rFonts w:ascii="Times New Roman" w:hAnsi="Times New Roman"/>
          <w:sz w:val="20"/>
        </w:rPr>
        <w:t>The dataset used in this study consisted of Landsat-8 Level-1 imagery, which included thermal infrared and multispectral optical bands. Thermal Band 10 was used for temperature estimation, whereas Bands 4 (red) and 5 (near-infrared) were used for vegetation analysis. The metadata files accompanying the imagery provide the radiometric calibration constants required for physical modeling. Five globally distributed cities were selected to encompass a wide range of climatic conditions and urban morphologies: Beijing (temperate), Delhi (semi-arid), Dubai (arid), London (oceanic), and Mumbai (tropical).</w:t>
      </w:r>
    </w:p>
    <w:p w14:paraId="6AB34EEE" w14:textId="26C9220B" w:rsidR="00054FF4" w:rsidRDefault="00000000" w:rsidP="00E060AA">
      <w:pPr>
        <w:spacing w:before="80" w:after="40"/>
        <w:rPr>
          <w:rFonts w:ascii="Times New Roman" w:hAnsi="Times New Roman"/>
          <w:sz w:val="20"/>
        </w:rPr>
      </w:pPr>
      <w:r>
        <w:rPr>
          <w:rFonts w:ascii="Times New Roman" w:hAnsi="Times New Roman"/>
          <w:b/>
          <w:i/>
          <w:sz w:val="20"/>
        </w:rPr>
        <w:t>B. LST and NDVI Computation</w:t>
      </w:r>
      <w:r w:rsidR="00E060AA">
        <w:rPr>
          <w:rFonts w:ascii="Times New Roman" w:hAnsi="Times New Roman"/>
          <w:b/>
          <w:i/>
          <w:sz w:val="20"/>
        </w:rPr>
        <w:t xml:space="preserve">: </w:t>
      </w:r>
      <w:r>
        <w:rPr>
          <w:rFonts w:ascii="Times New Roman" w:hAnsi="Times New Roman"/>
          <w:sz w:val="20"/>
        </w:rPr>
        <w:t>The raw digital numbers (DN) from Band 10 were first converted to TOA radiance and subsequently to the at-sensor brightness temperature. An emissivity correction was applied to derive an accurate and physically meaningful LST. This required computing the NDVI from the Red and Near-Infrared bands. High NDVI values effectively isolate vegetated zones, whereas low values map built-up or barren urban surfaces. By estimating the surface emissivity as a function of NDVI, the physical temperature variations caused by heterogeneous urban materials are properly accounted for.</w:t>
      </w:r>
    </w:p>
    <w:p w14:paraId="2AEAB42F" w14:textId="090F3942" w:rsidR="00012B2C" w:rsidRDefault="00012B2C">
      <w:pPr>
        <w:spacing w:before="20" w:after="20"/>
        <w:ind w:firstLine="280"/>
        <w:jc w:val="both"/>
      </w:pPr>
      <w:r>
        <w:rPr>
          <w:noProof/>
        </w:rPr>
        <w:drawing>
          <wp:inline distT="0" distB="0" distL="0" distR="0" wp14:anchorId="281445B6" wp14:editId="2CC31B74">
            <wp:extent cx="3343910" cy="1794934"/>
            <wp:effectExtent l="0" t="0" r="0" b="0"/>
            <wp:docPr id="1835397356"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54155" cy="1800433"/>
                    </a:xfrm>
                    <a:prstGeom prst="rect">
                      <a:avLst/>
                    </a:prstGeom>
                    <a:noFill/>
                    <a:ln>
                      <a:noFill/>
                    </a:ln>
                  </pic:spPr>
                </pic:pic>
              </a:graphicData>
            </a:graphic>
          </wp:inline>
        </w:drawing>
      </w:r>
    </w:p>
    <w:p w14:paraId="7BE7F472" w14:textId="77777777" w:rsidR="00054FF4" w:rsidRDefault="00000000">
      <w:pPr>
        <w:spacing w:before="40" w:after="80"/>
        <w:jc w:val="center"/>
      </w:pPr>
      <w:r>
        <w:rPr>
          <w:rFonts w:ascii="Times New Roman" w:hAnsi="Times New Roman"/>
          <w:i/>
          <w:sz w:val="18"/>
        </w:rPr>
        <w:t>Fig. 1. Land Surface Temperature (LST) map derived from the thermal band after emissivity correction for Beijing city. Warmer colors indicate higher surface temperatures; the urban core is clearly visible as a high-temperature region.</w:t>
      </w:r>
    </w:p>
    <w:p w14:paraId="0C99C083" w14:textId="77777777" w:rsidR="00054FF4" w:rsidRDefault="00000000">
      <w:pPr>
        <w:spacing w:before="20" w:after="20"/>
        <w:ind w:firstLine="280"/>
        <w:jc w:val="both"/>
        <w:rPr>
          <w:rFonts w:ascii="Times New Roman" w:hAnsi="Times New Roman"/>
          <w:sz w:val="20"/>
        </w:rPr>
      </w:pPr>
      <w:r>
        <w:rPr>
          <w:rFonts w:ascii="Times New Roman" w:hAnsi="Times New Roman"/>
          <w:sz w:val="20"/>
        </w:rPr>
        <w:t>The resulting NDVI map provides complementary spatial information. Dense vegetation appears with high NDVI values (green), whereas built-up surfaces and barren land register low values, forming the basis for emissivity estimation and soft UHI label generation.</w:t>
      </w:r>
    </w:p>
    <w:p w14:paraId="63390218" w14:textId="1D1242F7" w:rsidR="00012B2C" w:rsidRDefault="00012B2C">
      <w:pPr>
        <w:spacing w:before="20" w:after="20"/>
        <w:ind w:firstLine="280"/>
        <w:jc w:val="both"/>
      </w:pPr>
      <w:r>
        <w:rPr>
          <w:noProof/>
        </w:rPr>
        <w:lastRenderedPageBreak/>
        <w:drawing>
          <wp:inline distT="0" distB="0" distL="0" distR="0" wp14:anchorId="609FB4F3" wp14:editId="73A711E4">
            <wp:extent cx="3308985" cy="1921585"/>
            <wp:effectExtent l="0" t="0" r="5715" b="2540"/>
            <wp:docPr id="2101131687"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20263" cy="1928134"/>
                    </a:xfrm>
                    <a:prstGeom prst="rect">
                      <a:avLst/>
                    </a:prstGeom>
                    <a:noFill/>
                    <a:ln>
                      <a:noFill/>
                    </a:ln>
                  </pic:spPr>
                </pic:pic>
              </a:graphicData>
            </a:graphic>
          </wp:inline>
        </w:drawing>
      </w:r>
    </w:p>
    <w:p w14:paraId="017B2840" w14:textId="77777777" w:rsidR="00054FF4" w:rsidRDefault="00000000">
      <w:pPr>
        <w:spacing w:before="40" w:after="80"/>
        <w:jc w:val="center"/>
      </w:pPr>
      <w:r>
        <w:rPr>
          <w:rFonts w:ascii="Times New Roman" w:hAnsi="Times New Roman"/>
          <w:i/>
          <w:sz w:val="18"/>
        </w:rPr>
        <w:t>Fig. 2. Vegetation density map represented using the NDVI index for Beijing city. High NDVI values (green) indicate dense vegetation; low values (red/yellow) indicate built-up or barren surfaces.</w:t>
      </w:r>
    </w:p>
    <w:p w14:paraId="6CC3DDBD" w14:textId="77777777" w:rsidR="00054FF4" w:rsidRDefault="00000000">
      <w:pPr>
        <w:spacing w:before="80" w:after="40"/>
      </w:pPr>
      <w:r>
        <w:rPr>
          <w:rFonts w:ascii="Times New Roman" w:hAnsi="Times New Roman"/>
          <w:b/>
          <w:i/>
          <w:sz w:val="20"/>
        </w:rPr>
        <w:t>C. Deep Learning Preprocessing and Patch Generation</w:t>
      </w:r>
    </w:p>
    <w:p w14:paraId="311E883C" w14:textId="77777777" w:rsidR="00054FF4" w:rsidRDefault="00000000">
      <w:pPr>
        <w:spacing w:before="20" w:after="20"/>
        <w:ind w:firstLine="280"/>
        <w:jc w:val="both"/>
      </w:pPr>
      <w:r>
        <w:rPr>
          <w:rFonts w:ascii="Times New Roman" w:hAnsi="Times New Roman"/>
          <w:sz w:val="20"/>
        </w:rPr>
        <w:t>To prepare the physically derived LST and NDVI maps for the U-Net architecture, the large satellite scenes were spatially subset into smaller, overlapping patches of 256 × 256 pixels. The raw LST values and NDVI indices were normalized using Z-score standardization to ensure stable gradient descent during neural network training. Finally, the calculated soft UHI intensity score (derived via the α- and β-weighting of LST and NDVI) was assigned as the weak ground-truth label for each corresponding pixel.</w:t>
      </w:r>
    </w:p>
    <w:p w14:paraId="7B5D2C73" w14:textId="77777777" w:rsidR="00054FF4" w:rsidRPr="00012B2C" w:rsidRDefault="00000000">
      <w:pPr>
        <w:spacing w:before="120" w:after="60"/>
        <w:jc w:val="center"/>
        <w:rPr>
          <w:b/>
          <w:bCs/>
        </w:rPr>
      </w:pPr>
      <w:r w:rsidRPr="00012B2C">
        <w:rPr>
          <w:rFonts w:ascii="Times New Roman" w:hAnsi="Times New Roman"/>
          <w:b/>
          <w:bCs/>
          <w:smallCaps/>
          <w:sz w:val="28"/>
          <w:szCs w:val="32"/>
        </w:rPr>
        <w:t>VI. RESULTS AND DISCUSSION</w:t>
      </w:r>
    </w:p>
    <w:p w14:paraId="407F42FF" w14:textId="77777777" w:rsidR="00054FF4" w:rsidRDefault="00000000">
      <w:pPr>
        <w:spacing w:before="20" w:after="20"/>
        <w:ind w:firstLine="280"/>
        <w:jc w:val="both"/>
      </w:pPr>
      <w:r>
        <w:rPr>
          <w:rFonts w:ascii="Times New Roman" w:hAnsi="Times New Roman"/>
          <w:sz w:val="20"/>
        </w:rPr>
        <w:t>The proposed physics-guided U-Net was trained and evaluated across five distinct global cities—Beijing, Delhi, Dubai, London, and Mumbai—encompassing a wide range of climatic conditions and urban morphologies. The model performance was quantified against physically derived weak labels serving as the ground truth. Key metrics, including the Intersection over Union (IoU) and F1-score (Dice Coefficient), were used to assess the spatial segmentation accuracy.</w:t>
      </w:r>
    </w:p>
    <w:p w14:paraId="6D39F6FE" w14:textId="77777777" w:rsidR="00054FF4" w:rsidRDefault="00000000">
      <w:pPr>
        <w:spacing w:before="80" w:after="40"/>
      </w:pPr>
      <w:r>
        <w:rPr>
          <w:rFonts w:ascii="Times New Roman" w:hAnsi="Times New Roman"/>
          <w:b/>
          <w:i/>
          <w:sz w:val="20"/>
        </w:rPr>
        <w:t>A. Quantitative Evaluation of UHI Detection</w:t>
      </w:r>
    </w:p>
    <w:p w14:paraId="63C55D9D" w14:textId="77777777" w:rsidR="00054FF4" w:rsidRDefault="00000000">
      <w:pPr>
        <w:spacing w:before="20" w:after="20"/>
        <w:ind w:firstLine="280"/>
        <w:jc w:val="both"/>
      </w:pPr>
      <w:r>
        <w:rPr>
          <w:rFonts w:ascii="Times New Roman" w:hAnsi="Times New Roman"/>
          <w:sz w:val="20"/>
        </w:rPr>
        <w:t>As summarized in Table I, the model demonstrated strong learning capabilities, particularly in temperate and tropical climates. Beijing and Mumbai achieved the highest segmentation performance, with F1-scores of 0.628 and 0.596 and IoU scores of 0.458 and 0.425, respectively. Delhi followed closely, with an F1-score of 0.559. The variance in performance is largely attributable to the differing complexities of the urban-rural thermal boundaries inherent to each city.</w:t>
      </w:r>
    </w:p>
    <w:p w14:paraId="25A54D3E" w14:textId="77777777" w:rsidR="00054FF4" w:rsidRDefault="00000000">
      <w:pPr>
        <w:spacing w:before="40" w:after="80"/>
        <w:jc w:val="center"/>
        <w:rPr>
          <w:rFonts w:ascii="Times New Roman" w:hAnsi="Times New Roman"/>
          <w:i/>
          <w:sz w:val="18"/>
        </w:rPr>
      </w:pPr>
      <w:r>
        <w:rPr>
          <w:rFonts w:ascii="Times New Roman" w:hAnsi="Times New Roman"/>
          <w:i/>
          <w:sz w:val="18"/>
        </w:rPr>
        <w:t>TABLE I. Quantitative Segmentation Performance by City</w:t>
      </w:r>
    </w:p>
    <w:tbl>
      <w:tblPr>
        <w:tblStyle w:val="TableGrid"/>
        <w:tblW w:w="0" w:type="auto"/>
        <w:tblLook w:val="04A0" w:firstRow="1" w:lastRow="0" w:firstColumn="1" w:lastColumn="0" w:noHBand="0" w:noVBand="1"/>
      </w:tblPr>
      <w:tblGrid>
        <w:gridCol w:w="1534"/>
        <w:gridCol w:w="1397"/>
        <w:gridCol w:w="1524"/>
        <w:gridCol w:w="1480"/>
        <w:gridCol w:w="1485"/>
        <w:gridCol w:w="1527"/>
        <w:gridCol w:w="1491"/>
      </w:tblGrid>
      <w:tr w:rsidR="00F02B4D" w14:paraId="49187F7E" w14:textId="77777777" w:rsidTr="00F02B4D">
        <w:tc>
          <w:tcPr>
            <w:tcW w:w="1534" w:type="dxa"/>
          </w:tcPr>
          <w:p w14:paraId="3EAABFB3" w14:textId="77777777" w:rsidR="00F02B4D" w:rsidRDefault="00F02B4D" w:rsidP="00F02B4D">
            <w:pPr>
              <w:jc w:val="center"/>
            </w:pPr>
            <w:r>
              <w:rPr>
                <w:rFonts w:ascii="Times New Roman" w:hAnsi="Times New Roman"/>
                <w:b/>
                <w:sz w:val="18"/>
              </w:rPr>
              <w:t>City</w:t>
            </w:r>
          </w:p>
        </w:tc>
        <w:tc>
          <w:tcPr>
            <w:tcW w:w="1397" w:type="dxa"/>
          </w:tcPr>
          <w:p w14:paraId="51FDFCCA" w14:textId="202CB188" w:rsidR="00F02B4D" w:rsidRPr="00F02B4D" w:rsidRDefault="00F02B4D" w:rsidP="00F02B4D">
            <w:pPr>
              <w:jc w:val="center"/>
              <w:rPr>
                <w:rFonts w:ascii="Times New Roman" w:hAnsi="Times New Roman" w:cs="Times New Roman"/>
                <w:b/>
                <w:sz w:val="18"/>
                <w:szCs w:val="18"/>
              </w:rPr>
            </w:pPr>
            <w:r w:rsidRPr="00F02B4D">
              <w:rPr>
                <w:rFonts w:ascii="Times New Roman" w:hAnsi="Times New Roman" w:cs="Times New Roman"/>
                <w:b/>
                <w:bCs/>
                <w:sz w:val="18"/>
                <w:szCs w:val="18"/>
              </w:rPr>
              <w:t>Climatic Profile</w:t>
            </w:r>
          </w:p>
        </w:tc>
        <w:tc>
          <w:tcPr>
            <w:tcW w:w="1524" w:type="dxa"/>
          </w:tcPr>
          <w:p w14:paraId="3789017B" w14:textId="664DCEA8" w:rsidR="00F02B4D" w:rsidRDefault="00F02B4D" w:rsidP="00F02B4D">
            <w:pPr>
              <w:jc w:val="center"/>
            </w:pPr>
            <w:r>
              <w:rPr>
                <w:rFonts w:ascii="Times New Roman" w:hAnsi="Times New Roman"/>
                <w:b/>
                <w:sz w:val="18"/>
              </w:rPr>
              <w:t>Method</w:t>
            </w:r>
          </w:p>
        </w:tc>
        <w:tc>
          <w:tcPr>
            <w:tcW w:w="1480" w:type="dxa"/>
          </w:tcPr>
          <w:p w14:paraId="1E0AA227" w14:textId="77777777" w:rsidR="00F02B4D" w:rsidRDefault="00F02B4D" w:rsidP="00F02B4D">
            <w:pPr>
              <w:jc w:val="center"/>
            </w:pPr>
            <w:proofErr w:type="spellStart"/>
            <w:r>
              <w:rPr>
                <w:rFonts w:ascii="Times New Roman" w:hAnsi="Times New Roman"/>
                <w:b/>
                <w:sz w:val="18"/>
              </w:rPr>
              <w:t>IoU</w:t>
            </w:r>
            <w:proofErr w:type="spellEnd"/>
          </w:p>
        </w:tc>
        <w:tc>
          <w:tcPr>
            <w:tcW w:w="1485" w:type="dxa"/>
          </w:tcPr>
          <w:p w14:paraId="18FB7D2D" w14:textId="77777777" w:rsidR="00F02B4D" w:rsidRDefault="00F02B4D" w:rsidP="00F02B4D">
            <w:pPr>
              <w:jc w:val="center"/>
            </w:pPr>
            <w:r>
              <w:rPr>
                <w:rFonts w:ascii="Times New Roman" w:hAnsi="Times New Roman"/>
                <w:b/>
                <w:sz w:val="18"/>
              </w:rPr>
              <w:t>F1-Score</w:t>
            </w:r>
          </w:p>
        </w:tc>
        <w:tc>
          <w:tcPr>
            <w:tcW w:w="1527" w:type="dxa"/>
          </w:tcPr>
          <w:p w14:paraId="02FDD402" w14:textId="77777777" w:rsidR="00F02B4D" w:rsidRDefault="00F02B4D" w:rsidP="00F02B4D">
            <w:pPr>
              <w:jc w:val="center"/>
            </w:pPr>
            <w:r>
              <w:rPr>
                <w:rFonts w:ascii="Times New Roman" w:hAnsi="Times New Roman"/>
                <w:b/>
                <w:sz w:val="18"/>
              </w:rPr>
              <w:t>AUPRC</w:t>
            </w:r>
          </w:p>
        </w:tc>
        <w:tc>
          <w:tcPr>
            <w:tcW w:w="1491" w:type="dxa"/>
          </w:tcPr>
          <w:p w14:paraId="5EBB0E17" w14:textId="77777777" w:rsidR="00F02B4D" w:rsidRDefault="00F02B4D" w:rsidP="00F02B4D">
            <w:pPr>
              <w:jc w:val="center"/>
            </w:pPr>
            <w:r>
              <w:rPr>
                <w:rFonts w:ascii="Times New Roman" w:hAnsi="Times New Roman"/>
                <w:b/>
                <w:sz w:val="18"/>
              </w:rPr>
              <w:t>ROC-AUC</w:t>
            </w:r>
          </w:p>
        </w:tc>
      </w:tr>
      <w:tr w:rsidR="00F02B4D" w14:paraId="391135DC" w14:textId="77777777" w:rsidTr="00F02B4D">
        <w:tc>
          <w:tcPr>
            <w:tcW w:w="1534" w:type="dxa"/>
            <w:vMerge w:val="restart"/>
          </w:tcPr>
          <w:p w14:paraId="4BDFEE46" w14:textId="77777777" w:rsidR="00F02B4D" w:rsidRDefault="00F02B4D" w:rsidP="00F02B4D">
            <w:pPr>
              <w:jc w:val="center"/>
            </w:pPr>
            <w:r>
              <w:rPr>
                <w:rFonts w:ascii="Times New Roman" w:hAnsi="Times New Roman"/>
                <w:b/>
                <w:sz w:val="18"/>
              </w:rPr>
              <w:t>Beijing</w:t>
            </w:r>
          </w:p>
        </w:tc>
        <w:tc>
          <w:tcPr>
            <w:tcW w:w="1397" w:type="dxa"/>
            <w:vMerge w:val="restart"/>
          </w:tcPr>
          <w:p w14:paraId="48C4D063" w14:textId="058E523A" w:rsidR="00F02B4D" w:rsidRPr="00F02B4D" w:rsidRDefault="00F02B4D" w:rsidP="00F02B4D">
            <w:pPr>
              <w:jc w:val="center"/>
              <w:rPr>
                <w:rFonts w:ascii="Times New Roman" w:hAnsi="Times New Roman" w:cs="Times New Roman"/>
                <w:sz w:val="18"/>
                <w:szCs w:val="18"/>
              </w:rPr>
            </w:pPr>
            <w:r w:rsidRPr="00F02B4D">
              <w:rPr>
                <w:rFonts w:ascii="Times New Roman" w:hAnsi="Times New Roman" w:cs="Times New Roman"/>
                <w:sz w:val="18"/>
                <w:szCs w:val="18"/>
              </w:rPr>
              <w:t>Humid Continental</w:t>
            </w:r>
          </w:p>
        </w:tc>
        <w:tc>
          <w:tcPr>
            <w:tcW w:w="1524" w:type="dxa"/>
          </w:tcPr>
          <w:p w14:paraId="68C4C3AD" w14:textId="17D7B198" w:rsidR="00F02B4D" w:rsidRDefault="00F02B4D" w:rsidP="00F02B4D">
            <w:pPr>
              <w:jc w:val="center"/>
            </w:pPr>
            <w:r>
              <w:rPr>
                <w:rFonts w:ascii="Times New Roman" w:hAnsi="Times New Roman"/>
                <w:sz w:val="18"/>
              </w:rPr>
              <w:t>Baseline</w:t>
            </w:r>
          </w:p>
        </w:tc>
        <w:tc>
          <w:tcPr>
            <w:tcW w:w="1480" w:type="dxa"/>
          </w:tcPr>
          <w:p w14:paraId="5F93B24A" w14:textId="77777777" w:rsidR="00F02B4D" w:rsidRDefault="00F02B4D" w:rsidP="00F02B4D">
            <w:pPr>
              <w:jc w:val="center"/>
            </w:pPr>
            <w:r>
              <w:rPr>
                <w:rFonts w:ascii="Times New Roman" w:hAnsi="Times New Roman"/>
                <w:sz w:val="18"/>
              </w:rPr>
              <w:t>0.550</w:t>
            </w:r>
          </w:p>
        </w:tc>
        <w:tc>
          <w:tcPr>
            <w:tcW w:w="1485" w:type="dxa"/>
          </w:tcPr>
          <w:p w14:paraId="402BB70C" w14:textId="77777777" w:rsidR="00F02B4D" w:rsidRDefault="00F02B4D" w:rsidP="00F02B4D">
            <w:pPr>
              <w:jc w:val="center"/>
            </w:pPr>
            <w:r>
              <w:rPr>
                <w:rFonts w:ascii="Times New Roman" w:hAnsi="Times New Roman"/>
                <w:sz w:val="18"/>
              </w:rPr>
              <w:t>0.700</w:t>
            </w:r>
          </w:p>
        </w:tc>
        <w:tc>
          <w:tcPr>
            <w:tcW w:w="1527" w:type="dxa"/>
          </w:tcPr>
          <w:p w14:paraId="681A0BFE" w14:textId="77777777" w:rsidR="00F02B4D" w:rsidRDefault="00F02B4D" w:rsidP="00F02B4D">
            <w:pPr>
              <w:jc w:val="center"/>
            </w:pPr>
            <w:r>
              <w:rPr>
                <w:rFonts w:ascii="Times New Roman" w:hAnsi="Times New Roman"/>
                <w:sz w:val="18"/>
              </w:rPr>
              <w:t>0.650</w:t>
            </w:r>
          </w:p>
        </w:tc>
        <w:tc>
          <w:tcPr>
            <w:tcW w:w="1491" w:type="dxa"/>
          </w:tcPr>
          <w:p w14:paraId="4A4AF7CC" w14:textId="77777777" w:rsidR="00F02B4D" w:rsidRDefault="00F02B4D" w:rsidP="00F02B4D">
            <w:pPr>
              <w:jc w:val="center"/>
            </w:pPr>
            <w:r>
              <w:rPr>
                <w:rFonts w:ascii="Times New Roman" w:hAnsi="Times New Roman"/>
                <w:sz w:val="18"/>
              </w:rPr>
              <w:t>0.680</w:t>
            </w:r>
          </w:p>
        </w:tc>
      </w:tr>
      <w:tr w:rsidR="00F02B4D" w14:paraId="110CC80A" w14:textId="77777777" w:rsidTr="00F02B4D">
        <w:tc>
          <w:tcPr>
            <w:tcW w:w="1534" w:type="dxa"/>
            <w:vMerge/>
          </w:tcPr>
          <w:p w14:paraId="644C1036" w14:textId="77777777" w:rsidR="00F02B4D" w:rsidRDefault="00F02B4D" w:rsidP="00F02B4D">
            <w:pPr>
              <w:jc w:val="center"/>
            </w:pPr>
          </w:p>
        </w:tc>
        <w:tc>
          <w:tcPr>
            <w:tcW w:w="1397" w:type="dxa"/>
            <w:vMerge/>
          </w:tcPr>
          <w:p w14:paraId="2F79BCF3" w14:textId="77777777" w:rsidR="00F02B4D" w:rsidRPr="00F02B4D" w:rsidRDefault="00F02B4D" w:rsidP="00F02B4D">
            <w:pPr>
              <w:jc w:val="center"/>
              <w:rPr>
                <w:rFonts w:ascii="Times New Roman" w:hAnsi="Times New Roman" w:cs="Times New Roman"/>
                <w:bCs/>
                <w:sz w:val="18"/>
                <w:szCs w:val="18"/>
              </w:rPr>
            </w:pPr>
          </w:p>
        </w:tc>
        <w:tc>
          <w:tcPr>
            <w:tcW w:w="1524" w:type="dxa"/>
          </w:tcPr>
          <w:p w14:paraId="5516D8E8" w14:textId="417B3A56" w:rsidR="00F02B4D" w:rsidRPr="007E73E1" w:rsidRDefault="00F02B4D" w:rsidP="00F02B4D">
            <w:pPr>
              <w:jc w:val="center"/>
              <w:rPr>
                <w:bCs/>
              </w:rPr>
            </w:pPr>
            <w:r w:rsidRPr="007E73E1">
              <w:rPr>
                <w:rFonts w:ascii="Times New Roman" w:hAnsi="Times New Roman"/>
                <w:bCs/>
                <w:sz w:val="18"/>
              </w:rPr>
              <w:t>PINN U-Net</w:t>
            </w:r>
          </w:p>
        </w:tc>
        <w:tc>
          <w:tcPr>
            <w:tcW w:w="1480" w:type="dxa"/>
          </w:tcPr>
          <w:p w14:paraId="688C2EB2" w14:textId="77777777" w:rsidR="00F02B4D" w:rsidRDefault="00F02B4D" w:rsidP="00F02B4D">
            <w:pPr>
              <w:jc w:val="center"/>
            </w:pPr>
            <w:r>
              <w:rPr>
                <w:rFonts w:ascii="Times New Roman" w:hAnsi="Times New Roman"/>
                <w:b/>
                <w:sz w:val="18"/>
              </w:rPr>
              <w:t>0.458</w:t>
            </w:r>
          </w:p>
        </w:tc>
        <w:tc>
          <w:tcPr>
            <w:tcW w:w="1485" w:type="dxa"/>
          </w:tcPr>
          <w:p w14:paraId="64E84A83" w14:textId="77777777" w:rsidR="00F02B4D" w:rsidRDefault="00F02B4D" w:rsidP="00F02B4D">
            <w:pPr>
              <w:jc w:val="center"/>
            </w:pPr>
            <w:r>
              <w:rPr>
                <w:rFonts w:ascii="Times New Roman" w:hAnsi="Times New Roman"/>
                <w:b/>
                <w:sz w:val="18"/>
              </w:rPr>
              <w:t>0.628</w:t>
            </w:r>
          </w:p>
        </w:tc>
        <w:tc>
          <w:tcPr>
            <w:tcW w:w="1527" w:type="dxa"/>
          </w:tcPr>
          <w:p w14:paraId="3E7F7A5A" w14:textId="77777777" w:rsidR="00F02B4D" w:rsidRDefault="00F02B4D" w:rsidP="00F02B4D">
            <w:pPr>
              <w:jc w:val="center"/>
            </w:pPr>
            <w:r>
              <w:rPr>
                <w:rFonts w:ascii="Times New Roman" w:hAnsi="Times New Roman"/>
                <w:b/>
                <w:sz w:val="18"/>
              </w:rPr>
              <w:t>0.782</w:t>
            </w:r>
          </w:p>
        </w:tc>
        <w:tc>
          <w:tcPr>
            <w:tcW w:w="1491" w:type="dxa"/>
          </w:tcPr>
          <w:p w14:paraId="3B85A4B7" w14:textId="77777777" w:rsidR="00F02B4D" w:rsidRDefault="00F02B4D" w:rsidP="00F02B4D">
            <w:pPr>
              <w:jc w:val="center"/>
            </w:pPr>
            <w:r>
              <w:rPr>
                <w:rFonts w:ascii="Times New Roman" w:hAnsi="Times New Roman"/>
                <w:b/>
                <w:sz w:val="18"/>
              </w:rPr>
              <w:t>0.785</w:t>
            </w:r>
          </w:p>
        </w:tc>
      </w:tr>
      <w:tr w:rsidR="00F02B4D" w14:paraId="776C92E4" w14:textId="77777777" w:rsidTr="00F02B4D">
        <w:tc>
          <w:tcPr>
            <w:tcW w:w="1534" w:type="dxa"/>
            <w:vMerge w:val="restart"/>
          </w:tcPr>
          <w:p w14:paraId="3262ED04" w14:textId="77777777" w:rsidR="00F02B4D" w:rsidRDefault="00F02B4D" w:rsidP="00F02B4D">
            <w:pPr>
              <w:jc w:val="center"/>
            </w:pPr>
            <w:r>
              <w:rPr>
                <w:rFonts w:ascii="Times New Roman" w:hAnsi="Times New Roman"/>
                <w:b/>
                <w:sz w:val="18"/>
              </w:rPr>
              <w:t>Mumbai</w:t>
            </w:r>
          </w:p>
        </w:tc>
        <w:tc>
          <w:tcPr>
            <w:tcW w:w="1397" w:type="dxa"/>
            <w:vMerge w:val="restart"/>
          </w:tcPr>
          <w:p w14:paraId="35758BD3" w14:textId="16338079" w:rsidR="00F02B4D" w:rsidRPr="00F02B4D" w:rsidRDefault="00F02B4D" w:rsidP="00F02B4D">
            <w:pPr>
              <w:jc w:val="center"/>
              <w:rPr>
                <w:rFonts w:ascii="Times New Roman" w:hAnsi="Times New Roman" w:cs="Times New Roman"/>
                <w:sz w:val="18"/>
                <w:szCs w:val="18"/>
              </w:rPr>
            </w:pPr>
            <w:r w:rsidRPr="00F02B4D">
              <w:rPr>
                <w:rFonts w:ascii="Times New Roman" w:hAnsi="Times New Roman" w:cs="Times New Roman"/>
                <w:sz w:val="18"/>
                <w:szCs w:val="18"/>
              </w:rPr>
              <w:t>Tropical Wet</w:t>
            </w:r>
          </w:p>
        </w:tc>
        <w:tc>
          <w:tcPr>
            <w:tcW w:w="1524" w:type="dxa"/>
          </w:tcPr>
          <w:p w14:paraId="182B93F0" w14:textId="6C528998" w:rsidR="00F02B4D" w:rsidRDefault="00F02B4D" w:rsidP="00F02B4D">
            <w:pPr>
              <w:jc w:val="center"/>
            </w:pPr>
            <w:r>
              <w:rPr>
                <w:rFonts w:ascii="Times New Roman" w:hAnsi="Times New Roman"/>
                <w:sz w:val="18"/>
              </w:rPr>
              <w:t>Baseline</w:t>
            </w:r>
          </w:p>
        </w:tc>
        <w:tc>
          <w:tcPr>
            <w:tcW w:w="1480" w:type="dxa"/>
          </w:tcPr>
          <w:p w14:paraId="5AD71DBA" w14:textId="77777777" w:rsidR="00F02B4D" w:rsidRDefault="00F02B4D" w:rsidP="00F02B4D">
            <w:pPr>
              <w:jc w:val="center"/>
            </w:pPr>
            <w:r>
              <w:rPr>
                <w:rFonts w:ascii="Times New Roman" w:hAnsi="Times New Roman"/>
                <w:sz w:val="18"/>
              </w:rPr>
              <w:t>0.510</w:t>
            </w:r>
          </w:p>
        </w:tc>
        <w:tc>
          <w:tcPr>
            <w:tcW w:w="1485" w:type="dxa"/>
          </w:tcPr>
          <w:p w14:paraId="099C439D" w14:textId="77777777" w:rsidR="00F02B4D" w:rsidRDefault="00F02B4D" w:rsidP="00F02B4D">
            <w:pPr>
              <w:jc w:val="center"/>
            </w:pPr>
            <w:r>
              <w:rPr>
                <w:rFonts w:ascii="Times New Roman" w:hAnsi="Times New Roman"/>
                <w:sz w:val="18"/>
              </w:rPr>
              <w:t>0.650</w:t>
            </w:r>
          </w:p>
        </w:tc>
        <w:tc>
          <w:tcPr>
            <w:tcW w:w="1527" w:type="dxa"/>
          </w:tcPr>
          <w:p w14:paraId="4ADA85BF" w14:textId="77777777" w:rsidR="00F02B4D" w:rsidRDefault="00F02B4D" w:rsidP="00F02B4D">
            <w:pPr>
              <w:jc w:val="center"/>
            </w:pPr>
            <w:r>
              <w:rPr>
                <w:rFonts w:ascii="Times New Roman" w:hAnsi="Times New Roman"/>
                <w:sz w:val="18"/>
              </w:rPr>
              <w:t>0.610</w:t>
            </w:r>
          </w:p>
        </w:tc>
        <w:tc>
          <w:tcPr>
            <w:tcW w:w="1491" w:type="dxa"/>
          </w:tcPr>
          <w:p w14:paraId="3C49D491" w14:textId="77777777" w:rsidR="00F02B4D" w:rsidRDefault="00F02B4D" w:rsidP="00F02B4D">
            <w:pPr>
              <w:jc w:val="center"/>
            </w:pPr>
            <w:r>
              <w:rPr>
                <w:rFonts w:ascii="Times New Roman" w:hAnsi="Times New Roman"/>
                <w:sz w:val="18"/>
              </w:rPr>
              <w:t>0.710</w:t>
            </w:r>
          </w:p>
        </w:tc>
      </w:tr>
      <w:tr w:rsidR="00F02B4D" w14:paraId="47FE7B4D" w14:textId="77777777" w:rsidTr="00F02B4D">
        <w:tc>
          <w:tcPr>
            <w:tcW w:w="1534" w:type="dxa"/>
            <w:vMerge/>
          </w:tcPr>
          <w:p w14:paraId="1B4C3B54" w14:textId="77777777" w:rsidR="00F02B4D" w:rsidRDefault="00F02B4D" w:rsidP="00F02B4D">
            <w:pPr>
              <w:jc w:val="center"/>
            </w:pPr>
          </w:p>
        </w:tc>
        <w:tc>
          <w:tcPr>
            <w:tcW w:w="1397" w:type="dxa"/>
            <w:vMerge/>
          </w:tcPr>
          <w:p w14:paraId="062F1A6C" w14:textId="77777777" w:rsidR="00F02B4D" w:rsidRPr="00F02B4D" w:rsidRDefault="00F02B4D" w:rsidP="00F02B4D">
            <w:pPr>
              <w:jc w:val="center"/>
              <w:rPr>
                <w:rFonts w:ascii="Times New Roman" w:hAnsi="Times New Roman" w:cs="Times New Roman"/>
                <w:bCs/>
                <w:sz w:val="18"/>
                <w:szCs w:val="18"/>
              </w:rPr>
            </w:pPr>
          </w:p>
        </w:tc>
        <w:tc>
          <w:tcPr>
            <w:tcW w:w="1524" w:type="dxa"/>
          </w:tcPr>
          <w:p w14:paraId="568CBACA" w14:textId="7981DE03" w:rsidR="00F02B4D" w:rsidRPr="007E73E1" w:rsidRDefault="00F02B4D" w:rsidP="00F02B4D">
            <w:pPr>
              <w:jc w:val="center"/>
              <w:rPr>
                <w:bCs/>
              </w:rPr>
            </w:pPr>
            <w:r w:rsidRPr="007E73E1">
              <w:rPr>
                <w:rFonts w:ascii="Times New Roman" w:hAnsi="Times New Roman"/>
                <w:bCs/>
                <w:sz w:val="18"/>
              </w:rPr>
              <w:t>PINN U-Net</w:t>
            </w:r>
          </w:p>
        </w:tc>
        <w:tc>
          <w:tcPr>
            <w:tcW w:w="1480" w:type="dxa"/>
          </w:tcPr>
          <w:p w14:paraId="6FE6B6D7" w14:textId="77777777" w:rsidR="00F02B4D" w:rsidRDefault="00F02B4D" w:rsidP="00F02B4D">
            <w:pPr>
              <w:jc w:val="center"/>
            </w:pPr>
            <w:r>
              <w:rPr>
                <w:rFonts w:ascii="Times New Roman" w:hAnsi="Times New Roman"/>
                <w:b/>
                <w:sz w:val="18"/>
              </w:rPr>
              <w:t>0.425</w:t>
            </w:r>
          </w:p>
        </w:tc>
        <w:tc>
          <w:tcPr>
            <w:tcW w:w="1485" w:type="dxa"/>
          </w:tcPr>
          <w:p w14:paraId="01013FAF" w14:textId="77777777" w:rsidR="00F02B4D" w:rsidRDefault="00F02B4D" w:rsidP="00F02B4D">
            <w:pPr>
              <w:jc w:val="center"/>
            </w:pPr>
            <w:r>
              <w:rPr>
                <w:rFonts w:ascii="Times New Roman" w:hAnsi="Times New Roman"/>
                <w:b/>
                <w:sz w:val="18"/>
              </w:rPr>
              <w:t>0.596</w:t>
            </w:r>
          </w:p>
        </w:tc>
        <w:tc>
          <w:tcPr>
            <w:tcW w:w="1527" w:type="dxa"/>
          </w:tcPr>
          <w:p w14:paraId="27F4CD81" w14:textId="77777777" w:rsidR="00F02B4D" w:rsidRDefault="00F02B4D" w:rsidP="00F02B4D">
            <w:pPr>
              <w:jc w:val="center"/>
            </w:pPr>
            <w:r>
              <w:rPr>
                <w:rFonts w:ascii="Times New Roman" w:hAnsi="Times New Roman"/>
                <w:b/>
                <w:sz w:val="18"/>
              </w:rPr>
              <w:t>0.721</w:t>
            </w:r>
          </w:p>
        </w:tc>
        <w:tc>
          <w:tcPr>
            <w:tcW w:w="1491" w:type="dxa"/>
          </w:tcPr>
          <w:p w14:paraId="757C98CA" w14:textId="77777777" w:rsidR="00F02B4D" w:rsidRDefault="00F02B4D" w:rsidP="00F02B4D">
            <w:pPr>
              <w:jc w:val="center"/>
            </w:pPr>
            <w:r>
              <w:rPr>
                <w:rFonts w:ascii="Times New Roman" w:hAnsi="Times New Roman"/>
                <w:b/>
                <w:sz w:val="18"/>
              </w:rPr>
              <w:t>0.805</w:t>
            </w:r>
          </w:p>
        </w:tc>
      </w:tr>
      <w:tr w:rsidR="00F02B4D" w14:paraId="22D2CACA" w14:textId="77777777" w:rsidTr="00F02B4D">
        <w:tc>
          <w:tcPr>
            <w:tcW w:w="1534" w:type="dxa"/>
            <w:vMerge w:val="restart"/>
          </w:tcPr>
          <w:p w14:paraId="08CD0939" w14:textId="77777777" w:rsidR="00F02B4D" w:rsidRDefault="00F02B4D" w:rsidP="00F02B4D">
            <w:pPr>
              <w:jc w:val="center"/>
            </w:pPr>
            <w:r>
              <w:rPr>
                <w:rFonts w:ascii="Times New Roman" w:hAnsi="Times New Roman"/>
                <w:b/>
                <w:sz w:val="18"/>
              </w:rPr>
              <w:t>London</w:t>
            </w:r>
          </w:p>
        </w:tc>
        <w:tc>
          <w:tcPr>
            <w:tcW w:w="1397" w:type="dxa"/>
            <w:vMerge w:val="restart"/>
          </w:tcPr>
          <w:p w14:paraId="4296BBDD" w14:textId="342C33C8" w:rsidR="00F02B4D" w:rsidRPr="00F02B4D" w:rsidRDefault="00F02B4D" w:rsidP="00F02B4D">
            <w:pPr>
              <w:jc w:val="center"/>
              <w:rPr>
                <w:rFonts w:ascii="Times New Roman" w:hAnsi="Times New Roman" w:cs="Times New Roman"/>
                <w:sz w:val="18"/>
                <w:szCs w:val="18"/>
              </w:rPr>
            </w:pPr>
            <w:r w:rsidRPr="00F02B4D">
              <w:rPr>
                <w:rFonts w:ascii="Times New Roman" w:hAnsi="Times New Roman" w:cs="Times New Roman"/>
                <w:sz w:val="18"/>
                <w:szCs w:val="18"/>
              </w:rPr>
              <w:t>Temperate Oceanic</w:t>
            </w:r>
          </w:p>
        </w:tc>
        <w:tc>
          <w:tcPr>
            <w:tcW w:w="1524" w:type="dxa"/>
          </w:tcPr>
          <w:p w14:paraId="3CE797CA" w14:textId="58154220" w:rsidR="00F02B4D" w:rsidRDefault="00F02B4D" w:rsidP="00F02B4D">
            <w:pPr>
              <w:jc w:val="center"/>
            </w:pPr>
            <w:r>
              <w:rPr>
                <w:rFonts w:ascii="Times New Roman" w:hAnsi="Times New Roman"/>
                <w:sz w:val="18"/>
              </w:rPr>
              <w:t>Baseline</w:t>
            </w:r>
          </w:p>
        </w:tc>
        <w:tc>
          <w:tcPr>
            <w:tcW w:w="1480" w:type="dxa"/>
          </w:tcPr>
          <w:p w14:paraId="1BB6F02F" w14:textId="77777777" w:rsidR="00F02B4D" w:rsidRDefault="00F02B4D" w:rsidP="00F02B4D">
            <w:pPr>
              <w:jc w:val="center"/>
            </w:pPr>
            <w:r>
              <w:rPr>
                <w:rFonts w:ascii="Times New Roman" w:hAnsi="Times New Roman"/>
                <w:sz w:val="18"/>
              </w:rPr>
              <w:t>0.350</w:t>
            </w:r>
          </w:p>
        </w:tc>
        <w:tc>
          <w:tcPr>
            <w:tcW w:w="1485" w:type="dxa"/>
          </w:tcPr>
          <w:p w14:paraId="5428FFB5" w14:textId="77777777" w:rsidR="00F02B4D" w:rsidRDefault="00F02B4D" w:rsidP="00F02B4D">
            <w:pPr>
              <w:jc w:val="center"/>
            </w:pPr>
            <w:r>
              <w:rPr>
                <w:rFonts w:ascii="Times New Roman" w:hAnsi="Times New Roman"/>
                <w:sz w:val="18"/>
              </w:rPr>
              <w:t>0.480</w:t>
            </w:r>
          </w:p>
        </w:tc>
        <w:tc>
          <w:tcPr>
            <w:tcW w:w="1527" w:type="dxa"/>
          </w:tcPr>
          <w:p w14:paraId="43E6AB47" w14:textId="77777777" w:rsidR="00F02B4D" w:rsidRDefault="00F02B4D" w:rsidP="00F02B4D">
            <w:pPr>
              <w:jc w:val="center"/>
            </w:pPr>
            <w:r>
              <w:rPr>
                <w:rFonts w:ascii="Times New Roman" w:hAnsi="Times New Roman"/>
                <w:sz w:val="18"/>
              </w:rPr>
              <w:t>0.450</w:t>
            </w:r>
          </w:p>
        </w:tc>
        <w:tc>
          <w:tcPr>
            <w:tcW w:w="1491" w:type="dxa"/>
          </w:tcPr>
          <w:p w14:paraId="0345AB8C" w14:textId="77777777" w:rsidR="00F02B4D" w:rsidRDefault="00F02B4D" w:rsidP="00F02B4D">
            <w:pPr>
              <w:jc w:val="center"/>
            </w:pPr>
            <w:r>
              <w:rPr>
                <w:rFonts w:ascii="Times New Roman" w:hAnsi="Times New Roman"/>
                <w:sz w:val="18"/>
              </w:rPr>
              <w:t>0.580</w:t>
            </w:r>
          </w:p>
        </w:tc>
      </w:tr>
      <w:tr w:rsidR="00F02B4D" w14:paraId="0E25D45B" w14:textId="77777777" w:rsidTr="00F02B4D">
        <w:tc>
          <w:tcPr>
            <w:tcW w:w="1534" w:type="dxa"/>
            <w:vMerge/>
          </w:tcPr>
          <w:p w14:paraId="0BBA7251" w14:textId="77777777" w:rsidR="00F02B4D" w:rsidRDefault="00F02B4D" w:rsidP="00F02B4D">
            <w:pPr>
              <w:jc w:val="center"/>
            </w:pPr>
          </w:p>
        </w:tc>
        <w:tc>
          <w:tcPr>
            <w:tcW w:w="1397" w:type="dxa"/>
            <w:vMerge/>
          </w:tcPr>
          <w:p w14:paraId="60DA60DE" w14:textId="77777777" w:rsidR="00F02B4D" w:rsidRPr="00F02B4D" w:rsidRDefault="00F02B4D" w:rsidP="00F02B4D">
            <w:pPr>
              <w:jc w:val="center"/>
              <w:rPr>
                <w:rFonts w:ascii="Times New Roman" w:hAnsi="Times New Roman" w:cs="Times New Roman"/>
                <w:bCs/>
                <w:sz w:val="18"/>
                <w:szCs w:val="18"/>
              </w:rPr>
            </w:pPr>
          </w:p>
        </w:tc>
        <w:tc>
          <w:tcPr>
            <w:tcW w:w="1524" w:type="dxa"/>
          </w:tcPr>
          <w:p w14:paraId="0AC04A1F" w14:textId="2BB1D8E4" w:rsidR="00F02B4D" w:rsidRPr="007E73E1" w:rsidRDefault="00F02B4D" w:rsidP="00F02B4D">
            <w:pPr>
              <w:jc w:val="center"/>
              <w:rPr>
                <w:bCs/>
              </w:rPr>
            </w:pPr>
            <w:r w:rsidRPr="007E73E1">
              <w:rPr>
                <w:rFonts w:ascii="Times New Roman" w:hAnsi="Times New Roman"/>
                <w:bCs/>
                <w:sz w:val="18"/>
              </w:rPr>
              <w:t>PINN U-Net</w:t>
            </w:r>
          </w:p>
        </w:tc>
        <w:tc>
          <w:tcPr>
            <w:tcW w:w="1480" w:type="dxa"/>
          </w:tcPr>
          <w:p w14:paraId="0DE83FB0" w14:textId="77777777" w:rsidR="00F02B4D" w:rsidRDefault="00F02B4D" w:rsidP="00F02B4D">
            <w:pPr>
              <w:jc w:val="center"/>
            </w:pPr>
            <w:r>
              <w:rPr>
                <w:rFonts w:ascii="Times New Roman" w:hAnsi="Times New Roman"/>
                <w:b/>
                <w:sz w:val="18"/>
              </w:rPr>
              <w:t>0.249</w:t>
            </w:r>
          </w:p>
        </w:tc>
        <w:tc>
          <w:tcPr>
            <w:tcW w:w="1485" w:type="dxa"/>
          </w:tcPr>
          <w:p w14:paraId="21DFEDCC" w14:textId="77777777" w:rsidR="00F02B4D" w:rsidRDefault="00F02B4D" w:rsidP="00F02B4D">
            <w:pPr>
              <w:jc w:val="center"/>
            </w:pPr>
            <w:r>
              <w:rPr>
                <w:rFonts w:ascii="Times New Roman" w:hAnsi="Times New Roman"/>
                <w:b/>
                <w:sz w:val="18"/>
              </w:rPr>
              <w:t>0.399</w:t>
            </w:r>
          </w:p>
        </w:tc>
        <w:tc>
          <w:tcPr>
            <w:tcW w:w="1527" w:type="dxa"/>
          </w:tcPr>
          <w:p w14:paraId="26B2810E" w14:textId="77777777" w:rsidR="00F02B4D" w:rsidRDefault="00F02B4D" w:rsidP="00F02B4D">
            <w:pPr>
              <w:jc w:val="center"/>
            </w:pPr>
            <w:r>
              <w:rPr>
                <w:rFonts w:ascii="Times New Roman" w:hAnsi="Times New Roman"/>
                <w:b/>
                <w:sz w:val="18"/>
              </w:rPr>
              <w:t>0.530</w:t>
            </w:r>
          </w:p>
        </w:tc>
        <w:tc>
          <w:tcPr>
            <w:tcW w:w="1491" w:type="dxa"/>
          </w:tcPr>
          <w:p w14:paraId="290DB6AD" w14:textId="77777777" w:rsidR="00F02B4D" w:rsidRDefault="00F02B4D" w:rsidP="00F02B4D">
            <w:pPr>
              <w:jc w:val="center"/>
            </w:pPr>
            <w:r>
              <w:rPr>
                <w:rFonts w:ascii="Times New Roman" w:hAnsi="Times New Roman"/>
                <w:b/>
                <w:sz w:val="18"/>
              </w:rPr>
              <w:t>0.693</w:t>
            </w:r>
          </w:p>
        </w:tc>
      </w:tr>
      <w:tr w:rsidR="00F02B4D" w14:paraId="5144FE9B" w14:textId="77777777" w:rsidTr="00F02B4D">
        <w:tc>
          <w:tcPr>
            <w:tcW w:w="1534" w:type="dxa"/>
            <w:vMerge w:val="restart"/>
          </w:tcPr>
          <w:p w14:paraId="5C5061CD" w14:textId="77777777" w:rsidR="00F02B4D" w:rsidRDefault="00F02B4D" w:rsidP="00F02B4D">
            <w:pPr>
              <w:jc w:val="center"/>
            </w:pPr>
            <w:r>
              <w:rPr>
                <w:rFonts w:ascii="Times New Roman" w:hAnsi="Times New Roman"/>
                <w:b/>
                <w:sz w:val="18"/>
              </w:rPr>
              <w:t>Delhi</w:t>
            </w:r>
          </w:p>
        </w:tc>
        <w:tc>
          <w:tcPr>
            <w:tcW w:w="1397" w:type="dxa"/>
            <w:vMerge w:val="restart"/>
          </w:tcPr>
          <w:p w14:paraId="39F438B3" w14:textId="3E914963" w:rsidR="00F02B4D" w:rsidRPr="00F02B4D" w:rsidRDefault="00F02B4D" w:rsidP="00F02B4D">
            <w:pPr>
              <w:jc w:val="center"/>
              <w:rPr>
                <w:rFonts w:ascii="Times New Roman" w:hAnsi="Times New Roman" w:cs="Times New Roman"/>
                <w:sz w:val="18"/>
                <w:szCs w:val="18"/>
              </w:rPr>
            </w:pPr>
            <w:r w:rsidRPr="00F02B4D">
              <w:rPr>
                <w:rFonts w:ascii="Times New Roman" w:hAnsi="Times New Roman" w:cs="Times New Roman"/>
                <w:sz w:val="18"/>
                <w:szCs w:val="18"/>
              </w:rPr>
              <w:t>Semi-Arid</w:t>
            </w:r>
          </w:p>
        </w:tc>
        <w:tc>
          <w:tcPr>
            <w:tcW w:w="1524" w:type="dxa"/>
          </w:tcPr>
          <w:p w14:paraId="12C4DEE6" w14:textId="34C30DC6" w:rsidR="00F02B4D" w:rsidRDefault="00F02B4D" w:rsidP="00F02B4D">
            <w:pPr>
              <w:jc w:val="center"/>
            </w:pPr>
            <w:r>
              <w:rPr>
                <w:rFonts w:ascii="Times New Roman" w:hAnsi="Times New Roman"/>
                <w:sz w:val="18"/>
              </w:rPr>
              <w:t>Baseline</w:t>
            </w:r>
          </w:p>
        </w:tc>
        <w:tc>
          <w:tcPr>
            <w:tcW w:w="1480" w:type="dxa"/>
          </w:tcPr>
          <w:p w14:paraId="25A7E6D6" w14:textId="77777777" w:rsidR="00F02B4D" w:rsidRDefault="00F02B4D" w:rsidP="00F02B4D">
            <w:pPr>
              <w:jc w:val="center"/>
            </w:pPr>
            <w:r>
              <w:rPr>
                <w:rFonts w:ascii="Times New Roman" w:hAnsi="Times New Roman"/>
                <w:sz w:val="18"/>
              </w:rPr>
              <w:t>0.480</w:t>
            </w:r>
          </w:p>
        </w:tc>
        <w:tc>
          <w:tcPr>
            <w:tcW w:w="1485" w:type="dxa"/>
          </w:tcPr>
          <w:p w14:paraId="354F6BF2" w14:textId="77777777" w:rsidR="00F02B4D" w:rsidRDefault="00F02B4D" w:rsidP="00F02B4D">
            <w:pPr>
              <w:jc w:val="center"/>
            </w:pPr>
            <w:r>
              <w:rPr>
                <w:rFonts w:ascii="Times New Roman" w:hAnsi="Times New Roman"/>
                <w:sz w:val="18"/>
              </w:rPr>
              <w:t>0.630</w:t>
            </w:r>
          </w:p>
        </w:tc>
        <w:tc>
          <w:tcPr>
            <w:tcW w:w="1527" w:type="dxa"/>
          </w:tcPr>
          <w:p w14:paraId="42ECF257" w14:textId="77777777" w:rsidR="00F02B4D" w:rsidRDefault="00F02B4D" w:rsidP="00F02B4D">
            <w:pPr>
              <w:jc w:val="center"/>
            </w:pPr>
            <w:r>
              <w:rPr>
                <w:rFonts w:ascii="Times New Roman" w:hAnsi="Times New Roman"/>
                <w:sz w:val="18"/>
              </w:rPr>
              <w:t>0.410</w:t>
            </w:r>
          </w:p>
        </w:tc>
        <w:tc>
          <w:tcPr>
            <w:tcW w:w="1491" w:type="dxa"/>
          </w:tcPr>
          <w:p w14:paraId="1719BBC4" w14:textId="77777777" w:rsidR="00F02B4D" w:rsidRDefault="00F02B4D" w:rsidP="00F02B4D">
            <w:pPr>
              <w:jc w:val="center"/>
            </w:pPr>
            <w:r>
              <w:rPr>
                <w:rFonts w:ascii="Times New Roman" w:hAnsi="Times New Roman"/>
                <w:sz w:val="18"/>
              </w:rPr>
              <w:t>0.550</w:t>
            </w:r>
          </w:p>
        </w:tc>
      </w:tr>
      <w:tr w:rsidR="00F02B4D" w14:paraId="7F9B50D4" w14:textId="77777777" w:rsidTr="00F02B4D">
        <w:tc>
          <w:tcPr>
            <w:tcW w:w="1534" w:type="dxa"/>
            <w:vMerge/>
          </w:tcPr>
          <w:p w14:paraId="5EE8672F" w14:textId="77777777" w:rsidR="00F02B4D" w:rsidRDefault="00F02B4D" w:rsidP="00F02B4D">
            <w:pPr>
              <w:jc w:val="center"/>
            </w:pPr>
          </w:p>
        </w:tc>
        <w:tc>
          <w:tcPr>
            <w:tcW w:w="1397" w:type="dxa"/>
            <w:vMerge/>
          </w:tcPr>
          <w:p w14:paraId="72A4C567" w14:textId="77777777" w:rsidR="00F02B4D" w:rsidRPr="00F02B4D" w:rsidRDefault="00F02B4D" w:rsidP="00F02B4D">
            <w:pPr>
              <w:jc w:val="center"/>
              <w:rPr>
                <w:rFonts w:ascii="Times New Roman" w:hAnsi="Times New Roman" w:cs="Times New Roman"/>
                <w:bCs/>
                <w:sz w:val="18"/>
                <w:szCs w:val="18"/>
              </w:rPr>
            </w:pPr>
          </w:p>
        </w:tc>
        <w:tc>
          <w:tcPr>
            <w:tcW w:w="1524" w:type="dxa"/>
          </w:tcPr>
          <w:p w14:paraId="14CB5EFA" w14:textId="693007B6" w:rsidR="00F02B4D" w:rsidRPr="007E73E1" w:rsidRDefault="00F02B4D" w:rsidP="00F02B4D">
            <w:pPr>
              <w:jc w:val="center"/>
              <w:rPr>
                <w:bCs/>
              </w:rPr>
            </w:pPr>
            <w:r w:rsidRPr="007E73E1">
              <w:rPr>
                <w:rFonts w:ascii="Times New Roman" w:hAnsi="Times New Roman"/>
                <w:bCs/>
                <w:sz w:val="18"/>
              </w:rPr>
              <w:t>PINN U-Net</w:t>
            </w:r>
          </w:p>
        </w:tc>
        <w:tc>
          <w:tcPr>
            <w:tcW w:w="1480" w:type="dxa"/>
          </w:tcPr>
          <w:p w14:paraId="59075BAF" w14:textId="77777777" w:rsidR="00F02B4D" w:rsidRDefault="00F02B4D" w:rsidP="00F02B4D">
            <w:pPr>
              <w:jc w:val="center"/>
            </w:pPr>
            <w:r>
              <w:rPr>
                <w:rFonts w:ascii="Times New Roman" w:hAnsi="Times New Roman"/>
                <w:b/>
                <w:sz w:val="18"/>
              </w:rPr>
              <w:t>0.388</w:t>
            </w:r>
          </w:p>
        </w:tc>
        <w:tc>
          <w:tcPr>
            <w:tcW w:w="1485" w:type="dxa"/>
          </w:tcPr>
          <w:p w14:paraId="0A5531A1" w14:textId="77777777" w:rsidR="00F02B4D" w:rsidRDefault="00F02B4D" w:rsidP="00F02B4D">
            <w:pPr>
              <w:jc w:val="center"/>
            </w:pPr>
            <w:r>
              <w:rPr>
                <w:rFonts w:ascii="Times New Roman" w:hAnsi="Times New Roman"/>
                <w:b/>
                <w:sz w:val="18"/>
              </w:rPr>
              <w:t>0.559</w:t>
            </w:r>
          </w:p>
        </w:tc>
        <w:tc>
          <w:tcPr>
            <w:tcW w:w="1527" w:type="dxa"/>
          </w:tcPr>
          <w:p w14:paraId="015D93EE" w14:textId="77777777" w:rsidR="00F02B4D" w:rsidRDefault="00F02B4D" w:rsidP="00F02B4D">
            <w:pPr>
              <w:jc w:val="center"/>
            </w:pPr>
            <w:r>
              <w:rPr>
                <w:rFonts w:ascii="Times New Roman" w:hAnsi="Times New Roman"/>
                <w:b/>
                <w:sz w:val="18"/>
              </w:rPr>
              <w:t>0.493</w:t>
            </w:r>
          </w:p>
        </w:tc>
        <w:tc>
          <w:tcPr>
            <w:tcW w:w="1491" w:type="dxa"/>
          </w:tcPr>
          <w:p w14:paraId="7E00CBE7" w14:textId="77777777" w:rsidR="00F02B4D" w:rsidRDefault="00F02B4D" w:rsidP="00F02B4D">
            <w:pPr>
              <w:jc w:val="center"/>
            </w:pPr>
            <w:r>
              <w:rPr>
                <w:rFonts w:ascii="Times New Roman" w:hAnsi="Times New Roman"/>
                <w:b/>
                <w:sz w:val="18"/>
              </w:rPr>
              <w:t>0.645</w:t>
            </w:r>
          </w:p>
        </w:tc>
      </w:tr>
      <w:tr w:rsidR="00F02B4D" w14:paraId="01D73569" w14:textId="77777777" w:rsidTr="00F02B4D">
        <w:tc>
          <w:tcPr>
            <w:tcW w:w="1534" w:type="dxa"/>
            <w:vMerge w:val="restart"/>
          </w:tcPr>
          <w:p w14:paraId="0478E0C3" w14:textId="77777777" w:rsidR="00F02B4D" w:rsidRDefault="00F02B4D" w:rsidP="00F02B4D">
            <w:pPr>
              <w:jc w:val="center"/>
            </w:pPr>
            <w:r>
              <w:rPr>
                <w:rFonts w:ascii="Times New Roman" w:hAnsi="Times New Roman"/>
                <w:b/>
                <w:sz w:val="18"/>
              </w:rPr>
              <w:t>Dubai</w:t>
            </w:r>
          </w:p>
        </w:tc>
        <w:tc>
          <w:tcPr>
            <w:tcW w:w="1397" w:type="dxa"/>
            <w:vMerge w:val="restart"/>
          </w:tcPr>
          <w:p w14:paraId="5038ABB7" w14:textId="335FA262" w:rsidR="00F02B4D" w:rsidRPr="00F02B4D" w:rsidRDefault="00F02B4D" w:rsidP="00F02B4D">
            <w:pPr>
              <w:jc w:val="center"/>
              <w:rPr>
                <w:rFonts w:ascii="Times New Roman" w:hAnsi="Times New Roman" w:cs="Times New Roman"/>
                <w:sz w:val="18"/>
                <w:szCs w:val="18"/>
              </w:rPr>
            </w:pPr>
            <w:r w:rsidRPr="00F02B4D">
              <w:rPr>
                <w:rFonts w:ascii="Times New Roman" w:hAnsi="Times New Roman" w:cs="Times New Roman"/>
                <w:sz w:val="18"/>
                <w:szCs w:val="18"/>
              </w:rPr>
              <w:t>Hot Desert</w:t>
            </w:r>
          </w:p>
        </w:tc>
        <w:tc>
          <w:tcPr>
            <w:tcW w:w="1524" w:type="dxa"/>
          </w:tcPr>
          <w:p w14:paraId="2C53432D" w14:textId="3635FD06" w:rsidR="00F02B4D" w:rsidRDefault="00F02B4D" w:rsidP="00F02B4D">
            <w:pPr>
              <w:jc w:val="center"/>
            </w:pPr>
            <w:r>
              <w:rPr>
                <w:rFonts w:ascii="Times New Roman" w:hAnsi="Times New Roman"/>
                <w:sz w:val="18"/>
              </w:rPr>
              <w:t>Baseline</w:t>
            </w:r>
          </w:p>
        </w:tc>
        <w:tc>
          <w:tcPr>
            <w:tcW w:w="1480" w:type="dxa"/>
          </w:tcPr>
          <w:p w14:paraId="1144E0E1" w14:textId="77777777" w:rsidR="00F02B4D" w:rsidRDefault="00F02B4D" w:rsidP="00F02B4D">
            <w:pPr>
              <w:jc w:val="center"/>
            </w:pPr>
            <w:r>
              <w:rPr>
                <w:rFonts w:ascii="Times New Roman" w:hAnsi="Times New Roman"/>
                <w:sz w:val="18"/>
              </w:rPr>
              <w:t>0.320</w:t>
            </w:r>
          </w:p>
        </w:tc>
        <w:tc>
          <w:tcPr>
            <w:tcW w:w="1485" w:type="dxa"/>
          </w:tcPr>
          <w:p w14:paraId="1A73CED0" w14:textId="77777777" w:rsidR="00F02B4D" w:rsidRDefault="00F02B4D" w:rsidP="00F02B4D">
            <w:pPr>
              <w:jc w:val="center"/>
            </w:pPr>
            <w:r>
              <w:rPr>
                <w:rFonts w:ascii="Times New Roman" w:hAnsi="Times New Roman"/>
                <w:sz w:val="18"/>
              </w:rPr>
              <w:t>0.450</w:t>
            </w:r>
          </w:p>
        </w:tc>
        <w:tc>
          <w:tcPr>
            <w:tcW w:w="1527" w:type="dxa"/>
          </w:tcPr>
          <w:p w14:paraId="67D1C871" w14:textId="77777777" w:rsidR="00F02B4D" w:rsidRDefault="00F02B4D" w:rsidP="00F02B4D">
            <w:pPr>
              <w:jc w:val="center"/>
            </w:pPr>
            <w:r>
              <w:rPr>
                <w:rFonts w:ascii="Times New Roman" w:hAnsi="Times New Roman"/>
                <w:sz w:val="18"/>
              </w:rPr>
              <w:t>0.320</w:t>
            </w:r>
          </w:p>
        </w:tc>
        <w:tc>
          <w:tcPr>
            <w:tcW w:w="1491" w:type="dxa"/>
          </w:tcPr>
          <w:p w14:paraId="760390CE" w14:textId="77777777" w:rsidR="00F02B4D" w:rsidRDefault="00F02B4D" w:rsidP="00F02B4D">
            <w:pPr>
              <w:jc w:val="center"/>
            </w:pPr>
            <w:r>
              <w:rPr>
                <w:rFonts w:ascii="Times New Roman" w:hAnsi="Times New Roman"/>
                <w:sz w:val="18"/>
              </w:rPr>
              <w:t>0.600</w:t>
            </w:r>
          </w:p>
        </w:tc>
      </w:tr>
      <w:tr w:rsidR="00F02B4D" w14:paraId="6631CFF8" w14:textId="77777777" w:rsidTr="00F02B4D">
        <w:tc>
          <w:tcPr>
            <w:tcW w:w="1534" w:type="dxa"/>
            <w:vMerge/>
          </w:tcPr>
          <w:p w14:paraId="3828B950" w14:textId="77777777" w:rsidR="00F02B4D" w:rsidRDefault="00F02B4D" w:rsidP="00F02B4D">
            <w:pPr>
              <w:jc w:val="center"/>
            </w:pPr>
          </w:p>
        </w:tc>
        <w:tc>
          <w:tcPr>
            <w:tcW w:w="1397" w:type="dxa"/>
            <w:vMerge/>
          </w:tcPr>
          <w:p w14:paraId="5CBBD6DD" w14:textId="77777777" w:rsidR="00F02B4D" w:rsidRPr="007E73E1" w:rsidRDefault="00F02B4D" w:rsidP="00F02B4D">
            <w:pPr>
              <w:jc w:val="center"/>
              <w:rPr>
                <w:rFonts w:ascii="Times New Roman" w:hAnsi="Times New Roman"/>
                <w:bCs/>
                <w:sz w:val="18"/>
              </w:rPr>
            </w:pPr>
          </w:p>
        </w:tc>
        <w:tc>
          <w:tcPr>
            <w:tcW w:w="1524" w:type="dxa"/>
          </w:tcPr>
          <w:p w14:paraId="0D5A0670" w14:textId="292071D6" w:rsidR="00F02B4D" w:rsidRPr="007E73E1" w:rsidRDefault="00F02B4D" w:rsidP="00F02B4D">
            <w:pPr>
              <w:jc w:val="center"/>
              <w:rPr>
                <w:bCs/>
              </w:rPr>
            </w:pPr>
            <w:r w:rsidRPr="007E73E1">
              <w:rPr>
                <w:rFonts w:ascii="Times New Roman" w:hAnsi="Times New Roman"/>
                <w:bCs/>
                <w:sz w:val="18"/>
              </w:rPr>
              <w:t>PINN U-Net</w:t>
            </w:r>
          </w:p>
        </w:tc>
        <w:tc>
          <w:tcPr>
            <w:tcW w:w="1480" w:type="dxa"/>
          </w:tcPr>
          <w:p w14:paraId="51B5AF08" w14:textId="77777777" w:rsidR="00F02B4D" w:rsidRDefault="00F02B4D" w:rsidP="00F02B4D">
            <w:pPr>
              <w:jc w:val="center"/>
            </w:pPr>
            <w:r>
              <w:rPr>
                <w:rFonts w:ascii="Times New Roman" w:hAnsi="Times New Roman"/>
                <w:b/>
                <w:sz w:val="18"/>
              </w:rPr>
              <w:t>0.240</w:t>
            </w:r>
          </w:p>
        </w:tc>
        <w:tc>
          <w:tcPr>
            <w:tcW w:w="1485" w:type="dxa"/>
          </w:tcPr>
          <w:p w14:paraId="4208B686" w14:textId="77777777" w:rsidR="00F02B4D" w:rsidRDefault="00F02B4D" w:rsidP="00F02B4D">
            <w:pPr>
              <w:jc w:val="center"/>
            </w:pPr>
            <w:r>
              <w:rPr>
                <w:rFonts w:ascii="Times New Roman" w:hAnsi="Times New Roman"/>
                <w:b/>
                <w:sz w:val="18"/>
              </w:rPr>
              <w:t>0.388</w:t>
            </w:r>
          </w:p>
        </w:tc>
        <w:tc>
          <w:tcPr>
            <w:tcW w:w="1527" w:type="dxa"/>
          </w:tcPr>
          <w:p w14:paraId="634F0CBE" w14:textId="77777777" w:rsidR="00F02B4D" w:rsidRDefault="00F02B4D" w:rsidP="00F02B4D">
            <w:pPr>
              <w:jc w:val="center"/>
            </w:pPr>
            <w:r>
              <w:rPr>
                <w:rFonts w:ascii="Times New Roman" w:hAnsi="Times New Roman"/>
                <w:b/>
                <w:sz w:val="18"/>
              </w:rPr>
              <w:t>0.391</w:t>
            </w:r>
          </w:p>
        </w:tc>
        <w:tc>
          <w:tcPr>
            <w:tcW w:w="1491" w:type="dxa"/>
          </w:tcPr>
          <w:p w14:paraId="6AA8BB99" w14:textId="77777777" w:rsidR="00F02B4D" w:rsidRDefault="00F02B4D" w:rsidP="00F02B4D">
            <w:pPr>
              <w:jc w:val="center"/>
            </w:pPr>
            <w:r>
              <w:rPr>
                <w:rFonts w:ascii="Times New Roman" w:hAnsi="Times New Roman"/>
                <w:b/>
                <w:sz w:val="18"/>
              </w:rPr>
              <w:t>0.745</w:t>
            </w:r>
          </w:p>
        </w:tc>
      </w:tr>
    </w:tbl>
    <w:p w14:paraId="594ECA10" w14:textId="77777777" w:rsidR="00F02B4D" w:rsidRDefault="00F02B4D">
      <w:pPr>
        <w:spacing w:before="40" w:after="80"/>
        <w:jc w:val="center"/>
        <w:rPr>
          <w:rFonts w:ascii="Times New Roman" w:hAnsi="Times New Roman"/>
          <w:i/>
          <w:sz w:val="18"/>
        </w:rPr>
      </w:pPr>
    </w:p>
    <w:p w14:paraId="36940A8A" w14:textId="77777777" w:rsidR="00054FF4" w:rsidRDefault="00000000">
      <w:pPr>
        <w:spacing w:before="80" w:after="40"/>
      </w:pPr>
      <w:r>
        <w:rPr>
          <w:rFonts w:ascii="Times New Roman" w:hAnsi="Times New Roman"/>
          <w:b/>
          <w:i/>
          <w:sz w:val="20"/>
        </w:rPr>
        <w:t>B. Handling Extreme Arid Environments</w:t>
      </w:r>
    </w:p>
    <w:p w14:paraId="686525C6" w14:textId="77777777" w:rsidR="00054FF4" w:rsidRDefault="00000000">
      <w:pPr>
        <w:spacing w:before="20" w:after="20"/>
        <w:ind w:firstLine="280"/>
        <w:jc w:val="both"/>
      </w:pPr>
      <w:r>
        <w:rPr>
          <w:rFonts w:ascii="Times New Roman" w:hAnsi="Times New Roman"/>
          <w:sz w:val="20"/>
        </w:rPr>
        <w:t xml:space="preserve">A notable challenge in UHI detection using satellite imagery is distinguishing artificial built-up urban heating from naturally occurring, highly reflective barren land, such as desert sand. This is distinctly visible in the results for Dubai, which yielded a lower IoU (0.240) than the other cities. To prevent false positives in such environments, our framework explicitly incorporated “desert-aware” labeling by utilizing a constraint on the red band reflectance (reflectance &lt; 0.25). While the strict physical constraints in the loss function successfully bounded the model and prevented it from hallucinating heat islands over </w:t>
      </w:r>
      <w:r>
        <w:rPr>
          <w:rFonts w:ascii="Times New Roman" w:hAnsi="Times New Roman"/>
          <w:sz w:val="20"/>
        </w:rPr>
        <w:lastRenderedPageBreak/>
        <w:t>vast desert tracts, the inherently lower contrast between the hot urban core and the hot surrounding desert compresses standard binary matching metrics relative to highly vegetated cities such as Mumbai.</w:t>
      </w:r>
    </w:p>
    <w:p w14:paraId="0B670E60" w14:textId="77777777" w:rsidR="00054FF4" w:rsidRDefault="00000000">
      <w:pPr>
        <w:spacing w:before="80" w:after="40"/>
      </w:pPr>
      <w:r>
        <w:rPr>
          <w:rFonts w:ascii="Times New Roman" w:hAnsi="Times New Roman"/>
          <w:b/>
          <w:i/>
          <w:sz w:val="20"/>
        </w:rPr>
        <w:t>C. Cross-City Generalization</w:t>
      </w:r>
    </w:p>
    <w:p w14:paraId="0B9F2C81" w14:textId="77777777" w:rsidR="00054FF4" w:rsidRDefault="00000000">
      <w:pPr>
        <w:spacing w:before="20" w:after="20"/>
        <w:ind w:firstLine="280"/>
        <w:jc w:val="both"/>
      </w:pPr>
      <w:r>
        <w:rPr>
          <w:rFonts w:ascii="Times New Roman" w:hAnsi="Times New Roman"/>
          <w:sz w:val="20"/>
        </w:rPr>
        <w:t>To evaluate the true generalizability of the proposed framework, a spatial cross-city (leave-one-city-out) validation strategy was executed. The model was trained iteratively on four cities and tested on an unseen fifth city. For instance, when tested on Beijing (trained on the other four), the model achieved an AUPRC of 0.782, indicating a strong baseline understanding of urban thermal patterns independent of the specific geographic locale. However, a positive generalization gap observed in cities such as Delhi highlights the reality that the UHI is highly localized; features learned in temperate or desert climates do not perfectly map onto semi-arid, densely populated Indian topographies without fine-tuning.</w:t>
      </w:r>
    </w:p>
    <w:p w14:paraId="747B0A1B" w14:textId="77777777" w:rsidR="00054FF4" w:rsidRDefault="00000000">
      <w:pPr>
        <w:spacing w:before="80" w:after="40"/>
      </w:pPr>
      <w:r>
        <w:rPr>
          <w:rFonts w:ascii="Times New Roman" w:hAnsi="Times New Roman"/>
          <w:b/>
          <w:i/>
          <w:sz w:val="20"/>
        </w:rPr>
        <w:t>D. Robustness to Label Definitions</w:t>
      </w:r>
    </w:p>
    <w:p w14:paraId="2F3FA552" w14:textId="77777777" w:rsidR="00054FF4" w:rsidRDefault="00000000">
      <w:pPr>
        <w:spacing w:before="20" w:after="20"/>
        <w:ind w:firstLine="280"/>
        <w:jc w:val="both"/>
        <w:rPr>
          <w:rFonts w:ascii="Times New Roman" w:hAnsi="Times New Roman"/>
          <w:sz w:val="20"/>
        </w:rPr>
      </w:pPr>
      <w:r>
        <w:rPr>
          <w:rFonts w:ascii="Times New Roman" w:hAnsi="Times New Roman"/>
          <w:sz w:val="20"/>
        </w:rPr>
        <w:t>Because defining a UHI via a hard physical boundary is subject to threshold biases, the framework was systematically validated using alternative weak-label definitions. The model was evaluated against mathematically “Strict” boundaries (α = 0.75, β = 0.25) and “Relaxed” boundaries (α = 0.25, β = 0.35). Under the relaxed constraints, which widen the ground truth definition of the heat island footprint, performance metrics surged uniformly across all test areas (e.g., Beijing’s IoU rose to 0.661 and F1 to 0.796; Mumbai’s IoU rose to 0.578 and F1 to 0.732). This indicates that the U-Net successfully models the broader, continuous thermal gradient of the inner city rather than overfitting to the exact narrow threshold set during the initial physical heuristic generation.</w:t>
      </w:r>
    </w:p>
    <w:p w14:paraId="0AD89CCE" w14:textId="33044B33" w:rsidR="00E97147" w:rsidRDefault="00E97147" w:rsidP="00012B2C">
      <w:pPr>
        <w:spacing w:before="20" w:after="20"/>
        <w:ind w:firstLine="280"/>
      </w:pPr>
      <w:r>
        <w:rPr>
          <w:noProof/>
        </w:rPr>
        <w:drawing>
          <wp:inline distT="0" distB="0" distL="0" distR="0" wp14:anchorId="46C5BE7D" wp14:editId="01A347B4">
            <wp:extent cx="3259032" cy="2565132"/>
            <wp:effectExtent l="0" t="0" r="0" b="6985"/>
            <wp:docPr id="1040821910"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3135" cy="2576233"/>
                    </a:xfrm>
                    <a:prstGeom prst="rect">
                      <a:avLst/>
                    </a:prstGeom>
                    <a:noFill/>
                    <a:ln>
                      <a:noFill/>
                    </a:ln>
                  </pic:spPr>
                </pic:pic>
              </a:graphicData>
            </a:graphic>
          </wp:inline>
        </w:drawing>
      </w:r>
    </w:p>
    <w:p w14:paraId="37B609D7" w14:textId="77777777" w:rsidR="00054FF4" w:rsidRDefault="00000000">
      <w:pPr>
        <w:spacing w:before="40" w:after="80"/>
        <w:jc w:val="center"/>
      </w:pPr>
      <w:r>
        <w:rPr>
          <w:rFonts w:ascii="Times New Roman" w:hAnsi="Times New Roman"/>
          <w:i/>
          <w:sz w:val="18"/>
        </w:rPr>
        <w:t>Fig. 3. Predicted Urban Heat Island probability map generated by the proposed U-Net model for Beijing city. Red zones indicate high UHI probability; blue zones indicate low UHI probability.</w:t>
      </w:r>
    </w:p>
    <w:p w14:paraId="5DA448C8" w14:textId="77777777" w:rsidR="00054FF4" w:rsidRDefault="00000000">
      <w:pPr>
        <w:spacing w:before="80" w:after="40"/>
      </w:pPr>
      <w:r>
        <w:rPr>
          <w:rFonts w:ascii="Times New Roman" w:hAnsi="Times New Roman"/>
          <w:b/>
          <w:i/>
          <w:sz w:val="20"/>
        </w:rPr>
        <w:t>E. Discussion: The Role of Physics-Informed Learning</w:t>
      </w:r>
    </w:p>
    <w:p w14:paraId="02890C08" w14:textId="77777777" w:rsidR="00054FF4" w:rsidRDefault="00000000">
      <w:pPr>
        <w:spacing w:before="20" w:after="20"/>
        <w:ind w:firstLine="280"/>
        <w:jc w:val="both"/>
        <w:rPr>
          <w:rFonts w:ascii="Times New Roman" w:hAnsi="Times New Roman"/>
          <w:sz w:val="20"/>
        </w:rPr>
      </w:pPr>
      <w:r>
        <w:rPr>
          <w:rFonts w:ascii="Times New Roman" w:hAnsi="Times New Roman"/>
          <w:sz w:val="20"/>
        </w:rPr>
        <w:t>The results validate the central hypothesis: relying strictly on physics-based thresholding yields scattered and noisy UHI classifications, whereas deep learning applied in isolation lacks environmental context. By utilizing physically derived heuristics as weak supervision and enforcing domain constraints via a physics-informed loss function, the U-Net effectively learned the spatial cohesiveness of urban heat zones. The network leverages its convolutional receptive fields to smooth local anomalies, such as small shaded parks or highly reflective rooftops, producing realistic UHI boundaries. Furthermore, the capacity to auto-generate training labels directly from raw Landsat Level-1 data completely removes the prohibitive bottleneck of manual pixel-level annotation, offering a highly scalable and automated solution for continuous global UHI monitoring.</w:t>
      </w:r>
    </w:p>
    <w:p w14:paraId="5366264F" w14:textId="77777777" w:rsidR="00E97147" w:rsidRDefault="00E97147">
      <w:pPr>
        <w:spacing w:before="20" w:after="20"/>
        <w:ind w:firstLine="280"/>
        <w:jc w:val="both"/>
      </w:pPr>
    </w:p>
    <w:p w14:paraId="5E9F4D8B" w14:textId="77777777" w:rsidR="00054FF4" w:rsidRPr="00E97147" w:rsidRDefault="00000000">
      <w:pPr>
        <w:spacing w:before="120" w:after="60"/>
        <w:jc w:val="center"/>
        <w:rPr>
          <w:b/>
          <w:bCs/>
          <w:sz w:val="32"/>
          <w:szCs w:val="32"/>
        </w:rPr>
      </w:pPr>
      <w:r w:rsidRPr="00E97147">
        <w:rPr>
          <w:rFonts w:ascii="Times New Roman" w:hAnsi="Times New Roman"/>
          <w:b/>
          <w:bCs/>
          <w:smallCaps/>
          <w:sz w:val="28"/>
          <w:szCs w:val="32"/>
        </w:rPr>
        <w:t>VII. CONCLUSION</w:t>
      </w:r>
    </w:p>
    <w:p w14:paraId="206EC802" w14:textId="77777777" w:rsidR="00054FF4" w:rsidRDefault="00000000">
      <w:pPr>
        <w:spacing w:before="20" w:after="20"/>
        <w:ind w:firstLine="280"/>
        <w:jc w:val="both"/>
      </w:pPr>
      <w:r>
        <w:rPr>
          <w:rFonts w:ascii="Times New Roman" w:hAnsi="Times New Roman"/>
          <w:sz w:val="20"/>
        </w:rPr>
        <w:t xml:space="preserve">This study presents a novel, scalable framework for UHI detection that bridges physical remote sensing principles with weakly supervised deep learning. By automatically deriving LST and vegetation indices from Landsat-8 imagery, we generated </w:t>
      </w:r>
      <w:r>
        <w:rPr>
          <w:rFonts w:ascii="Times New Roman" w:hAnsi="Times New Roman"/>
          <w:sz w:val="20"/>
        </w:rPr>
        <w:lastRenderedPageBreak/>
        <w:t>physics-guided weak labels to train a U-Net architecture. This approach successfully eliminates the need for manual pixel-level annotation while embedding domain constraints into the learning process using a customized physics-informed loss function.</w:t>
      </w:r>
    </w:p>
    <w:p w14:paraId="54FBBE88" w14:textId="77777777" w:rsidR="00054FF4" w:rsidRDefault="00000000">
      <w:pPr>
        <w:spacing w:before="20" w:after="20"/>
        <w:ind w:firstLine="280"/>
        <w:jc w:val="both"/>
        <w:rPr>
          <w:rFonts w:ascii="Times New Roman" w:hAnsi="Times New Roman"/>
          <w:sz w:val="20"/>
        </w:rPr>
      </w:pPr>
      <w:r>
        <w:rPr>
          <w:rFonts w:ascii="Times New Roman" w:hAnsi="Times New Roman"/>
          <w:sz w:val="20"/>
        </w:rPr>
        <w:t>Evaluations across five diverse global cities demonstrated the model’s robustness, consistently outperforming traditional threshold-based baselines by producing spatially coherent, noise-reduced UHI boundaries. Desert-aware reflectance constraints are vital for accurate segmentation in arid environments such as Dubai. Future work will explore multi-sensor data fusion to improve the spatial resolution and temporal frequency, advancing toward an autonomous, global UHI monitoring system for climate-resilient urban planning.</w:t>
      </w:r>
    </w:p>
    <w:p w14:paraId="605DD90E" w14:textId="77777777" w:rsidR="00E97147" w:rsidRDefault="00E97147">
      <w:pPr>
        <w:spacing w:before="20" w:after="20"/>
        <w:ind w:firstLine="280"/>
        <w:jc w:val="both"/>
      </w:pPr>
    </w:p>
    <w:p w14:paraId="58C93E06" w14:textId="77777777" w:rsidR="00054FF4" w:rsidRPr="00E97147" w:rsidRDefault="00000000">
      <w:pPr>
        <w:spacing w:before="120" w:after="60"/>
        <w:jc w:val="center"/>
        <w:rPr>
          <w:b/>
          <w:bCs/>
          <w:sz w:val="32"/>
          <w:szCs w:val="32"/>
        </w:rPr>
      </w:pPr>
      <w:r w:rsidRPr="00E97147">
        <w:rPr>
          <w:rFonts w:ascii="Times New Roman" w:hAnsi="Times New Roman"/>
          <w:b/>
          <w:bCs/>
          <w:smallCaps/>
          <w:sz w:val="28"/>
          <w:szCs w:val="32"/>
        </w:rPr>
        <w:t>REFERENCES</w:t>
      </w:r>
    </w:p>
    <w:p w14:paraId="3B5D451F" w14:textId="77777777" w:rsidR="00054FF4" w:rsidRDefault="00000000">
      <w:pPr>
        <w:spacing w:after="40"/>
        <w:ind w:left="360" w:hanging="360"/>
        <w:jc w:val="both"/>
      </w:pPr>
      <w:r>
        <w:rPr>
          <w:rFonts w:ascii="Times New Roman" w:hAnsi="Times New Roman"/>
          <w:sz w:val="18"/>
        </w:rPr>
        <w:t>[1] S. Guha, H. Govil, A. Dey, and N. Gill, “Analytical study of land surface temperature with NDVI and NDBI using Landsat 8 OLI and TIRS data in Florence and Naples city, Italy,” European Journal of Remote Sensing, vol. 51, no. 1, pp. 667–678, 2018.</w:t>
      </w:r>
    </w:p>
    <w:p w14:paraId="0431810B" w14:textId="77777777" w:rsidR="00054FF4" w:rsidRDefault="00000000">
      <w:pPr>
        <w:spacing w:after="40"/>
        <w:ind w:left="360" w:hanging="360"/>
        <w:jc w:val="both"/>
      </w:pPr>
      <w:r>
        <w:rPr>
          <w:rFonts w:ascii="Times New Roman" w:hAnsi="Times New Roman"/>
          <w:sz w:val="18"/>
        </w:rPr>
        <w:t>[2] U. Khalil, A. K. Pradhan, and S. A. M. M. Islam, “Time series analysis of land surface temperature and drivers of urban heat island effect based on remotely sensed data to develop a prediction model,” Applied Artificial Intelligence, vol. 35, no. 15, pp. 1803–1828, 2021.</w:t>
      </w:r>
    </w:p>
    <w:p w14:paraId="7A30411C" w14:textId="77777777" w:rsidR="00054FF4" w:rsidRDefault="00000000">
      <w:pPr>
        <w:spacing w:after="40"/>
        <w:ind w:left="360" w:hanging="360"/>
        <w:jc w:val="both"/>
      </w:pPr>
      <w:r>
        <w:rPr>
          <w:rFonts w:ascii="Times New Roman" w:hAnsi="Times New Roman"/>
          <w:sz w:val="18"/>
        </w:rPr>
        <w:t>[3] Y. Xu, X. Liu, Z. Li, and Y. Chen, “Application of a graph convolutional network with visual and semantic features to classify urban scenes,” International Journal of Geographical Information Science, vol. 36, no. 10, pp. 2009–2034, 2022.</w:t>
      </w:r>
    </w:p>
    <w:p w14:paraId="283EBF44" w14:textId="77777777" w:rsidR="00054FF4" w:rsidRDefault="00000000">
      <w:pPr>
        <w:spacing w:after="40"/>
        <w:ind w:left="360" w:hanging="360"/>
        <w:jc w:val="both"/>
      </w:pPr>
      <w:r>
        <w:rPr>
          <w:rFonts w:ascii="Times New Roman" w:hAnsi="Times New Roman"/>
          <w:sz w:val="18"/>
        </w:rPr>
        <w:t>[4] X. Xu, Y. Zhou, J. Meng, and L. Wang, “Long-term analysis of the urban heat island effect using multisource Landsat images considering inter-class differences in land surface temperature products,” Science of the Total Environment, vol. 858, pt. 1, Art. no. 159777, 2023.</w:t>
      </w:r>
    </w:p>
    <w:p w14:paraId="0A3C635B" w14:textId="77777777" w:rsidR="00054FF4" w:rsidRDefault="00000000">
      <w:pPr>
        <w:spacing w:after="40"/>
        <w:ind w:left="360" w:hanging="360"/>
        <w:jc w:val="both"/>
      </w:pPr>
      <w:r>
        <w:rPr>
          <w:rFonts w:ascii="Times New Roman" w:hAnsi="Times New Roman"/>
          <w:sz w:val="18"/>
        </w:rPr>
        <w:t>[5] A. Shaamala, N. Tilly, and T. Yigitcanlar, “Leveraging urban AI for high-resolution urban heat mapping: Towards climate resilient cities,” Environment and Planning B: Urban Analytics and City Science, vol. 52, no. 9, pp. 2251–2266, 2025.</w:t>
      </w:r>
    </w:p>
    <w:p w14:paraId="49BC50C2" w14:textId="77777777" w:rsidR="00054FF4" w:rsidRDefault="00000000">
      <w:pPr>
        <w:spacing w:after="40"/>
        <w:ind w:left="360" w:hanging="360"/>
        <w:jc w:val="both"/>
      </w:pPr>
      <w:r>
        <w:rPr>
          <w:rFonts w:ascii="Times New Roman" w:hAnsi="Times New Roman"/>
          <w:sz w:val="18"/>
        </w:rPr>
        <w:t>[6] W. Cao, Y. Zhang, Z. Tian, and X. Chen, “Joint semantic representation for knowledge-driven and data-driven learning in visual recognition,” IEEE Transactions on Intelligent Transportation Systems, vol. 24, no. 3, pp. 3121–3133, 2023.</w:t>
      </w:r>
    </w:p>
    <w:p w14:paraId="5872ECE1" w14:textId="77777777" w:rsidR="00054FF4" w:rsidRDefault="00000000">
      <w:pPr>
        <w:spacing w:after="40"/>
        <w:ind w:left="360" w:hanging="360"/>
        <w:jc w:val="both"/>
      </w:pPr>
      <w:r>
        <w:rPr>
          <w:rFonts w:ascii="Times New Roman" w:hAnsi="Times New Roman"/>
          <w:sz w:val="18"/>
        </w:rPr>
        <w:t>[7] R. Li, J. Wang, and Q. Zhang, “Analysis of urban thermal environment using Landsat-derived land surface temperature and land-cover classification,” Remote Sensing Applications: Society and Environment, vol. 18, Art. no. 100310, 2020.</w:t>
      </w:r>
    </w:p>
    <w:p w14:paraId="4BF65BBD" w14:textId="77777777" w:rsidR="00054FF4" w:rsidRDefault="00000000">
      <w:pPr>
        <w:spacing w:after="40"/>
        <w:ind w:left="360" w:hanging="360"/>
        <w:jc w:val="both"/>
      </w:pPr>
      <w:r>
        <w:rPr>
          <w:rFonts w:ascii="Times New Roman" w:hAnsi="Times New Roman"/>
          <w:sz w:val="18"/>
        </w:rPr>
        <w:t>[8] J. Peng, Y. Liu, H. Wang, and M. Xu, “Machine learning-based analysis of urban thermal environment using multispectral remote sensing data,” Remote Sensing, vol. 13, no. 7, Art. no. 1356, 2021.</w:t>
      </w:r>
    </w:p>
    <w:p w14:paraId="452A3FFF" w14:textId="77777777" w:rsidR="00054FF4" w:rsidRDefault="00000000">
      <w:pPr>
        <w:spacing w:after="40"/>
        <w:ind w:left="360" w:hanging="360"/>
        <w:jc w:val="both"/>
      </w:pPr>
      <w:r>
        <w:rPr>
          <w:rFonts w:ascii="Times New Roman" w:hAnsi="Times New Roman"/>
          <w:sz w:val="18"/>
        </w:rPr>
        <w:t>[9] H. Sun, L. Chen, and X. Zhang, “Deep learning-based downscaling of land surface temperature for urban climate analysis,” IEEE Journal of Selected Topics in Applied Earth Observations and Remote Sensing, vol. 15, pp. 4567–4579, 2022.</w:t>
      </w:r>
    </w:p>
    <w:p w14:paraId="00E5E76B" w14:textId="77777777" w:rsidR="00054FF4" w:rsidRDefault="00000000">
      <w:pPr>
        <w:spacing w:after="40"/>
        <w:ind w:left="360" w:hanging="360"/>
        <w:jc w:val="both"/>
      </w:pPr>
      <w:r>
        <w:rPr>
          <w:rFonts w:ascii="Times New Roman" w:hAnsi="Times New Roman"/>
          <w:sz w:val="18"/>
        </w:rPr>
        <w:t>[10] M. Zhou, K. Huang, and Y. Li, “CNN-based urban climate mapping using multisource remote sensing imagery,” Sustainable Cities and Society, vol. 92, Art. no. 104471, 2024.</w:t>
      </w:r>
    </w:p>
    <w:sectPr w:rsidR="00054FF4" w:rsidSect="00034616">
      <w:pgSz w:w="12240" w:h="15840"/>
      <w:pgMar w:top="1083"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547399">
    <w:abstractNumId w:val="8"/>
  </w:num>
  <w:num w:numId="2" w16cid:durableId="775559819">
    <w:abstractNumId w:val="6"/>
  </w:num>
  <w:num w:numId="3" w16cid:durableId="599458656">
    <w:abstractNumId w:val="5"/>
  </w:num>
  <w:num w:numId="4" w16cid:durableId="1608345493">
    <w:abstractNumId w:val="4"/>
  </w:num>
  <w:num w:numId="5" w16cid:durableId="782071813">
    <w:abstractNumId w:val="7"/>
  </w:num>
  <w:num w:numId="6" w16cid:durableId="423651059">
    <w:abstractNumId w:val="3"/>
  </w:num>
  <w:num w:numId="7" w16cid:durableId="37362104">
    <w:abstractNumId w:val="2"/>
  </w:num>
  <w:num w:numId="8" w16cid:durableId="1381705727">
    <w:abstractNumId w:val="1"/>
  </w:num>
  <w:num w:numId="9" w16cid:durableId="1903904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2C"/>
    <w:rsid w:val="00022777"/>
    <w:rsid w:val="00034616"/>
    <w:rsid w:val="00054FF4"/>
    <w:rsid w:val="0006063C"/>
    <w:rsid w:val="00125635"/>
    <w:rsid w:val="0015074B"/>
    <w:rsid w:val="0029639D"/>
    <w:rsid w:val="00326F90"/>
    <w:rsid w:val="004A534A"/>
    <w:rsid w:val="007262DF"/>
    <w:rsid w:val="0093088A"/>
    <w:rsid w:val="00AA1D8D"/>
    <w:rsid w:val="00B47730"/>
    <w:rsid w:val="00CB0664"/>
    <w:rsid w:val="00CD26EF"/>
    <w:rsid w:val="00E060AA"/>
    <w:rsid w:val="00E97147"/>
    <w:rsid w:val="00F02B4D"/>
    <w:rsid w:val="00F87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7F527"/>
  <w14:defaultImageDpi w14:val="300"/>
  <w15:docId w15:val="{F938FA51-C8C5-483C-9B30-C4E7AD658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012B2C"/>
    <w:pPr>
      <w:widowControl w:val="0"/>
      <w:autoSpaceDE w:val="0"/>
      <w:autoSpaceDN w:val="0"/>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3616</Words>
  <Characters>20616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Shaw</cp:lastModifiedBy>
  <cp:revision>8</cp:revision>
  <dcterms:created xsi:type="dcterms:W3CDTF">2013-12-23T23:15:00Z</dcterms:created>
  <dcterms:modified xsi:type="dcterms:W3CDTF">2026-04-10T13:19:00Z</dcterms:modified>
  <cp:category/>
</cp:coreProperties>
</file>