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1A2E"/>
          <w:sz w:val="56"/>
          <w:szCs w:val="56"/>
        </w:rPr>
        <w:t xml:space="preserve">TRADEORA</w:t>
      </w:r>
    </w:p>
    <w:p>
      <w:pPr>
        <w:spacing w:after="100"/>
        <w:jc w:val="center"/>
      </w:pPr>
      <w:r>
        <w:rPr>
          <w:rFonts w:ascii="Georgia" w:cs="Georgia" w:eastAsia="Georgia" w:hAnsi="Georgia"/>
          <w:color w:val="1A1A2E"/>
          <w:sz w:val="36"/>
          <w:szCs w:val="36"/>
        </w:rPr>
        <w:t xml:space="preserve">Bias Accuracy Track Record</w:t>
      </w:r>
    </w:p>
    <w:p>
      <w:pPr>
        <w:spacing w:after="600"/>
        <w:jc w:val="center"/>
      </w:pPr>
      <w:r>
        <w:rPr>
          <w:rFonts w:ascii="Arial" w:cs="Arial" w:eastAsia="Arial" w:hAnsi="Arial"/>
          <w:color w:val="6B7280"/>
          <w:sz w:val="28"/>
          <w:szCs w:val="28"/>
        </w:rPr>
        <w:t xml:space="preserve">Implementation Spec &amp; Plan</w:t>
      </w:r>
    </w:p>
    <w:p>
      <w:pPr>
        <w:pBdr>
          <w:top w:val="single" w:color="2D5A3D" w:sz="6" w:space="12"/>
        </w:pBdr>
        <w:spacing w:after="100" w:before="200"/>
        <w:jc w:val="center"/>
      </w:pPr>
      <w:r>
        <w:rPr>
          <w:rFonts w:ascii="Arial" w:cs="Arial" w:eastAsia="Arial" w:hAnsi="Arial"/>
          <w:b/>
          <w:bCs/>
          <w:color w:val="2D5A3D"/>
          <w:sz w:val="22"/>
          <w:szCs w:val="22"/>
        </w:rPr>
        <w:t xml:space="preserve">Phase 1, Improvement #1</w:t>
      </w:r>
    </w:p>
    <w:p>
      <w:pPr>
        <w:jc w:val="center"/>
      </w:pPr>
      <w:r>
        <w:rPr>
          <w:rFonts w:ascii="Arial" w:cs="Arial" w:eastAsia="Arial" w:hAnsi="Arial"/>
          <w:color w:val="6B7280"/>
          <w:sz w:val="22"/>
          <w:szCs w:val="22"/>
        </w:rPr>
        <w:t xml:space="preserve">Viability Score Impact: Willingness to Pay 5/10 → 7/10</w:t>
      </w:r>
    </w:p>
    <w:p>
      <w:pPr>
        <w:spacing w:before="200"/>
        <w:jc w:val="center"/>
      </w:pPr>
      <w:r>
        <w:rPr>
          <w:rFonts w:ascii="Arial" w:cs="Arial" w:eastAsia="Arial" w:hAnsi="Arial"/>
          <w:color w:val="6B7280"/>
          <w:sz w:val="20"/>
          <w:szCs w:val="20"/>
        </w:rPr>
        <w:t xml:space="preserve">March 2026  |  Estimated Effort: 3–5 days  |  Cost: $0</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Georgia" w:cs="Georgia" w:eastAsia="Georgia" w:hAnsi="Georgia"/>
          <w:b/>
          <w:bCs/>
          <w:color w:val="1A1A2E"/>
          <w:sz w:val="32"/>
          <w:szCs w:val="32"/>
        </w:rPr>
        <w:t xml:space="preserve">1. Executive Summary</w:t>
      </w:r>
    </w:p>
    <w:p>
      <w:pPr>
        <w:spacing w:after="120"/>
      </w:pPr>
      <w:r>
        <w:rPr>
          <w:rFonts w:ascii="Arial" w:cs="Arial" w:eastAsia="Arial" w:hAnsi="Arial"/>
          <w:color w:val="374151"/>
          <w:sz w:val="21"/>
          <w:szCs w:val="21"/>
        </w:rPr>
        <w:t xml:space="preserve">The Bias Accuracy Track Record is the single highest-impact improvement identified in Tradeora’s Market Viability Analysis. It creates a public /track-record page that transparently logs every AI-generated bias prediction against actual market outcomes, calculates rolling accuracy percentages, and displays win/loss history.</w:t>
      </w:r>
    </w:p>
    <w:p>
      <w:pPr>
        <w:spacing w:after="120"/>
      </w:pPr>
      <w:r>
        <w:rPr>
          <w:rFonts w:ascii="Arial" w:cs="Arial" w:eastAsia="Arial" w:hAnsi="Arial"/>
          <w:color w:val="374151"/>
          <w:sz w:val="21"/>
          <w:szCs w:val="21"/>
        </w:rPr>
        <w:t xml:space="preserve">No retail forex AI tool currently publishes verified accuracy data. Being the first to do so instantly separates Tradeora from every competitor and directly addresses the #1 objection: “Why should I trust this?”</w:t>
      </w:r>
    </w:p>
    <w:p>
      <w:pPr>
        <w:spacing w:after="80"/>
      </w:pPr>
      <w:r>
        <w:rPr>
          <w:rFonts w:ascii="Arial" w:cs="Arial" w:eastAsia="Arial" w:hAnsi="Arial"/>
          <w:b/>
          <w:bCs/>
          <w:color w:val="374151"/>
          <w:sz w:val="21"/>
          <w:szCs w:val="21"/>
        </w:rPr>
        <w:t xml:space="preserve">Key facts:</w:t>
      </w:r>
    </w:p>
    <w:p>
      <w:pPr>
        <w:pStyle w:val="ListParagraph"/>
        <w:numPr>
          <w:ilvl w:val="0"/>
          <w:numId w:val="2"/>
        </w:numPr>
        <w:spacing w:after="80"/>
      </w:pPr>
      <w:r>
        <w:rPr>
          <w:rFonts w:ascii="Arial" w:cs="Arial" w:eastAsia="Arial" w:hAnsi="Arial"/>
          <w:color w:val="374151"/>
          <w:sz w:val="21"/>
          <w:szCs w:val="21"/>
        </w:rPr>
        <w:t xml:space="preserve">Effort: 3–5 development days</w:t>
      </w:r>
    </w:p>
    <w:p>
      <w:pPr>
        <w:pStyle w:val="ListParagraph"/>
        <w:numPr>
          <w:ilvl w:val="0"/>
          <w:numId w:val="2"/>
        </w:numPr>
        <w:spacing w:after="80"/>
      </w:pPr>
      <w:r>
        <w:rPr>
          <w:rFonts w:ascii="Arial" w:cs="Arial" w:eastAsia="Arial" w:hAnsi="Arial"/>
          <w:color w:val="374151"/>
          <w:sz w:val="21"/>
          <w:szCs w:val="21"/>
        </w:rPr>
        <w:t xml:space="preserve">Cost: $0 (uses existing FMP API and database)</w:t>
      </w:r>
    </w:p>
    <w:p>
      <w:pPr>
        <w:pStyle w:val="ListParagraph"/>
        <w:numPr>
          <w:ilvl w:val="0"/>
          <w:numId w:val="2"/>
        </w:numPr>
        <w:spacing w:after="80"/>
      </w:pPr>
      <w:r>
        <w:rPr>
          <w:rFonts w:ascii="Arial" w:cs="Arial" w:eastAsia="Arial" w:hAnsi="Arial"/>
          <w:color w:val="374151"/>
          <w:sz w:val="21"/>
          <w:szCs w:val="21"/>
        </w:rPr>
        <w:t xml:space="preserve">Viability impact: Willingness to Pay moves from 5/10 to 7/10</w:t>
      </w:r>
    </w:p>
    <w:p>
      <w:pPr>
        <w:pStyle w:val="ListParagraph"/>
        <w:numPr>
          <w:ilvl w:val="0"/>
          <w:numId w:val="2"/>
        </w:numPr>
        <w:spacing w:after="80"/>
      </w:pPr>
      <w:r>
        <w:rPr>
          <w:rFonts w:ascii="Arial" w:cs="Arial" w:eastAsia="Arial" w:hAnsi="Arial"/>
          <w:color w:val="374151"/>
          <w:sz w:val="21"/>
          <w:szCs w:val="21"/>
        </w:rPr>
        <w:t xml:space="preserve">Overall score contribution: Part of Phase 1 (6.2 → 7.0)</w:t>
      </w:r>
    </w:p>
    <w:p>
      <w:pPr>
        <w:pStyle w:val="Heading1"/>
        <w:spacing w:after="120" w:before="360"/>
      </w:pPr>
      <w:r>
        <w:rPr>
          <w:rFonts w:ascii="Georgia" w:cs="Georgia" w:eastAsia="Georgia" w:hAnsi="Georgia"/>
          <w:b/>
          <w:bCs/>
          <w:color w:val="1A1A2E"/>
          <w:sz w:val="32"/>
          <w:szCs w:val="32"/>
        </w:rPr>
        <w:t xml:space="preserve">2. What We’re Building</w:t>
      </w:r>
    </w:p>
    <w:p>
      <w:pPr>
        <w:spacing w:after="120"/>
      </w:pPr>
      <w:r>
        <w:rPr>
          <w:rFonts w:ascii="Arial" w:cs="Arial" w:eastAsia="Arial" w:hAnsi="Arial"/>
          <w:color w:val="374151"/>
          <w:sz w:val="21"/>
          <w:szCs w:val="21"/>
        </w:rPr>
        <w:t xml:space="preserve">A public (no authentication required) page at /track-record that shows Tradeora’s bias prediction accuracy across all 13 instruments and 4 timeframes. The page will be linked from the main navigation and accessible to anyone, including non-logged-in visitors.</w:t>
      </w:r>
    </w:p>
    <w:p>
      <w:pPr>
        <w:pStyle w:val="Heading2"/>
        <w:spacing w:after="120" w:before="240"/>
      </w:pPr>
      <w:r>
        <w:rPr>
          <w:rFonts w:ascii="Georgia" w:cs="Georgia" w:eastAsia="Georgia" w:hAnsi="Georgia"/>
          <w:b/>
          <w:bCs/>
          <w:color w:val="1A1A2E"/>
          <w:sz w:val="26"/>
          <w:szCs w:val="26"/>
        </w:rPr>
        <w:t xml:space="preserve">2.1 Page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Hero Stats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Overall accuracy %, total predictions scored, current streak, time since first prediction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Immediate credibility signal — the first thing visitors see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By Timeframe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Accuracy breakdown for daily, 1-week, 1-month, 3-month biases with total count per timeframe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Shows which prediction horizons are strongest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By Instrument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13 instrument cards each showing accuracy %, total predictions, and win/loss count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Instrument-level transparency — no cherry-picking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Recent Predictions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Scrollable table: date, instrument, timeframe, predicted vs actual direction, price change %, correct/incorrect badge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Full audit trail — every prediction is visible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Pending Predictions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Currently open biases whose evaluation period has not yet elapsed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Shows the system is live and making real-time 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Disclaimer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Standard “past performance does not guarantee future results” legal text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Regulatory protection</w:t>
            </w:r>
          </w:p>
        </w:tc>
      </w:tr>
    </w:tbl>
    <w:p>
      <w:pPr>
        <w:pStyle w:val="Heading1"/>
        <w:spacing w:after="120" w:before="360"/>
      </w:pPr>
      <w:r>
        <w:rPr>
          <w:rFonts w:ascii="Georgia" w:cs="Georgia" w:eastAsia="Georgia" w:hAnsi="Georgia"/>
          <w:b/>
          <w:bCs/>
          <w:color w:val="1A1A2E"/>
          <w:sz w:val="32"/>
          <w:szCs w:val="32"/>
        </w:rPr>
        <w:t xml:space="preserve">3. Scoring Methodology</w:t>
      </w:r>
    </w:p>
    <w:p>
      <w:pPr>
        <w:spacing w:after="120"/>
      </w:pPr>
      <w:r>
        <w:rPr>
          <w:rFonts w:ascii="Arial" w:cs="Arial" w:eastAsia="Arial" w:hAnsi="Arial"/>
          <w:color w:val="374151"/>
          <w:sz w:val="21"/>
          <w:szCs w:val="21"/>
        </w:rPr>
        <w:t xml:space="preserve">Every bias prediction is scored using a simple, transparent close-to-close comparison:</w:t>
      </w:r>
    </w:p>
    <w:p>
      <w:pPr>
        <w:pStyle w:val="Heading2"/>
        <w:spacing w:after="120" w:before="240"/>
      </w:pPr>
      <w:r>
        <w:rPr>
          <w:rFonts w:ascii="Georgia" w:cs="Georgia" w:eastAsia="Georgia" w:hAnsi="Georgia"/>
          <w:b/>
          <w:bCs/>
          <w:color w:val="1A1A2E"/>
          <w:sz w:val="26"/>
          <w:szCs w:val="26"/>
        </w:rPr>
        <w:t xml:space="preserve">3.1 How a Prediction is Scored</w:t>
      </w:r>
    </w:p>
    <w:p>
      <w:pPr>
        <w:pStyle w:val="ListParagraph"/>
        <w:numPr>
          <w:ilvl w:val="0"/>
          <w:numId w:val="3"/>
        </w:numPr>
        <w:spacing w:after="80"/>
      </w:pPr>
      <w:r>
        <w:rPr>
          <w:rFonts w:ascii="Arial" w:cs="Arial" w:eastAsia="Arial" w:hAnsi="Arial"/>
          <w:color w:val="374151"/>
          <w:sz w:val="21"/>
          <w:szCs w:val="21"/>
        </w:rPr>
        <w:t xml:space="preserve">When a bias is generated (e.g., “EURUSD 1-week bullish” on March 3rd), the system snapshots the closing price of that instrument on that date.</w:t>
      </w:r>
    </w:p>
    <w:p>
      <w:pPr>
        <w:pStyle w:val="ListParagraph"/>
        <w:numPr>
          <w:ilvl w:val="0"/>
          <w:numId w:val="3"/>
        </w:numPr>
        <w:spacing w:after="80"/>
      </w:pPr>
      <w:r>
        <w:rPr>
          <w:rFonts w:ascii="Arial" w:cs="Arial" w:eastAsia="Arial" w:hAnsi="Arial"/>
          <w:color w:val="374151"/>
          <w:sz w:val="21"/>
          <w:szCs w:val="21"/>
        </w:rPr>
        <w:t xml:space="preserve">When the prediction period elapses (March 10th for a 1-week bias), the system fetches the closing price on the end date.</w:t>
      </w:r>
    </w:p>
    <w:p>
      <w:pPr>
        <w:pStyle w:val="ListParagraph"/>
        <w:numPr>
          <w:ilvl w:val="0"/>
          <w:numId w:val="3"/>
        </w:numPr>
        <w:spacing w:after="80"/>
      </w:pPr>
      <w:r>
        <w:rPr>
          <w:rFonts w:ascii="Arial" w:cs="Arial" w:eastAsia="Arial" w:hAnsi="Arial"/>
          <w:color w:val="374151"/>
          <w:sz w:val="21"/>
          <w:szCs w:val="21"/>
        </w:rPr>
        <w:t xml:space="preserve">The actual direction is determined: if price went up, actual = bullish; if down, actual = bearish; if change &lt; 0.1%, actual = neutral.</w:t>
      </w:r>
    </w:p>
    <w:p>
      <w:pPr>
        <w:pStyle w:val="ListParagraph"/>
        <w:numPr>
          <w:ilvl w:val="0"/>
          <w:numId w:val="3"/>
        </w:numPr>
        <w:spacing w:after="80"/>
      </w:pPr>
      <w:r>
        <w:rPr>
          <w:rFonts w:ascii="Arial" w:cs="Arial" w:eastAsia="Arial" w:hAnsi="Arial"/>
          <w:color w:val="374151"/>
          <w:sz w:val="21"/>
          <w:szCs w:val="21"/>
        </w:rPr>
        <w:t xml:space="preserve">The prediction is marked correct if predicted direction matches actual direction. Neutral predictions are correct if the actual move was &lt; 0.1%.</w:t>
      </w:r>
    </w:p>
    <w:p>
      <w:pPr>
        <w:pStyle w:val="Heading2"/>
        <w:spacing w:after="120" w:before="240"/>
      </w:pPr>
      <w:r>
        <w:rPr>
          <w:rFonts w:ascii="Georgia" w:cs="Georgia" w:eastAsia="Georgia" w:hAnsi="Georgia"/>
          <w:b/>
          <w:bCs/>
          <w:color w:val="1A1A2E"/>
          <w:sz w:val="26"/>
          <w:szCs w:val="26"/>
        </w:rPr>
        <w:t xml:space="preserve">3.2 Period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Timeframe</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Open Date</w:t>
            </w:r>
          </w:p>
        </w:tc>
        <w:tc>
          <w:tcPr>
            <w:tcW w:type="dxa" w:w="351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Close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Daily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Day bias was generated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Next trading day close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1-Week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Day bias was generated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7 calendar days later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1-Month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Day bias was generated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calendar days later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3-Month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Day bias was generated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90 calendar days later</w:t>
            </w:r>
          </w:p>
        </w:tc>
      </w:tr>
    </w:tbl>
    <w:p>
      <w:pPr>
        <w:pStyle w:val="Heading2"/>
        <w:spacing w:after="120" w:before="240"/>
      </w:pPr>
      <w:r>
        <w:rPr>
          <w:rFonts w:ascii="Georgia" w:cs="Georgia" w:eastAsia="Georgia" w:hAnsi="Georgia"/>
          <w:b/>
          <w:bCs/>
          <w:color w:val="1A1A2E"/>
          <w:sz w:val="26"/>
          <w:szCs w:val="26"/>
        </w:rPr>
        <w:t xml:space="preserve">3.3 Neutral Threshold</w:t>
      </w:r>
    </w:p>
    <w:p>
      <w:pPr>
        <w:spacing w:after="120"/>
      </w:pPr>
      <w:r>
        <w:rPr>
          <w:rFonts w:ascii="Arial" w:cs="Arial" w:eastAsia="Arial" w:hAnsi="Arial"/>
          <w:color w:val="374151"/>
          <w:sz w:val="21"/>
          <w:szCs w:val="21"/>
        </w:rPr>
        <w:t xml:space="preserve">A move of less than 0.1% in either direction is classified as “neutral.” This prevents tiny noise from counting as directional moves. The threshold applies equally to all instruments.</w:t>
      </w:r>
    </w:p>
    <w:p>
      <w:pPr>
        <w:pStyle w:val="Heading1"/>
        <w:spacing w:after="120" w:before="360"/>
      </w:pPr>
      <w:r>
        <w:rPr>
          <w:rFonts w:ascii="Georgia" w:cs="Georgia" w:eastAsia="Georgia" w:hAnsi="Georgia"/>
          <w:b/>
          <w:bCs/>
          <w:color w:val="1A1A2E"/>
          <w:sz w:val="32"/>
          <w:szCs w:val="32"/>
        </w:rPr>
        <w:t xml:space="preserve">4. Database Design</w:t>
      </w:r>
    </w:p>
    <w:p>
      <w:pPr>
        <w:spacing w:after="120"/>
      </w:pPr>
      <w:r>
        <w:rPr>
          <w:rFonts w:ascii="Arial" w:cs="Arial" w:eastAsia="Arial" w:hAnsi="Arial"/>
          <w:color w:val="374151"/>
          <w:sz w:val="21"/>
          <w:szCs w:val="21"/>
        </w:rPr>
        <w:t xml:space="preserve">One new table is required. No changes to existing tables.</w:t>
      </w:r>
    </w:p>
    <w:p>
      <w:pPr>
        <w:pStyle w:val="Heading2"/>
        <w:spacing w:after="120" w:before="240"/>
      </w:pPr>
      <w:r>
        <w:rPr>
          <w:rFonts w:ascii="Georgia" w:cs="Georgia" w:eastAsia="Georgia" w:hAnsi="Georgia"/>
          <w:b/>
          <w:bCs/>
          <w:color w:val="1A1A2E"/>
          <w:sz w:val="26"/>
          <w:szCs w:val="26"/>
        </w:rPr>
        <w:t xml:space="preserve">4.1 New Table: bias_outcomes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Nullable</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SERIAL PK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Auto-incrementing primary key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bias_id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INTEGER FK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References biases.id (UNIQUE constraint)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instrument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Instrument code (denormalized for query speed)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timeframe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daily / 1week / 1month / 3month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predicted_direction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bullish / bearish / neutral (copied from bias)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open_price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DECIMAL(18,6)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Price when bias was generated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close_price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DECIMAL(18,6)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Price at end of period (NULL = 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price_change_pct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DECIMAL(8,4)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Percentage change from open to close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actual_direction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bullish / bearish / neutral (determined at settlement)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is_correct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BOOLEAN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Whether prediction matched actual (NULL = 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generated_at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TIMESTAMPTZ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the bias prediction was made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settles_at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TIMESTAMPTZ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the prediction period ends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settled_at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TIMESTAMPTZ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Yes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When settlement actually occurred (NULL = pending)</w:t>
            </w:r>
          </w:p>
        </w:tc>
      </w:tr>
    </w:tbl>
    <w:p>
      <w:pPr>
        <w:spacing w:after="80" w:before="120"/>
      </w:pPr>
      <w:r>
        <w:rPr>
          <w:rFonts w:ascii="Arial" w:cs="Arial" w:eastAsia="Arial" w:hAnsi="Arial"/>
          <w:b/>
          <w:bCs/>
          <w:color w:val="374151"/>
          <w:sz w:val="21"/>
          <w:szCs w:val="21"/>
        </w:rPr>
        <w:t xml:space="preserve">Indexes:</w:t>
      </w:r>
    </w:p>
    <w:p>
      <w:pPr>
        <w:pStyle w:val="ListParagraph"/>
        <w:numPr>
          <w:ilvl w:val="0"/>
          <w:numId w:val="4"/>
        </w:numPr>
        <w:spacing w:after="80"/>
      </w:pPr>
      <w:r>
        <w:rPr>
          <w:rFonts w:ascii="Arial" w:cs="Arial" w:eastAsia="Arial" w:hAnsi="Arial"/>
          <w:color w:val="374151"/>
          <w:sz w:val="21"/>
          <w:szCs w:val="21"/>
        </w:rPr>
        <w:t xml:space="preserve">UNIQUE on bias_id (one outcome per bias)</w:t>
      </w:r>
    </w:p>
    <w:p>
      <w:pPr>
        <w:pStyle w:val="ListParagraph"/>
        <w:numPr>
          <w:ilvl w:val="0"/>
          <w:numId w:val="4"/>
        </w:numPr>
        <w:spacing w:after="80"/>
      </w:pPr>
      <w:r>
        <w:rPr>
          <w:rFonts w:ascii="Arial" w:cs="Arial" w:eastAsia="Arial" w:hAnsi="Arial"/>
          <w:color w:val="374151"/>
          <w:sz w:val="21"/>
          <w:szCs w:val="21"/>
        </w:rPr>
        <w:t xml:space="preserve">INDEX on (instrument, timeframe) for per-instrument queries</w:t>
      </w:r>
    </w:p>
    <w:p>
      <w:pPr>
        <w:pStyle w:val="ListParagraph"/>
        <w:numPr>
          <w:ilvl w:val="0"/>
          <w:numId w:val="4"/>
        </w:numPr>
        <w:spacing w:after="80"/>
      </w:pPr>
      <w:r>
        <w:rPr>
          <w:rFonts w:ascii="Arial" w:cs="Arial" w:eastAsia="Arial" w:hAnsi="Arial"/>
          <w:color w:val="374151"/>
          <w:sz w:val="21"/>
          <w:szCs w:val="21"/>
        </w:rPr>
        <w:t xml:space="preserve">INDEX on (settled_at) for finding unsettled predictions</w:t>
      </w:r>
    </w:p>
    <w:p>
      <w:pPr>
        <w:pStyle w:val="ListParagraph"/>
        <w:numPr>
          <w:ilvl w:val="0"/>
          <w:numId w:val="4"/>
        </w:numPr>
        <w:spacing w:after="80"/>
      </w:pPr>
      <w:r>
        <w:rPr>
          <w:rFonts w:ascii="Arial" w:cs="Arial" w:eastAsia="Arial" w:hAnsi="Arial"/>
          <w:color w:val="374151"/>
          <w:sz w:val="21"/>
          <w:szCs w:val="21"/>
        </w:rPr>
        <w:t xml:space="preserve">INDEX on (is_correct) for accuracy calculations</w:t>
      </w:r>
    </w:p>
    <w:p>
      <w:pPr>
        <w:pStyle w:val="Heading1"/>
        <w:spacing w:after="120" w:before="360"/>
      </w:pPr>
      <w:r>
        <w:rPr>
          <w:rFonts w:ascii="Georgia" w:cs="Georgia" w:eastAsia="Georgia" w:hAnsi="Georgia"/>
          <w:b/>
          <w:bCs/>
          <w:color w:val="1A1A2E"/>
          <w:sz w:val="32"/>
          <w:szCs w:val="32"/>
        </w:rPr>
        <w:t xml:space="preserve">5. System Architecture</w:t>
      </w:r>
    </w:p>
    <w:p>
      <w:pPr>
        <w:spacing w:after="120"/>
      </w:pPr>
      <w:r>
        <w:rPr>
          <w:rFonts w:ascii="Arial" w:cs="Arial" w:eastAsia="Arial" w:hAnsi="Arial"/>
          <w:color w:val="374151"/>
          <w:sz w:val="21"/>
          <w:szCs w:val="21"/>
        </w:rPr>
        <w:t xml:space="preserve">Three components work together: the snapshot step, the settlement job, and the API/page.</w:t>
      </w:r>
    </w:p>
    <w:p>
      <w:pPr>
        <w:pStyle w:val="Heading2"/>
        <w:spacing w:after="120" w:before="240"/>
      </w:pPr>
      <w:r>
        <w:rPr>
          <w:rFonts w:ascii="Georgia" w:cs="Georgia" w:eastAsia="Georgia" w:hAnsi="Georgia"/>
          <w:b/>
          <w:bCs/>
          <w:color w:val="1A1A2E"/>
          <w:sz w:val="26"/>
          <w:szCs w:val="26"/>
        </w:rPr>
        <w:t xml:space="preserve">5.1 Price Snapshot (at bias generation)</w:t>
      </w:r>
    </w:p>
    <w:p>
      <w:pPr>
        <w:spacing w:after="120"/>
      </w:pPr>
      <w:r>
        <w:rPr>
          <w:rFonts w:ascii="Arial" w:cs="Arial" w:eastAsia="Arial" w:hAnsi="Arial"/>
          <w:color w:val="374151"/>
          <w:sz w:val="21"/>
          <w:szCs w:val="21"/>
        </w:rPr>
        <w:t xml:space="preserve">When the Python scraper pipeline generates a new bias and inserts it into the biases table, it also:</w:t>
      </w:r>
    </w:p>
    <w:p>
      <w:pPr>
        <w:pStyle w:val="ListParagraph"/>
        <w:numPr>
          <w:ilvl w:val="0"/>
          <w:numId w:val="5"/>
        </w:numPr>
        <w:spacing w:after="80"/>
      </w:pPr>
      <w:r>
        <w:rPr>
          <w:rFonts w:ascii="Arial" w:cs="Arial" w:eastAsia="Arial" w:hAnsi="Arial"/>
          <w:color w:val="374151"/>
          <w:sz w:val="21"/>
          <w:szCs w:val="21"/>
        </w:rPr>
        <w:t xml:space="preserve">Fetches the current price for that instrument from the instrument_quotes table</w:t>
      </w:r>
    </w:p>
    <w:p>
      <w:pPr>
        <w:pStyle w:val="ListParagraph"/>
        <w:numPr>
          <w:ilvl w:val="0"/>
          <w:numId w:val="5"/>
        </w:numPr>
        <w:spacing w:after="80"/>
      </w:pPr>
      <w:r>
        <w:rPr>
          <w:rFonts w:ascii="Arial" w:cs="Arial" w:eastAsia="Arial" w:hAnsi="Arial"/>
          <w:color w:val="374151"/>
          <w:sz w:val="21"/>
          <w:szCs w:val="21"/>
        </w:rPr>
        <w:t xml:space="preserve">Inserts a row into bias_outcomes with the bias_id, open_price, predicted_direction, generated_at, and calculated settles_at</w:t>
      </w:r>
    </w:p>
    <w:p>
      <w:pPr>
        <w:pStyle w:val="ListParagraph"/>
        <w:numPr>
          <w:ilvl w:val="0"/>
          <w:numId w:val="5"/>
        </w:numPr>
        <w:spacing w:after="80"/>
      </w:pPr>
      <w:r>
        <w:rPr>
          <w:rFonts w:ascii="Arial" w:cs="Arial" w:eastAsia="Arial" w:hAnsi="Arial"/>
          <w:color w:val="374151"/>
          <w:sz w:val="21"/>
          <w:szCs w:val="21"/>
        </w:rPr>
        <w:t xml:space="preserve">close_price, actual_direction, is_correct, and settled_at remain NULL (pending)</w:t>
      </w:r>
    </w:p>
    <w:p>
      <w:pPr>
        <w:spacing w:after="120"/>
      </w:pPr>
      <w:r>
        <w:rPr>
          <w:rFonts w:ascii="Arial" w:cs="Arial" w:eastAsia="Arial" w:hAnsi="Arial"/>
          <w:color w:val="374151"/>
          <w:sz w:val="21"/>
          <w:szCs w:val="21"/>
        </w:rPr>
        <w:t xml:space="preserve">This happens inside the existing analyzer.py pipeline with minimal code changes.</w:t>
      </w:r>
    </w:p>
    <w:p>
      <w:pPr>
        <w:pStyle w:val="Heading2"/>
        <w:spacing w:after="120" w:before="240"/>
      </w:pPr>
      <w:r>
        <w:rPr>
          <w:rFonts w:ascii="Georgia" w:cs="Georgia" w:eastAsia="Georgia" w:hAnsi="Georgia"/>
          <w:b/>
          <w:bCs/>
          <w:color w:val="1A1A2E"/>
          <w:sz w:val="26"/>
          <w:szCs w:val="26"/>
        </w:rPr>
        <w:t xml:space="preserve">5.2 Settlement Job (daily GitHub Action)</w:t>
      </w:r>
    </w:p>
    <w:p>
      <w:pPr>
        <w:spacing w:after="120"/>
      </w:pPr>
      <w:r>
        <w:rPr>
          <w:rFonts w:ascii="Arial" w:cs="Arial" w:eastAsia="Arial" w:hAnsi="Arial"/>
          <w:color w:val="374151"/>
          <w:sz w:val="21"/>
          <w:szCs w:val="21"/>
        </w:rPr>
        <w:t xml:space="preserve">A new Python script (scraper/settle_outcomes.py) runs daily as a GitHub Action step:</w:t>
      </w:r>
    </w:p>
    <w:p>
      <w:pPr>
        <w:pStyle w:val="ListParagraph"/>
        <w:numPr>
          <w:ilvl w:val="0"/>
          <w:numId w:val="6"/>
        </w:numPr>
        <w:spacing w:after="80"/>
      </w:pPr>
      <w:r>
        <w:rPr>
          <w:rFonts w:ascii="Arial" w:cs="Arial" w:eastAsia="Arial" w:hAnsi="Arial"/>
          <w:color w:val="374151"/>
          <w:sz w:val="21"/>
          <w:szCs w:val="21"/>
        </w:rPr>
        <w:t xml:space="preserve">Queries all bias_outcomes WHERE settled_at IS NULL AND settles_at &lt;= NOW()</w:t>
      </w:r>
    </w:p>
    <w:p>
      <w:pPr>
        <w:pStyle w:val="ListParagraph"/>
        <w:numPr>
          <w:ilvl w:val="0"/>
          <w:numId w:val="6"/>
        </w:numPr>
        <w:spacing w:after="80"/>
      </w:pPr>
      <w:r>
        <w:rPr>
          <w:rFonts w:ascii="Arial" w:cs="Arial" w:eastAsia="Arial" w:hAnsi="Arial"/>
          <w:color w:val="374151"/>
          <w:sz w:val="21"/>
          <w:szCs w:val="21"/>
        </w:rPr>
        <w:t xml:space="preserve">For each unsettled outcome, fetches the closing price via FMP historical API (already used in fmp_quotes.py)</w:t>
      </w:r>
    </w:p>
    <w:p>
      <w:pPr>
        <w:pStyle w:val="ListParagraph"/>
        <w:numPr>
          <w:ilvl w:val="0"/>
          <w:numId w:val="6"/>
        </w:numPr>
        <w:spacing w:after="80"/>
      </w:pPr>
      <w:r>
        <w:rPr>
          <w:rFonts w:ascii="Arial" w:cs="Arial" w:eastAsia="Arial" w:hAnsi="Arial"/>
          <w:color w:val="374151"/>
          <w:sz w:val="21"/>
          <w:szCs w:val="21"/>
        </w:rPr>
        <w:t xml:space="preserve">Calculates price_change_pct, determines actual_direction (bullish if &gt; +0.1%, bearish if &lt; -0.1%, neutral otherwise)</w:t>
      </w:r>
    </w:p>
    <w:p>
      <w:pPr>
        <w:pStyle w:val="ListParagraph"/>
        <w:numPr>
          <w:ilvl w:val="0"/>
          <w:numId w:val="6"/>
        </w:numPr>
        <w:spacing w:after="80"/>
      </w:pPr>
      <w:r>
        <w:rPr>
          <w:rFonts w:ascii="Arial" w:cs="Arial" w:eastAsia="Arial" w:hAnsi="Arial"/>
          <w:color w:val="374151"/>
          <w:sz w:val="21"/>
          <w:szCs w:val="21"/>
        </w:rPr>
        <w:t xml:space="preserve">Sets is_correct = (predicted_direction == actual_direction) and settled_at = NOW()</w:t>
      </w:r>
    </w:p>
    <w:p>
      <w:pPr>
        <w:pStyle w:val="Heading2"/>
        <w:spacing w:after="120" w:before="240"/>
      </w:pPr>
      <w:r>
        <w:rPr>
          <w:rFonts w:ascii="Georgia" w:cs="Georgia" w:eastAsia="Georgia" w:hAnsi="Georgia"/>
          <w:b/>
          <w:bCs/>
          <w:color w:val="1A1A2E"/>
          <w:sz w:val="26"/>
          <w:szCs w:val="26"/>
        </w:rPr>
        <w:t xml:space="preserve">5.3 Backfill Script (one-time)</w:t>
      </w:r>
    </w:p>
    <w:p>
      <w:pPr>
        <w:spacing w:after="120"/>
      </w:pPr>
      <w:r>
        <w:rPr>
          <w:rFonts w:ascii="Arial" w:cs="Arial" w:eastAsia="Arial" w:hAnsi="Arial"/>
          <w:color w:val="374151"/>
          <w:sz w:val="21"/>
          <w:szCs w:val="21"/>
        </w:rPr>
        <w:t xml:space="preserve">A one-time script (scraper/backfill_outcomes.py) to create bias_outcomes for all historical biases:</w:t>
      </w:r>
    </w:p>
    <w:p>
      <w:pPr>
        <w:pStyle w:val="ListParagraph"/>
        <w:numPr>
          <w:ilvl w:val="0"/>
          <w:numId w:val="7"/>
        </w:numPr>
        <w:spacing w:after="80"/>
      </w:pPr>
      <w:r>
        <w:rPr>
          <w:rFonts w:ascii="Arial" w:cs="Arial" w:eastAsia="Arial" w:hAnsi="Arial"/>
          <w:color w:val="374151"/>
          <w:sz w:val="21"/>
          <w:szCs w:val="21"/>
        </w:rPr>
        <w:t xml:space="preserve">Iterates all existing rows in the biases table</w:t>
      </w:r>
    </w:p>
    <w:p>
      <w:pPr>
        <w:pStyle w:val="ListParagraph"/>
        <w:numPr>
          <w:ilvl w:val="0"/>
          <w:numId w:val="7"/>
        </w:numPr>
        <w:spacing w:after="80"/>
      </w:pPr>
      <w:r>
        <w:rPr>
          <w:rFonts w:ascii="Arial" w:cs="Arial" w:eastAsia="Arial" w:hAnsi="Arial"/>
          <w:color w:val="374151"/>
          <w:sz w:val="21"/>
          <w:szCs w:val="21"/>
        </w:rPr>
        <w:t xml:space="preserve">Fetches historical open and close prices from FMP’s historical endpoint</w:t>
      </w:r>
    </w:p>
    <w:p>
      <w:pPr>
        <w:pStyle w:val="ListParagraph"/>
        <w:numPr>
          <w:ilvl w:val="0"/>
          <w:numId w:val="7"/>
        </w:numPr>
        <w:spacing w:after="80"/>
      </w:pPr>
      <w:r>
        <w:rPr>
          <w:rFonts w:ascii="Arial" w:cs="Arial" w:eastAsia="Arial" w:hAnsi="Arial"/>
          <w:color w:val="374151"/>
          <w:sz w:val="21"/>
          <w:szCs w:val="21"/>
        </w:rPr>
        <w:t xml:space="preserve">Inserts fully-settled bias_outcomes rows with all fields populated</w:t>
      </w:r>
    </w:p>
    <w:p>
      <w:pPr>
        <w:pStyle w:val="ListParagraph"/>
        <w:numPr>
          <w:ilvl w:val="0"/>
          <w:numId w:val="7"/>
        </w:numPr>
        <w:spacing w:after="80"/>
      </w:pPr>
      <w:r>
        <w:rPr>
          <w:rFonts w:ascii="Arial" w:cs="Arial" w:eastAsia="Arial" w:hAnsi="Arial"/>
          <w:color w:val="374151"/>
          <w:sz w:val="21"/>
          <w:szCs w:val="21"/>
        </w:rPr>
        <w:t xml:space="preserve">Handles rate limiting with 300ms delay between API calls</w:t>
      </w:r>
    </w:p>
    <w:p>
      <w:pPr>
        <w:pStyle w:val="Heading2"/>
        <w:spacing w:after="120" w:before="240"/>
      </w:pPr>
      <w:r>
        <w:rPr>
          <w:rFonts w:ascii="Georgia" w:cs="Georgia" w:eastAsia="Georgia" w:hAnsi="Georgia"/>
          <w:b/>
          <w:bCs/>
          <w:color w:val="1A1A2E"/>
          <w:sz w:val="26"/>
          <w:szCs w:val="26"/>
        </w:rPr>
        <w:t xml:space="preserve">5.4 API Route</w:t>
      </w:r>
    </w:p>
    <w:p>
      <w:pPr>
        <w:spacing w:after="120"/>
      </w:pPr>
      <w:r>
        <w:rPr>
          <w:rFonts w:ascii="Arial" w:cs="Arial" w:eastAsia="Arial" w:hAnsi="Arial"/>
          <w:color w:val="374151"/>
          <w:sz w:val="21"/>
          <w:szCs w:val="21"/>
        </w:rPr>
        <w:t xml:space="preserve">New Next.js API route: /api/track-record</w:t>
      </w:r>
    </w:p>
    <w:p>
      <w:pPr>
        <w:pStyle w:val="ListParagraph"/>
        <w:numPr>
          <w:ilvl w:val="0"/>
          <w:numId w:val="8"/>
        </w:numPr>
        <w:spacing w:after="80"/>
      </w:pPr>
      <w:r>
        <w:rPr>
          <w:rFonts w:ascii="Arial" w:cs="Arial" w:eastAsia="Arial" w:hAnsi="Arial"/>
          <w:color w:val="374151"/>
          <w:sz w:val="21"/>
          <w:szCs w:val="21"/>
        </w:rPr>
        <w:t xml:space="preserve">No authentication required (public endpoint)</w:t>
      </w:r>
    </w:p>
    <w:p>
      <w:pPr>
        <w:pStyle w:val="ListParagraph"/>
        <w:numPr>
          <w:ilvl w:val="0"/>
          <w:numId w:val="8"/>
        </w:numPr>
        <w:spacing w:after="80"/>
      </w:pPr>
      <w:r>
        <w:rPr>
          <w:rFonts w:ascii="Arial" w:cs="Arial" w:eastAsia="Arial" w:hAnsi="Arial"/>
          <w:color w:val="374151"/>
          <w:sz w:val="21"/>
          <w:szCs w:val="21"/>
        </w:rPr>
        <w:t xml:space="preserve">Returns: overall stats, per-timeframe stats, per-instrument stats, recent settled predictions (paginated), pending predictions</w:t>
      </w:r>
    </w:p>
    <w:p>
      <w:pPr>
        <w:pStyle w:val="ListParagraph"/>
        <w:numPr>
          <w:ilvl w:val="0"/>
          <w:numId w:val="8"/>
        </w:numPr>
        <w:spacing w:after="80"/>
      </w:pPr>
      <w:r>
        <w:rPr>
          <w:rFonts w:ascii="Arial" w:cs="Arial" w:eastAsia="Arial" w:hAnsi="Arial"/>
          <w:color w:val="374151"/>
          <w:sz w:val="21"/>
          <w:szCs w:val="21"/>
        </w:rPr>
        <w:t xml:space="preserve">Cached with 1-hour revalidation (ISR) since data only changes daily</w:t>
      </w:r>
    </w:p>
    <w:p>
      <w:pPr>
        <w:pStyle w:val="Heading2"/>
        <w:spacing w:after="120" w:before="240"/>
      </w:pPr>
      <w:r>
        <w:rPr>
          <w:rFonts w:ascii="Georgia" w:cs="Georgia" w:eastAsia="Georgia" w:hAnsi="Georgia"/>
          <w:b/>
          <w:bCs/>
          <w:color w:val="1A1A2E"/>
          <w:sz w:val="26"/>
          <w:szCs w:val="26"/>
        </w:rPr>
        <w:t xml:space="preserve">5.5 Page Component</w:t>
      </w:r>
    </w:p>
    <w:p>
      <w:pPr>
        <w:spacing w:after="120"/>
      </w:pPr>
      <w:r>
        <w:rPr>
          <w:rFonts w:ascii="Arial" w:cs="Arial" w:eastAsia="Arial" w:hAnsi="Arial"/>
          <w:color w:val="374151"/>
          <w:sz w:val="21"/>
          <w:szCs w:val="21"/>
        </w:rPr>
        <w:t xml:space="preserve">New Next.js page: /track-record (outside the (dashboard) route group so it’s not behind auth)</w:t>
      </w:r>
    </w:p>
    <w:p>
      <w:pPr>
        <w:pStyle w:val="ListParagraph"/>
        <w:numPr>
          <w:ilvl w:val="0"/>
          <w:numId w:val="9"/>
        </w:numPr>
        <w:spacing w:after="80"/>
      </w:pPr>
      <w:r>
        <w:rPr>
          <w:rFonts w:ascii="Arial" w:cs="Arial" w:eastAsia="Arial" w:hAnsi="Arial"/>
          <w:color w:val="374151"/>
          <w:sz w:val="21"/>
          <w:szCs w:val="21"/>
        </w:rPr>
        <w:t xml:space="preserve">Server-side rendered for SEO (good for search: “forex AI accuracy”)</w:t>
      </w:r>
    </w:p>
    <w:p>
      <w:pPr>
        <w:pStyle w:val="ListParagraph"/>
        <w:numPr>
          <w:ilvl w:val="0"/>
          <w:numId w:val="9"/>
        </w:numPr>
        <w:spacing w:after="80"/>
      </w:pPr>
      <w:r>
        <w:rPr>
          <w:rFonts w:ascii="Arial" w:cs="Arial" w:eastAsia="Arial" w:hAnsi="Arial"/>
          <w:color w:val="374151"/>
          <w:sz w:val="21"/>
          <w:szCs w:val="21"/>
        </w:rPr>
        <w:t xml:space="preserve">Institutional design: serif headings, muted palette, forest green for correct, burgundy for incorrect</w:t>
      </w:r>
    </w:p>
    <w:p>
      <w:pPr>
        <w:pStyle w:val="ListParagraph"/>
        <w:numPr>
          <w:ilvl w:val="0"/>
          <w:numId w:val="9"/>
        </w:numPr>
        <w:spacing w:after="80"/>
      </w:pPr>
      <w:r>
        <w:rPr>
          <w:rFonts w:ascii="Arial" w:cs="Arial" w:eastAsia="Arial" w:hAnsi="Arial"/>
          <w:color w:val="374151"/>
          <w:sz w:val="21"/>
          <w:szCs w:val="21"/>
        </w:rPr>
        <w:t xml:space="preserve">Mobile responsive with the same touch-first approach as existing pages</w:t>
      </w:r>
    </w:p>
    <w:p>
      <w:pPr>
        <w:pStyle w:val="ListParagraph"/>
        <w:numPr>
          <w:ilvl w:val="0"/>
          <w:numId w:val="9"/>
        </w:numPr>
        <w:spacing w:after="80"/>
      </w:pPr>
      <w:r>
        <w:rPr>
          <w:rFonts w:ascii="Arial" w:cs="Arial" w:eastAsia="Arial" w:hAnsi="Arial"/>
          <w:color w:val="374151"/>
          <w:sz w:val="21"/>
          <w:szCs w:val="21"/>
        </w:rPr>
        <w:t xml:space="preserve">Link added to top navigation visible to all visitors</w:t>
      </w:r>
    </w:p>
    <w:p>
      <w:r>
        <w:br w:type="page"/>
      </w:r>
    </w:p>
    <w:p>
      <w:pPr>
        <w:pStyle w:val="Heading1"/>
        <w:spacing w:after="120" w:before="360"/>
      </w:pPr>
      <w:r>
        <w:rPr>
          <w:rFonts w:ascii="Georgia" w:cs="Georgia" w:eastAsia="Georgia" w:hAnsi="Georgia"/>
          <w:b/>
          <w:bCs/>
          <w:color w:val="1A1A2E"/>
          <w:sz w:val="32"/>
          <w:szCs w:val="32"/>
        </w:rPr>
        <w:t xml:space="preserve">6. Implementation Plan</w:t>
      </w:r>
    </w:p>
    <w:p>
      <w:pPr>
        <w:spacing w:after="120"/>
      </w:pPr>
      <w:r>
        <w:rPr>
          <w:rFonts w:ascii="Arial" w:cs="Arial" w:eastAsia="Arial" w:hAnsi="Arial"/>
          <w:color w:val="374151"/>
          <w:sz w:val="21"/>
          <w:szCs w:val="21"/>
        </w:rPr>
        <w:t xml:space="preserve">Ordered steps with estimated effort. Each step is a logical commit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60"/>
        <w:gridCol w:w="2500"/>
        <w:gridCol w:w="25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Dependencies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 bias_outcomes migration SQL + run on Neon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None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insert_bias_outcome() to scraper/database.py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Modify analyzer.py to snapshot price into bias_outcomes after each bias insert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hour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 scraper/settle_outcomes.py (settlement logic)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settlement step to GitHub Actions workflow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 scraper/backfill_outcomes.py + run against production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2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2</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7</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track record queries to src/lib/queries.ts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hour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8</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Create /api/track-record API route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hour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9</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Build /track-record page + components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4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8</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10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Add Track Record link to top-nav.tsx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30 min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Step 9</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1A2E"/>
                <w:sz w:val="20"/>
                <w:szCs w:val="20"/>
              </w:rPr>
              <w:t xml:space="preserve">11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Test end-to-end + deploy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 hour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All steps</w:t>
            </w:r>
          </w:p>
        </w:tc>
      </w:tr>
    </w:tbl>
    <w:p>
      <w:pPr>
        <w:spacing w:before="120"/>
      </w:pPr>
      <w:r>
        <w:rPr>
          <w:rFonts w:ascii="Arial" w:cs="Arial" w:eastAsia="Arial" w:hAnsi="Arial"/>
          <w:b/>
          <w:bCs/>
          <w:color w:val="1A1A2E"/>
          <w:sz w:val="21"/>
          <w:szCs w:val="21"/>
        </w:rPr>
        <w:t xml:space="preserve">Total estimated effort: ~14 hours (2–3 working days)</w:t>
      </w:r>
    </w:p>
    <w:p>
      <w:pPr>
        <w:pStyle w:val="Heading1"/>
        <w:spacing w:after="120" w:before="360"/>
      </w:pPr>
      <w:r>
        <w:rPr>
          <w:rFonts w:ascii="Georgia" w:cs="Georgia" w:eastAsia="Georgia" w:hAnsi="Georgia"/>
          <w:b/>
          <w:bCs/>
          <w:color w:val="1A1A2E"/>
          <w:sz w:val="32"/>
          <w:szCs w:val="32"/>
        </w:rPr>
        <w:t xml:space="preserve">7. Out of Scope (v1)</w:t>
      </w:r>
    </w:p>
    <w:p>
      <w:pPr>
        <w:pStyle w:val="ListParagraph"/>
        <w:numPr>
          <w:ilvl w:val="0"/>
          <w:numId w:val="2"/>
        </w:numPr>
        <w:spacing w:after="80"/>
      </w:pPr>
      <w:r>
        <w:rPr>
          <w:rFonts w:ascii="Arial" w:cs="Arial" w:eastAsia="Arial" w:hAnsi="Arial"/>
          <w:color w:val="374151"/>
          <w:sz w:val="21"/>
          <w:szCs w:val="21"/>
        </w:rPr>
        <w:t xml:space="preserve">Date range filtering — show all data, no filters needed initially</w:t>
      </w:r>
    </w:p>
    <w:p>
      <w:pPr>
        <w:pStyle w:val="ListParagraph"/>
        <w:numPr>
          <w:ilvl w:val="0"/>
          <w:numId w:val="2"/>
        </w:numPr>
        <w:spacing w:after="80"/>
      </w:pPr>
      <w:r>
        <w:rPr>
          <w:rFonts w:ascii="Arial" w:cs="Arial" w:eastAsia="Arial" w:hAnsi="Arial"/>
          <w:color w:val="374151"/>
          <w:sz w:val="21"/>
          <w:szCs w:val="21"/>
        </w:rPr>
        <w:t xml:space="preserve">Comparison to random/benchmark baseline</w:t>
      </w:r>
    </w:p>
    <w:p>
      <w:pPr>
        <w:pStyle w:val="ListParagraph"/>
        <w:numPr>
          <w:ilvl w:val="0"/>
          <w:numId w:val="2"/>
        </w:numPr>
        <w:spacing w:after="80"/>
      </w:pPr>
      <w:r>
        <w:rPr>
          <w:rFonts w:ascii="Arial" w:cs="Arial" w:eastAsia="Arial" w:hAnsi="Arial"/>
          <w:color w:val="374151"/>
          <w:sz w:val="21"/>
          <w:szCs w:val="21"/>
        </w:rPr>
        <w:t xml:space="preserve">User-specific track records (this is platform-wide)</w:t>
      </w:r>
    </w:p>
    <w:p>
      <w:pPr>
        <w:pStyle w:val="ListParagraph"/>
        <w:numPr>
          <w:ilvl w:val="0"/>
          <w:numId w:val="2"/>
        </w:numPr>
        <w:spacing w:after="80"/>
      </w:pPr>
      <w:r>
        <w:rPr>
          <w:rFonts w:ascii="Arial" w:cs="Arial" w:eastAsia="Arial" w:hAnsi="Arial"/>
          <w:color w:val="374151"/>
          <w:sz w:val="21"/>
          <w:szCs w:val="21"/>
        </w:rPr>
        <w:t xml:space="preserve">Charts or equity curves — clean numbers and tables only in v1</w:t>
      </w:r>
    </w:p>
    <w:p>
      <w:pPr>
        <w:pStyle w:val="ListParagraph"/>
        <w:numPr>
          <w:ilvl w:val="0"/>
          <w:numId w:val="2"/>
        </w:numPr>
        <w:spacing w:after="80"/>
      </w:pPr>
      <w:r>
        <w:rPr>
          <w:rFonts w:ascii="Arial" w:cs="Arial" w:eastAsia="Arial" w:hAnsi="Arial"/>
          <w:color w:val="374151"/>
          <w:sz w:val="21"/>
          <w:szCs w:val="21"/>
        </w:rPr>
        <w:t xml:space="preserve">Export functionality (CSV/PDF)</w:t>
      </w:r>
    </w:p>
    <w:p>
      <w:pPr>
        <w:pStyle w:val="ListParagraph"/>
        <w:numPr>
          <w:ilvl w:val="0"/>
          <w:numId w:val="2"/>
        </w:numPr>
        <w:spacing w:after="80"/>
      </w:pPr>
      <w:r>
        <w:rPr>
          <w:rFonts w:ascii="Arial" w:cs="Arial" w:eastAsia="Arial" w:hAnsi="Arial"/>
          <w:color w:val="374151"/>
          <w:sz w:val="21"/>
          <w:szCs w:val="21"/>
        </w:rPr>
        <w:t xml:space="preserve">Email/notification when predictions settle</w:t>
      </w:r>
    </w:p>
    <w:p>
      <w:pPr>
        <w:pStyle w:val="Heading1"/>
        <w:spacing w:after="120" w:before="360"/>
      </w:pPr>
      <w:r>
        <w:rPr>
          <w:rFonts w:ascii="Georgia" w:cs="Georgia" w:eastAsia="Georgia" w:hAnsi="Georgia"/>
          <w:b/>
          <w:bCs/>
          <w:color w:val="1A1A2E"/>
          <w:sz w:val="32"/>
          <w:szCs w:val="32"/>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Accuracy is embarrassingly 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Public page backfires, hurts credibility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Review backfill results before making page public. If &lt; 55%, investigate methodology before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FMP API historical data gaps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Missing prices for some days/instruments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Fall back to Yahoo Finance API. Skip settlement for days with missing data, retry next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Regulatory concern: looks like financial advice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Legal exposure if users treat predictions as advice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Prominent disclaimer on page. Frame as “educational analysis accuracy” not “trading signals.”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Weekend/holiday price gaps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Forex is closed weekends; some instruments have different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Settlement job uses last available close price. Skip weekends in period calculations for daily timeframe.</w:t>
            </w:r>
          </w:p>
        </w:tc>
      </w:tr>
    </w:tbl>
    <w:p>
      <w:pPr>
        <w:pStyle w:val="Heading1"/>
        <w:spacing w:after="120" w:before="360"/>
      </w:pPr>
      <w:r>
        <w:rPr>
          <w:rFonts w:ascii="Georgia" w:cs="Georgia" w:eastAsia="Georgia" w:hAnsi="Georgia"/>
          <w:b/>
          <w:bCs/>
          <w:color w:val="1A1A2E"/>
          <w:sz w:val="32"/>
          <w:szCs w:val="32"/>
        </w:rPr>
        <w:t xml:space="preserve">9. Disclaimer Text (for page footer)</w:t>
      </w:r>
    </w:p>
    <w:p>
      <w:pPr>
        <w:pBdr>
          <w:left w:val="single" w:color="6B7280" w:sz="12" w:space="8"/>
        </w:pBdr>
        <w:spacing w:after="120"/>
        <w:ind w:left="200"/>
      </w:pPr>
      <w:r>
        <w:rPr>
          <w:rFonts w:ascii="Arial" w:cs="Arial" w:eastAsia="Arial" w:hAnsi="Arial"/>
          <w:i/>
          <w:iCs/>
          <w:color w:val="6B7280"/>
          <w:sz w:val="19"/>
          <w:szCs w:val="19"/>
        </w:rPr>
        <w:t xml:space="preserve">Past performance is not indicative of future results. The bias predictions shown on this page are generated by AI-powered analysis of publicly available news and economic data. They do not constitute financial advice, trading signals, or recommendations to buy or sell any financial instrument. Trading forex and CFDs carries a high level of risk and may not be suitable for all investors. You should carefully consider your investment objectives, level of experience, and risk appetite before making any trading decisions. Tradeora is an educational and analytical tool only.</w:t>
      </w:r>
    </w:p>
    <w:p>
      <w:pPr>
        <w:pStyle w:val="Heading1"/>
        <w:spacing w:after="120" w:before="360"/>
      </w:pPr>
      <w:r>
        <w:rPr>
          <w:rFonts w:ascii="Georgia" w:cs="Georgia" w:eastAsia="Georgia" w:hAnsi="Georgia"/>
          <w:b/>
          <w:bCs/>
          <w:color w:val="1A1A2E"/>
          <w:sz w:val="32"/>
          <w:szCs w:val="32"/>
        </w:rPr>
        <w:t xml:space="preserve">10. Success Criteria</w:t>
      </w:r>
    </w:p>
    <w:p>
      <w:pPr>
        <w:spacing w:after="120"/>
      </w:pPr>
      <w:r>
        <w:rPr>
          <w:rFonts w:ascii="Arial" w:cs="Arial" w:eastAsia="Arial" w:hAnsi="Arial"/>
          <w:color w:val="374151"/>
          <w:sz w:val="21"/>
          <w:szCs w:val="21"/>
        </w:rPr>
        <w:t xml:space="preserve">The track record page is successful if:</w:t>
      </w:r>
    </w:p>
    <w:p>
      <w:pPr>
        <w:pStyle w:val="ListParagraph"/>
        <w:numPr>
          <w:ilvl w:val="0"/>
          <w:numId w:val="2"/>
        </w:numPr>
        <w:spacing w:after="80"/>
      </w:pPr>
      <w:r>
        <w:rPr>
          <w:rFonts w:ascii="Arial" w:cs="Arial" w:eastAsia="Arial" w:hAnsi="Arial"/>
          <w:color w:val="374151"/>
          <w:sz w:val="21"/>
          <w:szCs w:val="21"/>
        </w:rPr>
        <w:t xml:space="preserve">All historical biases are backfilled and scored within 48 hours of launch</w:t>
      </w:r>
    </w:p>
    <w:p>
      <w:pPr>
        <w:pStyle w:val="ListParagraph"/>
        <w:numPr>
          <w:ilvl w:val="0"/>
          <w:numId w:val="2"/>
        </w:numPr>
        <w:spacing w:after="80"/>
      </w:pPr>
      <w:r>
        <w:rPr>
          <w:rFonts w:ascii="Arial" w:cs="Arial" w:eastAsia="Arial" w:hAnsi="Arial"/>
          <w:color w:val="374151"/>
          <w:sz w:val="21"/>
          <w:szCs w:val="21"/>
        </w:rPr>
        <w:t xml:space="preserve">Settlement job runs reliably daily with no manual intervention</w:t>
      </w:r>
    </w:p>
    <w:p>
      <w:pPr>
        <w:pStyle w:val="ListParagraph"/>
        <w:numPr>
          <w:ilvl w:val="0"/>
          <w:numId w:val="2"/>
        </w:numPr>
        <w:spacing w:after="80"/>
      </w:pPr>
      <w:r>
        <w:rPr>
          <w:rFonts w:ascii="Arial" w:cs="Arial" w:eastAsia="Arial" w:hAnsi="Arial"/>
          <w:color w:val="374151"/>
          <w:sz w:val="21"/>
          <w:szCs w:val="21"/>
        </w:rPr>
        <w:t xml:space="preserve">Page loads in &lt; 2 seconds (ISR cached)</w:t>
      </w:r>
    </w:p>
    <w:p>
      <w:pPr>
        <w:pStyle w:val="ListParagraph"/>
        <w:numPr>
          <w:ilvl w:val="0"/>
          <w:numId w:val="2"/>
        </w:numPr>
        <w:spacing w:after="80"/>
      </w:pPr>
      <w:r>
        <w:rPr>
          <w:rFonts w:ascii="Arial" w:cs="Arial" w:eastAsia="Arial" w:hAnsi="Arial"/>
          <w:color w:val="374151"/>
          <w:sz w:val="21"/>
          <w:szCs w:val="21"/>
        </w:rPr>
        <w:t xml:space="preserve">Overall accuracy is displayed accurately and matches manual spot-checks</w:t>
      </w:r>
    </w:p>
    <w:p>
      <w:pPr>
        <w:pStyle w:val="ListParagraph"/>
        <w:numPr>
          <w:ilvl w:val="0"/>
          <w:numId w:val="2"/>
        </w:numPr>
        <w:spacing w:after="80"/>
      </w:pPr>
      <w:r>
        <w:rPr>
          <w:rFonts w:ascii="Arial" w:cs="Arial" w:eastAsia="Arial" w:hAnsi="Arial"/>
          <w:color w:val="374151"/>
          <w:sz w:val="21"/>
          <w:szCs w:val="21"/>
        </w:rPr>
        <w:t xml:space="preserve">Page is indexed by Google within 2 weeks (public, server-rendered, SEO-friendly)</w:t>
      </w:r>
    </w:p>
    <w:p>
      <w:pPr>
        <w:pStyle w:val="ListParagraph"/>
        <w:numPr>
          <w:ilvl w:val="0"/>
          <w:numId w:val="2"/>
        </w:numPr>
        <w:spacing w:after="80"/>
      </w:pPr>
      <w:r>
        <w:rPr>
          <w:rFonts w:ascii="Arial" w:cs="Arial" w:eastAsia="Arial" w:hAnsi="Arial"/>
          <w:color w:val="374151"/>
          <w:sz w:val="21"/>
          <w:szCs w:val="21"/>
        </w:rPr>
        <w:t xml:space="preserve">At least one social media share/mention in forex communities within 30 days</w:t>
      </w:r>
    </w:p>
    <w:p>
      <w:pPr>
        <w:pStyle w:val="Heading1"/>
        <w:spacing w:after="120" w:before="360"/>
      </w:pPr>
      <w:r>
        <w:rPr>
          <w:rFonts w:ascii="Georgia" w:cs="Georgia" w:eastAsia="Georgia" w:hAnsi="Georgia"/>
          <w:b/>
          <w:bCs/>
          <w:color w:val="1A1A2E"/>
          <w:sz w:val="32"/>
          <w:szCs w:val="32"/>
        </w:rPr>
        <w:t xml:space="preserve">Next Steps</w:t>
      </w:r>
    </w:p>
    <w:p>
      <w:pPr>
        <w:spacing w:after="120"/>
      </w:pPr>
      <w:r>
        <w:rPr>
          <w:rFonts w:ascii="Arial" w:cs="Arial" w:eastAsia="Arial" w:hAnsi="Arial"/>
          <w:color w:val="374151"/>
          <w:sz w:val="21"/>
          <w:szCs w:val="21"/>
        </w:rPr>
        <w:t xml:space="preserve">After you approve this spec, I will:</w:t>
      </w:r>
    </w:p>
    <w:p>
      <w:pPr>
        <w:pStyle w:val="ListParagraph"/>
        <w:numPr>
          <w:ilvl w:val="0"/>
          <w:numId w:val="3"/>
        </w:numPr>
        <w:spacing w:after="80"/>
      </w:pPr>
      <w:r>
        <w:rPr>
          <w:rFonts w:ascii="Arial" w:cs="Arial" w:eastAsia="Arial" w:hAnsi="Arial"/>
          <w:color w:val="374151"/>
          <w:sz w:val="21"/>
          <w:szCs w:val="21"/>
        </w:rPr>
        <w:t xml:space="preserve">Execute the 11-step implementation plan above, step by step</w:t>
      </w:r>
    </w:p>
    <w:p>
      <w:pPr>
        <w:pStyle w:val="ListParagraph"/>
        <w:numPr>
          <w:ilvl w:val="0"/>
          <w:numId w:val="3"/>
        </w:numPr>
        <w:spacing w:after="80"/>
      </w:pPr>
      <w:r>
        <w:rPr>
          <w:rFonts w:ascii="Arial" w:cs="Arial" w:eastAsia="Arial" w:hAnsi="Arial"/>
          <w:color w:val="374151"/>
          <w:sz w:val="21"/>
          <w:szCs w:val="21"/>
        </w:rPr>
        <w:t xml:space="preserve">Review checkpoint after the database + Python work (steps 1–6)</w:t>
      </w:r>
    </w:p>
    <w:p>
      <w:pPr>
        <w:pStyle w:val="ListParagraph"/>
        <w:numPr>
          <w:ilvl w:val="0"/>
          <w:numId w:val="3"/>
        </w:numPr>
        <w:spacing w:after="80"/>
      </w:pPr>
      <w:r>
        <w:rPr>
          <w:rFonts w:ascii="Arial" w:cs="Arial" w:eastAsia="Arial" w:hAnsi="Arial"/>
          <w:color w:val="374151"/>
          <w:sz w:val="21"/>
          <w:szCs w:val="21"/>
        </w:rPr>
        <w:t xml:space="preserve">Review checkpoint after the Next.js page is built (steps 7–10)</w:t>
      </w:r>
    </w:p>
    <w:p>
      <w:pPr>
        <w:pStyle w:val="ListParagraph"/>
        <w:numPr>
          <w:ilvl w:val="0"/>
          <w:numId w:val="3"/>
        </w:numPr>
        <w:spacing w:after="80"/>
      </w:pPr>
      <w:r>
        <w:rPr>
          <w:rFonts w:ascii="Arial" w:cs="Arial" w:eastAsia="Arial" w:hAnsi="Arial"/>
          <w:color w:val="374151"/>
          <w:sz w:val="21"/>
          <w:szCs w:val="21"/>
        </w:rPr>
        <w:t xml:space="preserve">Then move to Phase 1 item #2: Stripe Payment Integration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A3D" w:sz="4" w:space="4"/>
      </w:pBdr>
    </w:pPr>
    <w:r>
      <w:rPr>
        <w:rFonts w:ascii="Georgia" w:cs="Georgia" w:eastAsia="Georgia" w:hAnsi="Georgia"/>
        <w:b/>
        <w:bCs/>
        <w:color w:val="1A1A2E"/>
        <w:sz w:val="18"/>
        <w:szCs w:val="18"/>
      </w:rPr>
      <w:t xml:space="preserve">Tradeora  </w:t>
    </w:r>
    <w:r>
      <w:rPr>
        <w:rFonts w:ascii="Arial" w:cs="Arial" w:eastAsia="Arial" w:hAnsi="Arial"/>
        <w:color w:val="6B7280"/>
        <w:sz w:val="16"/>
        <w:szCs w:val="16"/>
      </w:rPr>
      <w:t xml:space="preserve">|  Track Record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 w:numId="6">
    <w:abstractNumId w:val="5"/>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2026-03-14T09:57:32.160Z</dcterms:created>
  <dcterms:modified xsi:type="dcterms:W3CDTF">2026-03-14T09:57:32.166Z</dcterms:modified>
</cp:coreProperties>
</file>

<file path=docProps/custom.xml><?xml version="1.0" encoding="utf-8"?>
<Properties xmlns="http://schemas.openxmlformats.org/officeDocument/2006/custom-properties" xmlns:vt="http://schemas.openxmlformats.org/officeDocument/2006/docPropsVTypes"/>
</file>