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entered"/>
      </w:pPr>
      <w:r>
        <w:t xml:space="preserve">Некоммерческое акционерное общество</w:t>
      </w:r>
      <w:r>
        <w:br/>
      </w:r>
      <w:r>
        <w:t xml:space="preserve">«Казахский национальный аграрный исследовательский университет»</w:t>
      </w:r>
    </w:p>
    <w:p>
      <w:pPr>
        <w:pStyle w:val="Centered"/>
      </w:pPr>
      <w:r>
        <w:t xml:space="preserve">Факультет «Лесное хозяйство и земельные ресурсы»</w:t>
      </w:r>
      <w:r>
        <w:br/>
      </w:r>
      <w:r>
        <w:t xml:space="preserve">Кафедра «Лесные ресурсы, охотоведение и аквакультура»</w:t>
      </w:r>
    </w:p>
    <w:p>
      <w:pPr>
        <w:pStyle w:val="Normal"/>
      </w:pPr>
      <w:r>
        <w:t xml:space="preserve">УТВЕРЖДАЮ</w:t>
      </w:r>
      <w:r>
        <w:br/>
      </w:r>
      <w:r>
        <w:t xml:space="preserve">Заместитель Председателя Правления-Ректора ______________ А. Абдыров</w:t>
      </w:r>
      <w:r>
        <w:br/>
      </w:r>
      <w:r>
        <w:t xml:space="preserve">«_____» _____________ 2026 г.</w:t>
      </w:r>
    </w:p>
    <w:p>
      <w:pPr>
        <w:pStyle w:val="Cover"/>
      </w:pPr>
      <w:r>
        <w:t xml:space="preserve">РАБОЧАЯ УЧЕБНАЯ ПРОГРАММА ДИСЦИПЛИНЫ</w:t>
      </w:r>
      <w:r>
        <w:br/>
      </w:r>
      <w:r>
        <w:t xml:space="preserve">(Syllabus)</w:t>
      </w:r>
      <w:r>
        <w:br/>
      </w:r>
      <w:r>
        <w:t xml:space="preserve">«ДЕНДРОЛОГИЯ»</w:t>
      </w:r>
    </w:p>
    <w:p>
      <w:pPr>
        <w:pStyle w:val="Centered"/>
      </w:pPr>
      <w:r>
        <w:t xml:space="preserve">для образовательной программы 6B08302 «Лесные ресурсы и лесоводство»</w:t>
      </w:r>
      <w:r>
        <w:br/>
      </w:r>
      <w:r>
        <w:t xml:space="preserve">Количество кредитов — 5</w:t>
      </w:r>
    </w:p>
    <w:p>
      <w:pPr>
        <w:pStyle w:val="Centered"/>
      </w:pPr>
      <w:r>
        <w:t xml:space="preserve">АЛМАТЫ — 2026</w:t>
      </w:r>
    </w:p>
    <w:p>
      <w:pPr>
        <w:pStyle w:val="Normal"/>
      </w:pPr>
      <w:r>
        <w:t xml:space="preserve">Рабочая учебная программа дисциплины Den 1226 - «Дендрология» разработана на основе образовательной программы 6B08302 «Лесные ресурсы и лесоводство» и Каталога элективных дисциплин КазНАИУ на 2025–2029 учебный год.</w:t>
      </w:r>
    </w:p>
    <w:p>
      <w:pPr>
        <w:pStyle w:val="Normal"/>
      </w:pPr>
      <w:r>
        <w:t xml:space="preserve">Составитель:</w:t>
      </w:r>
    </w:p>
    <w:p>
      <w:pPr>
        <w:pStyle w:val="Normal"/>
      </w:pPr>
      <w:r>
        <w:t xml:space="preserve">_______________________________</w:t>
      </w:r>
    </w:p>
    <w:p>
      <w:pPr>
        <w:pStyle w:val="Normal"/>
      </w:pPr>
      <w:r>
        <w:t xml:space="preserve">Зарегистрировано в отделе проектирования ОП № ________ «___» __________ 2026 г.</w:t>
      </w:r>
    </w:p>
    <w:p>
      <w:pPr>
        <w:pStyle w:val="H1"/>
      </w:pPr>
      <w:r>
        <w:t xml:space="preserve">Программа обучения для студента (Syllabus)</w:t>
      </w:r>
    </w:p>
    <w:p>
      <w:pPr>
        <w:pStyle w:val="Normal"/>
      </w:pPr>
      <w:r>
        <w:t xml:space="preserve">на 2026–2027 учебный год по дисциплине «ДЕНДРОЛОГИЯ»</w:t>
      </w:r>
    </w:p>
    <w:p>
      <w:pPr>
        <w:pStyle w:val="H2"/>
      </w:pPr>
      <w:r>
        <w:t xml:space="preserve">Основная информация</w:t>
      </w:r>
    </w:p>
    <w:tbl>
      <w:tblPr>
        <w:tblW w:w="10100" w:type="dxa"/>
        <w:tblLayout w:type="fixed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  <w:tblCellMar>
          <w:top w:w="70" w:type="dxa"/>
          <w:left w:w="75" w:type="dxa"/>
          <w:bottom w:w="70" w:type="dxa"/>
          <w:right w:w="75" w:type="dxa"/>
        </w:tblCellMar>
      </w:tblPr>
      <w:tblGrid>
        <w:gridCol w:w="3900"/>
        <w:gridCol w:w="6200"/>
      </w:tblGrid>
      <w:tr>
        <w:trPr>
          <w:tblHeader w:val="true"/>
        </w:trPr>
        <w:tc>
          <w:tcPr>
            <w:tcW w:w="39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Показатель</w:t>
            </w:r>
          </w:p>
        </w:tc>
        <w:tc>
          <w:tcPr>
            <w:tcW w:w="6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Сведения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Факультет</w:t>
            </w:r>
          </w:p>
        </w:tc>
        <w:tc>
          <w:tcPr>
            <w:tcW w:w="6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«Лесное хозяйство и земельные ресурсы»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Шифр и название образовательной программы</w:t>
            </w:r>
          </w:p>
        </w:tc>
        <w:tc>
          <w:tcPr>
            <w:tcW w:w="6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6B08302 «Лесные ресурсы и лесоводство»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Курс, семестр</w:t>
            </w:r>
          </w:p>
        </w:tc>
        <w:tc>
          <w:tcPr>
            <w:tcW w:w="6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 курс, 2 семестр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Цикл дисциплины</w:t>
            </w:r>
          </w:p>
        </w:tc>
        <w:tc>
          <w:tcPr>
            <w:tcW w:w="6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БД/ВК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Количество кредитов</w:t>
            </w:r>
          </w:p>
        </w:tc>
        <w:tc>
          <w:tcPr>
            <w:tcW w:w="6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5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Место проведения занятий</w:t>
            </w:r>
          </w:p>
        </w:tc>
        <w:tc>
          <w:tcPr>
            <w:tcW w:w="6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КазНАИУ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Лектор</w:t>
            </w:r>
          </w:p>
        </w:tc>
        <w:tc>
          <w:tcPr>
            <w:tcW w:w="6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_______________________________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Преподаватели, ведущие практические и лабораторные занятия</w:t>
            </w:r>
          </w:p>
        </w:tc>
        <w:tc>
          <w:tcPr>
            <w:tcW w:w="6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_______________________________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Пререквизиты</w:t>
            </w:r>
          </w:p>
        </w:tc>
        <w:tc>
          <w:tcPr>
            <w:tcW w:w="6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География (школьная программа), Ботаника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Постреквизиты</w:t>
            </w:r>
          </w:p>
        </w:tc>
        <w:tc>
          <w:tcPr>
            <w:tcW w:w="6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Лесоводство, Лесосеменное дело</w:t>
            </w:r>
          </w:p>
        </w:tc>
      </w:tr>
    </w:tbl>
    <w:p>
      <w:pPr>
        <w:pStyle w:val="H2"/>
      </w:pPr>
      <w:r>
        <w:t xml:space="preserve">Цель и задачи дисциплины</w:t>
      </w:r>
    </w:p>
    <w:p>
      <w:pPr>
        <w:pStyle w:val="Normal"/>
      </w:pPr>
      <w:r>
        <w:t xml:space="preserve">Цель: формирование системных знаний об ареалах, экологии, жизненных формах, морфологическом строении, систематике и хозяйственном значении древесных растений; изучение основных семейств голосеменных и покрытосеменных, экзотических растений и древесно-кустарниковых видов Красной книги Казахстана.</w:t>
      </w:r>
    </w:p>
    <w:p>
      <w:pPr>
        <w:pStyle w:val="Normal"/>
      </w:pPr>
      <w:r>
        <w:t xml:space="preserve">Задачи: изучить ареал распространения и экологические факторы древесных растений; рассмотреть жизненные формы и морфологические признаки деревьев; изучить строение древесины, коры, корневой системы, листьев, цветков, плодов и семян; освоить основы систематики, классификации, таксономии и номенклатуры; изучить семейства голосеменных и покрытосеменных древесных растений; рассмотреть экзотические растения, хозяйственное значение деревьев, кустарников и лиан, а также редкие древесно-кустарниковые виды Казахстана.</w:t>
      </w:r>
    </w:p>
    <w:p>
      <w:pPr>
        <w:pStyle w:val="H2"/>
      </w:pPr>
      <w:r>
        <w:t xml:space="preserve">Распределение рабочего времени студента</w:t>
      </w:r>
    </w:p>
    <w:tbl>
      <w:tblPr>
        <w:tblW w:w="10100" w:type="dxa"/>
        <w:tblLayout w:type="fixed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  <w:tblCellMar>
          <w:top w:w="70" w:type="dxa"/>
          <w:left w:w="75" w:type="dxa"/>
          <w:bottom w:w="70" w:type="dxa"/>
          <w:right w:w="75" w:type="dxa"/>
        </w:tblCellMar>
      </w:tblPr>
      <w:tblGrid>
        <w:gridCol w:w="8400"/>
        <w:gridCol w:w="1700"/>
      </w:tblGrid>
      <w:tr>
        <w:trPr>
          <w:tblHeader w:val="true"/>
        </w:trPr>
        <w:tc>
          <w:tcPr>
            <w:tcW w:w="84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Вид занятий</w:t>
            </w:r>
          </w:p>
        </w:tc>
        <w:tc>
          <w:tcPr>
            <w:tcW w:w="17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Часы</w:t>
            </w:r>
          </w:p>
        </w:tc>
      </w:tr>
      <w:tr>
        <w:tc>
          <w:tcPr>
            <w:tcW w:w="84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Лекции</w:t>
            </w:r>
          </w:p>
        </w:tc>
        <w:tc>
          <w:tcPr>
            <w:tcW w:w="17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15</w:t>
            </w:r>
          </w:p>
        </w:tc>
      </w:tr>
      <w:tr>
        <w:tc>
          <w:tcPr>
            <w:tcW w:w="84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Практические занятия</w:t>
            </w:r>
          </w:p>
        </w:tc>
        <w:tc>
          <w:tcPr>
            <w:tcW w:w="17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30</w:t>
            </w:r>
          </w:p>
        </w:tc>
      </w:tr>
      <w:tr>
        <w:tc>
          <w:tcPr>
            <w:tcW w:w="84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Лабораторные занятия</w:t>
            </w:r>
          </w:p>
        </w:tc>
        <w:tc>
          <w:tcPr>
            <w:tcW w:w="17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30</w:t>
            </w:r>
          </w:p>
        </w:tc>
      </w:tr>
      <w:tr>
        <w:tc>
          <w:tcPr>
            <w:tcW w:w="84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СРСП</w:t>
            </w:r>
          </w:p>
        </w:tc>
        <w:tc>
          <w:tcPr>
            <w:tcW w:w="17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30</w:t>
            </w:r>
          </w:p>
        </w:tc>
      </w:tr>
      <w:tr>
        <w:tc>
          <w:tcPr>
            <w:tcW w:w="84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СРС</w:t>
            </w:r>
          </w:p>
        </w:tc>
        <w:tc>
          <w:tcPr>
            <w:tcW w:w="17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45</w:t>
            </w:r>
          </w:p>
        </w:tc>
      </w:tr>
      <w:tr>
        <w:tc>
          <w:tcPr>
            <w:tcW w:w="84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ИТОГО — 5 кредитов</w:t>
            </w:r>
          </w:p>
        </w:tc>
        <w:tc>
          <w:tcPr>
            <w:tcW w:w="17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150</w:t>
            </w:r>
          </w:p>
        </w:tc>
      </w:tr>
    </w:tbl>
    <w:p>
      <w:pPr>
        <w:pStyle w:val="Normal"/>
      </w:pPr>
      <w:r>
        <w:t xml:space="preserve">В результате изучения курса студенты должны:</w:t>
      </w:r>
    </w:p>
    <w:p>
      <w:pPr>
        <w:pStyle w:val="Normal"/>
      </w:pPr>
      <w:r>
        <w:t xml:space="preserve">Знать: ареал распространения и экологические факторы древесных растений; жизненные формы и основные морфологические признаки; строение древесины, коры, корневой системы, листьев, цветков, плодов и семян; основы систематики, классификации, таксономии и номенклатуры; диагностические признаки основных семейств голосеменных и покрытосеменных древесных растений; экзотические и охраняемые виды.</w:t>
      </w:r>
    </w:p>
    <w:p>
      <w:pPr>
        <w:pStyle w:val="Normal"/>
      </w:pPr>
      <w:r>
        <w:t xml:space="preserve">Овладеть умениями: определять древесные и кустарниковые растения по морфологическим и систематическим признакам; пользоваться гербарным материалом и определителями; давать дендрологическую характеристику вида.</w:t>
      </w:r>
    </w:p>
    <w:p>
      <w:pPr>
        <w:pStyle w:val="Normal"/>
      </w:pPr>
      <w:r>
        <w:t xml:space="preserve">Владеть: приемами морфологического описания и сравнительного анализа древесных растений.</w:t>
      </w:r>
    </w:p>
    <w:p>
      <w:pPr>
        <w:pStyle w:val="Normal"/>
      </w:pPr>
      <w:r>
        <w:t xml:space="preserve">Быть компетентным в: распознавании и характеристике древесных растений, используемых в лесном хозяйстве и озеленении, с учетом их экологии, систематики и хозяйственного значения.</w:t>
      </w:r>
    </w:p>
    <w:p>
      <w:pPr>
        <w:pStyle w:val="Normal"/>
      </w:pPr>
      <w:r>
        <w:t xml:space="preserve">Политика курса:</w:t>
      </w:r>
    </w:p>
    <w:p>
      <w:pPr>
        <w:pStyle w:val="Normal"/>
      </w:pPr>
      <w:r>
        <w:t xml:space="preserve">Не опаздывать и не пропускать занятия; активно участвовать в работе; своевременно выполнять практические и самостоятельные задания; отрабатывать занятия, пропущенные по уважительным причинам; соблюдать академическую добропорядочность.</w:t>
      </w:r>
    </w:p>
    <w:p>
      <w:pPr>
        <w:pStyle w:val="Normal"/>
      </w:pPr>
      <w:r>
        <w:t xml:space="preserve">Максимальный балл выставляется за своевременное и качественное выполнение заданий. Обучающиеся, не выполнившие семестровые задания и рубежный контроль, а также не набравшие установленный минимальный рейтинг, к экзамену не допускаются.</w:t>
      </w:r>
    </w:p>
    <w:p>
      <w:pPr>
        <w:pStyle w:val="Normal"/>
      </w:pPr>
      <w:r>
        <w:t xml:space="preserve">Учебные достижения оцениваются по 100-балльной шкале в соответствии с принятой в университете буквенной системой.</w:t>
      </w:r>
    </w:p>
    <w:p>
      <w:pPr>
        <w:pStyle w:val="H1"/>
      </w:pPr>
      <w:r>
        <w:t xml:space="preserve">Тематический план курса</w:t>
      </w:r>
    </w:p>
    <w:p>
      <w:pPr>
        <w:pStyle w:val="H2"/>
      </w:pPr>
      <w:r>
        <w:t xml:space="preserve">Лекции — 15 часов</w:t>
      </w:r>
    </w:p>
    <w:tbl>
      <w:tblPr>
        <w:tblW w:w="10100" w:type="dxa"/>
        <w:tblLayout w:type="fixed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  <w:tblCellMar>
          <w:top w:w="70" w:type="dxa"/>
          <w:left w:w="75" w:type="dxa"/>
          <w:bottom w:w="70" w:type="dxa"/>
          <w:right w:w="75" w:type="dxa"/>
        </w:tblCellMar>
      </w:tblPr>
      <w:tblGrid>
        <w:gridCol w:w="500"/>
        <w:gridCol w:w="5200"/>
        <w:gridCol w:w="550"/>
        <w:gridCol w:w="2750"/>
        <w:gridCol w:w="1100"/>
      </w:tblGrid>
      <w:tr>
        <w:trPr>
          <w:tblHeader w:val="true"/>
        </w:trP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№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Темы лекций и вопросы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Часы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Наглядные материалы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Литература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Введение. Ареал распространения растений. Экология древесных растений.</w:t>
            </w:r>
          </w:p>
          <w:p>
            <w:pPr>
              <w:pStyle w:val="Tab"/>
            </w:pPr>
            <w:r>
              <w:t xml:space="preserve">1. Введение в дендрологию.</w:t>
            </w:r>
          </w:p>
          <w:p>
            <w:pPr>
              <w:pStyle w:val="Tab"/>
            </w:pPr>
            <w:r>
              <w:t xml:space="preserve">2. Ареал распространения растений.</w:t>
            </w:r>
          </w:p>
          <w:p>
            <w:pPr>
              <w:pStyle w:val="Tab"/>
            </w:pPr>
            <w:r>
              <w:t xml:space="preserve">3. Экология древесных растений.</w:t>
            </w:r>
          </w:p>
          <w:p>
            <w:pPr>
              <w:pStyle w:val="Tab"/>
            </w:pPr>
            <w:r>
              <w:t xml:space="preserve">4. Биотические и антропогенные факторы.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Презентация, карта ареалов, экологические схемы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6–11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Жизненные формы и морфологическая характеристика древесных растений.</w:t>
            </w:r>
          </w:p>
          <w:p>
            <w:pPr>
              <w:pStyle w:val="Tab"/>
            </w:pPr>
            <w:r>
              <w:t xml:space="preserve">1. Жизненные формы древесных растений.</w:t>
            </w:r>
          </w:p>
          <w:p>
            <w:pPr>
              <w:pStyle w:val="Tab"/>
            </w:pPr>
            <w:r>
              <w:t xml:space="preserve">2. Внешний облик деревьев.</w:t>
            </w:r>
          </w:p>
          <w:p>
            <w:pPr>
              <w:pStyle w:val="Tab"/>
            </w:pPr>
            <w:r>
              <w:t xml:space="preserve">3. Строение древесины и коры.</w:t>
            </w:r>
          </w:p>
          <w:p>
            <w:pPr>
              <w:pStyle w:val="Tab"/>
            </w:pPr>
            <w:r>
              <w:t xml:space="preserve">4. Корневая система деревьев.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Презентация, образцы коры и древесины, схемы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12–20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Вегетативные и генеративные органы древесных растений.</w:t>
            </w:r>
          </w:p>
          <w:p>
            <w:pPr>
              <w:pStyle w:val="Tab"/>
            </w:pPr>
            <w:r>
              <w:t xml:space="preserve">1. Строение листьев.</w:t>
            </w:r>
          </w:p>
          <w:p>
            <w:pPr>
              <w:pStyle w:val="Tab"/>
            </w:pPr>
            <w:r>
              <w:t xml:space="preserve">2. Цветок и его строение.</w:t>
            </w:r>
          </w:p>
          <w:p>
            <w:pPr>
              <w:pStyle w:val="Tab"/>
            </w:pPr>
            <w:r>
              <w:t xml:space="preserve">3. Плоды и семена.</w:t>
            </w:r>
          </w:p>
          <w:p>
            <w:pPr>
              <w:pStyle w:val="Tab"/>
            </w:pPr>
            <w:r>
              <w:t xml:space="preserve">4. Продолжительность жизни деревьев.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Гербарий листьев, цветки, плоды и семена, схемы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21–29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Систематика древесных растений.</w:t>
            </w:r>
          </w:p>
          <w:p>
            <w:pPr>
              <w:pStyle w:val="Tab"/>
            </w:pPr>
            <w:r>
              <w:t xml:space="preserve">1. Систематика и классификация.</w:t>
            </w:r>
          </w:p>
          <w:p>
            <w:pPr>
              <w:pStyle w:val="Tab"/>
            </w:pPr>
            <w:r>
              <w:t xml:space="preserve">2. Таксономия.</w:t>
            </w:r>
          </w:p>
          <w:p>
            <w:pPr>
              <w:pStyle w:val="Tab"/>
            </w:pPr>
            <w:r>
              <w:t xml:space="preserve">3. Номенклатура.</w:t>
            </w:r>
          </w:p>
          <w:p>
            <w:pPr>
              <w:pStyle w:val="Tab"/>
            </w:pPr>
            <w:r>
              <w:t xml:space="preserve">4. Семейства деревьев.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Систематические схемы, таблицы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30–38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5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Голосеменные: Гинкговые, Эфедровые и Сосновые.</w:t>
            </w:r>
          </w:p>
          <w:p>
            <w:pPr>
              <w:pStyle w:val="Tab"/>
            </w:pPr>
            <w:r>
              <w:t xml:space="preserve">1. Часть I. Голосеменные.</w:t>
            </w:r>
          </w:p>
          <w:p>
            <w:pPr>
              <w:pStyle w:val="Tab"/>
            </w:pPr>
            <w:r>
              <w:t xml:space="preserve">2. Семейство Гинкговые.</w:t>
            </w:r>
          </w:p>
          <w:p>
            <w:pPr>
              <w:pStyle w:val="Tab"/>
            </w:pPr>
            <w:r>
              <w:t xml:space="preserve">3. Семейство Эфедровые.</w:t>
            </w:r>
          </w:p>
          <w:p>
            <w:pPr>
              <w:pStyle w:val="Tab"/>
            </w:pPr>
            <w:r>
              <w:t xml:space="preserve">4. Семейство Сосновые.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Хвоя, шишки, гербарий, фото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39–65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6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Голосеменные: Кипарисовые, Тиссовые и Таксодиевые.</w:t>
            </w:r>
          </w:p>
          <w:p>
            <w:pPr>
              <w:pStyle w:val="Tab"/>
            </w:pPr>
            <w:r>
              <w:t xml:space="preserve">1. Семейство Кипарисовые.</w:t>
            </w:r>
          </w:p>
          <w:p>
            <w:pPr>
              <w:pStyle w:val="Tab"/>
            </w:pPr>
            <w:r>
              <w:t xml:space="preserve">2. Семейство Тиссовые.</w:t>
            </w:r>
          </w:p>
          <w:p>
            <w:pPr>
              <w:pStyle w:val="Tab"/>
            </w:pPr>
            <w:r>
              <w:t xml:space="preserve">3. Семейство Таксодиевые.</w:t>
            </w:r>
          </w:p>
          <w:p>
            <w:pPr>
              <w:pStyle w:val="Tab"/>
            </w:pPr>
            <w:r>
              <w:t xml:space="preserve">4. Сравнительная характеристика семейств.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Гербарий, шишкоягоды, фото, определитель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66–80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7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Покрытосеменные: Ильмовые, Тутовые, Ореховые и Буковые.</w:t>
            </w:r>
          </w:p>
          <w:p>
            <w:pPr>
              <w:pStyle w:val="Tab"/>
            </w:pPr>
            <w:r>
              <w:t xml:space="preserve">1. Часть II. Покрытосеменные.</w:t>
            </w:r>
          </w:p>
          <w:p>
            <w:pPr>
              <w:pStyle w:val="Tab"/>
            </w:pPr>
            <w:r>
              <w:t xml:space="preserve">2. Семейство Ильмовые.</w:t>
            </w:r>
          </w:p>
          <w:p>
            <w:pPr>
              <w:pStyle w:val="Tab"/>
            </w:pPr>
            <w:r>
              <w:t xml:space="preserve">3. Семейства Тутовые и Ореховые.</w:t>
            </w:r>
          </w:p>
          <w:p>
            <w:pPr>
              <w:pStyle w:val="Tab"/>
            </w:pPr>
            <w:r>
              <w:t xml:space="preserve">4. Семейство Буковые.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Гербарий листьев и плодов, определитель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81–98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8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Березовые, Лещиновые, Липовые и Гребенщиковые (Тамарисковые).</w:t>
            </w:r>
          </w:p>
          <w:p>
            <w:pPr>
              <w:pStyle w:val="Tab"/>
            </w:pPr>
            <w:r>
              <w:t xml:space="preserve">1. Семейство Березовые.</w:t>
            </w:r>
          </w:p>
          <w:p>
            <w:pPr>
              <w:pStyle w:val="Tab"/>
            </w:pPr>
            <w:r>
              <w:t xml:space="preserve">2. Семейство Лещиновые.</w:t>
            </w:r>
          </w:p>
          <w:p>
            <w:pPr>
              <w:pStyle w:val="Tab"/>
            </w:pPr>
            <w:r>
              <w:t xml:space="preserve">3. Семейство Липовые.</w:t>
            </w:r>
          </w:p>
          <w:p>
            <w:pPr>
              <w:pStyle w:val="Tab"/>
            </w:pPr>
            <w:r>
              <w:t xml:space="preserve">4. Семейство Гребенщиковые (Тамарисковые).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Гербарий, плоды, фото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99–114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9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Семейство Ивовые.</w:t>
            </w:r>
          </w:p>
          <w:p>
            <w:pPr>
              <w:pStyle w:val="Tab"/>
            </w:pPr>
            <w:r>
              <w:t xml:space="preserve">1. Общая характеристика семейства.</w:t>
            </w:r>
          </w:p>
          <w:p>
            <w:pPr>
              <w:pStyle w:val="Tab"/>
            </w:pPr>
            <w:r>
              <w:t xml:space="preserve">2. Морфологические признаки.</w:t>
            </w:r>
          </w:p>
          <w:p>
            <w:pPr>
              <w:pStyle w:val="Tab"/>
            </w:pPr>
            <w:r>
              <w:t xml:space="preserve">3. Представители семейства.</w:t>
            </w:r>
          </w:p>
          <w:p>
            <w:pPr>
              <w:pStyle w:val="Tab"/>
            </w:pPr>
            <w:r>
              <w:t xml:space="preserve">4. Хозяйственное значение.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Гербарий, побеги, почки, фото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115–129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10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Семейство Розоцветные.</w:t>
            </w:r>
          </w:p>
          <w:p>
            <w:pPr>
              <w:pStyle w:val="Tab"/>
            </w:pPr>
            <w:r>
              <w:t xml:space="preserve">1. Общая характеристика.</w:t>
            </w:r>
          </w:p>
          <w:p>
            <w:pPr>
              <w:pStyle w:val="Tab"/>
            </w:pPr>
            <w:r>
              <w:t xml:space="preserve">2. Древесные представители.</w:t>
            </w:r>
          </w:p>
          <w:p>
            <w:pPr>
              <w:pStyle w:val="Tab"/>
            </w:pPr>
            <w:r>
              <w:t xml:space="preserve">3. Кустарниковые представители.</w:t>
            </w:r>
          </w:p>
          <w:p>
            <w:pPr>
              <w:pStyle w:val="Tab"/>
            </w:pPr>
            <w:r>
              <w:t xml:space="preserve">4. Хозяйственное и декоративное значение.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Гербарий, цветки, плоды, фото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130–159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11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Цезальпиниевые и Бобовые.</w:t>
            </w:r>
          </w:p>
          <w:p>
            <w:pPr>
              <w:pStyle w:val="Tab"/>
            </w:pPr>
            <w:r>
              <w:t xml:space="preserve">1. Семейство Цезальпиниевые.</w:t>
            </w:r>
          </w:p>
          <w:p>
            <w:pPr>
              <w:pStyle w:val="Tab"/>
            </w:pPr>
            <w:r>
              <w:t xml:space="preserve">2. Семейство Бобовые.</w:t>
            </w:r>
          </w:p>
          <w:p>
            <w:pPr>
              <w:pStyle w:val="Tab"/>
            </w:pPr>
            <w:r>
              <w:t xml:space="preserve">3. Морфологические признаки.</w:t>
            </w:r>
          </w:p>
          <w:p>
            <w:pPr>
              <w:pStyle w:val="Tab"/>
            </w:pPr>
            <w:r>
              <w:t xml:space="preserve">4. Основные древесные и кустарниковые представители.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Гербарий, плоды, сравнительная таблица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160–168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12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Платановые, Лоховые, Конскокаштановые и Кленовые.</w:t>
            </w:r>
          </w:p>
          <w:p>
            <w:pPr>
              <w:pStyle w:val="Tab"/>
            </w:pPr>
            <w:r>
              <w:t xml:space="preserve">1. Семейство Платановые.</w:t>
            </w:r>
          </w:p>
          <w:p>
            <w:pPr>
              <w:pStyle w:val="Tab"/>
            </w:pPr>
            <w:r>
              <w:t xml:space="preserve">2. Семейство Лоховые.</w:t>
            </w:r>
          </w:p>
          <w:p>
            <w:pPr>
              <w:pStyle w:val="Tab"/>
            </w:pPr>
            <w:r>
              <w:t xml:space="preserve">3. Семейство Конскокаштановые.</w:t>
            </w:r>
          </w:p>
          <w:p>
            <w:pPr>
              <w:pStyle w:val="Tab"/>
            </w:pPr>
            <w:r>
              <w:t xml:space="preserve">4. Семейство Кленовые.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Гербарий листьев и плодов, фото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169–180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13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Маслиновые, Жимолостные и Гречишные.</w:t>
            </w:r>
          </w:p>
          <w:p>
            <w:pPr>
              <w:pStyle w:val="Tab"/>
            </w:pPr>
            <w:r>
              <w:t xml:space="preserve">1. Семейство Маслиновые.</w:t>
            </w:r>
          </w:p>
          <w:p>
            <w:pPr>
              <w:pStyle w:val="Tab"/>
            </w:pPr>
            <w:r>
              <w:t xml:space="preserve">2. Семейство Жимолостные.</w:t>
            </w:r>
          </w:p>
          <w:p>
            <w:pPr>
              <w:pStyle w:val="Tab"/>
            </w:pPr>
            <w:r>
              <w:t xml:space="preserve">3. Семейство Гречишные.</w:t>
            </w:r>
          </w:p>
          <w:p>
            <w:pPr>
              <w:pStyle w:val="Tab"/>
            </w:pPr>
            <w:r>
              <w:t xml:space="preserve">4. Сравнительная характеристика семейств.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Гербарий, фото, определитель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181–202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14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Прочие семейства покрытосеменных древесных растений.</w:t>
            </w:r>
          </w:p>
          <w:p>
            <w:pPr>
              <w:pStyle w:val="Tab"/>
            </w:pPr>
            <w:r>
              <w:t xml:space="preserve">1. Барбарисовые, Маревые, Бигнониевые и Сумаховые.</w:t>
            </w:r>
          </w:p>
          <w:p>
            <w:pPr>
              <w:pStyle w:val="Tab"/>
            </w:pPr>
            <w:r>
              <w:t xml:space="preserve">2. Миртовые, Рутовые и Вересковые.</w:t>
            </w:r>
          </w:p>
          <w:p>
            <w:pPr>
              <w:pStyle w:val="Tab"/>
            </w:pPr>
            <w:r>
              <w:t xml:space="preserve">3. Кизиловые и Крушиновые.</w:t>
            </w:r>
          </w:p>
          <w:p>
            <w:pPr>
              <w:pStyle w:val="Tab"/>
            </w:pPr>
            <w:r>
              <w:t xml:space="preserve">4. Крыжовниковые и Гортензиевые.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Гербарий, фото, сравнительные таблицы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203–226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15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Экзотические, хозяйственно ценные и охраняемые древесные растения.</w:t>
            </w:r>
          </w:p>
          <w:p>
            <w:pPr>
              <w:pStyle w:val="Tab"/>
            </w:pPr>
            <w:r>
              <w:t xml:space="preserve">1. Экзотические растения.</w:t>
            </w:r>
          </w:p>
          <w:p>
            <w:pPr>
              <w:pStyle w:val="Tab"/>
            </w:pPr>
            <w:r>
              <w:t xml:space="preserve">2. Деревья, кустарники и лианы в народном хозяйстве страны.</w:t>
            </w:r>
          </w:p>
          <w:p>
            <w:pPr>
              <w:pStyle w:val="Tab"/>
            </w:pPr>
            <w:r>
              <w:t xml:space="preserve">3. Древесно-кустарниковые виды Красной книги Казахстана.</w:t>
            </w:r>
          </w:p>
          <w:p>
            <w:pPr>
              <w:pStyle w:val="Tab"/>
            </w:pPr>
            <w:r>
              <w:t xml:space="preserve">4. Обобщение курса.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Фото, Красная книга Казахстана, гербарий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227–236</w:t>
            </w:r>
          </w:p>
        </w:tc>
      </w:tr>
    </w:tbl>
    <w:p>
      <w:pPr>
        <w:pStyle w:val="H2"/>
      </w:pPr>
      <w:r>
        <w:t xml:space="preserve">Практические занятия — 30 часов</w:t>
      </w:r>
    </w:p>
    <w:tbl>
      <w:tblPr>
        <w:tblW w:w="10100" w:type="dxa"/>
        <w:tblLayout w:type="fixed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  <w:tblCellMar>
          <w:top w:w="70" w:type="dxa"/>
          <w:left w:w="75" w:type="dxa"/>
          <w:bottom w:w="70" w:type="dxa"/>
          <w:right w:w="75" w:type="dxa"/>
        </w:tblCellMar>
      </w:tblPr>
      <w:tblGrid>
        <w:gridCol w:w="650"/>
        <w:gridCol w:w="5050"/>
        <w:gridCol w:w="550"/>
        <w:gridCol w:w="2750"/>
        <w:gridCol w:w="1100"/>
      </w:tblGrid>
      <w:tr>
        <w:trPr>
          <w:tblHeader w:val="true"/>
        </w:trP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№</w:t>
            </w:r>
          </w:p>
        </w:tc>
        <w:tc>
          <w:tcPr>
            <w:tcW w:w="50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Темы практических занятий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Часы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Методы и материалы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Литература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1-2</w:t>
            </w:r>
          </w:p>
        </w:tc>
        <w:tc>
          <w:tcPr>
            <w:tcW w:w="50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Определение ареала и экологической характеристики древесных растений; анализ биотических и антропогенных факторов.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Практический метод, гербарий, определитель, фото- и иллюстративные материалы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6–11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3-4</w:t>
            </w:r>
          </w:p>
        </w:tc>
        <w:tc>
          <w:tcPr>
            <w:tcW w:w="50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Определение жизненных форм; изучение внешнего облика, древесины, коры и корневой системы деревьев.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Практический метод, гербарий, определитель, фото- и иллюстративные материалы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12–20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5-6</w:t>
            </w:r>
          </w:p>
        </w:tc>
        <w:tc>
          <w:tcPr>
            <w:tcW w:w="50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Морфологический анализ листьев, цветков, плодов и семян; сравнение продолжительности жизни древесных растений.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Практический метод, гербарий, определитель, фото- и иллюстративные материалы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21–29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7-8</w:t>
            </w:r>
          </w:p>
        </w:tc>
        <w:tc>
          <w:tcPr>
            <w:tcW w:w="50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Работа с систематическими категориями, классификацией и номенклатурой древесных растений.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Практический метод, гербарий, определитель, фото- и иллюстративные материалы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30–38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9-10</w:t>
            </w:r>
          </w:p>
        </w:tc>
        <w:tc>
          <w:tcPr>
            <w:tcW w:w="50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Определение представителей Гинкговых, Эфедровых и Сосновых по диагностическим признакам.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Практический метод, гербарий, определитель, фото- и иллюстративные материалы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39–65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11-12</w:t>
            </w:r>
          </w:p>
        </w:tc>
        <w:tc>
          <w:tcPr>
            <w:tcW w:w="50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Определение представителей Кипарисовых, Тиссовых и Таксодиевых.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Практический метод, гербарий, определитель, фото- и иллюстративные материалы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66–80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13-14</w:t>
            </w:r>
          </w:p>
        </w:tc>
        <w:tc>
          <w:tcPr>
            <w:tcW w:w="50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Определение представителей Ильмовых, Тутовых, Ореховых и Буковых.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Практический метод, гербарий, определитель, фото- и иллюстративные материалы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81–98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15-16</w:t>
            </w:r>
          </w:p>
        </w:tc>
        <w:tc>
          <w:tcPr>
            <w:tcW w:w="50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Определение представителей Березовых, Лещиновых, Липовых и Гребенщиковых (Тамарисковых).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Практический метод, гербарий, определитель, фото- и иллюстративные материалы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99–114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17-18</w:t>
            </w:r>
          </w:p>
        </w:tc>
        <w:tc>
          <w:tcPr>
            <w:tcW w:w="50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Определение представителей семейства Ивовые по листьям, побегам и почкам.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Практический метод, гербарий, определитель, фото- и иллюстративные материалы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115–129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19-20</w:t>
            </w:r>
          </w:p>
        </w:tc>
        <w:tc>
          <w:tcPr>
            <w:tcW w:w="50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Определение древесных и кустарниковых представителей семейства Розоцветные.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Практический метод, гербарий, определитель, фото- и иллюстративные материалы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130–159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21-22</w:t>
            </w:r>
          </w:p>
        </w:tc>
        <w:tc>
          <w:tcPr>
            <w:tcW w:w="50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Сравнительная характеристика и определение представителей Цезальпиниевых и Бобовых.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Практический метод, гербарий, определитель, фото- и иллюстративные материалы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160–168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23-24</w:t>
            </w:r>
          </w:p>
        </w:tc>
        <w:tc>
          <w:tcPr>
            <w:tcW w:w="50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Определение представителей Платановых, Лоховых, Конскокаштановых и Кленовых.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Практический метод, гербарий, определитель, фото- и иллюстративные материалы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169–180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25-26</w:t>
            </w:r>
          </w:p>
        </w:tc>
        <w:tc>
          <w:tcPr>
            <w:tcW w:w="50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Определение представителей Маслиновых, Жимолостных и Гречишных.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Практический метод, гербарий, определитель, фото- и иллюстративные материалы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181–202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27-28</w:t>
            </w:r>
          </w:p>
        </w:tc>
        <w:tc>
          <w:tcPr>
            <w:tcW w:w="50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Определение представителей Барбарисовых, Маревых, Бигнониевых, Сумаховых, Миртовых, Рутовых, Вересковых, Кизиловых, Крушиновых, Крыжовниковых и Гортензиевых.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Практический метод, гербарий, определитель, фото- и иллюстративные материалы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203–226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29-30</w:t>
            </w:r>
          </w:p>
        </w:tc>
        <w:tc>
          <w:tcPr>
            <w:tcW w:w="50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Характеристика экзотических, хозяйственно ценных и охраняемых древесных растений; работа со списком видов Красной книги Казахстана.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Практический метод, гербарий, определитель, фото- и иллюстративные материалы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227–236</w:t>
            </w:r>
          </w:p>
        </w:tc>
      </w:tr>
    </w:tbl>
    <w:p>
      <w:pPr>
        <w:pStyle w:val="H2"/>
      </w:pPr>
      <w:r>
        <w:t xml:space="preserve">Лабораторные занятия — 30 часов</w:t>
      </w:r>
    </w:p>
    <w:tbl>
      <w:tblPr>
        <w:tblW w:w="10100" w:type="dxa"/>
        <w:tblLayout w:type="fixed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  <w:tblCellMar>
          <w:top w:w="70" w:type="dxa"/>
          <w:left w:w="75" w:type="dxa"/>
          <w:bottom w:w="70" w:type="dxa"/>
          <w:right w:w="75" w:type="dxa"/>
        </w:tblCellMar>
      </w:tblPr>
      <w:tblGrid>
        <w:gridCol w:w="500"/>
        <w:gridCol w:w="5200"/>
        <w:gridCol w:w="550"/>
        <w:gridCol w:w="2750"/>
        <w:gridCol w:w="1100"/>
      </w:tblGrid>
      <w:tr>
        <w:trPr>
          <w:tblHeader w:val="true"/>
        </w:trP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№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Тема лабораторной работы и вопросы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Часы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Материалы и оборудование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Литература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Определение ареала и экологической характеристики древесных растений; анализ биотических и антропогенных факторов.</w:t>
            </w:r>
          </w:p>
          <w:p>
            <w:pPr>
              <w:pStyle w:val="Tab"/>
            </w:pPr>
            <w:r>
              <w:t xml:space="preserve">1. Введение в дендрологию.</w:t>
            </w:r>
          </w:p>
          <w:p>
            <w:pPr>
              <w:pStyle w:val="Tab"/>
            </w:pPr>
            <w:r>
              <w:t xml:space="preserve">2. Ареал распространения растений.</w:t>
            </w:r>
          </w:p>
          <w:p>
            <w:pPr>
              <w:pStyle w:val="Tab"/>
            </w:pPr>
            <w:r>
              <w:t xml:space="preserve">3. Экология древесных растений.</w:t>
            </w:r>
          </w:p>
          <w:p>
            <w:pPr>
              <w:pStyle w:val="Tab"/>
            </w:pPr>
            <w:r>
              <w:t xml:space="preserve">4. Биотические и антропогенные факторы.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Карты естественных ареалов, гербарий, определитель, таблицы экологических факторов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6–11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Определение жизненных форм; изучение внешнего облика, древесины, коры и корневой системы деревьев.</w:t>
            </w:r>
          </w:p>
          <w:p>
            <w:pPr>
              <w:pStyle w:val="Tab"/>
            </w:pPr>
            <w:r>
              <w:t xml:space="preserve">1. Жизненные формы древесных растений.</w:t>
            </w:r>
          </w:p>
          <w:p>
            <w:pPr>
              <w:pStyle w:val="Tab"/>
            </w:pPr>
            <w:r>
              <w:t xml:space="preserve">2. Внешний облик деревьев.</w:t>
            </w:r>
          </w:p>
          <w:p>
            <w:pPr>
              <w:pStyle w:val="Tab"/>
            </w:pPr>
            <w:r>
              <w:t xml:space="preserve">3. Строение древесины и коры.</w:t>
            </w:r>
          </w:p>
          <w:p>
            <w:pPr>
              <w:pStyle w:val="Tab"/>
            </w:pPr>
            <w:r>
              <w:t xml:space="preserve">4. Корневая система деревьев.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Гербарий, фотографии, образцы коры и древесины, схемы корней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12–20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Морфологический анализ листьев, цветков, плодов и семян; сравнение продолжительности жизни древесных растений.</w:t>
            </w:r>
          </w:p>
          <w:p>
            <w:pPr>
              <w:pStyle w:val="Tab"/>
            </w:pPr>
            <w:r>
              <w:t xml:space="preserve">1. Строение листьев.</w:t>
            </w:r>
          </w:p>
          <w:p>
            <w:pPr>
              <w:pStyle w:val="Tab"/>
            </w:pPr>
            <w:r>
              <w:t xml:space="preserve">2. Цветок и его строение.</w:t>
            </w:r>
          </w:p>
          <w:p>
            <w:pPr>
              <w:pStyle w:val="Tab"/>
            </w:pPr>
            <w:r>
              <w:t xml:space="preserve">3. Плоды и семена.</w:t>
            </w:r>
          </w:p>
          <w:p>
            <w:pPr>
              <w:pStyle w:val="Tab"/>
            </w:pPr>
            <w:r>
              <w:t xml:space="preserve">4. Продолжительность жизни деревьев.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Лупы, гербарий листьев, цветки, плоды, коллекции семян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21–29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Систематическое определение древесных растений по морфологическим признакам.</w:t>
            </w:r>
          </w:p>
          <w:p>
            <w:pPr>
              <w:pStyle w:val="Tab"/>
            </w:pPr>
            <w:r>
              <w:t xml:space="preserve">1. Систематика и классификация.</w:t>
            </w:r>
          </w:p>
          <w:p>
            <w:pPr>
              <w:pStyle w:val="Tab"/>
            </w:pPr>
            <w:r>
              <w:t xml:space="preserve">2. Таксономия.</w:t>
            </w:r>
          </w:p>
          <w:p>
            <w:pPr>
              <w:pStyle w:val="Tab"/>
            </w:pPr>
            <w:r>
              <w:t xml:space="preserve">3. Номенклатура.</w:t>
            </w:r>
          </w:p>
          <w:p>
            <w:pPr>
              <w:pStyle w:val="Tab"/>
            </w:pPr>
            <w:r>
              <w:t xml:space="preserve">4. Семейства деревьев.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Систематические таблицы, гербарий, определители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30–38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5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Определение Гинкговых, Эфедровых и Сосновых по гербарным образцам.</w:t>
            </w:r>
          </w:p>
          <w:p>
            <w:pPr>
              <w:pStyle w:val="Tab"/>
            </w:pPr>
            <w:r>
              <w:t xml:space="preserve">1. Часть I. Голосеменные.</w:t>
            </w:r>
          </w:p>
          <w:p>
            <w:pPr>
              <w:pStyle w:val="Tab"/>
            </w:pPr>
            <w:r>
              <w:t xml:space="preserve">2. Семейство Гинкговые.</w:t>
            </w:r>
          </w:p>
          <w:p>
            <w:pPr>
              <w:pStyle w:val="Tab"/>
            </w:pPr>
            <w:r>
              <w:t xml:space="preserve">3. Семейство Эфедровые.</w:t>
            </w:r>
          </w:p>
          <w:p>
            <w:pPr>
              <w:pStyle w:val="Tab"/>
            </w:pPr>
            <w:r>
              <w:t xml:space="preserve">4. Семейство Сосновые.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Хвоя, побеги, шишки и семена, фото, определитель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39–65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6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Сравнительное изучение представителей Кипарисовых, Тиссовых и Таксодиевых.</w:t>
            </w:r>
          </w:p>
          <w:p>
            <w:pPr>
              <w:pStyle w:val="Tab"/>
            </w:pPr>
            <w:r>
              <w:t xml:space="preserve">1. Семейство Кипарисовые.</w:t>
            </w:r>
          </w:p>
          <w:p>
            <w:pPr>
              <w:pStyle w:val="Tab"/>
            </w:pPr>
            <w:r>
              <w:t xml:space="preserve">2. Семейство Тиссовые.</w:t>
            </w:r>
          </w:p>
          <w:p>
            <w:pPr>
              <w:pStyle w:val="Tab"/>
            </w:pPr>
            <w:r>
              <w:t xml:space="preserve">3. Семейство Таксодиевые.</w:t>
            </w:r>
          </w:p>
          <w:p>
            <w:pPr>
              <w:pStyle w:val="Tab"/>
            </w:pPr>
            <w:r>
              <w:t xml:space="preserve">4. Сравнительная характеристика семейств.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Гербарий хвойных, шишки, шишкоягоды, лупа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66–80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7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Определение представителей Ильмовых, Тутовых, Ореховых и Буковых.</w:t>
            </w:r>
          </w:p>
          <w:p>
            <w:pPr>
              <w:pStyle w:val="Tab"/>
            </w:pPr>
            <w:r>
              <w:t xml:space="preserve">1. Часть II. Покрытосеменные.</w:t>
            </w:r>
          </w:p>
          <w:p>
            <w:pPr>
              <w:pStyle w:val="Tab"/>
            </w:pPr>
            <w:r>
              <w:t xml:space="preserve">2. Семейство Ильмовые.</w:t>
            </w:r>
          </w:p>
          <w:p>
            <w:pPr>
              <w:pStyle w:val="Tab"/>
            </w:pPr>
            <w:r>
              <w:t xml:space="preserve">3. Семейства Тутовые и Ореховые.</w:t>
            </w:r>
          </w:p>
          <w:p>
            <w:pPr>
              <w:pStyle w:val="Tab"/>
            </w:pPr>
            <w:r>
              <w:t xml:space="preserve">4. Семейство Буковые.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Гербарий листьев, плодов и побегов, определитель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81–98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8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Изучение диагностических признаков Березовых, Лещиновых, Липовых и Гребенщиковых (Тамарисковых).</w:t>
            </w:r>
          </w:p>
          <w:p>
            <w:pPr>
              <w:pStyle w:val="Tab"/>
            </w:pPr>
            <w:r>
              <w:t xml:space="preserve">1. Семейство Березовые.</w:t>
            </w:r>
          </w:p>
          <w:p>
            <w:pPr>
              <w:pStyle w:val="Tab"/>
            </w:pPr>
            <w:r>
              <w:t xml:space="preserve">2. Семейство Лещиновые.</w:t>
            </w:r>
          </w:p>
          <w:p>
            <w:pPr>
              <w:pStyle w:val="Tab"/>
            </w:pPr>
            <w:r>
              <w:t xml:space="preserve">3. Семейство Липовые.</w:t>
            </w:r>
          </w:p>
          <w:p>
            <w:pPr>
              <w:pStyle w:val="Tab"/>
            </w:pPr>
            <w:r>
              <w:t xml:space="preserve">4. Семейство Гребенщиковые (Тамарисковые).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Гербарий, побеги, плоды, фотографии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99–114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9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Лабораторное определение представителей семейства Ивовые.</w:t>
            </w:r>
          </w:p>
          <w:p>
            <w:pPr>
              <w:pStyle w:val="Tab"/>
            </w:pPr>
            <w:r>
              <w:t xml:space="preserve">1. Общая характеристика семейства.</w:t>
            </w:r>
          </w:p>
          <w:p>
            <w:pPr>
              <w:pStyle w:val="Tab"/>
            </w:pPr>
            <w:r>
              <w:t xml:space="preserve">2. Морфологические признаки.</w:t>
            </w:r>
          </w:p>
          <w:p>
            <w:pPr>
              <w:pStyle w:val="Tab"/>
            </w:pPr>
            <w:r>
              <w:t xml:space="preserve">3. Представители семейства.</w:t>
            </w:r>
          </w:p>
          <w:p>
            <w:pPr>
              <w:pStyle w:val="Tab"/>
            </w:pPr>
            <w:r>
              <w:t xml:space="preserve">4. Хозяйственное значение.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Почки и побеги ив и тополей, гербарий, определитель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115–129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10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Определение древесных и кустарниковых представителей семейства Розоцветные.</w:t>
            </w:r>
          </w:p>
          <w:p>
            <w:pPr>
              <w:pStyle w:val="Tab"/>
            </w:pPr>
            <w:r>
              <w:t xml:space="preserve">1. Общая характеристика.</w:t>
            </w:r>
          </w:p>
          <w:p>
            <w:pPr>
              <w:pStyle w:val="Tab"/>
            </w:pPr>
            <w:r>
              <w:t xml:space="preserve">2. Древесные представители.</w:t>
            </w:r>
          </w:p>
          <w:p>
            <w:pPr>
              <w:pStyle w:val="Tab"/>
            </w:pPr>
            <w:r>
              <w:t xml:space="preserve">3. Кустарниковые представители.</w:t>
            </w:r>
          </w:p>
          <w:p>
            <w:pPr>
              <w:pStyle w:val="Tab"/>
            </w:pPr>
            <w:r>
              <w:t xml:space="preserve">4. Хозяйственное и декоративное значение.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Гербарные листья, плоды и цветки, определитель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130–159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11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Сравнительный анализ представителей Цезальпиниевых и Бобовых.</w:t>
            </w:r>
          </w:p>
          <w:p>
            <w:pPr>
              <w:pStyle w:val="Tab"/>
            </w:pPr>
            <w:r>
              <w:t xml:space="preserve">1. Семейство Цезальпиниевые.</w:t>
            </w:r>
          </w:p>
          <w:p>
            <w:pPr>
              <w:pStyle w:val="Tab"/>
            </w:pPr>
            <w:r>
              <w:t xml:space="preserve">2. Семейство Бобовые.</w:t>
            </w:r>
          </w:p>
          <w:p>
            <w:pPr>
              <w:pStyle w:val="Tab"/>
            </w:pPr>
            <w:r>
              <w:t xml:space="preserve">3. Морфологические признаки.</w:t>
            </w:r>
          </w:p>
          <w:p>
            <w:pPr>
              <w:pStyle w:val="Tab"/>
            </w:pPr>
            <w:r>
              <w:t xml:space="preserve">4. Основные древесные и кустарниковые представители.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Гербарий, бобы и семена, сравнительные таблицы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160–168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12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Определение представителей Платановых, Лоховых, Конскокаштановых и Кленовых.</w:t>
            </w:r>
          </w:p>
          <w:p>
            <w:pPr>
              <w:pStyle w:val="Tab"/>
            </w:pPr>
            <w:r>
              <w:t xml:space="preserve">1. Семейство Платановые.</w:t>
            </w:r>
          </w:p>
          <w:p>
            <w:pPr>
              <w:pStyle w:val="Tab"/>
            </w:pPr>
            <w:r>
              <w:t xml:space="preserve">2. Семейство Лоховые.</w:t>
            </w:r>
          </w:p>
          <w:p>
            <w:pPr>
              <w:pStyle w:val="Tab"/>
            </w:pPr>
            <w:r>
              <w:t xml:space="preserve">3. Семейство Конскокаштановые.</w:t>
            </w:r>
          </w:p>
          <w:p>
            <w:pPr>
              <w:pStyle w:val="Tab"/>
            </w:pPr>
            <w:r>
              <w:t xml:space="preserve">4. Семейство Кленовые.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Гербарий листьев, плодов и семян, лупа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169–180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13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Определение представителей Маслиновых, Жимолостных и Гречишных.</w:t>
            </w:r>
          </w:p>
          <w:p>
            <w:pPr>
              <w:pStyle w:val="Tab"/>
            </w:pPr>
            <w:r>
              <w:t xml:space="preserve">1. Семейство Маслиновые.</w:t>
            </w:r>
          </w:p>
          <w:p>
            <w:pPr>
              <w:pStyle w:val="Tab"/>
            </w:pPr>
            <w:r>
              <w:t xml:space="preserve">2. Семейство Жимолостные.</w:t>
            </w:r>
          </w:p>
          <w:p>
            <w:pPr>
              <w:pStyle w:val="Tab"/>
            </w:pPr>
            <w:r>
              <w:t xml:space="preserve">3. Семейство Гречишные.</w:t>
            </w:r>
          </w:p>
          <w:p>
            <w:pPr>
              <w:pStyle w:val="Tab"/>
            </w:pPr>
            <w:r>
              <w:t xml:space="preserve">4. Сравнительная характеристика семейств.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Гербарий, плодовые образцы, фото и определители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181–202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14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Определение представителей прочих семейств покрытосеменных древесных растений.</w:t>
            </w:r>
          </w:p>
          <w:p>
            <w:pPr>
              <w:pStyle w:val="Tab"/>
            </w:pPr>
            <w:r>
              <w:t xml:space="preserve">1. Барбарисовые, Маревые, Бигнониевые и Сумаховые.</w:t>
            </w:r>
          </w:p>
          <w:p>
            <w:pPr>
              <w:pStyle w:val="Tab"/>
            </w:pPr>
            <w:r>
              <w:t xml:space="preserve">2. Миртовые, Рутовые и Вересковые.</w:t>
            </w:r>
          </w:p>
          <w:p>
            <w:pPr>
              <w:pStyle w:val="Tab"/>
            </w:pPr>
            <w:r>
              <w:t xml:space="preserve">3. Кизиловые и Крушиновые.</w:t>
            </w:r>
          </w:p>
          <w:p>
            <w:pPr>
              <w:pStyle w:val="Tab"/>
            </w:pPr>
            <w:r>
              <w:t xml:space="preserve">4. Крыжовниковые и Гортензиевые.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Гербарий, сравнительные таблицы, фотографии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203–226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15</w:t>
            </w:r>
          </w:p>
        </w:tc>
        <w:tc>
          <w:tcPr>
            <w:tcW w:w="5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Определение экзотических, хозяйственно ценных и охраняемых древесных растений.</w:t>
            </w:r>
          </w:p>
          <w:p>
            <w:pPr>
              <w:pStyle w:val="Tab"/>
            </w:pPr>
            <w:r>
              <w:t xml:space="preserve">1. Экзотические растения.</w:t>
            </w:r>
          </w:p>
          <w:p>
            <w:pPr>
              <w:pStyle w:val="Tab"/>
            </w:pPr>
            <w:r>
              <w:t xml:space="preserve">2. Деревья, кустарники и лианы в народном хозяйстве страны.</w:t>
            </w:r>
          </w:p>
          <w:p>
            <w:pPr>
              <w:pStyle w:val="Tab"/>
            </w:pPr>
            <w:r>
              <w:t xml:space="preserve">3. Древесно-кустарниковые виды Красной книги Казахстана.</w:t>
            </w:r>
          </w:p>
          <w:p>
            <w:pPr>
              <w:pStyle w:val="Tab"/>
            </w:pPr>
            <w:r>
              <w:t xml:space="preserve">4. Обобщение курса.</w:t>
            </w:r>
          </w:p>
        </w:tc>
        <w:tc>
          <w:tcPr>
            <w:tcW w:w="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27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Гербарий, фотографии, Красная книга Казахстана, определитель</w:t>
            </w:r>
          </w:p>
        </w:tc>
        <w:tc>
          <w:tcPr>
            <w:tcW w:w="11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227–236</w:t>
            </w:r>
          </w:p>
        </w:tc>
      </w:tr>
    </w:tbl>
    <w:p>
      <w:pPr>
        <w:pStyle w:val="Normal"/>
      </w:pPr>
      <w:r>
        <w:t xml:space="preserve">Итого: 15 лабораторных работ по 2 часа — 30 часов.</w:t>
      </w:r>
    </w:p>
    <w:p>
      <w:pPr>
        <w:pStyle w:val="H2"/>
      </w:pPr>
      <w:r>
        <w:t xml:space="preserve">Задания СРСП — 30 часов</w:t>
      </w:r>
    </w:p>
    <w:tbl>
      <w:tblPr>
        <w:tblW w:w="10100" w:type="dxa"/>
        <w:tblLayout w:type="fixed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  <w:tblCellMar>
          <w:top w:w="70" w:type="dxa"/>
          <w:left w:w="75" w:type="dxa"/>
          <w:bottom w:w="70" w:type="dxa"/>
          <w:right w:w="75" w:type="dxa"/>
        </w:tblCellMar>
      </w:tblPr>
      <w:tblGrid>
        <w:gridCol w:w="650"/>
        <w:gridCol w:w="7550"/>
        <w:gridCol w:w="650"/>
        <w:gridCol w:w="1250"/>
      </w:tblGrid>
      <w:tr>
        <w:trPr>
          <w:tblHeader w:val="true"/>
        </w:trP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№</w:t>
            </w:r>
          </w:p>
        </w:tc>
        <w:tc>
          <w:tcPr>
            <w:tcW w:w="7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Темы СРСП</w:t>
            </w:r>
          </w:p>
        </w:tc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Часы</w:t>
            </w:r>
          </w:p>
        </w:tc>
        <w:tc>
          <w:tcPr>
            <w:tcW w:w="12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Литература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</w:t>
            </w:r>
          </w:p>
        </w:tc>
        <w:tc>
          <w:tcPr>
            <w:tcW w:w="7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Ареал и экологические факторы древесных растений.</w:t>
            </w:r>
          </w:p>
        </w:tc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6–11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7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Жизненные формы и морфологическая характеристика древесных растений.</w:t>
            </w:r>
          </w:p>
        </w:tc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12–20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3</w:t>
            </w:r>
          </w:p>
        </w:tc>
        <w:tc>
          <w:tcPr>
            <w:tcW w:w="7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Листья, цветки, плоды, семена и продолжительность жизни деревьев.</w:t>
            </w:r>
          </w:p>
        </w:tc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21–29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4</w:t>
            </w:r>
          </w:p>
        </w:tc>
        <w:tc>
          <w:tcPr>
            <w:tcW w:w="7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Систематика, классификация, таксономия и номенклатура древесных растений.</w:t>
            </w:r>
          </w:p>
        </w:tc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30–38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5</w:t>
            </w:r>
          </w:p>
        </w:tc>
        <w:tc>
          <w:tcPr>
            <w:tcW w:w="7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Гинкговые, Эфедровые и Сосновые.</w:t>
            </w:r>
          </w:p>
        </w:tc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39–65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6</w:t>
            </w:r>
          </w:p>
        </w:tc>
        <w:tc>
          <w:tcPr>
            <w:tcW w:w="7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Кипарисовые, Тиссовые и Таксодиевые.</w:t>
            </w:r>
          </w:p>
        </w:tc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66–80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7</w:t>
            </w:r>
          </w:p>
        </w:tc>
        <w:tc>
          <w:tcPr>
            <w:tcW w:w="7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Ильмовые, Тутовые, Ореховые и Буковые.</w:t>
            </w:r>
          </w:p>
        </w:tc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81–98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8</w:t>
            </w:r>
          </w:p>
        </w:tc>
        <w:tc>
          <w:tcPr>
            <w:tcW w:w="7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Березовые, Лещиновые, Липовые и Гребенщиковые (Тамарисковые).</w:t>
            </w:r>
          </w:p>
        </w:tc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99–114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9</w:t>
            </w:r>
          </w:p>
        </w:tc>
        <w:tc>
          <w:tcPr>
            <w:tcW w:w="7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Семейство Ивовые.</w:t>
            </w:r>
          </w:p>
        </w:tc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115–129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10</w:t>
            </w:r>
          </w:p>
        </w:tc>
        <w:tc>
          <w:tcPr>
            <w:tcW w:w="7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Семейство Розоцветные.</w:t>
            </w:r>
          </w:p>
        </w:tc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130–159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11</w:t>
            </w:r>
          </w:p>
        </w:tc>
        <w:tc>
          <w:tcPr>
            <w:tcW w:w="7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Цезальпиниевые и Бобовые.</w:t>
            </w:r>
          </w:p>
        </w:tc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160–168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12</w:t>
            </w:r>
          </w:p>
        </w:tc>
        <w:tc>
          <w:tcPr>
            <w:tcW w:w="7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Платановые, Лоховые, Конскокаштановые и Кленовые.</w:t>
            </w:r>
          </w:p>
        </w:tc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169–180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13</w:t>
            </w:r>
          </w:p>
        </w:tc>
        <w:tc>
          <w:tcPr>
            <w:tcW w:w="7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Маслиновые, Жимолостные и Гречишные.</w:t>
            </w:r>
          </w:p>
        </w:tc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181–202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14</w:t>
            </w:r>
          </w:p>
        </w:tc>
        <w:tc>
          <w:tcPr>
            <w:tcW w:w="7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Барбарисовые, Маревые, Бигнониевые, Сумаховые, Миртовые, Рутовые, Вересковые, Кизиловые, Крушиновые, Крыжовниковые и Гортензиевые.</w:t>
            </w:r>
          </w:p>
        </w:tc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203–226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15</w:t>
            </w:r>
          </w:p>
        </w:tc>
        <w:tc>
          <w:tcPr>
            <w:tcW w:w="75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Экзотические растения, хозяйственное использование и древесно-кустарниковые виды Красной книги Казахстана.</w:t>
            </w:r>
          </w:p>
        </w:tc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С. 227–236</w:t>
            </w:r>
          </w:p>
        </w:tc>
      </w:tr>
    </w:tbl>
    <w:p>
      <w:pPr>
        <w:pStyle w:val="H2"/>
      </w:pPr>
      <w:r>
        <w:t xml:space="preserve">Задания СРС — 45 часов</w:t>
      </w:r>
    </w:p>
    <w:tbl>
      <w:tblPr>
        <w:tblW w:w="10100" w:type="dxa"/>
        <w:tblLayout w:type="fixed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  <w:tblCellMar>
          <w:top w:w="70" w:type="dxa"/>
          <w:left w:w="75" w:type="dxa"/>
          <w:bottom w:w="70" w:type="dxa"/>
          <w:right w:w="75" w:type="dxa"/>
        </w:tblCellMar>
      </w:tblPr>
      <w:tblGrid>
        <w:gridCol w:w="8250"/>
        <w:gridCol w:w="650"/>
        <w:gridCol w:w="1200"/>
      </w:tblGrid>
      <w:tr>
        <w:trPr>
          <w:tblHeader w:val="true"/>
        </w:trPr>
        <w:tc>
          <w:tcPr>
            <w:tcW w:w="82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Темы самостоятельной работы</w:t>
            </w:r>
          </w:p>
        </w:tc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Часы</w:t>
            </w:r>
          </w:p>
        </w:tc>
        <w:tc>
          <w:tcPr>
            <w:tcW w:w="1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Форма отчётности</w:t>
            </w:r>
          </w:p>
        </w:tc>
      </w:tr>
      <w:tr>
        <w:tc>
          <w:tcPr>
            <w:tcW w:w="82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Темы 1–7: ареал и экология; жизненные формы и морфология; листья, цветки, плоды; систематика; голосеменные; Ильмовые, Тутовые, Ореховые и Буковые</w:t>
            </w:r>
          </w:p>
        </w:tc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Доклад / реферат</w:t>
            </w:r>
          </w:p>
        </w:tc>
      </w:tr>
      <w:tr>
        <w:tc>
          <w:tcPr>
            <w:tcW w:w="82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Темы 8–15: Березовые, Лещиновые, Липовые и Гребенщиковые; Ивовые; Розоцветные; Цезальпиниевые и Бобовые; Платановые, Лоховые, Конскокаштановые и Кленовые; Маслиновые, Жимолостные и Гречишные; прочие семейства; охраняемые растения</w:t>
            </w:r>
          </w:p>
        </w:tc>
        <w:tc>
          <w:tcPr>
            <w:tcW w:w="65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pStyle w:val="Tab"/>
            </w:pPr>
            <w:r>
              <w:rPr>
                <w:b/>
              </w:rPr>
              <w:t xml:space="preserve">Доклад / реферат</w:t>
            </w:r>
          </w:p>
        </w:tc>
      </w:tr>
    </w:tbl>
    <w:p>
      <w:pPr>
        <w:pStyle w:val="Normal"/>
      </w:pPr>
      <w:r>
        <w:t xml:space="preserve">Письменные виды работ, указанные в форме отчетности, обязательно должны пройти проверку на академические заимствования в соответствии с требованиями университета.</w:t>
      </w:r>
    </w:p>
    <w:p>
      <w:pPr>
        <w:pStyle w:val="Normal"/>
      </w:pPr>
      <w:r>
        <w:t xml:space="preserve">График выполнения и сдачи заданий по дисциплине</w:t>
      </w:r>
    </w:p>
    <w:p>
      <w:pPr>
        <w:pStyle w:val="Normal"/>
      </w:pPr>
      <w:r>
        <w:t xml:space="preserve">Виды работы</w:t>
      </w:r>
    </w:p>
    <w:p>
      <w:pPr>
        <w:pStyle w:val="Normal"/>
      </w:pPr>
      <w:r>
        <w:t xml:space="preserve">Позиции</w:t>
      </w:r>
    </w:p>
    <w:p>
      <w:pPr>
        <w:pStyle w:val="Normal"/>
      </w:pPr>
      <w:r>
        <w:t xml:space="preserve">Оценка</w:t>
      </w:r>
    </w:p>
    <w:p>
      <w:pPr>
        <w:pStyle w:val="Normal"/>
      </w:pPr>
      <w:r>
        <w:t xml:space="preserve">Баллы</w:t>
      </w:r>
    </w:p>
    <w:p>
      <w:pPr>
        <w:pStyle w:val="Normal"/>
      </w:pPr>
      <w:r>
        <w:t xml:space="preserve">Процент %</w:t>
      </w:r>
    </w:p>
    <w:p>
      <w:pPr>
        <w:pStyle w:val="Normal"/>
      </w:pPr>
      <w:r>
        <w:t xml:space="preserve">Аудиторная работа, в т.ч.:</w:t>
      </w:r>
    </w:p>
    <w:p>
      <w:pPr>
        <w:pStyle w:val="Normal"/>
      </w:pPr>
      <w:r>
        <w:t xml:space="preserve">Лекция</w:t>
      </w:r>
    </w:p>
    <w:p>
      <w:pPr>
        <w:pStyle w:val="Normal"/>
      </w:pPr>
      <w:r>
        <w:t xml:space="preserve">конспектирование,</w:t>
      </w:r>
    </w:p>
    <w:p>
      <w:pPr>
        <w:pStyle w:val="Normal"/>
      </w:pPr>
      <w:r>
        <w:t xml:space="preserve">активность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Лабораторные</w:t>
      </w:r>
    </w:p>
    <w:p>
      <w:pPr>
        <w:pStyle w:val="Normal"/>
      </w:pPr>
      <w:r>
        <w:t xml:space="preserve">занятия</w:t>
      </w:r>
    </w:p>
    <w:p>
      <w:pPr>
        <w:pStyle w:val="Normal"/>
      </w:pPr>
      <w:r>
        <w:t xml:space="preserve">выполнение, качество, активность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Практические/семинарские занятия</w:t>
      </w:r>
    </w:p>
    <w:p>
      <w:pPr>
        <w:pStyle w:val="Normal"/>
      </w:pPr>
      <w:r>
        <w:t xml:space="preserve">активность, выполнение: домашних заданий, расчетно-графических заданий и т.д.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промежуточный контроль</w:t>
      </w:r>
    </w:p>
    <w:p>
      <w:pPr>
        <w:pStyle w:val="Normal"/>
      </w:pPr>
      <w:r>
        <w:t xml:space="preserve">1- рубежный контроль</w:t>
      </w:r>
    </w:p>
    <w:p>
      <w:pPr>
        <w:pStyle w:val="Normal"/>
      </w:pPr>
      <w:r>
        <w:t xml:space="preserve">2-рубежный контроль</w:t>
      </w:r>
    </w:p>
    <w:p>
      <w:pPr>
        <w:pStyle w:val="Normal"/>
      </w:pPr>
      <w:r>
        <w:t xml:space="preserve">7 неделя (3 вопроса для каждого студента)</w:t>
      </w:r>
    </w:p>
    <w:p>
      <w:pPr>
        <w:pStyle w:val="Normal"/>
      </w:pPr>
      <w:r>
        <w:t xml:space="preserve">14 неделя (3 вопроса для каждого студента)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СРС</w:t>
      </w:r>
    </w:p>
    <w:p>
      <w:pPr>
        <w:pStyle w:val="Normal"/>
      </w:pPr>
      <w:r>
        <w:t xml:space="preserve">Виды СРС</w:t>
      </w:r>
    </w:p>
    <w:p>
      <w:pPr>
        <w:pStyle w:val="Normal"/>
      </w:pPr>
      <w:r>
        <w:t xml:space="preserve">График (недели)</w:t>
      </w:r>
    </w:p>
    <w:p>
      <w:pPr>
        <w:pStyle w:val="Normal"/>
      </w:pPr>
      <w:r>
        <w:t xml:space="preserve">Позиции</w:t>
      </w:r>
    </w:p>
    <w:p>
      <w:pPr>
        <w:pStyle w:val="Normal"/>
      </w:pPr>
      <w:r>
        <w:t xml:space="preserve">Оценка</w:t>
      </w:r>
    </w:p>
    <w:p>
      <w:pPr>
        <w:pStyle w:val="Normal"/>
      </w:pPr>
      <w:r>
        <w:t xml:space="preserve">выдачи</w:t>
      </w:r>
    </w:p>
    <w:p>
      <w:pPr>
        <w:pStyle w:val="Normal"/>
      </w:pPr>
      <w:r>
        <w:t xml:space="preserve">заданий</w:t>
      </w:r>
    </w:p>
    <w:p>
      <w:pPr>
        <w:pStyle w:val="Normal"/>
      </w:pPr>
      <w:r>
        <w:t xml:space="preserve">сдачи</w:t>
      </w:r>
    </w:p>
    <w:p>
      <w:pPr>
        <w:pStyle w:val="Normal"/>
      </w:pPr>
      <w:r>
        <w:t xml:space="preserve">работы</w:t>
      </w:r>
    </w:p>
    <w:p>
      <w:pPr>
        <w:pStyle w:val="Normal"/>
      </w:pPr>
      <w:r>
        <w:t xml:space="preserve">Оформление и своевременная сдача, защита работы</w:t>
      </w:r>
    </w:p>
    <w:p>
      <w:pPr>
        <w:pStyle w:val="Normal"/>
      </w:pPr>
      <w:r>
        <w:t xml:space="preserve">Баллы</w:t>
      </w:r>
    </w:p>
    <w:p>
      <w:pPr>
        <w:pStyle w:val="Normal"/>
      </w:pPr>
      <w:r>
        <w:t xml:space="preserve">Процент %</w:t>
      </w:r>
    </w:p>
    <w:p>
      <w:pPr>
        <w:pStyle w:val="Normal"/>
      </w:pPr>
      <w:r>
        <w:t xml:space="preserve">1) Доклад / реферат</w:t>
      </w:r>
    </w:p>
    <w:p>
      <w:pPr>
        <w:pStyle w:val="Normal"/>
      </w:pPr>
      <w:r>
        <w:t xml:space="preserve">2) Доклад / реферат</w:t>
      </w:r>
    </w:p>
    <w:p>
      <w:pPr>
        <w:pStyle w:val="Normal"/>
      </w:pPr>
      <w:r>
        <w:t xml:space="preserve">1 неделя</w:t>
      </w:r>
    </w:p>
    <w:p>
      <w:pPr>
        <w:pStyle w:val="Normal"/>
      </w:pPr>
      <w:r>
        <w:t xml:space="preserve">8 неделя</w:t>
      </w:r>
    </w:p>
    <w:p>
      <w:pPr>
        <w:pStyle w:val="Normal"/>
      </w:pPr>
      <w:r>
        <w:t xml:space="preserve">7  неделя</w:t>
      </w:r>
    </w:p>
    <w:p>
      <w:pPr>
        <w:pStyle w:val="Normal"/>
      </w:pPr>
      <w:r>
        <w:t xml:space="preserve">15 неделя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Рубежный контроль -РК1 (аудиторная работа, промежуточный контроль, СРС) – 7 неделя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Рубежный контроль- РК2 (аудиторная работа, промежуточный контроль, СРС) – 15 неделя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Итоговый контроль (ИК)</w:t>
      </w:r>
    </w:p>
    <w:p>
      <w:pPr>
        <w:pStyle w:val="Normal"/>
      </w:pPr>
      <w:r>
        <w:t xml:space="preserve">Экзамен (Э)</w:t>
      </w:r>
    </w:p>
    <w:p>
      <w:pPr>
        <w:pStyle w:val="Normal"/>
      </w:pPr>
      <w:r>
        <w:t xml:space="preserve">2- семестр, экзамен- комбинированный</w:t>
      </w:r>
    </w:p>
    <w:p>
      <w:pPr>
        <w:pStyle w:val="Normal"/>
      </w:pPr>
      <w:r>
        <w:t xml:space="preserve">Количество вопросов в каждом билете</w:t>
      </w:r>
    </w:p>
    <w:p>
      <w:pPr>
        <w:pStyle w:val="Normal"/>
      </w:pPr>
      <w:r>
        <w:t xml:space="preserve">– 4  (3 вопроса - устно, 1 задачи-письменно)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Итоговая оценка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Итоговая оценка студента по каждой дисциплине определяется по формуле:</w:t>
      </w:r>
    </w:p>
    <w:p>
      <w:pPr>
        <w:pStyle w:val="Normal"/>
      </w:pPr>
      <w:r>
        <w:t xml:space="preserve">где ИО – итоговая оценка по дисциплине;</w:t>
      </w:r>
    </w:p>
    <w:p>
      <w:pPr>
        <w:pStyle w:val="Normal"/>
      </w:pPr>
      <w:r>
        <w:t xml:space="preserve">РК1 и РК2 – баллы за рубежный контроль 1 и 2;</w:t>
      </w:r>
    </w:p>
    <w:p>
      <w:pPr>
        <w:pStyle w:val="Normal"/>
      </w:pPr>
      <w:r>
        <w:t xml:space="preserve">Э – оценка за экзамен (по 100-бальной шкале).</w:t>
      </w:r>
    </w:p>
    <w:p>
      <w:pPr>
        <w:pStyle w:val="Normal"/>
      </w:pPr>
      <w:r>
        <w:t xml:space="preserve">Итоговая оценка ставится в буквенном и цифровом выражении в программе «Рlatonus».</w:t>
      </w:r>
    </w:p>
    <w:p>
      <w:pPr>
        <w:pStyle w:val="Normal"/>
      </w:pPr>
      <w:r>
        <w:t xml:space="preserve">Буквенная система оценки учебных достижений обучающихся</w:t>
      </w:r>
    </w:p>
    <w:p>
      <w:pPr>
        <w:pStyle w:val="Normal"/>
      </w:pPr>
      <w:r>
        <w:t xml:space="preserve">Оценка по буквенной системе</w:t>
      </w:r>
    </w:p>
    <w:p>
      <w:pPr>
        <w:pStyle w:val="Normal"/>
      </w:pPr>
      <w:r>
        <w:t xml:space="preserve">Цифровой эквивалент баллов</w:t>
      </w:r>
    </w:p>
    <w:p>
      <w:pPr>
        <w:pStyle w:val="Normal"/>
      </w:pPr>
      <w:r>
        <w:t xml:space="preserve">%-ное содержание (баллы по 100-бальной шкале)</w:t>
      </w:r>
    </w:p>
    <w:p>
      <w:pPr>
        <w:pStyle w:val="Normal"/>
      </w:pPr>
      <w:r>
        <w:t xml:space="preserve">Оценка по традиционной системе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4,0</w:t>
      </w:r>
    </w:p>
    <w:p>
      <w:pPr>
        <w:pStyle w:val="Normal"/>
      </w:pPr>
      <w:r>
        <w:t xml:space="preserve">95-100</w:t>
      </w:r>
    </w:p>
    <w:p>
      <w:pPr>
        <w:pStyle w:val="Normal"/>
      </w:pPr>
      <w:r>
        <w:t xml:space="preserve">Отлично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3,67</w:t>
      </w:r>
    </w:p>
    <w:p>
      <w:pPr>
        <w:pStyle w:val="Normal"/>
      </w:pPr>
      <w:r>
        <w:t xml:space="preserve">90-94</w:t>
      </w:r>
    </w:p>
    <w:p>
      <w:pPr>
        <w:pStyle w:val="Normal"/>
      </w:pPr>
      <w:r>
        <w:t xml:space="preserve">В+</w:t>
      </w:r>
    </w:p>
    <w:p>
      <w:pPr>
        <w:pStyle w:val="Normal"/>
      </w:pPr>
      <w:r>
        <w:t xml:space="preserve">3,33</w:t>
      </w:r>
    </w:p>
    <w:p>
      <w:pPr>
        <w:pStyle w:val="Normal"/>
      </w:pPr>
      <w:r>
        <w:t xml:space="preserve">85-89</w:t>
      </w:r>
    </w:p>
    <w:p>
      <w:pPr>
        <w:pStyle w:val="Normal"/>
      </w:pPr>
      <w:r>
        <w:t xml:space="preserve">Хорошо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80-84</w:t>
      </w:r>
    </w:p>
    <w:p>
      <w:pPr>
        <w:pStyle w:val="Normal"/>
      </w:pPr>
      <w:r>
        <w:t xml:space="preserve">В-</w:t>
      </w:r>
    </w:p>
    <w:p>
      <w:pPr>
        <w:pStyle w:val="Normal"/>
      </w:pPr>
      <w:r>
        <w:t xml:space="preserve">2,67</w:t>
      </w:r>
    </w:p>
    <w:p>
      <w:pPr>
        <w:pStyle w:val="Normal"/>
      </w:pPr>
      <w:r>
        <w:t xml:space="preserve">75-79</w:t>
      </w:r>
    </w:p>
    <w:p>
      <w:pPr>
        <w:pStyle w:val="Normal"/>
      </w:pPr>
      <w:r>
        <w:t xml:space="preserve">С+</w:t>
      </w:r>
    </w:p>
    <w:p>
      <w:pPr>
        <w:pStyle w:val="Normal"/>
      </w:pPr>
      <w:r>
        <w:t xml:space="preserve">2,33</w:t>
      </w:r>
    </w:p>
    <w:p>
      <w:pPr>
        <w:pStyle w:val="Normal"/>
      </w:pPr>
      <w:r>
        <w:t xml:space="preserve">70-74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65-69</w:t>
      </w:r>
    </w:p>
    <w:p>
      <w:pPr>
        <w:pStyle w:val="Normal"/>
      </w:pPr>
      <w:r>
        <w:t xml:space="preserve">Удовлетворительно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1,67</w:t>
      </w:r>
    </w:p>
    <w:p>
      <w:pPr>
        <w:pStyle w:val="Normal"/>
      </w:pPr>
      <w:r>
        <w:t xml:space="preserve">60-64</w:t>
      </w:r>
    </w:p>
    <w:p>
      <w:pPr>
        <w:pStyle w:val="Normal"/>
      </w:pPr>
      <w:r>
        <w:t xml:space="preserve">D+</w:t>
      </w:r>
    </w:p>
    <w:p>
      <w:pPr>
        <w:pStyle w:val="Normal"/>
      </w:pPr>
      <w:r>
        <w:t xml:space="preserve">1,33</w:t>
      </w:r>
    </w:p>
    <w:p>
      <w:pPr>
        <w:pStyle w:val="Normal"/>
      </w:pPr>
      <w:r>
        <w:t xml:space="preserve">55-59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50-54</w:t>
      </w:r>
    </w:p>
    <w:p>
      <w:pPr>
        <w:pStyle w:val="Normal"/>
      </w:pPr>
      <w:r>
        <w:t xml:space="preserve">FX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25-49</w:t>
      </w:r>
    </w:p>
    <w:p>
      <w:pPr>
        <w:pStyle w:val="Normal"/>
      </w:pPr>
      <w:r>
        <w:t xml:space="preserve">Неудовлетворительно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0-24</w:t>
      </w:r>
    </w:p>
    <w:p>
      <w:pPr>
        <w:pStyle w:val="Normal"/>
      </w:pPr>
      <w:r>
        <w:t xml:space="preserve">Критерии оценивания работ</w:t>
      </w:r>
    </w:p>
    <w:p>
      <w:pPr>
        <w:pStyle w:val="Normal"/>
      </w:pPr>
      <w:r>
        <w:t xml:space="preserve">Оценка по традиционной системе</w:t>
      </w:r>
    </w:p>
    <w:p>
      <w:pPr>
        <w:pStyle w:val="Normal"/>
      </w:pPr>
      <w:r>
        <w:t xml:space="preserve">Оценка по буквенной системе</w:t>
      </w:r>
    </w:p>
    <w:p>
      <w:pPr>
        <w:pStyle w:val="Normal"/>
      </w:pPr>
      <w:r>
        <w:t xml:space="preserve">Цифровой эквивалент оценки</w:t>
      </w:r>
    </w:p>
    <w:p>
      <w:pPr>
        <w:pStyle w:val="Normal"/>
      </w:pPr>
      <w:r>
        <w:t xml:space="preserve">Баллы</w:t>
      </w:r>
    </w:p>
    <w:p>
      <w:pPr>
        <w:pStyle w:val="Normal"/>
      </w:pPr>
      <w:r>
        <w:t xml:space="preserve">Критерий</w:t>
      </w:r>
    </w:p>
    <w:p>
      <w:pPr>
        <w:pStyle w:val="Normal"/>
      </w:pPr>
      <w:r>
        <w:t xml:space="preserve">Отлично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4,0</w:t>
      </w:r>
    </w:p>
    <w:p>
      <w:pPr>
        <w:pStyle w:val="Normal"/>
      </w:pPr>
      <w:r>
        <w:t xml:space="preserve">95-100</w:t>
      </w:r>
    </w:p>
    <w:p>
      <w:pPr>
        <w:pStyle w:val="Normal"/>
      </w:pPr>
      <w:r>
        <w:t xml:space="preserve">Отличное знание предмета, полные грамотные ответы на все</w:t>
      </w:r>
    </w:p>
    <w:p>
      <w:pPr>
        <w:pStyle w:val="Normal"/>
      </w:pPr>
      <w:r>
        <w:t xml:space="preserve">поставленные вопросы без слабых сторон.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3,67</w:t>
      </w:r>
    </w:p>
    <w:p>
      <w:pPr>
        <w:pStyle w:val="Normal"/>
      </w:pPr>
      <w:r>
        <w:t xml:space="preserve">90-94</w:t>
      </w:r>
    </w:p>
    <w:p>
      <w:pPr>
        <w:pStyle w:val="Normal"/>
      </w:pPr>
      <w:r>
        <w:t xml:space="preserve">Отличное знание предмета, грамотные ответы на все поставленные вопросы с</w:t>
      </w:r>
    </w:p>
    <w:p>
      <w:pPr>
        <w:pStyle w:val="Normal"/>
      </w:pPr>
      <w:r>
        <w:t xml:space="preserve">пренебрежительными слабыми Сторонами.</w:t>
      </w:r>
    </w:p>
    <w:p>
      <w:pPr>
        <w:pStyle w:val="Normal"/>
      </w:pPr>
      <w:r>
        <w:t xml:space="preserve">Хорошо</w:t>
      </w:r>
    </w:p>
    <w:p>
      <w:pPr>
        <w:pStyle w:val="Normal"/>
      </w:pPr>
      <w:r>
        <w:t xml:space="preserve">В+</w:t>
      </w:r>
    </w:p>
    <w:p>
      <w:pPr>
        <w:pStyle w:val="Normal"/>
      </w:pPr>
      <w:r>
        <w:t xml:space="preserve">3,33</w:t>
      </w:r>
    </w:p>
    <w:p>
      <w:pPr>
        <w:pStyle w:val="Normal"/>
      </w:pPr>
      <w:r>
        <w:t xml:space="preserve">85-89</w:t>
      </w:r>
    </w:p>
    <w:p>
      <w:pPr>
        <w:pStyle w:val="Normal"/>
      </w:pPr>
      <w:r>
        <w:t xml:space="preserve">Хорошее знание предмета, грамотные ответы на все поставленные вопросы с</w:t>
      </w:r>
    </w:p>
    <w:p>
      <w:pPr>
        <w:pStyle w:val="Normal"/>
      </w:pPr>
      <w:r>
        <w:t xml:space="preserve">некоторыми незначительными слабыми сторонами.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80-84</w:t>
      </w:r>
    </w:p>
    <w:p>
      <w:pPr>
        <w:pStyle w:val="Normal"/>
      </w:pPr>
      <w:r>
        <w:t xml:space="preserve">Хорошее знание предмета, грамотные ответы на все</w:t>
      </w:r>
    </w:p>
    <w:p>
      <w:pPr>
        <w:pStyle w:val="Normal"/>
      </w:pPr>
      <w:r>
        <w:t xml:space="preserve">поставленные вопросы с Многочисленными</w:t>
      </w:r>
    </w:p>
    <w:p>
      <w:pPr>
        <w:pStyle w:val="Normal"/>
      </w:pPr>
      <w:r>
        <w:t xml:space="preserve">незначительными 	слабыми сторонами.</w:t>
      </w:r>
    </w:p>
    <w:p>
      <w:pPr>
        <w:pStyle w:val="Normal"/>
      </w:pPr>
      <w:r>
        <w:t xml:space="preserve">В-</w:t>
      </w:r>
    </w:p>
    <w:p>
      <w:pPr>
        <w:pStyle w:val="Normal"/>
      </w:pPr>
      <w:r>
        <w:t xml:space="preserve">2,67</w:t>
      </w:r>
    </w:p>
    <w:p>
      <w:pPr>
        <w:pStyle w:val="Normal"/>
      </w:pPr>
      <w:r>
        <w:t xml:space="preserve">75-79</w:t>
      </w:r>
    </w:p>
    <w:p>
      <w:pPr>
        <w:pStyle w:val="Normal"/>
      </w:pPr>
      <w:r>
        <w:t xml:space="preserve">Хорошее знание предмета, ответы на все поставленные вопросы с некоторыми сильными сторонами и умеренными слабыми сторонами.</w:t>
      </w:r>
    </w:p>
    <w:p>
      <w:pPr>
        <w:pStyle w:val="Normal"/>
      </w:pPr>
      <w:r>
        <w:t xml:space="preserve">С+</w:t>
      </w:r>
    </w:p>
    <w:p>
      <w:pPr>
        <w:pStyle w:val="Normal"/>
      </w:pPr>
      <w:r>
        <w:t xml:space="preserve">2,33</w:t>
      </w:r>
    </w:p>
    <w:p>
      <w:pPr>
        <w:pStyle w:val="Normal"/>
      </w:pPr>
      <w:r>
        <w:t xml:space="preserve">70-74</w:t>
      </w:r>
    </w:p>
    <w:p>
      <w:pPr>
        <w:pStyle w:val="Normal"/>
      </w:pPr>
      <w:r>
        <w:t xml:space="preserve">Удовлетворительное знание предмета с некоторыми сильными сторонами, но с одной значительной слабой стороной.</w:t>
      </w:r>
    </w:p>
    <w:p>
      <w:pPr>
        <w:pStyle w:val="Normal"/>
      </w:pPr>
      <w:r>
        <w:t xml:space="preserve">Удовлетворительно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65-69</w:t>
      </w:r>
    </w:p>
    <w:p>
      <w:pPr>
        <w:pStyle w:val="Normal"/>
      </w:pPr>
      <w:r>
        <w:t xml:space="preserve">Удовлетворительное знание предмета с некоторыми сильными сторонами и с многочисленными слабыми сторонами.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1,67</w:t>
      </w:r>
    </w:p>
    <w:p>
      <w:pPr>
        <w:pStyle w:val="Normal"/>
      </w:pPr>
      <w:r>
        <w:t xml:space="preserve">60-64</w:t>
      </w:r>
    </w:p>
    <w:p>
      <w:pPr>
        <w:pStyle w:val="Normal"/>
      </w:pPr>
      <w:r>
        <w:t xml:space="preserve">Удовлетворительное знание предмета с незначительными сильными сторонами и с многочисленными слабыми сторонами.</w:t>
      </w:r>
    </w:p>
    <w:p>
      <w:pPr>
        <w:pStyle w:val="Normal"/>
      </w:pPr>
      <w:r>
        <w:t xml:space="preserve">D+</w:t>
      </w:r>
    </w:p>
    <w:p>
      <w:pPr>
        <w:pStyle w:val="Normal"/>
      </w:pPr>
      <w:r>
        <w:t xml:space="preserve">1,33</w:t>
      </w:r>
    </w:p>
    <w:p>
      <w:pPr>
        <w:pStyle w:val="Normal"/>
      </w:pPr>
      <w:r>
        <w:t xml:space="preserve">55-59</w:t>
      </w:r>
    </w:p>
    <w:p>
      <w:pPr>
        <w:pStyle w:val="Normal"/>
      </w:pPr>
      <w:r>
        <w:t xml:space="preserve">Слабое знание предмета без сильных сторон и</w:t>
      </w:r>
    </w:p>
    <w:p>
      <w:pPr>
        <w:pStyle w:val="Normal"/>
      </w:pPr>
      <w:r>
        <w:t xml:space="preserve">многочисленными 	слабыми сторонами.</w:t>
      </w:r>
    </w:p>
    <w:p>
      <w:pPr>
        <w:pStyle w:val="Normal"/>
      </w:pPr>
      <w:r>
        <w:t xml:space="preserve">D-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50-54</w:t>
      </w:r>
    </w:p>
    <w:p>
      <w:pPr>
        <w:pStyle w:val="Normal"/>
      </w:pPr>
      <w:r>
        <w:t xml:space="preserve">Слабое знание предмета без сильных сторон и</w:t>
      </w:r>
    </w:p>
    <w:p>
      <w:pPr>
        <w:pStyle w:val="Normal"/>
      </w:pPr>
      <w:r>
        <w:t xml:space="preserve">значительными слабыми сторонами</w:t>
      </w:r>
    </w:p>
    <w:p>
      <w:pPr>
        <w:pStyle w:val="Normal"/>
      </w:pPr>
      <w:r>
        <w:t xml:space="preserve">Неудовлетворительно</w:t>
      </w:r>
    </w:p>
    <w:p>
      <w:pPr>
        <w:pStyle w:val="Normal"/>
      </w:pPr>
      <w:r>
        <w:t xml:space="preserve">FX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25-49</w:t>
      </w:r>
    </w:p>
    <w:p>
      <w:pPr>
        <w:pStyle w:val="Normal"/>
      </w:pPr>
      <w:r>
        <w:t xml:space="preserve">Неудовлетворительное знание предмета, требуется пересдача экзамена. Оценка проставляется студенту в случае, если в течение семестра студент набрал суммарно не менее 25 баллов, однако на экзамене не смог    подтвердить суммарный пороговый уровень 50 и более баллов.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0-24</w:t>
      </w:r>
    </w:p>
    <w:p>
      <w:pPr>
        <w:pStyle w:val="Normal"/>
      </w:pPr>
      <w:r>
        <w:t xml:space="preserve">Крайне слабое знание предмета, обучающийся не пытался освоить дисциплину. Выставляется также: при попытке обучающегося получить оценку на экзамене обманом; в случае пропуска более 20% от общего количества аудиторных занятий по дисциплине; в случае, если обучающийся набрал в течение семестра менее 25 баллов (0-24);</w:t>
      </w:r>
    </w:p>
    <w:p>
      <w:pPr>
        <w:pStyle w:val="Normal"/>
      </w:pPr>
      <w:r>
        <w:t xml:space="preserve">в 	случае, 	если 	оценка по итоговому 	контролю (экзамену) составляет менее 10 баллов.</w:t>
      </w:r>
    </w:p>
    <w:p>
      <w:pPr>
        <w:pStyle w:val="Normal"/>
      </w:pPr>
      <w:r>
        <w:t xml:space="preserve">Список основной литературы</w:t>
      </w:r>
    </w:p>
    <w:p>
      <w:pPr>
        <w:pStyle w:val="Normal"/>
      </w:pPr>
      <w:r>
        <w:t xml:space="preserve">1. Муканов Б.М., Майсупова Б.Д., Шабалина М.В. Дендрология: учебник. Алматы: КазНАУ, 2011. 250 с. ISBN 978-601-237-016-4.</w:t>
      </w:r>
    </w:p>
    <w:p>
      <w:pPr>
        <w:pStyle w:val="Normal"/>
      </w:pPr>
      <w:r>
        <w:t xml:space="preserve">Список дополнительной литературы</w:t>
      </w:r>
    </w:p>
    <w:p>
      <w:pPr>
        <w:pStyle w:val="Normal"/>
      </w:pPr>
      <w:r>
        <w:t xml:space="preserve">2. Кентбаев Е.Ж., Кентбаева Б.А. Деревья и кустарники Казахстана. Алматы, 2015.</w:t>
      </w:r>
    </w:p>
    <w:p>
      <w:pPr>
        <w:pStyle w:val="Normal"/>
      </w:pPr>
      <w:r>
        <w:t xml:space="preserve">3. Шабалина М.В., Кожабекова А.Ж. Учебно-методический комплекс дисциплины «Дендрология». Алматы, 2015.</w:t>
      </w:r>
    </w:p>
    <w:p>
      <w:pPr>
        <w:pStyle w:val="Normal"/>
      </w:pPr>
      <w:r>
        <w:t xml:space="preserve">4. Шабалина М.В., Кожабекова А.Ж., Борисова Ю.С. Дендрология: учебное пособие. Алматы, 2019. 224 с.</w:t>
      </w:r>
    </w:p>
    <w:p>
      <w:pPr>
        <w:pStyle w:val="Normal"/>
      </w:pPr>
      <w:r>
        <w:t xml:space="preserve">5. Путенихин В.П. Дендрология с основами декоративного садоводства. Часть I: учебное пособие. Уфа, 2006. 164 с.</w:t>
      </w:r>
    </w:p>
    <w:p>
      <w:pPr>
        <w:pStyle w:val="Note"/>
      </w:pPr>
      <w:r>
        <w:t xml:space="preserve">Примечание: страницы литературы сохранены из исходного силлабуса и требуют сверки с конкретным PDF электронной библиотеки.</w:t>
      </w:r>
    </w:p>
    <w:sectPr>
      <w:pgSz w:w="11906" w:h="16838"/>
      <w:pgMar w:top="1040" w:right="900" w:bottom="103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  <w:lang w:val="ru-RU"/>
      </w:rPr>
    </w:rPrDefault>
  </w:docDefaults>
  <w:style w:type="paragraph" w:default="1" w:styleId="Normal">
    <w:name w:val="Normal"/>
    <w:pPr>
      <w:spacing w:after="100"/>
    </w:pPr>
  </w:style>
  <w:style w:type="paragraph" w:styleId="Tab">
    <w:name w:val="Table Text"/>
    <w:basedOn w:val="Normal"/>
    <w:pPr>
      <w:spacing w:after="10" w:line="200" w:lineRule="auto"/>
    </w:pPr>
    <w:rPr>
      <w:sz w:val="17"/>
    </w:rPr>
  </w:style>
  <w:style w:type="paragraph" w:styleId="H1">
    <w:name w:val="Heading 1"/>
    <w:basedOn w:val="Normal"/>
    <w:pPr>
      <w:keepNext/>
      <w:spacing w:before="180" w:after="120"/>
    </w:pPr>
    <w:rPr>
      <w:b/>
      <w:sz w:val="26"/>
    </w:rPr>
  </w:style>
  <w:style w:type="paragraph" w:styleId="H2">
    <w:name w:val="Heading 2"/>
    <w:basedOn w:val="Normal"/>
    <w:pPr>
      <w:keepNext/>
      <w:spacing w:before="130" w:after="90"/>
    </w:pPr>
    <w:rPr>
      <w:b/>
      <w:sz w:val="22"/>
    </w:rPr>
  </w:style>
  <w:style w:type="paragraph" w:styleId="Cover">
    <w:name w:val="Cover"/>
    <w:basedOn w:val="Normal"/>
    <w:pPr>
      <w:jc w:val="center"/>
      <w:spacing w:before="260" w:after="240"/>
    </w:pPr>
    <w:rPr>
      <w:b/>
      <w:sz w:val="28"/>
    </w:rPr>
  </w:style>
  <w:style w:type="paragraph" w:styleId="Centered">
    <w:name w:val="Centered"/>
    <w:basedOn w:val="Normal"/>
    <w:pPr>
      <w:jc w:val="center"/>
    </w:pPr>
  </w:style>
  <w:style w:type="paragraph" w:styleId="Note">
    <w:name w:val="Note"/>
    <w:basedOn w:val="Normal"/>
    <w:rPr>
      <w:i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