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ijumangabo-a-village-report"/>
    <w:p>
      <w:pPr>
        <w:pStyle w:val="Heading1"/>
      </w:pPr>
      <w:r>
        <w:t xml:space="preserve">Ijumangabo A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85 children in Ijumangabo A village in our eligible category (4 to 59 months) whose care givers were interviewed.</w:t>
      </w:r>
    </w:p>
    <w:p>
      <w:pPr>
        <w:pStyle w:val="BodyText"/>
      </w:pPr>
      <w:r>
        <w:t xml:space="preserve">We reached 64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3 Zero dose children in Ijumangabo A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84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2024-07-30T08:00:41Z</dcterms:created>
  <dcterms:modified xsi:type="dcterms:W3CDTF">2024-07-30T08:00:41Z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