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kiyuni-village-report"/>
    <w:p>
      <w:pPr>
        <w:pStyle w:val="Heading1"/>
      </w:pPr>
      <w:r>
        <w:t xml:space="preserve">Kiyuni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72 children in Kiyuni village in our eligible category (4 to 59 months) whose care givers were interviewed.</w:t>
      </w:r>
    </w:p>
    <w:p>
      <w:pPr>
        <w:pStyle w:val="BodyText"/>
      </w:pPr>
      <w:r>
        <w:t xml:space="preserve">We reached 86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6 Zero dose children in Kiyuni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47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2024-07-30T08:00:00Z</dcterms:created>
  <dcterms:modified xsi:type="dcterms:W3CDTF">2024-07-30T08:00:00Z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