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rPr>
          <w:b/>
          <w:bCs/>
        </w:rPr>
        <w:t xml:space="preserve">MANUAL OPERATIVO — SOP Research Engine</w:t>
      </w:r>
    </w:p>
    <w:p>
      <w:pPr>
        <w:spacing w:after="160" w:line="300"/>
      </w:pPr>
      <w:r>
        <w:t xml:space="preserve">Este manual sirve para operar el SOP en la práctica.</w:t>
      </w:r>
    </w:p>
    <w:p>
      <w:pPr>
        <w:spacing w:after="160" w:line="300"/>
      </w:pPr>
      <w:r>
        <w:t xml:space="preserve">No explica por qué existen las reglas ni cómo está diseñado el sistema. Eso vive en </w:t>
      </w:r>
      <w:r>
        <w:rPr>
          <w:rFonts w:ascii="Consolas" w:cs="Consolas" w:eastAsia="Consolas" w:hAnsi="Consolas"/>
          <w:sz w:val="21"/>
          <w:szCs w:val="21"/>
        </w:rPr>
        <w:t xml:space="preserve">docs/GOVERNANCE/SOP_ENGINE_PROJECT_STATUS.md</w:t>
      </w:r>
      <w:r>
        <w:t xml:space="preserve">.</w:t>
      </w:r>
    </w:p>
    <w:p>
      <w:pPr>
        <w:spacing w:after="40" w:line="300"/>
      </w:pPr>
      <w:r>
        <w:t xml:space="preserve">Aquí solo se explica:</w:t>
      </w:r>
    </w:p>
    <w:p>
      <w:pPr>
        <w:pStyle w:val="ListParagraph"/>
        <w:numPr>
          <w:ilvl w:val="0"/>
          <w:numId w:val="2"/>
        </w:numPr>
        <w:spacing w:after="100" w:line="300"/>
      </w:pPr>
      <w:r>
        <w:t xml:space="preserve">qué revisar;</w:t>
      </w:r>
    </w:p>
    <w:p>
      <w:pPr>
        <w:pStyle w:val="ListParagraph"/>
        <w:numPr>
          <w:ilvl w:val="0"/>
          <w:numId w:val="2"/>
        </w:numPr>
        <w:spacing w:after="100" w:line="300"/>
      </w:pPr>
      <w:r>
        <w:t xml:space="preserve">qué rellenar;</w:t>
      </w:r>
    </w:p>
    <w:p>
      <w:pPr>
        <w:pStyle w:val="ListParagraph"/>
        <w:numPr>
          <w:ilvl w:val="0"/>
          <w:numId w:val="2"/>
        </w:numPr>
        <w:spacing w:after="100" w:line="300"/>
      </w:pPr>
      <w:r>
        <w:t xml:space="preserve">cuándo actuar;</w:t>
      </w:r>
    </w:p>
    <w:p>
      <w:pPr>
        <w:pStyle w:val="ListParagraph"/>
        <w:numPr>
          <w:ilvl w:val="0"/>
          <w:numId w:val="2"/>
        </w:numPr>
        <w:spacing w:after="100" w:line="300"/>
      </w:pPr>
      <w:r>
        <w:t xml:space="preserve">cuándo no hacer nada.</w:t>
      </w:r>
    </w:p>
    <w:p>
      <w:pPr>
        <w:spacing w:after="160" w:line="300"/>
      </w:pPr>
      <w:r>
        <w:t xml:space="preserve">Se escribe bloque a bloque, en el orden en que cada pieza queda cerrada. Hoy: Dry Powder Protocol y Human Approval.</w:t>
      </w:r>
    </w:p>
    <w:p>
      <w:pPr>
        <w:pStyle w:val="Heading1"/>
        <w:spacing w:after="160" w:before="320"/>
      </w:pPr>
      <w:r>
        <w:t xml:space="preserve">1. Dry Powder Protocol</w:t>
      </w:r>
    </w:p>
    <w:p>
      <w:pPr>
        <w:pStyle w:val="Heading2"/>
        <w:spacing w:after="120" w:before="280"/>
      </w:pPr>
      <w:r>
        <w:t xml:space="preserve">1.1 De qué va, en 30 segundos</w:t>
      </w:r>
    </w:p>
    <w:p>
      <w:pPr>
        <w:pStyle w:val="ListParagraph"/>
        <w:numPr>
          <w:ilvl w:val="0"/>
          <w:numId w:val="2"/>
        </w:numPr>
        <w:spacing w:after="100" w:line="300"/>
      </w:pPr>
      <w:r>
        <w:rPr>
          <w:b/>
          <w:bCs/>
        </w:rPr>
        <w:t xml:space="preserve">El problema que evita: </w:t>
      </w:r>
      <w:r>
        <w:t xml:space="preserve">que te quedes paralizado esperando el “suelo perfecto”, o que te gastes toda la pólvora seca en la primera caída y no te quede nada si el mercado tiene una segunda pierna peor.</w:t>
      </w:r>
    </w:p>
    <w:p>
      <w:pPr>
        <w:pStyle w:val="ListParagraph"/>
        <w:numPr>
          <w:ilvl w:val="0"/>
          <w:numId w:val="2"/>
        </w:numPr>
        <w:spacing w:after="100" w:line="300"/>
      </w:pPr>
      <w:r>
        <w:rPr>
          <w:b/>
          <w:bCs/>
        </w:rPr>
        <w:t xml:space="preserve">Qué hace: </w:t>
      </w:r>
      <w:r>
        <w:t xml:space="preserve">convierte una postura (ej. </w:t>
      </w:r>
      <w:r>
        <w:rPr>
          <w:rFonts w:ascii="Consolas" w:cs="Consolas" w:eastAsia="Consolas" w:hAnsi="Consolas"/>
          <w:sz w:val="21"/>
          <w:szCs w:val="21"/>
        </w:rPr>
        <w:t xml:space="preserve">Deploy Partially</w:t>
      </w:r>
      <w:r>
        <w:t xml:space="preserve">) en una cifra concreta de euros a desplegar, tramo a tramo.</w:t>
      </w:r>
    </w:p>
    <w:p>
      <w:pPr>
        <w:pStyle w:val="ListParagraph"/>
        <w:numPr>
          <w:ilvl w:val="0"/>
          <w:numId w:val="2"/>
        </w:numPr>
        <w:spacing w:after="100" w:line="300"/>
      </w:pPr>
      <w:r>
        <w:rPr>
          <w:b/>
          <w:bCs/>
        </w:rPr>
        <w:t xml:space="preserve">Dónde encaja: </w:t>
      </w:r>
      <w:r>
        <w:t xml:space="preserve">este protocolo no decide si hoy es buen momento — eso ya lo deciden antes las otras piezas del SOP (Evidence Quality, Regime Comparability, Personal Capacity), que combinadas producen la postura del día. Dry Powder Protocol arranca </w:t>
      </w:r>
      <w:r>
        <w:rPr>
          <w:i/>
          <w:iCs/>
        </w:rPr>
        <w:t xml:space="preserve">después</w:t>
      </w:r>
      <w:r>
        <w:t xml:space="preserve">: dado que la postura de hoy ya autoriza desplegar algo, ¿cuánto exactamente?</w:t>
      </w:r>
    </w:p>
    <w:p>
      <w:pPr>
        <w:pStyle w:val="ListParagraph"/>
        <w:numPr>
          <w:ilvl w:val="0"/>
          <w:numId w:val="2"/>
        </w:numPr>
        <w:spacing w:after="100" w:line="300"/>
      </w:pPr>
      <w:r>
        <w:rPr>
          <w:b/>
          <w:bCs/>
        </w:rPr>
        <w:t xml:space="preserve">Importante: </w:t>
      </w:r>
      <w:r>
        <w:t xml:space="preserve">este protocolo no ejecuta nada. No mueve dinero, no conecta con ningún bróker. Solo te dice si, según las reglas, hoy se puede desplegar un tramo y cuál sería el importe — la decisión de ejecutarlo es siempre tuya.</w:t>
      </w:r>
    </w:p>
    <w:p>
      <w:pPr>
        <w:pStyle w:val="Heading3"/>
        <w:spacing w:after="100" w:before="220"/>
      </w:pPr>
      <w:r>
        <w:t xml:space="preserve">Las 4 reglas clave</w:t>
      </w:r>
    </w:p>
    <w:p>
      <w:pPr>
        <w:pStyle w:val="ListParagraph"/>
        <w:numPr>
          <w:ilvl w:val="0"/>
          <w:numId w:val="3"/>
        </w:numPr>
        <w:spacing w:after="160" w:line="300"/>
      </w:pPr>
      <w:r>
        <w:rPr>
          <w:b/>
          <w:bCs/>
        </w:rPr>
        <w:t xml:space="preserve">Porcentaje sobre lo que queda, no sobre el total inicial. </w:t>
      </w:r>
      <w:r>
        <w:t xml:space="preserve">Cada tramo usa un % de la pólvora seca </w:t>
      </w:r>
      <w:r>
        <w:rPr>
          <w:i/>
          <w:iCs/>
        </w:rPr>
        <w:t xml:space="preserve">restante</w:t>
      </w:r>
      <w:r>
        <w:t xml:space="preserve"> (12% en </w:t>
      </w:r>
      <w:r>
        <w:rPr>
          <w:rFonts w:ascii="Consolas" w:cs="Consolas" w:eastAsia="Consolas" w:hAnsi="Consolas"/>
          <w:sz w:val="21"/>
          <w:szCs w:val="21"/>
        </w:rPr>
        <w:t xml:space="preserve">Deploy Partially</w:t>
      </w:r>
      <w:r>
        <w:t xml:space="preserve">, 22% en </w:t>
      </w:r>
      <w:r>
        <w:rPr>
          <w:rFonts w:ascii="Consolas" w:cs="Consolas" w:eastAsia="Consolas" w:hAnsi="Consolas"/>
          <w:sz w:val="21"/>
          <w:szCs w:val="21"/>
        </w:rPr>
        <w:t xml:space="preserve">Deploy Aggressively</w:t>
      </w:r>
      <w:r>
        <w:t xml:space="preserve">). Esto por sí solo no te deja nunca a cero, pero tampoco basta: si el episodio dura mucho, tramo a tramo puedes acabar desplegando casi todo sin que ninguna decisión concreta haya autorizado ese total — para eso está la regla 3.</w:t>
      </w:r>
    </w:p>
    <w:p>
      <w:pPr>
        <w:pStyle w:val="ListParagraph"/>
        <w:numPr>
          <w:ilvl w:val="0"/>
          <w:numId w:val="3"/>
        </w:numPr>
        <w:spacing w:after="160" w:line="300"/>
      </w:pPr>
      <w:r>
        <w:rPr>
          <w:b/>
          <w:bCs/>
        </w:rPr>
        <w:t xml:space="preserve">Cadencia dual (espaciado obligatorio). </w:t>
      </w:r>
      <w:r>
        <w:t xml:space="preserve">Entre un tramo y otro deben pasar días mínimos (30 en </w:t>
      </w:r>
      <w:r>
        <w:rPr>
          <w:rFonts w:ascii="Consolas" w:cs="Consolas" w:eastAsia="Consolas" w:hAnsi="Consolas"/>
          <w:sz w:val="21"/>
          <w:szCs w:val="21"/>
        </w:rPr>
        <w:t xml:space="preserve">Partially</w:t>
      </w:r>
      <w:r>
        <w:t xml:space="preserve">, 14 en </w:t>
      </w:r>
      <w:r>
        <w:rPr>
          <w:rFonts w:ascii="Consolas" w:cs="Consolas" w:eastAsia="Consolas" w:hAnsi="Consolas"/>
          <w:sz w:val="21"/>
          <w:szCs w:val="21"/>
        </w:rPr>
        <w:t xml:space="preserve">Aggressively</w:t>
      </w:r>
      <w:r>
        <w:t xml:space="preserve">) </w:t>
      </w:r>
      <w:r>
        <w:rPr>
          <w:b/>
          <w:bCs/>
        </w:rPr>
        <w:t xml:space="preserve">o</w:t>
      </w:r>
      <w:r>
        <w:t xml:space="preserve"> una caída adicional del mercado de 5 puntos porcentuales. Basta con que se cumpla una de las dos, no las dos a la vez.</w:t>
      </w:r>
    </w:p>
    <w:p>
      <w:pPr>
        <w:pStyle w:val="ListParagraph"/>
        <w:numPr>
          <w:ilvl w:val="0"/>
          <w:numId w:val="3"/>
        </w:numPr>
        <w:spacing w:after="160" w:line="300"/>
      </w:pPr>
      <w:r>
        <w:rPr>
          <w:b/>
          <w:bCs/>
        </w:rPr>
        <w:t xml:space="preserve">Techo de seguridad por episodio, cortafuegos, no control diario. </w:t>
      </w:r>
      <w:r>
        <w:t xml:space="preserve">No puedes desplegar en total más del 40% de la pólvora inicial en </w:t>
      </w:r>
      <w:r>
        <w:rPr>
          <w:rFonts w:ascii="Consolas" w:cs="Consolas" w:eastAsia="Consolas" w:hAnsi="Consolas"/>
          <w:sz w:val="21"/>
          <w:szCs w:val="21"/>
        </w:rPr>
        <w:t xml:space="preserve">Partially</w:t>
      </w:r>
      <w:r>
        <w:t xml:space="preserve"> ni más del 80% en </w:t>
      </w:r>
      <w:r>
        <w:rPr>
          <w:rFonts w:ascii="Consolas" w:cs="Consolas" w:eastAsia="Consolas" w:hAnsi="Consolas"/>
          <w:sz w:val="21"/>
          <w:szCs w:val="21"/>
        </w:rPr>
        <w:t xml:space="preserve">Aggressively</w:t>
      </w:r>
      <w:r>
        <w:t xml:space="preserve"> (90% si Human Approval lo ha ampliado, ver aviso debajo). Alcanzado ese techo, se frena. El techo del 40% y el del 80%/90% no funcionan igual — ver el aviso justo debajo de esta lista.</w:t>
      </w:r>
    </w:p>
    <w:p>
      <w:pPr>
        <w:pStyle w:val="ListParagraph"/>
        <w:numPr>
          <w:ilvl w:val="0"/>
          <w:numId w:val="3"/>
        </w:numPr>
        <w:spacing w:after="160" w:line="300"/>
      </w:pPr>
      <w:r>
        <w:rPr>
          <w:b/>
          <w:bCs/>
        </w:rPr>
        <w:t xml:space="preserve">Ratchet: el techo no retrocede dentro del mismo episodio. </w:t>
      </w:r>
      <w:r>
        <w:t xml:space="preserve">Si el mercado empeora y subes a </w:t>
      </w:r>
      <w:r>
        <w:rPr>
          <w:rFonts w:ascii="Consolas" w:cs="Consolas" w:eastAsia="Consolas" w:hAnsi="Consolas"/>
          <w:sz w:val="21"/>
          <w:szCs w:val="21"/>
        </w:rPr>
        <w:t xml:space="preserve">Aggressively</w:t>
      </w:r>
      <w:r>
        <w:t xml:space="preserve">, ese techo se mantiene como referencia aunque luego la postura se relaje a </w:t>
      </w:r>
      <w:r>
        <w:rPr>
          <w:rFonts w:ascii="Consolas" w:cs="Consolas" w:eastAsia="Consolas" w:hAnsi="Consolas"/>
          <w:sz w:val="21"/>
          <w:szCs w:val="21"/>
        </w:rPr>
        <w:t xml:space="preserve">Partially</w:t>
      </w:r>
      <w:r>
        <w:t xml:space="preserve"> — no se “recarga” capacidad de tramo por bajar y volver a subir. Solo se resetea cuando el episodio se cierra de verdad (recuperación completa, ver 1.4).</w:t>
      </w:r>
    </w:p>
    <w:p>
      <w:pPr>
        <w:pBdr>
          <w:left w:val="single" w:color="808080" w:sz="18" w:space="8"/>
        </w:pBdr>
        <w:shd w:fill="F2F2F2" w:color="auto" w:val="clear"/>
        <w:spacing w:after="200" w:before="120" w:line="300"/>
        <w:ind w:left="100"/>
      </w:pPr>
      <w:r>
        <w:rPr>
          <w:b/>
          <w:bCs/>
        </w:rPr>
        <w:t xml:space="preserve">El matiz que más se pierde: el 40% y el 80% no son la misma regla. </w:t>
      </w:r>
      <w:r>
        <w:t xml:space="preserve">El techo del 40% en </w:t>
      </w:r>
      <w:r>
        <w:rPr>
          <w:rFonts w:ascii="Consolas" w:cs="Consolas" w:eastAsia="Consolas" w:hAnsi="Consolas"/>
          <w:sz w:val="21"/>
          <w:szCs w:val="21"/>
        </w:rPr>
        <w:t xml:space="preserve">Deploy Partially</w:t>
      </w:r>
      <w:r>
        <w:t xml:space="preserve"> </w:t>
      </w:r>
      <w:r>
        <w:rPr>
          <w:b/>
          <w:bCs/>
        </w:rPr>
        <w:t xml:space="preserve">no tiene excepción.</w:t>
      </w:r>
      <w:r>
        <w:t xml:space="preserve"> Si se alcanza, no se despliega más bajo esa postura — punto. El techo del 80% en </w:t>
      </w:r>
      <w:r>
        <w:rPr>
          <w:rFonts w:ascii="Consolas" w:cs="Consolas" w:eastAsia="Consolas" w:hAnsi="Consolas"/>
          <w:sz w:val="21"/>
          <w:szCs w:val="21"/>
        </w:rPr>
        <w:t xml:space="preserve">Deploy Aggressively</w:t>
      </w:r>
      <w:r>
        <w:t xml:space="preserve"> </w:t>
      </w:r>
      <w:r>
        <w:rPr>
          <w:b/>
          <w:bCs/>
        </w:rPr>
        <w:t xml:space="preserve">puede ampliarse al 90%,</w:t>
      </w:r>
      <w:r>
        <w:t xml:space="preserve"> pero solo con una atestación de Human Approval vigente y explícita que lo autorice (ver Sección 2, Human Approval). Con esa autorización activa, el sistema sigue calculando el tramo por fórmula, igual que siempre — no hace falta fijar nada a mano. Alcanzado el 90%, se frena sin excepción posterior — nunca el 100%.</w:t>
      </w:r>
    </w:p>
    <w:p>
      <w:pPr>
        <w:spacing w:after="160" w:line="300"/>
      </w:pPr>
      <w:r>
        <w:t xml:space="preserve">Ninguno de estos números (12%, 22%, 30 días, 14 días, 5 pp, 40%, 80%) está ajustado contra el histórico de mercado — son parámetros de estructura de riesgo, versión 1, explícitamente revisables.</w:t>
      </w:r>
    </w:p>
    <w:p>
      <w:pPr>
        <w:pStyle w:val="Heading2"/>
        <w:spacing w:after="120" w:before="280"/>
      </w:pPr>
      <w:r>
        <w:t xml:space="preserve">1.2 Flujo de trabajo</w:t>
      </w:r>
    </w:p>
    <w:p>
      <w:pPr>
        <w:pBdr>
          <w:top w:val="single" w:color="BFBFBF" w:sz="4"/>
          <w:bottom w:val="single" w:color="BFBFBF" w:sz="4"/>
          <w:left w:val="single" w:color="BFBFBF" w:sz="4"/>
          <w:right w:val="single" w:color="BFBFBF" w:sz="4"/>
        </w:pBdr>
        <w:shd w:fill="F2F2F2" w:color="auto" w:val="clear"/>
        <w:spacing w:after="200" w:before="120" w:line="260"/>
      </w:pPr>
      <w:r>
        <w:rPr>
          <w:rFonts w:ascii="Consolas" w:cs="Consolas" w:eastAsia="Consolas" w:hAnsi="Consolas"/>
          <w:sz w:val="19"/>
          <w:szCs w:val="19"/>
        </w:rPr>
        <w:t xml:space="preserve">[ 1. Ejecutar script en la terminal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¿has_active_episode == True?</w:t>
      </w:r>
      <w:r>
        <w:rPr>
          <w:rFonts w:ascii="Consolas" w:cs="Consolas" w:eastAsia="Consolas" w:hAnsi="Consolas"/>
          <w:sz w:val="19"/>
          <w:szCs w:val="19"/>
        </w:rPr>
        <w:br/>
        <w:t xml:space="preserve">     ├── NO  ──&gt; No hacer nada. Fin.</w:t>
      </w:r>
      <w:r>
        <w:rPr>
          <w:rFonts w:ascii="Consolas" w:cs="Consolas" w:eastAsia="Consolas" w:hAnsi="Consolas"/>
          <w:sz w:val="19"/>
          <w:szCs w:val="19"/>
        </w:rPr>
        <w:br/>
        <w:t xml:space="preserve">     └── SÍ  ──&gt; [ 2. Abrir Excel y registrar ]</w:t>
      </w:r>
    </w:p>
    <w:p>
      <w:pPr>
        <w:pStyle w:val="Heading3"/>
        <w:spacing w:after="100" w:before="220"/>
      </w:pPr>
      <w:r>
        <w:t xml:space="preserve">Paso 1 — Comprobar el mercado</w:t>
      </w:r>
    </w:p>
    <w:p>
      <w:pPr>
        <w:spacing w:after="160" w:line="300"/>
      </w:pPr>
      <w:r>
        <w:t xml:space="preserve">Desde la raíz del repo:</w:t>
      </w:r>
    </w:p>
    <w:p>
      <w:pPr>
        <w:pBdr>
          <w:top w:val="single" w:color="BFBFBF" w:sz="4"/>
          <w:bottom w:val="single" w:color="BFBFBF" w:sz="4"/>
          <w:left w:val="single" w:color="BFBFBF" w:sz="4"/>
          <w:right w:val="single" w:color="BFBFBF" w:sz="4"/>
        </w:pBdr>
        <w:shd w:fill="F2F2F2" w:color="auto" w:val="clear"/>
        <w:spacing w:after="200" w:before="120" w:line="260"/>
      </w:pPr>
      <w:r>
        <w:rPr>
          <w:rFonts w:ascii="Consolas" w:cs="Consolas" w:eastAsia="Consolas" w:hAnsi="Consolas"/>
          <w:sz w:val="19"/>
          <w:szCs w:val="19"/>
        </w:rPr>
        <w:t xml:space="preserve">python3 audit_posture.py</w:t>
      </w:r>
    </w:p>
    <w:p>
      <w:pPr>
        <w:spacing w:after="160" w:line="300"/>
      </w:pPr>
      <w:r>
        <w:t xml:space="preserve">Cadencia sugerida (no es una regla del sistema, es recomendación): una vez por semana en mercado tranquilo, más a menudo si sospechas una caída relevante. No hay nada automático que te avise — si no lo corres, no te enteras.</w:t>
      </w:r>
    </w:p>
    <w:p>
      <w:pPr>
        <w:spacing w:after="160" w:line="300"/>
      </w:pPr>
      <w:r>
        <w:t xml:space="preserve">Busca en la salida </w:t>
      </w:r>
      <w:r>
        <w:rPr>
          <w:rFonts w:ascii="Consolas" w:cs="Consolas" w:eastAsia="Consolas" w:hAnsi="Consolas"/>
          <w:sz w:val="21"/>
          <w:szCs w:val="21"/>
        </w:rPr>
        <w:t xml:space="preserve">Dry Powder Ledger state (AMS)</w:t>
      </w:r>
      <w:r>
        <w:t xml:space="preserve"> / </w:t>
      </w:r>
      <w:r>
        <w:rPr>
          <w:rFonts w:ascii="Consolas" w:cs="Consolas" w:eastAsia="Consolas" w:hAnsi="Consolas"/>
          <w:sz w:val="21"/>
          <w:szCs w:val="21"/>
        </w:rPr>
        <w:t xml:space="preserve">(AML)</w:t>
      </w:r>
      <w:r>
        <w:t xml:space="preserve">:</w:t>
      </w:r>
    </w:p>
    <w:p>
      <w:pPr>
        <w:pStyle w:val="ListParagraph"/>
        <w:numPr>
          <w:ilvl w:val="0"/>
          <w:numId w:val="2"/>
        </w:numPr>
        <w:spacing w:after="100" w:line="300"/>
      </w:pPr>
      <w:r>
        <w:rPr>
          <w:rFonts w:ascii="Consolas" w:cs="Consolas" w:eastAsia="Consolas" w:hAnsi="Consolas"/>
          <w:sz w:val="21"/>
          <w:szCs w:val="21"/>
        </w:rPr>
        <w:t xml:space="preserve">has_active_episode = False</w:t>
      </w:r>
      <w:r>
        <w:t xml:space="preserve"> → todo en orden, no toques el Excel.</w:t>
      </w:r>
    </w:p>
    <w:p>
      <w:pPr>
        <w:pStyle w:val="ListParagraph"/>
        <w:numPr>
          <w:ilvl w:val="0"/>
          <w:numId w:val="2"/>
        </w:numPr>
        <w:spacing w:after="100" w:line="300"/>
      </w:pPr>
      <w:r>
        <w:rPr>
          <w:rFonts w:ascii="Consolas" w:cs="Consolas" w:eastAsia="Consolas" w:hAnsi="Consolas"/>
          <w:sz w:val="21"/>
          <w:szCs w:val="21"/>
        </w:rPr>
        <w:t xml:space="preserve">has_active_episode = True</w:t>
      </w:r>
      <w:r>
        <w:t xml:space="preserve"> → hay una caída activa, pasa al Paso 2.</w:t>
      </w:r>
    </w:p>
    <w:p>
      <w:pPr>
        <w:pStyle w:val="Heading3"/>
        <w:spacing w:after="100" w:before="220"/>
      </w:pPr>
      <w:r>
        <w:t xml:space="preserve">Paso 2 — Rellenar el Excel</w:t>
      </w:r>
    </w:p>
    <w:p>
      <w:pPr>
        <w:spacing w:after="160" w:line="300"/>
      </w:pPr>
      <w:r>
        <w:rPr>
          <w:rFonts w:ascii="Consolas" w:cs="Consolas" w:eastAsia="Consolas" w:hAnsi="Consolas"/>
          <w:sz w:val="21"/>
          <w:szCs w:val="21"/>
        </w:rPr>
        <w:t xml:space="preserve">data/raw/dry_powder_ledger.xlsx</w:t>
      </w:r>
      <w:r>
        <w:t xml:space="preserve">, pestaña de tu patrimonio (AMS o AML).</w:t>
      </w:r>
    </w:p>
    <w:p>
      <w:pPr>
        <w:spacing w:after="160" w:line="300"/>
      </w:pPr>
      <w:r>
        <w:rPr>
          <w:b/>
          <w:bCs/>
        </w:rPr>
        <w:t xml:space="preserve">A. Si el episodio ACABA DE EMPEZAR (Sección 1 “EPISODIO ACTUAL”), solo la primera vez que aparece:</w:t>
      </w:r>
    </w:p>
    <w:p>
      <w:pPr>
        <w:pStyle w:val="ListParagraph"/>
        <w:numPr>
          <w:ilvl w:val="0"/>
          <w:numId w:val="4"/>
        </w:numPr>
        <w:spacing w:after="160" w:line="300"/>
      </w:pPr>
      <w:r>
        <w:rPr>
          <w:b/>
          <w:bCs/>
        </w:rPr>
        <w:t xml:space="preserve">Fecha inicio episodio </w:t>
      </w:r>
      <w:r>
        <w:t xml:space="preserve">— copia el </w:t>
      </w:r>
      <w:r>
        <w:rPr>
          <w:rFonts w:ascii="Consolas" w:cs="Consolas" w:eastAsia="Consolas" w:hAnsi="Consolas"/>
          <w:sz w:val="21"/>
          <w:szCs w:val="21"/>
        </w:rPr>
        <w:t xml:space="preserve">peak_date</w:t>
      </w:r>
      <w:r>
        <w:t xml:space="preserve"> exacto que te imprime la pantalla (ej. </w:t>
      </w:r>
      <w:r>
        <w:rPr>
          <w:rFonts w:ascii="Consolas" w:cs="Consolas" w:eastAsia="Consolas" w:hAnsi="Consolas"/>
          <w:sz w:val="21"/>
          <w:szCs w:val="21"/>
        </w:rPr>
        <w:t xml:space="preserve">2026.07</w:t>
      </w:r>
      <w:r>
        <w:t xml:space="preserve">). Tiene que ser exacto al decimal: el sistema compara esta celda contra el valor detectado, y si no coincide trata la Sección 1 como si no estuviera rellena aunque la celda no esté en blanco.</w:t>
      </w:r>
    </w:p>
    <w:p>
      <w:pPr>
        <w:pStyle w:val="ListParagraph"/>
        <w:numPr>
          <w:ilvl w:val="0"/>
          <w:numId w:val="4"/>
        </w:numPr>
        <w:spacing w:after="160" w:line="300"/>
      </w:pPr>
      <w:r>
        <w:rPr>
          <w:b/>
          <w:bCs/>
        </w:rPr>
        <w:t xml:space="preserve">Pólvora seca inicial (€) </w:t>
      </w:r>
      <w:r>
        <w:t xml:space="preserve">— el total de liquidez que tenías disponible para invertir el día que empezó la caída. Esto es tuyo, nadie más lo sabe.</w:t>
      </w:r>
    </w:p>
    <w:p>
      <w:pPr>
        <w:spacing w:after="160" w:line="300"/>
      </w:pPr>
      <w:r>
        <w:t xml:space="preserve">Si el episodio sigue abierto en la siguiente revisión, no tocas la Sección 1 otra vez — se queda como está hasta el cierre (ver 1.4).</w:t>
      </w:r>
    </w:p>
    <w:p>
      <w:pPr>
        <w:pBdr>
          <w:left w:val="single" w:color="808080" w:sz="18" w:space="8"/>
        </w:pBdr>
        <w:shd w:fill="F2F2F2" w:color="auto" w:val="clear"/>
        <w:spacing w:after="200" w:before="120" w:line="300"/>
        <w:ind w:left="100"/>
      </w:pPr>
      <w:r>
        <w:rPr>
          <w:b/>
          <w:bCs/>
        </w:rPr>
        <w:t xml:space="preserve">Regla de oro: </w:t>
      </w:r>
      <w:r>
        <w:t xml:space="preserve">si no sabes qué poner en una celda, escribe literalmente </w:t>
      </w:r>
      <w:r>
        <w:rPr>
          <w:rFonts w:ascii="Consolas" w:cs="Consolas" w:eastAsia="Consolas" w:hAnsi="Consolas"/>
          <w:sz w:val="21"/>
          <w:szCs w:val="21"/>
        </w:rPr>
        <w:t xml:space="preserve">Pendiente</w:t>
      </w:r>
      <w:r>
        <w:t xml:space="preserve">. El sistema lo lee como “no lo sé todavía” — nunca como cero, nunca como un valor a adivinar. Nunca dejes una celda a medias ni te inventes un número.</w:t>
      </w:r>
    </w:p>
    <w:p>
      <w:pPr>
        <w:spacing w:after="160" w:line="300"/>
      </w:pPr>
      <w:r>
        <w:rPr>
          <w:b/>
          <w:bCs/>
        </w:rPr>
        <w:t xml:space="preserve">B. Si vas a EJECUTAR UN TRAMO (Sección 2 “REGISTRO DE TRAMOS DESPLEGADOS”), añade una fila NUEVA cada vez que muevas dinero real — nunca se borran ni se sobrescriben filas pasadas: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5200"/>
        <w:gridCol w:w="1926"/>
      </w:tblGrid>
      <w:tr>
        <w:trPr>
          <w:tblHeader/>
        </w:trPr>
        <w:tc>
          <w:tcPr>
            <w:tcW w:type="dxa" w:w="1900"/>
            <w:shd w:fill="D9D9D9" w:color="auto" w:val="clear"/>
            <w:tcMar>
              <w:top w:type="dxa" w:w="80"/>
              <w:left w:type="dxa" w:w="100"/>
              <w:bottom w:type="dxa" w:w="80"/>
              <w:right w:type="dxa" w:w="100"/>
            </w:tcMar>
          </w:tcPr>
          <w:p>
            <w:pPr>
              <w:spacing w:line="260"/>
            </w:pPr>
            <w:r>
              <w:rPr>
                <w:b/>
                <w:bCs/>
              </w:rPr>
              <w:t xml:space="preserve">Columna</w:t>
            </w:r>
          </w:p>
        </w:tc>
        <w:tc>
          <w:tcPr>
            <w:tcW w:type="dxa" w:w="5200"/>
            <w:shd w:fill="D9D9D9" w:color="auto" w:val="clear"/>
            <w:tcMar>
              <w:top w:type="dxa" w:w="80"/>
              <w:left w:type="dxa" w:w="100"/>
              <w:bottom w:type="dxa" w:w="80"/>
              <w:right w:type="dxa" w:w="100"/>
            </w:tcMar>
          </w:tcPr>
          <w:p>
            <w:pPr>
              <w:spacing w:line="260"/>
            </w:pPr>
            <w:r>
              <w:rPr>
                <w:b/>
                <w:bCs/>
              </w:rPr>
              <w:t xml:space="preserve">Qué escribir</w:t>
            </w:r>
          </w:p>
        </w:tc>
        <w:tc>
          <w:tcPr>
            <w:tcW w:type="dxa" w:w="1926"/>
            <w:shd w:fill="D9D9D9" w:color="auto" w:val="clear"/>
            <w:tcMar>
              <w:top w:type="dxa" w:w="80"/>
              <w:left w:type="dxa" w:w="100"/>
              <w:bottom w:type="dxa" w:w="80"/>
              <w:right w:type="dxa" w:w="100"/>
            </w:tcMar>
          </w:tcPr>
          <w:p>
            <w:pPr>
              <w:spacing w:line="260"/>
            </w:pPr>
            <w:r>
              <w:rPr>
                <w:b/>
                <w:bCs/>
              </w:rPr>
              <w:t xml:space="preserve">Ejemplo</w:t>
            </w:r>
          </w:p>
        </w:tc>
      </w:tr>
      <w:tr>
        <w:tc>
          <w:tcPr>
            <w:tcW w:type="dxa" w:w="1900"/>
            <w:tcMar>
              <w:top w:type="dxa" w:w="80"/>
              <w:left w:type="dxa" w:w="100"/>
              <w:bottom w:type="dxa" w:w="80"/>
              <w:right w:type="dxa" w:w="100"/>
            </w:tcMar>
          </w:tcPr>
          <w:p>
            <w:pPr>
              <w:spacing w:line="260"/>
            </w:pPr>
            <w:r>
              <w:rPr>
                <w:b w:val="false"/>
                <w:bCs w:val="false"/>
              </w:rPr>
              <w:t xml:space="preserve">Fecha</w:t>
            </w:r>
          </w:p>
        </w:tc>
        <w:tc>
          <w:tcPr>
            <w:tcW w:type="dxa" w:w="5200"/>
            <w:tcMar>
              <w:top w:type="dxa" w:w="80"/>
              <w:left w:type="dxa" w:w="100"/>
              <w:bottom w:type="dxa" w:w="80"/>
              <w:right w:type="dxa" w:w="100"/>
            </w:tcMar>
          </w:tcPr>
          <w:p>
            <w:pPr>
              <w:spacing w:line="260"/>
            </w:pPr>
            <w:r>
              <w:rPr>
                <w:b w:val="false"/>
                <w:bCs w:val="false"/>
              </w:rPr>
              <w:t xml:space="preserve">Fecha real de la transferencia/compra (AAAA-MM-DD), no el mes Shiller.</w:t>
            </w:r>
          </w:p>
        </w:tc>
        <w:tc>
          <w:tcPr>
            <w:tcW w:type="dxa" w:w="1926"/>
            <w:tcMar>
              <w:top w:type="dxa" w:w="80"/>
              <w:left w:type="dxa" w:w="100"/>
              <w:bottom w:type="dxa" w:w="80"/>
              <w:right w:type="dxa" w:w="100"/>
            </w:tcMar>
          </w:tcPr>
          <w:p>
            <w:pPr>
              <w:spacing w:line="260"/>
            </w:pPr>
            <w:r>
              <w:rPr>
                <w:b w:val="false"/>
                <w:bCs w:val="false"/>
              </w:rPr>
              <w:t xml:space="preserve">2026-08-15</w:t>
            </w:r>
          </w:p>
        </w:tc>
      </w:tr>
      <w:tr>
        <w:tc>
          <w:tcPr>
            <w:tcW w:type="dxa" w:w="1900"/>
            <w:tcMar>
              <w:top w:type="dxa" w:w="80"/>
              <w:left w:type="dxa" w:w="100"/>
              <w:bottom w:type="dxa" w:w="80"/>
              <w:right w:type="dxa" w:w="100"/>
            </w:tcMar>
          </w:tcPr>
          <w:p>
            <w:pPr>
              <w:spacing w:line="260"/>
            </w:pPr>
            <w:r>
              <w:rPr>
                <w:b w:val="false"/>
                <w:bCs w:val="false"/>
              </w:rPr>
              <w:t xml:space="preserve">Importe desplegado (€)</w:t>
            </w:r>
          </w:p>
        </w:tc>
        <w:tc>
          <w:tcPr>
            <w:tcW w:type="dxa" w:w="5200"/>
            <w:tcMar>
              <w:top w:type="dxa" w:w="80"/>
              <w:left w:type="dxa" w:w="100"/>
              <w:bottom w:type="dxa" w:w="80"/>
              <w:right w:type="dxa" w:w="100"/>
            </w:tcMar>
          </w:tcPr>
          <w:p>
            <w:pPr>
              <w:spacing w:line="260"/>
            </w:pPr>
            <w:r>
              <w:rPr>
                <w:b w:val="false"/>
                <w:bCs w:val="false"/>
              </w:rPr>
              <w:t xml:space="preserve">Los euros reales ejecutados.</w:t>
            </w:r>
          </w:p>
        </w:tc>
        <w:tc>
          <w:tcPr>
            <w:tcW w:type="dxa" w:w="1926"/>
            <w:tcMar>
              <w:top w:type="dxa" w:w="80"/>
              <w:left w:type="dxa" w:w="100"/>
              <w:bottom w:type="dxa" w:w="80"/>
              <w:right w:type="dxa" w:w="100"/>
            </w:tcMar>
          </w:tcPr>
          <w:p>
            <w:pPr>
              <w:spacing w:line="260"/>
            </w:pPr>
            <w:r>
              <w:rPr>
                <w:b w:val="false"/>
                <w:bCs w:val="false"/>
              </w:rPr>
              <w:t xml:space="preserve">15000</w:t>
            </w:r>
          </w:p>
        </w:tc>
      </w:tr>
      <w:tr>
        <w:tc>
          <w:tcPr>
            <w:tcW w:type="dxa" w:w="1900"/>
            <w:tcMar>
              <w:top w:type="dxa" w:w="80"/>
              <w:left w:type="dxa" w:w="100"/>
              <w:bottom w:type="dxa" w:w="80"/>
              <w:right w:type="dxa" w:w="100"/>
            </w:tcMar>
          </w:tcPr>
          <w:p>
            <w:pPr>
              <w:spacing w:line="260"/>
            </w:pPr>
            <w:r>
              <w:rPr>
                <w:b w:val="false"/>
                <w:bCs w:val="false"/>
              </w:rPr>
              <w:t xml:space="preserve">Postura vigente</w:t>
            </w:r>
          </w:p>
        </w:tc>
        <w:tc>
          <w:tcPr>
            <w:tcW w:type="dxa" w:w="5200"/>
            <w:tcMar>
              <w:top w:type="dxa" w:w="80"/>
              <w:left w:type="dxa" w:w="100"/>
              <w:bottom w:type="dxa" w:w="80"/>
              <w:right w:type="dxa" w:w="100"/>
            </w:tcMar>
          </w:tcPr>
          <w:p>
            <w:pPr>
              <w:spacing w:line="260"/>
            </w:pPr>
            <w:r>
              <w:rPr>
                <w:b w:val="false"/>
                <w:bCs w:val="false"/>
              </w:rPr>
              <w:t xml:space="preserve">La postura que audit_posture.py reportó como techo combinado (COMBINED posture ceiling) el día del tramo — no la que crees que “debería” ser.</w:t>
            </w:r>
          </w:p>
        </w:tc>
        <w:tc>
          <w:tcPr>
            <w:tcW w:type="dxa" w:w="1926"/>
            <w:tcMar>
              <w:top w:type="dxa" w:w="80"/>
              <w:left w:type="dxa" w:w="100"/>
              <w:bottom w:type="dxa" w:w="80"/>
              <w:right w:type="dxa" w:w="100"/>
            </w:tcMar>
          </w:tcPr>
          <w:p>
            <w:pPr>
              <w:spacing w:line="260"/>
            </w:pPr>
            <w:r>
              <w:rPr>
                <w:b w:val="false"/>
                <w:bCs w:val="false"/>
              </w:rPr>
              <w:t xml:space="preserve">Deploy Partially</w:t>
            </w:r>
          </w:p>
        </w:tc>
      </w:tr>
      <w:tr>
        <w:tc>
          <w:tcPr>
            <w:tcW w:type="dxa" w:w="1900"/>
            <w:tcMar>
              <w:top w:type="dxa" w:w="80"/>
              <w:left w:type="dxa" w:w="100"/>
              <w:bottom w:type="dxa" w:w="80"/>
              <w:right w:type="dxa" w:w="100"/>
            </w:tcMar>
          </w:tcPr>
          <w:p>
            <w:pPr>
              <w:spacing w:line="260"/>
            </w:pPr>
            <w:r>
              <w:rPr>
                <w:b w:val="false"/>
                <w:bCs w:val="false"/>
              </w:rPr>
              <w:t xml:space="preserve">Nota</w:t>
            </w:r>
          </w:p>
        </w:tc>
        <w:tc>
          <w:tcPr>
            <w:tcW w:type="dxa" w:w="5200"/>
            <w:tcMar>
              <w:top w:type="dxa" w:w="80"/>
              <w:left w:type="dxa" w:w="100"/>
              <w:bottom w:type="dxa" w:w="80"/>
              <w:right w:type="dxa" w:w="100"/>
            </w:tcMar>
          </w:tcPr>
          <w:p>
            <w:pPr>
              <w:spacing w:line="260"/>
            </w:pPr>
            <w:r>
              <w:rPr>
                <w:b w:val="false"/>
                <w:bCs w:val="false"/>
              </w:rPr>
              <w:t xml:space="preserve">Comentario libre para tu contexto futuro.</w:t>
            </w:r>
          </w:p>
        </w:tc>
        <w:tc>
          <w:tcPr>
            <w:tcW w:type="dxa" w:w="1926"/>
            <w:tcMar>
              <w:top w:type="dxa" w:w="80"/>
              <w:left w:type="dxa" w:w="100"/>
              <w:bottom w:type="dxa" w:w="80"/>
              <w:right w:type="dxa" w:w="100"/>
            </w:tcMar>
          </w:tcPr>
          <w:p>
            <w:pPr>
              <w:spacing w:line="260"/>
            </w:pPr>
            <w:r>
              <w:rPr>
                <w:b w:val="false"/>
                <w:bCs w:val="false"/>
              </w:rPr>
              <w:t xml:space="preserve">Primera compra, caída del 10%</w:t>
            </w:r>
          </w:p>
        </w:tc>
      </w:tr>
      <w:tr>
        <w:tc>
          <w:tcPr>
            <w:tcW w:type="dxa" w:w="1900"/>
            <w:tcMar>
              <w:top w:type="dxa" w:w="80"/>
              <w:left w:type="dxa" w:w="100"/>
              <w:bottom w:type="dxa" w:w="80"/>
              <w:right w:type="dxa" w:w="100"/>
            </w:tcMar>
          </w:tcPr>
          <w:p>
            <w:pPr>
              <w:spacing w:line="260"/>
            </w:pPr>
            <w:r>
              <w:rPr>
                <w:b w:val="false"/>
                <w:bCs w:val="false"/>
              </w:rPr>
              <w:t xml:space="preserve">Activo / Instrumento</w:t>
            </w:r>
          </w:p>
        </w:tc>
        <w:tc>
          <w:tcPr>
            <w:tcW w:type="dxa" w:w="5200"/>
            <w:tcMar>
              <w:top w:type="dxa" w:w="80"/>
              <w:left w:type="dxa" w:w="100"/>
              <w:bottom w:type="dxa" w:w="80"/>
              <w:right w:type="dxa" w:w="100"/>
            </w:tcMar>
          </w:tcPr>
          <w:p>
            <w:pPr>
              <w:spacing w:line="260"/>
            </w:pPr>
            <w:r>
              <w:rPr>
                <w:b w:val="false"/>
                <w:bCs w:val="false"/>
              </w:rPr>
              <w:t xml:space="preserve">Qué compraste. Puramente informativo, no entra en ningún cálculo.</w:t>
            </w:r>
          </w:p>
        </w:tc>
        <w:tc>
          <w:tcPr>
            <w:tcW w:type="dxa" w:w="1926"/>
            <w:tcMar>
              <w:top w:type="dxa" w:w="80"/>
              <w:left w:type="dxa" w:w="100"/>
              <w:bottom w:type="dxa" w:w="80"/>
              <w:right w:type="dxa" w:w="100"/>
            </w:tcMar>
          </w:tcPr>
          <w:p>
            <w:pPr>
              <w:spacing w:line="260"/>
            </w:pPr>
            <w:r>
              <w:rPr>
                <w:b w:val="false"/>
                <w:bCs w:val="false"/>
              </w:rPr>
              <w:t xml:space="preserve">S&amp;P 500 ETF</w:t>
            </w:r>
          </w:p>
        </w:tc>
      </w:tr>
    </w:tbl>
    <w:p>
      <w:pPr>
        <w:pBdr>
          <w:left w:val="single" w:color="808080" w:sz="18" w:space="8"/>
        </w:pBdr>
        <w:shd w:fill="F2F2F2" w:color="auto" w:val="clear"/>
        <w:spacing w:after="200" w:before="120" w:line="300"/>
        <w:ind w:left="100"/>
      </w:pPr>
      <w:r>
        <w:rPr>
          <w:b/>
          <w:bCs/>
        </w:rPr>
        <w:t xml:space="preserve">Atención a la postura: </w:t>
      </w:r>
      <w:r>
        <w:t xml:space="preserve">úsala siempre exacta, tal como aparece en el desplegable. Si la dejas vacía, en </w:t>
      </w:r>
      <w:r>
        <w:rPr>
          <w:rFonts w:ascii="Consolas" w:cs="Consolas" w:eastAsia="Consolas" w:hAnsi="Consolas"/>
          <w:sz w:val="21"/>
          <w:szCs w:val="21"/>
        </w:rPr>
        <w:t xml:space="preserve">Pendiente</w:t>
      </w:r>
      <w:r>
        <w:t xml:space="preserve">, o con un texto que no coincide con ninguna de las cinco posturas del sistema, el importe se sigue contando igual (el dinero se desplegó de verdad), pero esa fila deja de contar para el ratchet — el sistema no sabrá que ese tramo llegó a una postura más alta, y el techo de la próxima recomendación puede salir más bajo de lo que debería. El sistema te avisa de esto en su salida si ocurre, pero mejor evitarlo desde el origen.</w:t>
      </w:r>
    </w:p>
    <w:p>
      <w:pPr>
        <w:pStyle w:val="Heading2"/>
        <w:spacing w:after="120" w:before="280"/>
      </w:pPr>
      <w:r>
        <w:t xml:space="preserve">1.3 Guía de respuestas del script</w:t>
      </w:r>
    </w:p>
    <w:p>
      <w:pPr>
        <w:spacing w:after="160" w:line="300"/>
      </w:pPr>
      <w:r>
        <w:t xml:space="preserve">audit_posture.py te da, por patrimonio, uno de estos cuatro estados exactos: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26"/>
      </w:tblGrid>
      <w:tr>
        <w:trPr>
          <w:tblHeader/>
        </w:trPr>
        <w:tc>
          <w:tcPr>
            <w:tcW w:type="dxa" w:w="2400"/>
            <w:shd w:fill="D9D9D9" w:color="auto" w:val="clear"/>
            <w:tcMar>
              <w:top w:type="dxa" w:w="80"/>
              <w:left w:type="dxa" w:w="100"/>
              <w:bottom w:type="dxa" w:w="80"/>
              <w:right w:type="dxa" w:w="100"/>
            </w:tcMar>
          </w:tcPr>
          <w:p>
            <w:pPr>
              <w:spacing w:line="260"/>
            </w:pPr>
            <w:r>
              <w:rPr>
                <w:b/>
                <w:bCs/>
              </w:rPr>
              <w:t xml:space="preserve">Mensaje del script</w:t>
            </w:r>
          </w:p>
        </w:tc>
        <w:tc>
          <w:tcPr>
            <w:tcW w:type="dxa" w:w="4200"/>
            <w:shd w:fill="D9D9D9" w:color="auto" w:val="clear"/>
            <w:tcMar>
              <w:top w:type="dxa" w:w="80"/>
              <w:left w:type="dxa" w:w="100"/>
              <w:bottom w:type="dxa" w:w="80"/>
              <w:right w:type="dxa" w:w="100"/>
            </w:tcMar>
          </w:tcPr>
          <w:p>
            <w:pPr>
              <w:spacing w:line="260"/>
            </w:pPr>
            <w:r>
              <w:rPr>
                <w:b/>
                <w:bCs/>
              </w:rPr>
              <w:t xml:space="preserve">Qué significa</w:t>
            </w:r>
          </w:p>
        </w:tc>
        <w:tc>
          <w:tcPr>
            <w:tcW w:type="dxa" w:w="2426"/>
            <w:shd w:fill="D9D9D9" w:color="auto" w:val="clear"/>
            <w:tcMar>
              <w:top w:type="dxa" w:w="80"/>
              <w:left w:type="dxa" w:w="100"/>
              <w:bottom w:type="dxa" w:w="80"/>
              <w:right w:type="dxa" w:w="100"/>
            </w:tcMar>
          </w:tcPr>
          <w:p>
            <w:pPr>
              <w:spacing w:line="260"/>
            </w:pPr>
            <w:r>
              <w:rPr>
                <w:b/>
                <w:bCs/>
              </w:rPr>
              <w:t xml:space="preserve">Qué hacer</w:t>
            </w:r>
          </w:p>
        </w:tc>
      </w:tr>
      <w:tr>
        <w:tc>
          <w:tcPr>
            <w:tcW w:type="dxa" w:w="2400"/>
            <w:tcMar>
              <w:top w:type="dxa" w:w="80"/>
              <w:left w:type="dxa" w:w="100"/>
              <w:bottom w:type="dxa" w:w="80"/>
              <w:right w:type="dxa" w:w="100"/>
            </w:tcMar>
          </w:tcPr>
          <w:p>
            <w:pPr>
              <w:spacing w:line="260"/>
            </w:pPr>
            <w:r>
              <w:rPr>
                <w:b w:val="false"/>
                <w:bCs w:val="false"/>
              </w:rPr>
              <w:t xml:space="preserve">posture no deployment</w:t>
            </w:r>
          </w:p>
        </w:tc>
        <w:tc>
          <w:tcPr>
            <w:tcW w:type="dxa" w:w="4200"/>
            <w:tcMar>
              <w:top w:type="dxa" w:w="80"/>
              <w:left w:type="dxa" w:w="100"/>
              <w:bottom w:type="dxa" w:w="80"/>
              <w:right w:type="dxa" w:w="100"/>
            </w:tcMar>
          </w:tcPr>
          <w:p>
            <w:pPr>
              <w:spacing w:line="260"/>
            </w:pPr>
            <w:r>
              <w:rPr>
                <w:b w:val="false"/>
                <w:bCs w:val="false"/>
              </w:rPr>
              <w:t xml:space="preserve">La postura de hoy (Conserve/Prepare/Blocked) no autoriza desplegar nada.</w:t>
            </w:r>
          </w:p>
        </w:tc>
        <w:tc>
          <w:tcPr>
            <w:tcW w:type="dxa" w:w="2426"/>
            <w:tcMar>
              <w:top w:type="dxa" w:w="80"/>
              <w:left w:type="dxa" w:w="100"/>
              <w:bottom w:type="dxa" w:w="80"/>
              <w:right w:type="dxa" w:w="100"/>
            </w:tcMar>
          </w:tcPr>
          <w:p>
            <w:pPr>
              <w:spacing w:line="260"/>
            </w:pPr>
            <w:r>
              <w:rPr>
                <w:b w:val="false"/>
                <w:bCs w:val="false"/>
              </w:rPr>
              <w:t xml:space="preserve">No desplegar.</w:t>
            </w:r>
          </w:p>
        </w:tc>
      </w:tr>
      <w:tr>
        <w:tc>
          <w:tcPr>
            <w:tcW w:type="dxa" w:w="2400"/>
            <w:tcMar>
              <w:top w:type="dxa" w:w="80"/>
              <w:left w:type="dxa" w:w="100"/>
              <w:bottom w:type="dxa" w:w="80"/>
              <w:right w:type="dxa" w:w="100"/>
            </w:tcMar>
          </w:tcPr>
          <w:p>
            <w:pPr>
              <w:spacing w:line="260"/>
            </w:pPr>
            <w:r>
              <w:rPr>
                <w:b w:val="false"/>
                <w:bCs w:val="false"/>
              </w:rPr>
              <w:t xml:space="preserve">cadence not met</w:t>
            </w:r>
          </w:p>
        </w:tc>
        <w:tc>
          <w:tcPr>
            <w:tcW w:type="dxa" w:w="4200"/>
            <w:tcMar>
              <w:top w:type="dxa" w:w="80"/>
              <w:left w:type="dxa" w:w="100"/>
              <w:bottom w:type="dxa" w:w="80"/>
              <w:right w:type="dxa" w:w="100"/>
            </w:tcMar>
          </w:tcPr>
          <w:p>
            <w:pPr>
              <w:spacing w:line="260"/>
            </w:pPr>
            <w:r>
              <w:rPr>
                <w:b w:val="false"/>
                <w:bCs w:val="false"/>
              </w:rPr>
              <w:t xml:space="preserve">Aún no toca: no han pasado ni los días mínimos ni los puntos de caída adicional desde el último tramo.</w:t>
            </w:r>
          </w:p>
        </w:tc>
        <w:tc>
          <w:tcPr>
            <w:tcW w:type="dxa" w:w="2426"/>
            <w:tcMar>
              <w:top w:type="dxa" w:w="80"/>
              <w:left w:type="dxa" w:w="100"/>
              <w:bottom w:type="dxa" w:w="80"/>
              <w:right w:type="dxa" w:w="100"/>
            </w:tcMar>
          </w:tcPr>
          <w:p>
            <w:pPr>
              <w:spacing w:line="260"/>
            </w:pPr>
            <w:r>
              <w:rPr>
                <w:b w:val="false"/>
                <w:bCs w:val="false"/>
              </w:rPr>
              <w:t xml:space="preserve">Esperar.</w:t>
            </w:r>
          </w:p>
        </w:tc>
      </w:tr>
      <w:tr>
        <w:tc>
          <w:tcPr>
            <w:tcW w:type="dxa" w:w="2400"/>
            <w:tcMar>
              <w:top w:type="dxa" w:w="80"/>
              <w:left w:type="dxa" w:w="100"/>
              <w:bottom w:type="dxa" w:w="80"/>
              <w:right w:type="dxa" w:w="100"/>
            </w:tcMar>
          </w:tcPr>
          <w:p>
            <w:pPr>
              <w:spacing w:line="260"/>
            </w:pPr>
            <w:r>
              <w:rPr>
                <w:b w:val="false"/>
                <w:bCs w:val="false"/>
              </w:rPr>
              <w:t xml:space="preserve">ceiling reached</w:t>
            </w:r>
          </w:p>
        </w:tc>
        <w:tc>
          <w:tcPr>
            <w:tcW w:type="dxa" w:w="4200"/>
            <w:tcMar>
              <w:top w:type="dxa" w:w="80"/>
              <w:left w:type="dxa" w:w="100"/>
              <w:bottom w:type="dxa" w:w="80"/>
              <w:right w:type="dxa" w:w="100"/>
            </w:tcMar>
          </w:tcPr>
          <w:p>
            <w:pPr>
              <w:spacing w:line="260"/>
            </w:pPr>
            <w:r>
              <w:rPr>
                <w:b w:val="false"/>
                <w:bCs w:val="false"/>
              </w:rPr>
              <w:t xml:space="preserve">Techo acumulado alcanzado para la postura vigente: 40% en Partially (definitivo, sin excepción), u 80% en Aggressively — 90% si tu Human Approval tiene la excepción activa (ver 2.5). En ambos casos, alcanzado el techo, se frena -- no hay un techo posterior.</w:t>
            </w:r>
          </w:p>
        </w:tc>
        <w:tc>
          <w:tcPr>
            <w:tcW w:type="dxa" w:w="2426"/>
            <w:tcMar>
              <w:top w:type="dxa" w:w="80"/>
              <w:left w:type="dxa" w:w="100"/>
              <w:bottom w:type="dxa" w:w="80"/>
              <w:right w:type="dxa" w:w="100"/>
            </w:tcMar>
          </w:tcPr>
          <w:p>
            <w:pPr>
              <w:spacing w:line="260"/>
            </w:pPr>
            <w:r>
              <w:rPr>
                <w:b w:val="false"/>
                <w:bCs w:val="false"/>
              </w:rPr>
              <w:t xml:space="preserve">Frenar.</w:t>
            </w:r>
          </w:p>
        </w:tc>
      </w:tr>
      <w:tr>
        <w:tc>
          <w:tcPr>
            <w:tcW w:type="dxa" w:w="2400"/>
            <w:tcMar>
              <w:top w:type="dxa" w:w="80"/>
              <w:left w:type="dxa" w:w="100"/>
              <w:bottom w:type="dxa" w:w="80"/>
              <w:right w:type="dxa" w:w="100"/>
            </w:tcMar>
          </w:tcPr>
          <w:p>
            <w:pPr>
              <w:spacing w:line="260"/>
            </w:pPr>
            <w:r>
              <w:rPr>
                <w:b w:val="false"/>
                <w:bCs w:val="false"/>
              </w:rPr>
              <w:t xml:space="preserve">authorized</w:t>
            </w:r>
          </w:p>
        </w:tc>
        <w:tc>
          <w:tcPr>
            <w:tcW w:type="dxa" w:w="4200"/>
            <w:tcMar>
              <w:top w:type="dxa" w:w="80"/>
              <w:left w:type="dxa" w:w="100"/>
              <w:bottom w:type="dxa" w:w="80"/>
              <w:right w:type="dxa" w:w="100"/>
            </w:tcMar>
          </w:tcPr>
          <w:p>
            <w:pPr>
              <w:spacing w:line="260"/>
            </w:pPr>
            <w:r>
              <w:rPr>
                <w:b w:val="false"/>
                <w:bCs w:val="false"/>
              </w:rPr>
              <w:t xml:space="preserve">Luz verde: el sistema te da una cifra concreta (authorized_amount), calculada por fórmula tanto dentro del techo normal como dentro de la ampliación del 90% si aplica.</w:t>
            </w:r>
          </w:p>
        </w:tc>
        <w:tc>
          <w:tcPr>
            <w:tcW w:type="dxa" w:w="2426"/>
            <w:tcMar>
              <w:top w:type="dxa" w:w="80"/>
              <w:left w:type="dxa" w:w="100"/>
              <w:bottom w:type="dxa" w:w="80"/>
              <w:right w:type="dxa" w:w="100"/>
            </w:tcMar>
          </w:tcPr>
          <w:p>
            <w:pPr>
              <w:spacing w:line="260"/>
            </w:pPr>
            <w:r>
              <w:rPr>
                <w:b w:val="false"/>
                <w:bCs w:val="false"/>
              </w:rPr>
              <w:t xml:space="preserve">Recomendación de compra — decides si la ejecutas.</w:t>
            </w:r>
          </w:p>
        </w:tc>
      </w:tr>
    </w:tbl>
    <w:p>
      <w:pPr>
        <w:pStyle w:val="Heading2"/>
        <w:spacing w:after="120" w:before="280"/>
      </w:pPr>
      <w:r>
        <w:t xml:space="preserve">1.4 Qué pasa cuando termina un episodio</w:t>
      </w:r>
    </w:p>
    <w:p>
      <w:pPr>
        <w:spacing w:after="160" w:line="300"/>
      </w:pPr>
      <w:r>
        <w:t xml:space="preserve">El historial no se borra nunca. Un episodio se cierra cuando el mercado recupera del todo su máximo anterior (Drawdown vuelve a 0). Cuando eso pase, en el próximo episodio la Sección 1 vuelve a pedir fecha y pólvora seca inicial nuevas — el ratchet y el acumulado se calculan solo sobre las filas de la Sección 2 cuya fecha caiga dentro del episodio actual. Las filas del episodio anterior se quedan en el histórico, sin tocar.</w:t>
      </w:r>
    </w:p>
    <w:p>
      <w:pPr>
        <w:pStyle w:val="Heading2"/>
        <w:spacing w:after="120" w:before="280"/>
      </w:pPr>
      <w:r>
        <w:t xml:space="preserve">Checklist rápido</w:t>
      </w:r>
    </w:p>
    <w:p>
      <w:pPr>
        <w:spacing w:after="40" w:line="300"/>
      </w:pPr>
      <w:r>
        <w:t xml:space="preserve">Antes de actuar:</w:t>
      </w:r>
    </w:p>
    <w:p>
      <w:pPr>
        <w:pStyle w:val="ListParagraph"/>
        <w:numPr>
          <w:ilvl w:val="0"/>
          <w:numId w:val="2"/>
        </w:numPr>
        <w:spacing w:after="100" w:line="300"/>
      </w:pPr>
      <w:r>
        <w:t xml:space="preserve">Ejecuta </w:t>
      </w:r>
      <w:r>
        <w:rPr>
          <w:rFonts w:ascii="Consolas" w:cs="Consolas" w:eastAsia="Consolas" w:hAnsi="Consolas"/>
          <w:sz w:val="21"/>
          <w:szCs w:val="21"/>
        </w:rPr>
        <w:t xml:space="preserve">python3 audit_posture.py</w:t>
      </w:r>
      <w:r>
        <w:t xml:space="preserve">.</w:t>
      </w:r>
    </w:p>
    <w:p>
      <w:pPr>
        <w:pStyle w:val="ListParagraph"/>
        <w:numPr>
          <w:ilvl w:val="0"/>
          <w:numId w:val="2"/>
        </w:numPr>
        <w:spacing w:after="100" w:line="300"/>
      </w:pPr>
      <w:r>
        <w:t xml:space="preserve">Comprueba si hay episodio activo.</w:t>
      </w:r>
    </w:p>
    <w:p>
      <w:pPr>
        <w:pStyle w:val="ListParagraph"/>
        <w:numPr>
          <w:ilvl w:val="0"/>
          <w:numId w:val="2"/>
        </w:numPr>
        <w:spacing w:after="100" w:line="300"/>
      </w:pPr>
      <w:r>
        <w:t xml:space="preserve">Si no hay episodio activo, no hagas nada.</w:t>
      </w:r>
    </w:p>
    <w:p>
      <w:pPr>
        <w:pStyle w:val="ListParagraph"/>
        <w:numPr>
          <w:ilvl w:val="0"/>
          <w:numId w:val="2"/>
        </w:numPr>
        <w:spacing w:after="100" w:line="300"/>
      </w:pPr>
      <w:r>
        <w:t xml:space="preserve">Si hay episodio activo, revisa la pestaña AMS o AML.</w:t>
      </w:r>
    </w:p>
    <w:p>
      <w:pPr>
        <w:pStyle w:val="ListParagraph"/>
        <w:numPr>
          <w:ilvl w:val="0"/>
          <w:numId w:val="2"/>
        </w:numPr>
        <w:spacing w:after="100" w:line="300"/>
      </w:pPr>
      <w:r>
        <w:t xml:space="preserve">Si es la primera vez que aparece este episodio, rellena antes la Sección 1 (fecha inicio + pólvora seca inicial) — sin eso, el sistema no calcula ningún tramo.</w:t>
      </w:r>
    </w:p>
    <w:p>
      <w:pPr>
        <w:pStyle w:val="ListParagraph"/>
        <w:numPr>
          <w:ilvl w:val="0"/>
          <w:numId w:val="2"/>
        </w:numPr>
        <w:spacing w:after="100" w:line="300"/>
      </w:pPr>
      <w:r>
        <w:t xml:space="preserve">Si el sistema autoriza un tramo, decide si lo ejecutas.</w:t>
      </w:r>
    </w:p>
    <w:p>
      <w:pPr>
        <w:pStyle w:val="ListParagraph"/>
        <w:numPr>
          <w:ilvl w:val="0"/>
          <w:numId w:val="2"/>
        </w:numPr>
        <w:spacing w:after="100" w:line="300"/>
      </w:pPr>
      <w:r>
        <w:t xml:space="preserve">Si lo ejecutas, registra una fila nueva en la Sección 2 del Excel.</w:t>
      </w:r>
    </w:p>
    <w:p>
      <w:pPr>
        <w:pStyle w:val="ListParagraph"/>
        <w:numPr>
          <w:ilvl w:val="0"/>
          <w:numId w:val="2"/>
        </w:numPr>
        <w:spacing w:after="100" w:line="300"/>
      </w:pPr>
      <w:r>
        <w:t xml:space="preserve">No borres ni sobrescribas filas anteriores.</w:t>
      </w:r>
    </w:p>
    <w:p>
      <w:pPr>
        <w:pStyle w:val="Heading1"/>
        <w:spacing w:after="160" w:before="320"/>
      </w:pPr>
      <w:r>
        <w:t xml:space="preserve">2. Human Approval</w:t>
      </w:r>
    </w:p>
    <w:p>
      <w:pPr>
        <w:pStyle w:val="Heading2"/>
        <w:spacing w:after="120" w:before="280"/>
      </w:pPr>
      <w:r>
        <w:t xml:space="preserve">2.1 Para qué sirve</w:t>
      </w:r>
    </w:p>
    <w:p>
      <w:pPr>
        <w:spacing w:after="160" w:line="300"/>
      </w:pPr>
      <w:r>
        <w:t xml:space="preserve">Human Approval sirve para evitar que cambies tus propias reglas en caliente.</w:t>
      </w:r>
    </w:p>
    <w:p>
      <w:pPr>
        <w:spacing w:after="160" w:line="300"/>
      </w:pPr>
      <w:r>
        <w:t xml:space="preserve">En una caída fuerte, o en un momento de euforia, puede ser tentador subir tu tolerancia al riesgo justo cuando menos deberías fiarte de esa decisión.</w:t>
      </w:r>
    </w:p>
    <w:p>
      <w:pPr>
        <w:spacing w:after="160" w:line="300"/>
      </w:pPr>
      <w:r>
        <w:t xml:space="preserve">Este protocolo no te impide cambiar tu tolerancia. Lo que hace es poner una pausa obligatoria antes de que una subida empiece a contar.</w:t>
      </w:r>
    </w:p>
    <w:p>
      <w:pPr>
        <w:spacing w:after="40" w:line="300"/>
      </w:pPr>
      <w:r>
        <w:t xml:space="preserve">La pregunta que responde es:</w:t>
      </w:r>
    </w:p>
    <w:p>
      <w:pPr>
        <w:pBdr>
          <w:left w:val="single" w:color="808080" w:sz="18" w:space="8"/>
        </w:pBdr>
        <w:shd w:fill="F2F2F2" w:color="auto" w:val="clear"/>
        <w:spacing w:after="200" w:before="120" w:line="300"/>
        <w:ind w:left="100"/>
      </w:pPr>
      <w:r>
        <w:rPr>
          <w:i/>
          <w:iCs/>
        </w:rPr>
        <w:t xml:space="preserve">¿Tengo una autorización vigente de mi “yo en frío” para actuar hasta esta postura?</w:t>
      </w:r>
    </w:p>
    <w:p>
      <w:pPr>
        <w:spacing w:after="160" w:line="300"/>
      </w:pPr>
      <w:r>
        <w:t xml:space="preserve">Human Approval no decide si el mercado es atractivo. Tampoco mueve dinero. Solo dice si tienes permiso personal vigente para actuar.</w:t>
      </w:r>
    </w:p>
    <w:p>
      <w:pPr>
        <w:spacing w:after="40" w:line="300"/>
      </w:pPr>
      <w:r>
        <w:t xml:space="preserve">Para ejecutar una decisión hacen falta las dos cosas:</w:t>
      </w:r>
    </w:p>
    <w:p>
      <w:pPr>
        <w:pStyle w:val="ListParagraph"/>
        <w:numPr>
          <w:ilvl w:val="0"/>
          <w:numId w:val="2"/>
        </w:numPr>
        <w:spacing w:after="100" w:line="300"/>
      </w:pPr>
      <w:r>
        <w:t xml:space="preserve">que la postura combinada del SOP lo permita;</w:t>
      </w:r>
    </w:p>
    <w:p>
      <w:pPr>
        <w:pStyle w:val="ListParagraph"/>
        <w:numPr>
          <w:ilvl w:val="0"/>
          <w:numId w:val="2"/>
        </w:numPr>
        <w:spacing w:after="100" w:line="300"/>
      </w:pPr>
      <w:r>
        <w:t xml:space="preserve">que Human Approval esté vigente.</w:t>
      </w:r>
    </w:p>
    <w:p>
      <w:pPr>
        <w:spacing w:after="160" w:line="300"/>
      </w:pPr>
      <w:r>
        <w:rPr>
          <w:b/>
          <w:bCs/>
        </w:rPr>
        <w:t xml:space="preserve">Una no compensa la otra.</w:t>
      </w:r>
    </w:p>
    <w:p>
      <w:pPr>
        <w:pStyle w:val="Heading2"/>
        <w:spacing w:after="120" w:before="280"/>
      </w:pPr>
      <w:r>
        <w:t xml:space="preserve">2.2 Reglas principales</w:t>
      </w:r>
    </w:p>
    <w:p>
      <w:pPr>
        <w:pStyle w:val="Heading3"/>
        <w:spacing w:after="100" w:before="220"/>
      </w:pPr>
      <w:r>
        <w:t xml:space="preserve">1. Subir tolerancia nunca aplica al instante</w:t>
      </w:r>
    </w:p>
    <w:p>
      <w:pPr>
        <w:spacing w:after="40" w:line="300"/>
      </w:pPr>
      <w:r>
        <w:t xml:space="preserve">Si autorizas una postura más agresiva que la vigente, entra en cooling-off. Plazos actuales:</w:t>
      </w:r>
    </w:p>
    <w:p>
      <w:pPr>
        <w:pStyle w:val="ListParagraph"/>
        <w:numPr>
          <w:ilvl w:val="0"/>
          <w:numId w:val="2"/>
        </w:numPr>
        <w:spacing w:after="100" w:line="300"/>
      </w:pPr>
      <w:r>
        <w:t xml:space="preserve">14 días en condiciones normales;</w:t>
      </w:r>
    </w:p>
    <w:p>
      <w:pPr>
        <w:pStyle w:val="ListParagraph"/>
        <w:numPr>
          <w:ilvl w:val="0"/>
          <w:numId w:val="2"/>
        </w:numPr>
        <w:spacing w:after="100" w:line="300"/>
      </w:pPr>
      <w:r>
        <w:t xml:space="preserve">30 días si hay crisis de mercado o crisis personal.</w:t>
      </w:r>
    </w:p>
    <w:p>
      <w:pPr>
        <w:spacing w:after="160" w:line="300"/>
      </w:pPr>
      <w:r>
        <w:t xml:space="preserve">Mientras dura el cooling-off, esa subida todavía no cuenta.</w:t>
      </w:r>
    </w:p>
    <w:p>
      <w:pPr>
        <w:pStyle w:val="Heading3"/>
        <w:spacing w:after="100" w:before="220"/>
      </w:pPr>
      <w:r>
        <w:t xml:space="preserve">2. La autorización anterior sigue mandando</w:t>
      </w:r>
    </w:p>
    <w:p>
      <w:pPr>
        <w:spacing w:after="160" w:line="300"/>
      </w:pPr>
      <w:r>
        <w:t xml:space="preserve">Si ya tenías una autorización válida, no quedas bloqueado mientras esperas. Durante el cooling-off sigue vigente la autorización anterior.</w:t>
      </w:r>
    </w:p>
    <w:p>
      <w:pPr>
        <w:spacing w:after="40" w:line="300"/>
      </w:pPr>
      <w:r>
        <w:t xml:space="preserve">Ejemplo:</w:t>
      </w:r>
    </w:p>
    <w:p>
      <w:pPr>
        <w:pStyle w:val="ListParagraph"/>
        <w:numPr>
          <w:ilvl w:val="0"/>
          <w:numId w:val="2"/>
        </w:numPr>
        <w:spacing w:after="100" w:line="300"/>
      </w:pPr>
      <w:r>
        <w:t xml:space="preserve">tenías </w:t>
      </w:r>
      <w:r>
        <w:rPr>
          <w:rFonts w:ascii="Consolas" w:cs="Consolas" w:eastAsia="Consolas" w:hAnsi="Consolas"/>
          <w:sz w:val="21"/>
          <w:szCs w:val="21"/>
        </w:rPr>
        <w:t xml:space="preserve">Prepare</w:t>
      </w:r>
      <w:r>
        <w:t xml:space="preserve">;</w:t>
      </w:r>
    </w:p>
    <w:p>
      <w:pPr>
        <w:pStyle w:val="ListParagraph"/>
        <w:numPr>
          <w:ilvl w:val="0"/>
          <w:numId w:val="2"/>
        </w:numPr>
        <w:spacing w:after="100" w:line="300"/>
      </w:pPr>
      <w:r>
        <w:t xml:space="preserve">registras subida a </w:t>
      </w:r>
      <w:r>
        <w:rPr>
          <w:rFonts w:ascii="Consolas" w:cs="Consolas" w:eastAsia="Consolas" w:hAnsi="Consolas"/>
          <w:sz w:val="21"/>
          <w:szCs w:val="21"/>
        </w:rPr>
        <w:t xml:space="preserve">Deploy Partially</w:t>
      </w:r>
      <w:r>
        <w:t xml:space="preserve">;</w:t>
      </w:r>
    </w:p>
    <w:p>
      <w:pPr>
        <w:pStyle w:val="ListParagraph"/>
        <w:numPr>
          <w:ilvl w:val="0"/>
          <w:numId w:val="2"/>
        </w:numPr>
        <w:spacing w:after="100" w:line="300"/>
      </w:pPr>
      <w:r>
        <w:t xml:space="preserve">durante 14 días sigues teniendo </w:t>
      </w:r>
      <w:r>
        <w:rPr>
          <w:rFonts w:ascii="Consolas" w:cs="Consolas" w:eastAsia="Consolas" w:hAnsi="Consolas"/>
          <w:sz w:val="21"/>
          <w:szCs w:val="21"/>
        </w:rPr>
        <w:t xml:space="preserve">Prepare</w:t>
      </w:r>
      <w:r>
        <w:t xml:space="preserve">;</w:t>
      </w:r>
    </w:p>
    <w:p>
      <w:pPr>
        <w:pStyle w:val="ListParagraph"/>
        <w:numPr>
          <w:ilvl w:val="0"/>
          <w:numId w:val="2"/>
        </w:numPr>
        <w:spacing w:after="100" w:line="300"/>
      </w:pPr>
      <w:r>
        <w:t xml:space="preserve">al terminar el plazo, pasa a </w:t>
      </w:r>
      <w:r>
        <w:rPr>
          <w:rFonts w:ascii="Consolas" w:cs="Consolas" w:eastAsia="Consolas" w:hAnsi="Consolas"/>
          <w:sz w:val="21"/>
          <w:szCs w:val="21"/>
        </w:rPr>
        <w:t xml:space="preserve">Deploy Partially</w:t>
      </w:r>
      <w:r>
        <w:t xml:space="preserve">.</w:t>
      </w:r>
    </w:p>
    <w:p>
      <w:pPr>
        <w:pStyle w:val="Heading3"/>
        <w:spacing w:after="100" w:before="220"/>
      </w:pPr>
      <w:r>
        <w:t xml:space="preserve">3. Bajar tolerancia aplica inmediatamente</w:t>
      </w:r>
    </w:p>
    <w:p>
      <w:pPr>
        <w:spacing w:after="160" w:line="300"/>
      </w:pPr>
      <w:r>
        <w:t xml:space="preserve">Si reduces tu postura autorizada, el cambio aplica en el momento. No hay cooling-off para ser más conservador. También aplica inmediatamente si repites la misma postura.</w:t>
      </w:r>
    </w:p>
    <w:p>
      <w:pPr>
        <w:pStyle w:val="Heading3"/>
        <w:spacing w:after="100" w:before="220"/>
      </w:pPr>
      <w:r>
        <w:t xml:space="preserve">4. Toda autorización caduca</w:t>
      </w:r>
    </w:p>
    <w:p>
      <w:pPr>
        <w:spacing w:after="160" w:line="300"/>
      </w:pPr>
      <w:r>
        <w:t xml:space="preserve">Cada autorización dura 90 días desde su fecha de registro. Si no hay ninguna autorización vigente, Human Approval queda bloqueado hasta que registres una nueva.</w:t>
      </w:r>
    </w:p>
    <w:p>
      <w:pPr>
        <w:spacing w:after="160" w:line="300"/>
      </w:pPr>
      <w:r>
        <w:t xml:space="preserve">Renovar la misma postura (regla 3) reinicia este plazo de inmediato, sin esperar cooling-off — es la forma de evitar quedarte bloqueado si se acerca la caducidad y sigues de acuerdo con tu techo actual.</w:t>
      </w:r>
    </w:p>
    <w:p>
      <w:pPr>
        <w:pStyle w:val="Heading3"/>
        <w:spacing w:after="100" w:before="220"/>
      </w:pPr>
      <w:r>
        <w:t xml:space="preserve">5. Las crisis solo alargan el cooling-off</w:t>
      </w:r>
    </w:p>
    <w:p>
      <w:pPr>
        <w:spacing w:after="160" w:line="300"/>
      </w:pPr>
      <w:r>
        <w:t xml:space="preserve">Hay dos tipos de crisis: crisis de mercado y crisis personal.</w:t>
      </w:r>
    </w:p>
    <w:p>
      <w:pPr>
        <w:spacing w:after="160" w:line="300"/>
      </w:pPr>
      <w:r>
        <w:t xml:space="preserve">La crisis de mercado la calcula el sistema. Tú no la escribes. La crisis personal la declaras tú en el Excel.</w:t>
      </w:r>
    </w:p>
    <w:p>
      <w:pPr>
        <w:spacing w:after="160" w:line="300"/>
      </w:pPr>
      <w:r>
        <w:t xml:space="preserve">Ninguna de las dos autoriza ni bloquea por sí sola. Solo hacen una cosa: si estás subiendo tolerancia, el cooling-off pasa de 14 a 30 días. Nunca lo acortan.</w:t>
      </w:r>
    </w:p>
    <w:p>
      <w:pPr>
        <w:pStyle w:val="Heading3"/>
        <w:spacing w:after="100" w:before="220"/>
      </w:pPr>
      <w:r>
        <w:t xml:space="preserve">6. El sistema mira toda la historia</w:t>
      </w:r>
    </w:p>
    <w:p>
      <w:pPr>
        <w:spacing w:after="160" w:line="300"/>
      </w:pPr>
      <w:r>
        <w:t xml:space="preserve">El sistema no compara solo la última fila contra la anterior. Reconstruye qué autorización estaba realmente vigente en cada momento.</w:t>
      </w:r>
    </w:p>
    <w:p>
      <w:pPr>
        <w:spacing w:after="160" w:line="300"/>
      </w:pPr>
      <w:r>
        <w:t xml:space="preserve">Esto evita saltarse el cooling-off encadenando revisiones. Si una subida todavía no había entrado en vigor, no cuenta como punto de partida para la siguiente.</w:t>
      </w:r>
    </w:p>
    <w:p>
      <w:pPr>
        <w:pStyle w:val="Heading2"/>
        <w:spacing w:after="120" w:before="280"/>
      </w:pPr>
      <w:r>
        <w:t xml:space="preserve">2.3 Cómo revisar el estado</w:t>
      </w:r>
    </w:p>
    <w:p>
      <w:pPr>
        <w:spacing w:after="40" w:line="300"/>
      </w:pPr>
      <w:r>
        <w:t xml:space="preserve">Ejecuta:</w:t>
      </w:r>
    </w:p>
    <w:p>
      <w:pPr>
        <w:pBdr>
          <w:top w:val="single" w:color="BFBFBF" w:sz="4"/>
          <w:bottom w:val="single" w:color="BFBFBF" w:sz="4"/>
          <w:left w:val="single" w:color="BFBFBF" w:sz="4"/>
          <w:right w:val="single" w:color="BFBFBF" w:sz="4"/>
        </w:pBdr>
        <w:shd w:fill="F2F2F2" w:color="auto" w:val="clear"/>
        <w:spacing w:after="200" w:before="120" w:line="260"/>
      </w:pPr>
      <w:r>
        <w:rPr>
          <w:rFonts w:ascii="Consolas" w:cs="Consolas" w:eastAsia="Consolas" w:hAnsi="Consolas"/>
          <w:sz w:val="19"/>
          <w:szCs w:val="19"/>
        </w:rPr>
        <w:t xml:space="preserve">python3 audit_posture.py</w:t>
      </w:r>
    </w:p>
    <w:p>
      <w:pPr>
        <w:spacing w:after="40" w:line="300"/>
      </w:pPr>
      <w:r>
        <w:t xml:space="preserve">Busca:</w:t>
      </w:r>
    </w:p>
    <w:p>
      <w:pPr>
        <w:pBdr>
          <w:top w:val="single" w:color="BFBFBF" w:sz="4"/>
          <w:bottom w:val="single" w:color="BFBFBF" w:sz="4"/>
          <w:left w:val="single" w:color="BFBFBF" w:sz="4"/>
          <w:right w:val="single" w:color="BFBFBF" w:sz="4"/>
        </w:pBdr>
        <w:shd w:fill="F2F2F2" w:color="auto" w:val="clear"/>
        <w:spacing w:after="200" w:before="120" w:line="260"/>
      </w:pPr>
      <w:r>
        <w:rPr>
          <w:rFonts w:ascii="Consolas" w:cs="Consolas" w:eastAsia="Consolas" w:hAnsi="Consolas"/>
          <w:sz w:val="19"/>
          <w:szCs w:val="19"/>
        </w:rPr>
        <w:t xml:space="preserve">Human Approval state (AMS)</w:t>
      </w:r>
      <w:r>
        <w:rPr>
          <w:rFonts w:ascii="Consolas" w:cs="Consolas" w:eastAsia="Consolas" w:hAnsi="Consolas"/>
          <w:sz w:val="19"/>
          <w:szCs w:val="19"/>
        </w:rPr>
        <w:br/>
        <w:t xml:space="preserve">Human Approval state (AML)</w:t>
      </w:r>
    </w:p>
    <w:p>
      <w:pPr>
        <w:spacing w:after="40" w:line="300"/>
      </w:pPr>
      <w:r>
        <w:t xml:space="preserve">Recomendación práctica:</w:t>
      </w:r>
    </w:p>
    <w:p>
      <w:pPr>
        <w:pStyle w:val="ListParagraph"/>
        <w:numPr>
          <w:ilvl w:val="0"/>
          <w:numId w:val="2"/>
        </w:numPr>
        <w:spacing w:after="100" w:line="300"/>
      </w:pPr>
      <w:r>
        <w:t xml:space="preserve">revísalo cada vez que ejecutes </w:t>
      </w:r>
      <w:r>
        <w:rPr>
          <w:rFonts w:ascii="Consolas" w:cs="Consolas" w:eastAsia="Consolas" w:hAnsi="Consolas"/>
          <w:sz w:val="21"/>
          <w:szCs w:val="21"/>
        </w:rPr>
        <w:t xml:space="preserve">audit_posture.py</w:t>
      </w:r>
      <w:r>
        <w:t xml:space="preserve">;</w:t>
      </w:r>
    </w:p>
    <w:p>
      <w:pPr>
        <w:pStyle w:val="ListParagraph"/>
        <w:numPr>
          <w:ilvl w:val="0"/>
          <w:numId w:val="2"/>
        </w:numPr>
        <w:spacing w:after="100" w:line="300"/>
      </w:pPr>
      <w:r>
        <w:t xml:space="preserve">como mínimo, una vez al trimestre;</w:t>
      </w:r>
    </w:p>
    <w:p>
      <w:pPr>
        <w:pStyle w:val="ListParagraph"/>
        <w:numPr>
          <w:ilvl w:val="0"/>
          <w:numId w:val="2"/>
        </w:numPr>
        <w:spacing w:after="100" w:line="300"/>
      </w:pPr>
      <w:r>
        <w:t xml:space="preserve">no esperes a que caduque.</w:t>
      </w:r>
    </w:p>
    <w:p>
      <w:pPr>
        <w:spacing w:after="160" w:line="300"/>
      </w:pPr>
      <w:r>
        <w:t xml:space="preserve">No hay aviso automático. Si no lo revisas, puede caducar sin que te enteres.</w:t>
      </w:r>
    </w:p>
    <w:p>
      <w:pPr>
        <w:pStyle w:val="Heading2"/>
        <w:spacing w:after="120" w:before="280"/>
      </w:pPr>
      <w:r>
        <w:t xml:space="preserve">2.4 Excel de Human Approval</w:t>
      </w:r>
    </w:p>
    <w:p>
      <w:pPr>
        <w:spacing w:after="40" w:line="300"/>
      </w:pPr>
      <w:r>
        <w:t xml:space="preserve">Archivo:</w:t>
      </w:r>
    </w:p>
    <w:p>
      <w:pPr>
        <w:pBdr>
          <w:top w:val="single" w:color="BFBFBF" w:sz="4"/>
          <w:bottom w:val="single" w:color="BFBFBF" w:sz="4"/>
          <w:left w:val="single" w:color="BFBFBF" w:sz="4"/>
          <w:right w:val="single" w:color="BFBFBF" w:sz="4"/>
        </w:pBdr>
        <w:shd w:fill="F2F2F2" w:color="auto" w:val="clear"/>
        <w:spacing w:after="200" w:before="120" w:line="260"/>
      </w:pPr>
      <w:r>
        <w:rPr>
          <w:rFonts w:ascii="Consolas" w:cs="Consolas" w:eastAsia="Consolas" w:hAnsi="Consolas"/>
          <w:sz w:val="19"/>
          <w:szCs w:val="19"/>
        </w:rPr>
        <w:t xml:space="preserve">data/raw/human_approval_attestations.xlsx</w:t>
      </w:r>
    </w:p>
    <w:p>
      <w:pPr>
        <w:spacing w:after="160" w:line="300"/>
      </w:pPr>
      <w:r>
        <w:t xml:space="preserve">Hay una pestaña por patrimonio: </w:t>
      </w:r>
      <w:r>
        <w:rPr>
          <w:rFonts w:ascii="Consolas" w:cs="Consolas" w:eastAsia="Consolas" w:hAnsi="Consolas"/>
          <w:sz w:val="21"/>
          <w:szCs w:val="21"/>
        </w:rPr>
        <w:t xml:space="preserve">AMS</w:t>
      </w:r>
      <w:r>
        <w:t xml:space="preserve">, </w:t>
      </w:r>
      <w:r>
        <w:rPr>
          <w:rFonts w:ascii="Consolas" w:cs="Consolas" w:eastAsia="Consolas" w:hAnsi="Consolas"/>
          <w:sz w:val="21"/>
          <w:szCs w:val="21"/>
        </w:rPr>
        <w:t xml:space="preserve">AML</w:t>
      </w:r>
      <w:r>
        <w:t xml:space="preserve">.</w:t>
      </w:r>
    </w:p>
    <w:p>
      <w:pPr>
        <w:spacing w:after="160" w:line="300"/>
      </w:pPr>
      <w:r>
        <w:t xml:space="preserve">Añade una fila nueva cada vez que registres o revises formalmente tu autorización. No borres filas antiguas. No sobrescribas filas pasadas.</w:t>
      </w:r>
    </w:p>
    <w:p>
      <w:pPr>
        <w:pStyle w:val="Heading2"/>
        <w:spacing w:after="120" w:before="280"/>
      </w:pPr>
      <w:r>
        <w:t xml:space="preserve">2.5 Qué rellenar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D9D9D9" w:color="auto" w:val="clear"/>
            <w:tcMar>
              <w:top w:type="dxa" w:w="80"/>
              <w:left w:type="dxa" w:w="100"/>
              <w:bottom w:type="dxa" w:w="80"/>
              <w:right w:type="dxa" w:w="100"/>
            </w:tcMar>
          </w:tcPr>
          <w:p>
            <w:pPr>
              <w:spacing w:line="260"/>
            </w:pPr>
            <w:r>
              <w:rPr>
                <w:b/>
                <w:bCs/>
              </w:rPr>
              <w:t xml:space="preserve">Columna</w:t>
            </w:r>
          </w:p>
        </w:tc>
        <w:tc>
          <w:tcPr>
            <w:tcW w:type="dxa" w:w="5826"/>
            <w:shd w:fill="D9D9D9" w:color="auto" w:val="clear"/>
            <w:tcMar>
              <w:top w:type="dxa" w:w="80"/>
              <w:left w:type="dxa" w:w="100"/>
              <w:bottom w:type="dxa" w:w="80"/>
              <w:right w:type="dxa" w:w="100"/>
            </w:tcMar>
          </w:tcPr>
          <w:p>
            <w:pPr>
              <w:spacing w:line="260"/>
            </w:pPr>
            <w:r>
              <w:rPr>
                <w:b/>
                <w:bCs/>
              </w:rPr>
              <w:t xml:space="preserve">Qué escribir</w:t>
            </w:r>
          </w:p>
        </w:tc>
      </w:tr>
      <w:tr>
        <w:tc>
          <w:tcPr>
            <w:tcW w:type="dxa" w:w="3200"/>
            <w:tcMar>
              <w:top w:type="dxa" w:w="80"/>
              <w:left w:type="dxa" w:w="100"/>
              <w:bottom w:type="dxa" w:w="80"/>
              <w:right w:type="dxa" w:w="100"/>
            </w:tcMar>
          </w:tcPr>
          <w:p>
            <w:pPr>
              <w:spacing w:line="260"/>
            </w:pPr>
            <w:r>
              <w:rPr>
                <w:b w:val="false"/>
                <w:bCs w:val="false"/>
              </w:rPr>
              <w:t xml:space="preserve">Fecha (calendario real, AAAA-MM-DD)</w:t>
            </w:r>
          </w:p>
        </w:tc>
        <w:tc>
          <w:tcPr>
            <w:tcW w:type="dxa" w:w="5826"/>
            <w:tcMar>
              <w:top w:type="dxa" w:w="80"/>
              <w:left w:type="dxa" w:w="100"/>
              <w:bottom w:type="dxa" w:w="80"/>
              <w:right w:type="dxa" w:w="100"/>
            </w:tcMar>
          </w:tcPr>
          <w:p>
            <w:pPr>
              <w:spacing w:line="260"/>
            </w:pPr>
            <w:r>
              <w:rPr>
                <w:b w:val="false"/>
                <w:bCs w:val="false"/>
              </w:rPr>
              <w:t xml:space="preserve">Fecha del día en que haces la atestación — no la fecha en la que esperas que termine el cooling-off. Esa la calcula el sistema solo (effective_date).</w:t>
            </w:r>
          </w:p>
        </w:tc>
      </w:tr>
      <w:tr>
        <w:tc>
          <w:tcPr>
            <w:tcW w:type="dxa" w:w="3200"/>
            <w:tcMar>
              <w:top w:type="dxa" w:w="80"/>
              <w:left w:type="dxa" w:w="100"/>
              <w:bottom w:type="dxa" w:w="80"/>
              <w:right w:type="dxa" w:w="100"/>
            </w:tcMar>
          </w:tcPr>
          <w:p>
            <w:pPr>
              <w:spacing w:line="260"/>
            </w:pPr>
            <w:r>
              <w:rPr>
                <w:b w:val="false"/>
                <w:bCs w:val="false"/>
              </w:rPr>
              <w:t xml:space="preserve">Postura aprobada</w:t>
            </w:r>
          </w:p>
        </w:tc>
        <w:tc>
          <w:tcPr>
            <w:tcW w:type="dxa" w:w="5826"/>
            <w:tcMar>
              <w:top w:type="dxa" w:w="80"/>
              <w:left w:type="dxa" w:w="100"/>
              <w:bottom w:type="dxa" w:w="80"/>
              <w:right w:type="dxa" w:w="100"/>
            </w:tcMar>
          </w:tcPr>
          <w:p>
            <w:pPr>
              <w:spacing w:line="260"/>
            </w:pPr>
            <w:r>
              <w:rPr>
                <w:b w:val="false"/>
                <w:bCs w:val="false"/>
              </w:rPr>
              <w:t xml:space="preserve">Techo máximo que te autorizas. No es la postura del mercado de hoy.</w:t>
            </w:r>
          </w:p>
        </w:tc>
      </w:tr>
      <w:tr>
        <w:tc>
          <w:tcPr>
            <w:tcW w:type="dxa" w:w="3200"/>
            <w:tcMar>
              <w:top w:type="dxa" w:w="80"/>
              <w:left w:type="dxa" w:w="100"/>
              <w:bottom w:type="dxa" w:w="80"/>
              <w:right w:type="dxa" w:w="100"/>
            </w:tcMar>
          </w:tcPr>
          <w:p>
            <w:pPr>
              <w:spacing w:line="260"/>
            </w:pPr>
            <w:r>
              <w:rPr>
                <w:b w:val="false"/>
                <w:bCs w:val="false"/>
              </w:rPr>
              <w:t xml:space="preserve">Crisis personal declarada</w:t>
            </w:r>
          </w:p>
        </w:tc>
        <w:tc>
          <w:tcPr>
            <w:tcW w:type="dxa" w:w="5826"/>
            <w:tcMar>
              <w:top w:type="dxa" w:w="80"/>
              <w:left w:type="dxa" w:w="100"/>
              <w:bottom w:type="dxa" w:w="80"/>
              <w:right w:type="dxa" w:w="100"/>
            </w:tcMar>
          </w:tcPr>
          <w:p>
            <w:pPr>
              <w:spacing w:line="260"/>
            </w:pPr>
            <w:r>
              <w:rPr>
                <w:b w:val="false"/>
                <w:bCs w:val="false"/>
              </w:rPr>
              <w:t xml:space="preserve">Sí o No. Sé honesto. Solo afecta al cooling-off si estás subiendo tolerancia.</w:t>
            </w:r>
          </w:p>
        </w:tc>
      </w:tr>
      <w:tr>
        <w:tc>
          <w:tcPr>
            <w:tcW w:type="dxa" w:w="3200"/>
            <w:tcMar>
              <w:top w:type="dxa" w:w="80"/>
              <w:left w:type="dxa" w:w="100"/>
              <w:bottom w:type="dxa" w:w="80"/>
              <w:right w:type="dxa" w:w="100"/>
            </w:tcMar>
          </w:tcPr>
          <w:p>
            <w:pPr>
              <w:spacing w:line="260"/>
            </w:pPr>
            <w:r>
              <w:rPr>
                <w:b w:val="false"/>
                <w:bCs w:val="false"/>
              </w:rPr>
              <w:t xml:space="preserve">Nota</w:t>
            </w:r>
          </w:p>
        </w:tc>
        <w:tc>
          <w:tcPr>
            <w:tcW w:type="dxa" w:w="5826"/>
            <w:tcMar>
              <w:top w:type="dxa" w:w="80"/>
              <w:left w:type="dxa" w:w="100"/>
              <w:bottom w:type="dxa" w:w="80"/>
              <w:right w:type="dxa" w:w="100"/>
            </w:tcMar>
          </w:tcPr>
          <w:p>
            <w:pPr>
              <w:spacing w:line="260"/>
            </w:pPr>
            <w:r>
              <w:rPr>
                <w:b w:val="false"/>
                <w:bCs w:val="false"/>
              </w:rPr>
              <w:t xml:space="preserve">Contexto para tu futuro yo.</w:t>
            </w:r>
          </w:p>
        </w:tc>
      </w:tr>
    </w:tbl>
    <w:p>
      <w:pPr>
        <w:pBdr>
          <w:left w:val="single" w:color="808080" w:sz="18" w:space="8"/>
        </w:pBdr>
        <w:shd w:fill="F2F2F2" w:color="auto" w:val="clear"/>
        <w:spacing w:after="200" w:before="120" w:line="300"/>
        <w:ind w:left="100"/>
      </w:pPr>
      <w:r>
        <w:t xml:space="preserve">A diferencia de la Sección 1 de Dry Powder Protocol (que usa el mes Shiller en formato decimal, ej. </w:t>
      </w:r>
      <w:r>
        <w:rPr>
          <w:rFonts w:ascii="Consolas" w:cs="Consolas" w:eastAsia="Consolas" w:hAnsi="Consolas"/>
          <w:sz w:val="21"/>
          <w:szCs w:val="21"/>
        </w:rPr>
        <w:t xml:space="preserve">2026.07</w:t>
      </w:r>
      <w:r>
        <w:t xml:space="preserve">), aquí la fecha es siempre calendario real. No mezcles los dos formatos.</w:t>
      </w:r>
    </w:p>
    <w:p>
      <w:pPr>
        <w:spacing w:after="160" w:line="300"/>
      </w:pPr>
      <w:r>
        <w:t xml:space="preserve">No hay columna de crisis de mercado. El sistema la calcula solo usando la fecha de la atestación y el drawdown de mercado de ese día.</w:t>
      </w:r>
    </w:p>
    <w:p>
      <w:pPr>
        <w:pBdr>
          <w:left w:val="single" w:color="808080" w:sz="18" w:space="8"/>
        </w:pBdr>
        <w:shd w:fill="F2F2F2" w:color="auto" w:val="clear"/>
        <w:spacing w:after="200" w:before="120" w:line="300"/>
        <w:ind w:left="100"/>
      </w:pPr>
      <w:r>
        <w:rPr>
          <w:b/>
          <w:bCs/>
        </w:rPr>
        <w:t xml:space="preserve">Sobre superar el techo del 80% de Dry Powder Protocol: </w:t>
      </w:r>
      <w:r>
        <w:t xml:space="preserve">ya es real y usable de punta a punta. Marca </w:t>
      </w:r>
      <w:r>
        <w:rPr>
          <w:b/>
          <w:bCs/>
        </w:rPr>
        <w:t xml:space="preserve">Sí</w:t>
      </w:r>
      <w:r>
        <w:t xml:space="preserve"> en la columna </w:t>
      </w:r>
      <w:r>
        <w:rPr>
          <w:b/>
          <w:bCs/>
        </w:rPr>
        <w:t xml:space="preserve">Autoriza techo 90%</w:t>
      </w:r>
      <w:r>
        <w:t xml:space="preserve"> de esa misma fila (solo tiene efecto si </w:t>
      </w:r>
      <w:r>
        <w:rPr>
          <w:rFonts w:ascii="Consolas" w:cs="Consolas" w:eastAsia="Consolas" w:hAnsi="Consolas"/>
          <w:sz w:val="21"/>
          <w:szCs w:val="21"/>
        </w:rPr>
        <w:t xml:space="preserve">Postura aprobada</w:t>
      </w:r>
      <w:r>
        <w:t xml:space="preserve"> es </w:t>
      </w:r>
      <w:r>
        <w:rPr>
          <w:rFonts w:ascii="Consolas" w:cs="Consolas" w:eastAsia="Consolas" w:hAnsi="Consolas"/>
          <w:sz w:val="21"/>
          <w:szCs w:val="21"/>
        </w:rPr>
        <w:t xml:space="preserve">Deploy Aggressively</w:t>
      </w:r>
      <w:r>
        <w:t xml:space="preserve">). Tiene su propio cooling-off fijo de 30 días, independiente del de la postura — cuenta desde la fecha de esta fila, no desde cuándo se alcance el 80%. Con la autorización vigente, </w:t>
      </w:r>
      <w:r>
        <w:rPr>
          <w:rFonts w:ascii="Consolas" w:cs="Consolas" w:eastAsia="Consolas" w:hAnsi="Consolas"/>
          <w:sz w:val="21"/>
          <w:szCs w:val="21"/>
        </w:rPr>
        <w:t xml:space="preserve">dry_powder_protocol.py</w:t>
      </w:r>
      <w:r>
        <w:t xml:space="preserve"> calcula los tramos por fórmula igual que siempre, solo que con techo en 90% en vez de 80% — nunca hace falta fijar nada a mano, y nunca llega al 100%. Revisa </w:t>
      </w:r>
      <w:r>
        <w:rPr>
          <w:rFonts w:ascii="Consolas" w:cs="Consolas" w:eastAsia="Consolas" w:hAnsi="Consolas"/>
          <w:sz w:val="21"/>
          <w:szCs w:val="21"/>
        </w:rPr>
        <w:t xml:space="preserve">Human Approval authorizes_dry_powder_ceiling_90</w:t>
      </w:r>
      <w:r>
        <w:t xml:space="preserve"> en la salida de </w:t>
      </w:r>
      <w:r>
        <w:rPr>
          <w:rFonts w:ascii="Consolas" w:cs="Consolas" w:eastAsia="Consolas" w:hAnsi="Consolas"/>
          <w:sz w:val="21"/>
          <w:szCs w:val="21"/>
        </w:rPr>
        <w:t xml:space="preserve">audit_posture.py</w:t>
      </w:r>
      <w:r>
        <w:t xml:space="preserve"> para confirmar que está activa antes de contar con ella.</w:t>
      </w:r>
    </w:p>
    <w:p>
      <w:pPr>
        <w:pStyle w:val="Heading2"/>
        <w:spacing w:after="120" w:before="280"/>
      </w:pPr>
      <w:r>
        <w:t xml:space="preserve">2.6 Qué significa cada estado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826"/>
        <w:gridCol w:w="2600"/>
      </w:tblGrid>
      <w:tr>
        <w:trPr>
          <w:tblHeader/>
        </w:trPr>
        <w:tc>
          <w:tcPr>
            <w:tcW w:type="dxa" w:w="1600"/>
            <w:shd w:fill="D9D9D9" w:color="auto" w:val="clear"/>
            <w:tcMar>
              <w:top w:type="dxa" w:w="80"/>
              <w:left w:type="dxa" w:w="100"/>
              <w:bottom w:type="dxa" w:w="80"/>
              <w:right w:type="dxa" w:w="100"/>
            </w:tcMar>
          </w:tcPr>
          <w:p>
            <w:pPr>
              <w:spacing w:line="260"/>
            </w:pPr>
            <w:r>
              <w:rPr>
                <w:b/>
                <w:bCs/>
              </w:rPr>
              <w:t xml:space="preserve">Estado</w:t>
            </w:r>
          </w:p>
        </w:tc>
        <w:tc>
          <w:tcPr>
            <w:tcW w:type="dxa" w:w="4826"/>
            <w:shd w:fill="D9D9D9" w:color="auto" w:val="clear"/>
            <w:tcMar>
              <w:top w:type="dxa" w:w="80"/>
              <w:left w:type="dxa" w:w="100"/>
              <w:bottom w:type="dxa" w:w="80"/>
              <w:right w:type="dxa" w:w="100"/>
            </w:tcMar>
          </w:tcPr>
          <w:p>
            <w:pPr>
              <w:spacing w:line="260"/>
            </w:pPr>
            <w:r>
              <w:rPr>
                <w:b/>
                <w:bCs/>
              </w:rPr>
              <w:t xml:space="preserve">Significado</w:t>
            </w:r>
          </w:p>
        </w:tc>
        <w:tc>
          <w:tcPr>
            <w:tcW w:type="dxa" w:w="2600"/>
            <w:shd w:fill="D9D9D9" w:color="auto" w:val="clear"/>
            <w:tcMar>
              <w:top w:type="dxa" w:w="80"/>
              <w:left w:type="dxa" w:w="100"/>
              <w:bottom w:type="dxa" w:w="80"/>
              <w:right w:type="dxa" w:w="100"/>
            </w:tcMar>
          </w:tcPr>
          <w:p>
            <w:pPr>
              <w:spacing w:line="260"/>
            </w:pPr>
            <w:r>
              <w:rPr>
                <w:b/>
                <w:bCs/>
              </w:rPr>
              <w:t xml:space="preserve">Qué hacer</w:t>
            </w:r>
          </w:p>
        </w:tc>
      </w:tr>
      <w:tr>
        <w:tc>
          <w:tcPr>
            <w:tcW w:type="dxa" w:w="1600"/>
            <w:tcMar>
              <w:top w:type="dxa" w:w="80"/>
              <w:left w:type="dxa" w:w="100"/>
              <w:bottom w:type="dxa" w:w="80"/>
              <w:right w:type="dxa" w:w="100"/>
            </w:tcMar>
          </w:tcPr>
          <w:p>
            <w:pPr>
              <w:spacing w:line="260"/>
            </w:pPr>
            <w:r>
              <w:rPr>
                <w:b w:val="false"/>
                <w:bCs w:val="false"/>
              </w:rPr>
              <w:t xml:space="preserve">missing</w:t>
            </w:r>
          </w:p>
        </w:tc>
        <w:tc>
          <w:tcPr>
            <w:tcW w:type="dxa" w:w="4826"/>
            <w:tcMar>
              <w:top w:type="dxa" w:w="80"/>
              <w:left w:type="dxa" w:w="100"/>
              <w:bottom w:type="dxa" w:w="80"/>
              <w:right w:type="dxa" w:w="100"/>
            </w:tcMar>
          </w:tcPr>
          <w:p>
            <w:pPr>
              <w:spacing w:line="260"/>
            </w:pPr>
            <w:r>
              <w:rPr>
                <w:b w:val="false"/>
                <w:bCs w:val="false"/>
              </w:rPr>
              <w:t xml:space="preserve">Nunca has registrado autorización.</w:t>
            </w:r>
          </w:p>
        </w:tc>
        <w:tc>
          <w:tcPr>
            <w:tcW w:type="dxa" w:w="2600"/>
            <w:tcMar>
              <w:top w:type="dxa" w:w="80"/>
              <w:left w:type="dxa" w:w="100"/>
              <w:bottom w:type="dxa" w:w="80"/>
              <w:right w:type="dxa" w:w="100"/>
            </w:tcMar>
          </w:tcPr>
          <w:p>
            <w:pPr>
              <w:spacing w:line="260"/>
            </w:pPr>
            <w:r>
              <w:rPr>
                <w:b w:val="false"/>
                <w:bCs w:val="false"/>
              </w:rPr>
              <w:t xml:space="preserve">Bloqueado. Registra una primera fila.</w:t>
            </w:r>
          </w:p>
        </w:tc>
      </w:tr>
      <w:tr>
        <w:tc>
          <w:tcPr>
            <w:tcW w:type="dxa" w:w="1600"/>
            <w:tcMar>
              <w:top w:type="dxa" w:w="80"/>
              <w:left w:type="dxa" w:w="100"/>
              <w:bottom w:type="dxa" w:w="80"/>
              <w:right w:type="dxa" w:w="100"/>
            </w:tcMar>
          </w:tcPr>
          <w:p>
            <w:pPr>
              <w:spacing w:line="260"/>
            </w:pPr>
            <w:r>
              <w:rPr>
                <w:b w:val="false"/>
                <w:bCs w:val="false"/>
              </w:rPr>
              <w:t xml:space="preserve">expired</w:t>
            </w:r>
          </w:p>
        </w:tc>
        <w:tc>
          <w:tcPr>
            <w:tcW w:type="dxa" w:w="4826"/>
            <w:tcMar>
              <w:top w:type="dxa" w:w="80"/>
              <w:left w:type="dxa" w:w="100"/>
              <w:bottom w:type="dxa" w:w="80"/>
              <w:right w:type="dxa" w:w="100"/>
            </w:tcMar>
          </w:tcPr>
          <w:p>
            <w:pPr>
              <w:spacing w:line="260"/>
            </w:pPr>
            <w:r>
              <w:rPr>
                <w:b w:val="false"/>
                <w:bCs w:val="false"/>
              </w:rPr>
              <w:t xml:space="preserve">No queda autorización vigente.</w:t>
            </w:r>
          </w:p>
        </w:tc>
        <w:tc>
          <w:tcPr>
            <w:tcW w:type="dxa" w:w="2600"/>
            <w:tcMar>
              <w:top w:type="dxa" w:w="80"/>
              <w:left w:type="dxa" w:w="100"/>
              <w:bottom w:type="dxa" w:w="80"/>
              <w:right w:type="dxa" w:w="100"/>
            </w:tcMar>
          </w:tcPr>
          <w:p>
            <w:pPr>
              <w:spacing w:line="260"/>
            </w:pPr>
            <w:r>
              <w:rPr>
                <w:b w:val="false"/>
                <w:bCs w:val="false"/>
              </w:rPr>
              <w:t xml:space="preserve">Bloqueado. Registra una nueva.</w:t>
            </w:r>
          </w:p>
        </w:tc>
      </w:tr>
      <w:tr>
        <w:tc>
          <w:tcPr>
            <w:tcW w:type="dxa" w:w="1600"/>
            <w:tcMar>
              <w:top w:type="dxa" w:w="80"/>
              <w:left w:type="dxa" w:w="100"/>
              <w:bottom w:type="dxa" w:w="80"/>
              <w:right w:type="dxa" w:w="100"/>
            </w:tcMar>
          </w:tcPr>
          <w:p>
            <w:pPr>
              <w:spacing w:line="260"/>
            </w:pPr>
            <w:r>
              <w:rPr>
                <w:b w:val="false"/>
                <w:bCs w:val="false"/>
              </w:rPr>
              <w:t xml:space="preserve">under_cooling_off</w:t>
            </w:r>
          </w:p>
        </w:tc>
        <w:tc>
          <w:tcPr>
            <w:tcW w:type="dxa" w:w="4826"/>
            <w:tcMar>
              <w:top w:type="dxa" w:w="80"/>
              <w:left w:type="dxa" w:w="100"/>
              <w:bottom w:type="dxa" w:w="80"/>
              <w:right w:type="dxa" w:w="100"/>
            </w:tcMar>
          </w:tcPr>
          <w:p>
            <w:pPr>
              <w:spacing w:line="260"/>
            </w:pPr>
            <w:r>
              <w:rPr>
                <w:b w:val="false"/>
                <w:bCs w:val="false"/>
              </w:rPr>
              <w:t xml:space="preserve">Hay una subida esperando y no hay autorización anterior válida que cubra mientras tanto.</w:t>
            </w:r>
          </w:p>
        </w:tc>
        <w:tc>
          <w:tcPr>
            <w:tcW w:type="dxa" w:w="2600"/>
            <w:tcMar>
              <w:top w:type="dxa" w:w="80"/>
              <w:left w:type="dxa" w:w="100"/>
              <w:bottom w:type="dxa" w:w="80"/>
              <w:right w:type="dxa" w:w="100"/>
            </w:tcMar>
          </w:tcPr>
          <w:p>
            <w:pPr>
              <w:spacing w:line="260"/>
            </w:pPr>
            <w:r>
              <w:rPr>
                <w:b w:val="false"/>
                <w:bCs w:val="false"/>
              </w:rPr>
              <w:t xml:space="preserve">Esperar hasta la fecha efectiva.</w:t>
            </w:r>
          </w:p>
        </w:tc>
      </w:tr>
      <w:tr>
        <w:tc>
          <w:tcPr>
            <w:tcW w:type="dxa" w:w="1600"/>
            <w:tcMar>
              <w:top w:type="dxa" w:w="80"/>
              <w:left w:type="dxa" w:w="100"/>
              <w:bottom w:type="dxa" w:w="80"/>
              <w:right w:type="dxa" w:w="100"/>
            </w:tcMar>
          </w:tcPr>
          <w:p>
            <w:pPr>
              <w:spacing w:line="260"/>
            </w:pPr>
            <w:r>
              <w:rPr>
                <w:b w:val="false"/>
                <w:bCs w:val="false"/>
              </w:rPr>
              <w:t xml:space="preserve">valid</w:t>
            </w:r>
          </w:p>
        </w:tc>
        <w:tc>
          <w:tcPr>
            <w:tcW w:type="dxa" w:w="4826"/>
            <w:tcMar>
              <w:top w:type="dxa" w:w="80"/>
              <w:left w:type="dxa" w:w="100"/>
              <w:bottom w:type="dxa" w:w="80"/>
              <w:right w:type="dxa" w:w="100"/>
            </w:tcMar>
          </w:tcPr>
          <w:p>
            <w:pPr>
              <w:spacing w:line="260"/>
            </w:pPr>
            <w:r>
              <w:rPr>
                <w:b w:val="false"/>
                <w:bCs w:val="false"/>
              </w:rPr>
              <w:t xml:space="preserve">Hay autorización vigente.</w:t>
            </w:r>
          </w:p>
        </w:tc>
        <w:tc>
          <w:tcPr>
            <w:tcW w:type="dxa" w:w="2600"/>
            <w:tcMar>
              <w:top w:type="dxa" w:w="80"/>
              <w:left w:type="dxa" w:w="100"/>
              <w:bottom w:type="dxa" w:w="80"/>
              <w:right w:type="dxa" w:w="100"/>
            </w:tcMar>
          </w:tcPr>
          <w:p>
            <w:pPr>
              <w:spacing w:line="260"/>
            </w:pPr>
            <w:r>
              <w:rPr>
                <w:b w:val="false"/>
                <w:bCs w:val="false"/>
              </w:rPr>
              <w:t xml:space="preserve">Mira effective_posture_ceiling. Ese es tu techo personal actual.</w:t>
            </w:r>
          </w:p>
        </w:tc>
      </w:tr>
    </w:tbl>
    <w:p>
      <w:pPr>
        <w:spacing w:after="40" w:line="300"/>
      </w:pPr>
      <w:r>
        <w:t xml:space="preserve">Si el estado es </w:t>
      </w:r>
      <w:r>
        <w:rPr>
          <w:rFonts w:ascii="Consolas" w:cs="Consolas" w:eastAsia="Consolas" w:hAnsi="Consolas"/>
          <w:sz w:val="21"/>
          <w:szCs w:val="21"/>
        </w:rPr>
        <w:t xml:space="preserve">valid</w:t>
      </w:r>
      <w:r>
        <w:t xml:space="preserve">, puede existir además una subida pendiente. En ese caso:</w:t>
      </w:r>
    </w:p>
    <w:p>
      <w:pPr>
        <w:pStyle w:val="ListParagraph"/>
        <w:numPr>
          <w:ilvl w:val="0"/>
          <w:numId w:val="2"/>
        </w:numPr>
        <w:spacing w:after="100" w:line="300"/>
      </w:pPr>
      <w:r>
        <w:rPr>
          <w:rFonts w:ascii="Consolas" w:cs="Consolas" w:eastAsia="Consolas" w:hAnsi="Consolas"/>
          <w:sz w:val="21"/>
          <w:szCs w:val="21"/>
        </w:rPr>
        <w:t xml:space="preserve">effective_posture_ceiling</w:t>
      </w:r>
      <w:r>
        <w:t xml:space="preserve"> = lo que manda hoy;</w:t>
      </w:r>
    </w:p>
    <w:p>
      <w:pPr>
        <w:pStyle w:val="ListParagraph"/>
        <w:numPr>
          <w:ilvl w:val="0"/>
          <w:numId w:val="2"/>
        </w:numPr>
        <w:spacing w:after="100" w:line="300"/>
      </w:pPr>
      <w:r>
        <w:rPr>
          <w:rFonts w:ascii="Consolas" w:cs="Consolas" w:eastAsia="Consolas" w:hAnsi="Consolas"/>
          <w:sz w:val="21"/>
          <w:szCs w:val="21"/>
        </w:rPr>
        <w:t xml:space="preserve">pending_increase</w:t>
      </w:r>
      <w:r>
        <w:t xml:space="preserve"> = subida futura que todavía no aplica.</w:t>
      </w:r>
    </w:p>
    <w:p>
      <w:pPr>
        <w:spacing w:after="160" w:line="300"/>
      </w:pPr>
      <w:r>
        <w:t xml:space="preserve">Además, si estás en </w:t>
      </w:r>
      <w:r>
        <w:rPr>
          <w:rFonts w:ascii="Consolas" w:cs="Consolas" w:eastAsia="Consolas" w:hAnsi="Consolas"/>
          <w:sz w:val="21"/>
          <w:szCs w:val="21"/>
        </w:rPr>
        <w:t xml:space="preserve">Deploy Aggressively</w:t>
      </w:r>
      <w:r>
        <w:t xml:space="preserve">, revisa </w:t>
      </w:r>
      <w:r>
        <w:rPr>
          <w:rFonts w:ascii="Consolas" w:cs="Consolas" w:eastAsia="Consolas" w:hAnsi="Consolas"/>
          <w:sz w:val="21"/>
          <w:szCs w:val="21"/>
        </w:rPr>
        <w:t xml:space="preserve">authorizes_dry_powder_ceiling_90</w:t>
      </w:r>
      <w:r>
        <w:t xml:space="preserve"> en la salida de </w:t>
      </w:r>
      <w:r>
        <w:rPr>
          <w:rFonts w:ascii="Consolas" w:cs="Consolas" w:eastAsia="Consolas" w:hAnsi="Consolas"/>
          <w:sz w:val="21"/>
          <w:szCs w:val="21"/>
        </w:rPr>
        <w:t xml:space="preserve">audit_posture.py</w:t>
      </w:r>
      <w:r>
        <w:t xml:space="preserve">: </w:t>
      </w:r>
      <w:r>
        <w:rPr>
          <w:rFonts w:ascii="Consolas" w:cs="Consolas" w:eastAsia="Consolas" w:hAnsi="Consolas"/>
          <w:sz w:val="21"/>
          <w:szCs w:val="21"/>
        </w:rPr>
        <w:t xml:space="preserve">True</w:t>
      </w:r>
      <w:r>
        <w:t xml:space="preserve"> significa que tu techo de Dry Powder Protocol para este episodio es 90% en vez de 80% (ver 2.5). </w:t>
      </w:r>
      <w:r>
        <w:rPr>
          <w:rFonts w:ascii="Consolas" w:cs="Consolas" w:eastAsia="Consolas" w:hAnsi="Consolas"/>
          <w:sz w:val="21"/>
          <w:szCs w:val="21"/>
        </w:rPr>
        <w:t xml:space="preserve">False</w:t>
      </w:r>
      <w:r>
        <w:t xml:space="preserve"> es el caso normal — techo en 80%, sin nada que hacer.</w:t>
      </w:r>
    </w:p>
    <w:p>
      <w:pPr>
        <w:pStyle w:val="Heading2"/>
        <w:spacing w:after="120" w:before="280"/>
      </w:pPr>
      <w:r>
        <w:t xml:space="preserve">2.7 Checklist rápido</w:t>
      </w:r>
    </w:p>
    <w:p>
      <w:pPr>
        <w:spacing w:after="40" w:line="300"/>
      </w:pPr>
      <w:r>
        <w:t xml:space="preserve">Antes de actuar:</w:t>
      </w:r>
    </w:p>
    <w:p>
      <w:pPr>
        <w:pStyle w:val="ListParagraph"/>
        <w:numPr>
          <w:ilvl w:val="0"/>
          <w:numId w:val="2"/>
        </w:numPr>
        <w:spacing w:after="100" w:line="300"/>
      </w:pPr>
      <w:r>
        <w:t xml:space="preserve">Ejecuta </w:t>
      </w:r>
      <w:r>
        <w:rPr>
          <w:rFonts w:ascii="Consolas" w:cs="Consolas" w:eastAsia="Consolas" w:hAnsi="Consolas"/>
          <w:sz w:val="21"/>
          <w:szCs w:val="21"/>
        </w:rPr>
        <w:t xml:space="preserve">python3 audit_posture.py</w:t>
      </w:r>
      <w:r>
        <w:t xml:space="preserve">.</w:t>
      </w:r>
    </w:p>
    <w:p>
      <w:pPr>
        <w:pStyle w:val="ListParagraph"/>
        <w:numPr>
          <w:ilvl w:val="0"/>
          <w:numId w:val="2"/>
        </w:numPr>
        <w:spacing w:after="100" w:line="300"/>
      </w:pPr>
      <w:r>
        <w:t xml:space="preserve">Revisa el bloque Human Approval.</w:t>
      </w:r>
    </w:p>
    <w:p>
      <w:pPr>
        <w:pStyle w:val="ListParagraph"/>
        <w:numPr>
          <w:ilvl w:val="0"/>
          <w:numId w:val="2"/>
        </w:numPr>
        <w:spacing w:after="100" w:line="300"/>
      </w:pPr>
      <w:r>
        <w:t xml:space="preserve">Comprueba que el estado sea </w:t>
      </w:r>
      <w:r>
        <w:rPr>
          <w:rFonts w:ascii="Consolas" w:cs="Consolas" w:eastAsia="Consolas" w:hAnsi="Consolas"/>
          <w:sz w:val="21"/>
          <w:szCs w:val="21"/>
        </w:rPr>
        <w:t xml:space="preserve">valid</w:t>
      </w:r>
      <w:r>
        <w:t xml:space="preserve">.</w:t>
      </w:r>
    </w:p>
    <w:p>
      <w:pPr>
        <w:pStyle w:val="ListParagraph"/>
        <w:numPr>
          <w:ilvl w:val="0"/>
          <w:numId w:val="2"/>
        </w:numPr>
        <w:spacing w:after="100" w:line="300"/>
      </w:pPr>
      <w:r>
        <w:t xml:space="preserve">Mira </w:t>
      </w:r>
      <w:r>
        <w:rPr>
          <w:rFonts w:ascii="Consolas" w:cs="Consolas" w:eastAsia="Consolas" w:hAnsi="Consolas"/>
          <w:sz w:val="21"/>
          <w:szCs w:val="21"/>
        </w:rPr>
        <w:t xml:space="preserve">effective_posture_ceiling</w:t>
      </w:r>
      <w:r>
        <w:t xml:space="preserve">.</w:t>
      </w:r>
    </w:p>
    <w:p>
      <w:pPr>
        <w:pStyle w:val="ListParagraph"/>
        <w:numPr>
          <w:ilvl w:val="0"/>
          <w:numId w:val="2"/>
        </w:numPr>
        <w:spacing w:after="100" w:line="300"/>
      </w:pPr>
      <w:r>
        <w:t xml:space="preserve">Si hay </w:t>
      </w:r>
      <w:r>
        <w:rPr>
          <w:rFonts w:ascii="Consolas" w:cs="Consolas" w:eastAsia="Consolas" w:hAnsi="Consolas"/>
          <w:sz w:val="21"/>
          <w:szCs w:val="21"/>
        </w:rPr>
        <w:t xml:space="preserve">pending_increase</w:t>
      </w:r>
      <w:r>
        <w:t xml:space="preserve">, no la uses todavía.</w:t>
      </w:r>
    </w:p>
    <w:p>
      <w:pPr>
        <w:pStyle w:val="ListParagraph"/>
        <w:numPr>
          <w:ilvl w:val="0"/>
          <w:numId w:val="2"/>
        </w:numPr>
        <w:spacing w:after="100" w:line="300"/>
      </w:pPr>
      <w:r>
        <w:t xml:space="preserve">Si quieres subir tolerancia, registra una fila nueva y espera el cooling-off.</w:t>
      </w:r>
    </w:p>
    <w:p>
      <w:pPr>
        <w:pStyle w:val="ListParagraph"/>
        <w:numPr>
          <w:ilvl w:val="0"/>
          <w:numId w:val="2"/>
        </w:numPr>
        <w:spacing w:after="100" w:line="300"/>
      </w:pPr>
      <w:r>
        <w:t xml:space="preserve">Si quieres bajar tolerancia, registra una fila nueva; aplica inmediatamente.</w:t>
      </w:r>
    </w:p>
    <w:p>
      <w:pPr>
        <w:pStyle w:val="ListParagraph"/>
        <w:numPr>
          <w:ilvl w:val="0"/>
          <w:numId w:val="2"/>
        </w:numPr>
        <w:spacing w:after="100" w:line="300"/>
      </w:pPr>
      <w:r>
        <w:t xml:space="preserve">Declara crisis personal si existe.</w:t>
      </w:r>
    </w:p>
    <w:p>
      <w:pPr>
        <w:pStyle w:val="ListParagraph"/>
        <w:numPr>
          <w:ilvl w:val="0"/>
          <w:numId w:val="2"/>
        </w:numPr>
        <w:spacing w:after="100" w:line="300"/>
      </w:pPr>
      <w:r>
        <w:t xml:space="preserve">No borres ni edites filas anteriores.</w:t>
      </w:r>
    </w:p>
    <w:p>
      <w:pPr>
        <w:pStyle w:val="ListParagraph"/>
        <w:numPr>
          <w:ilvl w:val="0"/>
          <w:numId w:val="2"/>
        </w:numPr>
        <w:spacing w:after="100" w:line="300"/>
      </w:pPr>
      <w:r>
        <w:t xml:space="preserve">Si quieres ampliar el techo del 80% de Dry Powder Protocol a 90%, marca </w:t>
      </w:r>
      <w:r>
        <w:rPr>
          <w:b/>
          <w:bCs/>
        </w:rPr>
        <w:t xml:space="preserve">Sí</w:t>
      </w:r>
      <w:r>
        <w:t xml:space="preserve"> en </w:t>
      </w:r>
      <w:r>
        <w:rPr>
          <w:b/>
          <w:bCs/>
        </w:rPr>
        <w:t xml:space="preserve">Autoriza techo 90%</w:t>
      </w:r>
      <w:r>
        <w:t xml:space="preserve"> de esa misma fila (solo con postura </w:t>
      </w:r>
      <w:r>
        <w:rPr>
          <w:rFonts w:ascii="Consolas" w:cs="Consolas" w:eastAsia="Consolas" w:hAnsi="Consolas"/>
          <w:sz w:val="21"/>
          <w:szCs w:val="21"/>
        </w:rPr>
        <w:t xml:space="preserve">Deploy Aggressively</w:t>
      </w:r>
      <w:r>
        <w:t xml:space="preserve">) y espera su propio cooling-off de 30 días — ver 2.5.</w:t>
      </w:r>
    </w:p>
    <w:p>
      <w:pPr>
        <w:pBdr>
          <w:left w:val="single" w:color="808080" w:sz="18" w:space="8"/>
        </w:pBdr>
        <w:shd w:fill="F2F2F2" w:color="auto" w:val="clear"/>
        <w:spacing w:after="200" w:before="120" w:line="300"/>
        <w:ind w:left="100"/>
      </w:pPr>
      <w:r>
        <w:rPr>
          <w:b/>
          <w:bCs/>
        </w:rPr>
        <w:t xml:space="preserve">Recuerda: </w:t>
      </w:r>
      <w:r>
        <w:t xml:space="preserve">Human Approval vigente no basta para actuar. También hace falta que la postura combinada del SOP y el Dry Powder Protocol lo permitan.</w:t>
      </w:r>
    </w:p>
    <w:p>
      <w:pPr>
        <w:pBdr>
          <w:top w:val="single" w:color="BFBFBF" w:sz="6"/>
        </w:pBdr>
        <w:spacing w:before="300"/>
      </w:pPr>
      <w:r>
        <w:rPr>
          <w:i/>
          <w:iCs/>
        </w:rPr>
        <w:t xml:space="preserve">Manual completo por ahora. Portfolio Reallocation Protocol queda pendiente de que el propio sistema lo tenga construido.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40" w:hanging="360"/>
      </w:pPr>
    </w:lvl>
  </w:abstractNum>
  <w:abstractNum w:abstractNumId="3" w15:restartNumberingAfterBreak="0">
    <w:multiLevelType w:val="hybridMultilevel"/>
    <w:lvl w:ilvl="0" w15:tentative="1">
      <w:start w:val="1"/>
      <w:numFmt w:val="decimal"/>
      <w:lvlText w:val="%1."/>
      <w:lvlJc w:val="start"/>
      <w:pPr>
        <w:ind w:left="540" w:hanging="360"/>
      </w:pPr>
    </w:lvl>
  </w:abstractNum>
  <w:abstractNum w:abstractNumId="4" w15:restartNumberingAfterBreak="0">
    <w:multiLevelType w:val="hybridMultilevel"/>
    <w:lvl w:ilvl="0" w15:tentative="1">
      <w:start w:val="1"/>
      <w:numFmt w:val="decimal"/>
      <w:lvlText w:val="%1."/>
      <w:lvlJc w:val="start"/>
      <w:pPr>
        <w:ind w:left="540" w:hanging="360"/>
      </w:pPr>
    </w:lvl>
  </w:abstractNum>
  <w:abstractNum w:abstractNumId="5" w15:restartNumberingAfterBreak="0">
    <w:multiLevelType w:val="hybridMultilevel"/>
    <w:lvl w:ilvl="0" w15:tentative="1">
      <w:start w:val="1"/>
      <w:numFmt w:val="bullet"/>
      <w:lvlText w:val="•"/>
      <w:lvlJc w:val="start"/>
      <w:pPr>
        <w:ind w:left="420" w:hanging="2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2026-08-12T18:08:09.717Z</dcterms:created>
  <dcterms:modified xsi:type="dcterms:W3CDTF">2026-08-12T18:08:09.718Z</dcterms:modified>
</cp:coreProperties>
</file>

<file path=docProps/custom.xml><?xml version="1.0" encoding="utf-8"?>
<Properties xmlns="http://schemas.openxmlformats.org/officeDocument/2006/custom-properties" xmlns:vt="http://schemas.openxmlformats.org/officeDocument/2006/docPropsVTypes"/>
</file>