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F12" w:rsidRPr="000D0214" w:rsidRDefault="00D11213" w:rsidP="000D0214">
      <w:pPr>
        <w:jc w:val="center"/>
        <w:rPr>
          <w:b/>
          <w:sz w:val="32"/>
          <w:szCs w:val="32"/>
        </w:rPr>
      </w:pPr>
      <w:r w:rsidRPr="000D0214">
        <w:rPr>
          <w:rFonts w:hint="eastAsia"/>
          <w:b/>
          <w:sz w:val="32"/>
          <w:szCs w:val="32"/>
        </w:rPr>
        <w:t>企业法律咨询服务宣传方案</w:t>
      </w:r>
    </w:p>
    <w:p w:rsidR="00D11213" w:rsidRPr="000D0214" w:rsidRDefault="00D11213" w:rsidP="00D11213">
      <w:pPr>
        <w:pStyle w:val="a5"/>
        <w:numPr>
          <w:ilvl w:val="0"/>
          <w:numId w:val="1"/>
        </w:numPr>
        <w:ind w:firstLineChars="0"/>
        <w:rPr>
          <w:b/>
          <w:sz w:val="28"/>
          <w:szCs w:val="28"/>
        </w:rPr>
      </w:pPr>
      <w:r w:rsidRPr="000D0214">
        <w:rPr>
          <w:rFonts w:hint="eastAsia"/>
          <w:b/>
          <w:sz w:val="28"/>
          <w:szCs w:val="28"/>
        </w:rPr>
        <w:t>原则目标</w:t>
      </w:r>
      <w:bookmarkStart w:id="0" w:name="_GoBack"/>
      <w:bookmarkEnd w:id="0"/>
    </w:p>
    <w:p w:rsidR="00D11213" w:rsidRPr="000D0214" w:rsidRDefault="00D11213" w:rsidP="00D11213">
      <w:pPr>
        <w:pStyle w:val="a5"/>
        <w:ind w:left="420" w:firstLineChars="0" w:firstLine="0"/>
        <w:rPr>
          <w:sz w:val="28"/>
          <w:szCs w:val="28"/>
        </w:rPr>
      </w:pPr>
      <w:r w:rsidRPr="000D0214">
        <w:rPr>
          <w:rFonts w:hint="eastAsia"/>
          <w:sz w:val="28"/>
          <w:szCs w:val="28"/>
        </w:rPr>
        <w:t>通过提供全面、深入的法律顾问服务，依法规范顾问单位的经营管理行为，预防、减少企业法律纠纷，避免顾问单位不必要的法律风险和损失。</w:t>
      </w:r>
    </w:p>
    <w:p w:rsidR="00D11213" w:rsidRPr="000D0214" w:rsidRDefault="00D11213" w:rsidP="00D11213">
      <w:pPr>
        <w:pStyle w:val="a5"/>
        <w:numPr>
          <w:ilvl w:val="0"/>
          <w:numId w:val="1"/>
        </w:numPr>
        <w:ind w:firstLineChars="0"/>
        <w:rPr>
          <w:sz w:val="28"/>
          <w:szCs w:val="28"/>
        </w:rPr>
      </w:pPr>
      <w:r w:rsidRPr="000D0214">
        <w:rPr>
          <w:rFonts w:hint="eastAsia"/>
          <w:b/>
          <w:sz w:val="28"/>
          <w:szCs w:val="28"/>
        </w:rPr>
        <w:t>服务内容</w:t>
      </w:r>
      <w:r w:rsidRPr="000D0214">
        <w:rPr>
          <w:rFonts w:hint="eastAsia"/>
          <w:sz w:val="28"/>
          <w:szCs w:val="28"/>
        </w:rPr>
        <w:t>：</w:t>
      </w:r>
    </w:p>
    <w:p w:rsidR="00D11213" w:rsidRPr="000D0214" w:rsidRDefault="00D11213" w:rsidP="00D11213">
      <w:pPr>
        <w:pStyle w:val="a5"/>
        <w:numPr>
          <w:ilvl w:val="0"/>
          <w:numId w:val="2"/>
        </w:numPr>
        <w:ind w:firstLineChars="0"/>
        <w:rPr>
          <w:sz w:val="28"/>
          <w:szCs w:val="28"/>
        </w:rPr>
      </w:pPr>
      <w:r w:rsidRPr="000D0214">
        <w:rPr>
          <w:rFonts w:hint="eastAsia"/>
          <w:sz w:val="28"/>
          <w:szCs w:val="28"/>
        </w:rPr>
        <w:t>协助公司处理各种纠纷</w:t>
      </w:r>
    </w:p>
    <w:p w:rsidR="00D11213" w:rsidRPr="000D0214" w:rsidRDefault="00D11213" w:rsidP="00D11213">
      <w:pPr>
        <w:pStyle w:val="a5"/>
        <w:numPr>
          <w:ilvl w:val="0"/>
          <w:numId w:val="3"/>
        </w:numPr>
        <w:ind w:firstLineChars="0"/>
        <w:rPr>
          <w:sz w:val="28"/>
          <w:szCs w:val="28"/>
        </w:rPr>
      </w:pPr>
      <w:r w:rsidRPr="000D0214">
        <w:rPr>
          <w:rFonts w:hint="eastAsia"/>
          <w:sz w:val="28"/>
          <w:szCs w:val="28"/>
        </w:rPr>
        <w:t>各类合同纠纷、劳资人事纠纷、知识产权纠纷、股份转让等法律纠纷；</w:t>
      </w:r>
    </w:p>
    <w:p w:rsidR="00D11213" w:rsidRPr="000D0214" w:rsidRDefault="00D11213" w:rsidP="00D11213">
      <w:pPr>
        <w:pStyle w:val="a5"/>
        <w:numPr>
          <w:ilvl w:val="0"/>
          <w:numId w:val="3"/>
        </w:numPr>
        <w:ind w:firstLineChars="0"/>
        <w:rPr>
          <w:sz w:val="28"/>
          <w:szCs w:val="28"/>
        </w:rPr>
      </w:pPr>
      <w:r w:rsidRPr="000D0214">
        <w:rPr>
          <w:rFonts w:hint="eastAsia"/>
          <w:sz w:val="28"/>
          <w:szCs w:val="28"/>
        </w:rPr>
        <w:t>以顾问单位代表的身份，通过协商、谈判的方式友好解决上述纠纷；如协商不成，可出具律师函；为顾问单位提供诉讼或者仲裁方案，必要时，代理顾问单位参与诉讼或者仲裁；</w:t>
      </w:r>
    </w:p>
    <w:p w:rsidR="00D11213" w:rsidRPr="000D0214" w:rsidRDefault="00D11213" w:rsidP="00D11213">
      <w:pPr>
        <w:pStyle w:val="a5"/>
        <w:numPr>
          <w:ilvl w:val="0"/>
          <w:numId w:val="3"/>
        </w:numPr>
        <w:ind w:firstLineChars="0"/>
        <w:rPr>
          <w:sz w:val="28"/>
          <w:szCs w:val="28"/>
        </w:rPr>
      </w:pPr>
      <w:r w:rsidRPr="000D0214">
        <w:rPr>
          <w:rFonts w:hint="eastAsia"/>
          <w:sz w:val="28"/>
          <w:szCs w:val="28"/>
        </w:rPr>
        <w:t>协助顾问单位分析、查找发生上述纠纷的原因，做到亡羊补牢、防患于未然，使今后此类纠纷少发生或者不发生。</w:t>
      </w:r>
    </w:p>
    <w:p w:rsidR="00D11213" w:rsidRPr="000D0214" w:rsidRDefault="00D11213" w:rsidP="00D11213">
      <w:pPr>
        <w:pStyle w:val="a5"/>
        <w:numPr>
          <w:ilvl w:val="0"/>
          <w:numId w:val="2"/>
        </w:numPr>
        <w:ind w:firstLineChars="0"/>
        <w:rPr>
          <w:sz w:val="28"/>
          <w:szCs w:val="28"/>
        </w:rPr>
      </w:pPr>
      <w:r w:rsidRPr="000D0214">
        <w:rPr>
          <w:rFonts w:hint="eastAsia"/>
          <w:sz w:val="28"/>
          <w:szCs w:val="28"/>
        </w:rPr>
        <w:t>协助顾问单位完善各项规章制度</w:t>
      </w:r>
    </w:p>
    <w:p w:rsidR="00D11213" w:rsidRPr="000D0214" w:rsidRDefault="00D11213" w:rsidP="00F77D22">
      <w:pPr>
        <w:pStyle w:val="a5"/>
        <w:numPr>
          <w:ilvl w:val="0"/>
          <w:numId w:val="4"/>
        </w:numPr>
        <w:ind w:firstLineChars="0"/>
        <w:rPr>
          <w:sz w:val="28"/>
          <w:szCs w:val="28"/>
        </w:rPr>
      </w:pPr>
      <w:r w:rsidRPr="000D0214">
        <w:rPr>
          <w:rFonts w:hint="eastAsia"/>
          <w:sz w:val="28"/>
          <w:szCs w:val="28"/>
        </w:rPr>
        <w:t>在经营制度方面，主要针对经营方式的合法性、风险性提供法律意见及防范方法，及时修改不符合</w:t>
      </w:r>
      <w:r w:rsidR="00F77D22" w:rsidRPr="000D0214">
        <w:rPr>
          <w:rFonts w:hint="eastAsia"/>
          <w:sz w:val="28"/>
          <w:szCs w:val="28"/>
        </w:rPr>
        <w:t>《民法通则》、《合同法》、《物权法》等法律法规的条款，使顾问单位的生产经营的合法性得到保障；</w:t>
      </w:r>
    </w:p>
    <w:p w:rsidR="00F77D22" w:rsidRPr="000D0214" w:rsidRDefault="00F77D22" w:rsidP="00F77D22">
      <w:pPr>
        <w:pStyle w:val="a5"/>
        <w:numPr>
          <w:ilvl w:val="0"/>
          <w:numId w:val="4"/>
        </w:numPr>
        <w:ind w:firstLineChars="0"/>
        <w:rPr>
          <w:sz w:val="28"/>
          <w:szCs w:val="28"/>
        </w:rPr>
      </w:pPr>
      <w:r w:rsidRPr="000D0214">
        <w:rPr>
          <w:rFonts w:hint="eastAsia"/>
          <w:sz w:val="28"/>
          <w:szCs w:val="28"/>
        </w:rPr>
        <w:t>在管理制度方面，主要针对顾问单位内部诸如劳动人事管理制度的合法性提供法律意见，使其符合《劳动法》《劳动合同法》等法律、法规的相关规定，防止不必要的劳动纠纷和法律风险，</w:t>
      </w:r>
      <w:r w:rsidRPr="000D0214">
        <w:rPr>
          <w:rFonts w:hint="eastAsia"/>
          <w:sz w:val="28"/>
          <w:szCs w:val="28"/>
        </w:rPr>
        <w:lastRenderedPageBreak/>
        <w:t>维护顾问单位合法权益。</w:t>
      </w:r>
    </w:p>
    <w:p w:rsidR="00F77D22" w:rsidRPr="000D0214" w:rsidRDefault="00F77D22" w:rsidP="00F77D22">
      <w:pPr>
        <w:pStyle w:val="a5"/>
        <w:numPr>
          <w:ilvl w:val="0"/>
          <w:numId w:val="2"/>
        </w:numPr>
        <w:ind w:firstLineChars="0"/>
        <w:rPr>
          <w:sz w:val="28"/>
          <w:szCs w:val="28"/>
        </w:rPr>
      </w:pPr>
      <w:r w:rsidRPr="000D0214">
        <w:rPr>
          <w:rFonts w:hint="eastAsia"/>
          <w:sz w:val="28"/>
          <w:szCs w:val="28"/>
        </w:rPr>
        <w:t>协助顾问单位对合同进行规范管理</w:t>
      </w:r>
    </w:p>
    <w:p w:rsidR="00F77D22" w:rsidRPr="000D0214" w:rsidRDefault="00F77D22" w:rsidP="00F77D22">
      <w:pPr>
        <w:pStyle w:val="a5"/>
        <w:numPr>
          <w:ilvl w:val="0"/>
          <w:numId w:val="5"/>
        </w:numPr>
        <w:ind w:firstLineChars="0"/>
        <w:rPr>
          <w:sz w:val="28"/>
          <w:szCs w:val="28"/>
        </w:rPr>
      </w:pPr>
      <w:r w:rsidRPr="000D0214">
        <w:rPr>
          <w:rFonts w:hint="eastAsia"/>
          <w:sz w:val="28"/>
          <w:szCs w:val="28"/>
        </w:rPr>
        <w:t>协助起草、审查、修改现有合同，分类制作合同范本，最大限度地避免合同签订过程中可能存在的法律风险。主要针对原料采购、销售及特许委托代理销售、运输、仓储、租赁、专利技术和专有技术及商业秘密保密规则，劳动用工等；</w:t>
      </w:r>
    </w:p>
    <w:p w:rsidR="00F77D22" w:rsidRPr="000D0214" w:rsidRDefault="002D1D3F" w:rsidP="00F77D22">
      <w:pPr>
        <w:pStyle w:val="a5"/>
        <w:numPr>
          <w:ilvl w:val="0"/>
          <w:numId w:val="5"/>
        </w:numPr>
        <w:ind w:firstLineChars="0"/>
        <w:rPr>
          <w:sz w:val="28"/>
          <w:szCs w:val="28"/>
        </w:rPr>
      </w:pPr>
      <w:r w:rsidRPr="000D0214">
        <w:rPr>
          <w:rFonts w:hint="eastAsia"/>
          <w:sz w:val="28"/>
          <w:szCs w:val="28"/>
        </w:rPr>
        <w:t>协助起草、制定合同履行规则，结合《民事诉讼法》、《最高人民法院关于民事诉讼证据的若干规定》及相关法律、司法解释等之规定，制定员工履行合同规范，完善履行手续，进行证据保全，</w:t>
      </w:r>
      <w:proofErr w:type="gramStart"/>
      <w:r w:rsidRPr="000D0214">
        <w:rPr>
          <w:rFonts w:hint="eastAsia"/>
          <w:sz w:val="28"/>
          <w:szCs w:val="28"/>
        </w:rPr>
        <w:t>防范因</w:t>
      </w:r>
      <w:proofErr w:type="gramEnd"/>
      <w:r w:rsidRPr="000D0214">
        <w:rPr>
          <w:rFonts w:hint="eastAsia"/>
          <w:sz w:val="28"/>
          <w:szCs w:val="28"/>
        </w:rPr>
        <w:t>证据缺失导致败诉风险；</w:t>
      </w:r>
    </w:p>
    <w:p w:rsidR="002D1D3F" w:rsidRPr="000D0214" w:rsidRDefault="002D1D3F" w:rsidP="00F77D22">
      <w:pPr>
        <w:pStyle w:val="a5"/>
        <w:numPr>
          <w:ilvl w:val="0"/>
          <w:numId w:val="5"/>
        </w:numPr>
        <w:ind w:firstLineChars="0"/>
        <w:rPr>
          <w:sz w:val="28"/>
          <w:szCs w:val="28"/>
        </w:rPr>
      </w:pPr>
      <w:r w:rsidRPr="000D0214">
        <w:rPr>
          <w:rFonts w:hint="eastAsia"/>
          <w:sz w:val="28"/>
          <w:szCs w:val="28"/>
        </w:rPr>
        <w:t>制定合同管理制度，就合同签订、履行、保管、归档等制定具体管理措施；</w:t>
      </w:r>
    </w:p>
    <w:p w:rsidR="002D1D3F" w:rsidRPr="000D0214" w:rsidRDefault="002D1D3F" w:rsidP="00F77D22">
      <w:pPr>
        <w:pStyle w:val="a5"/>
        <w:numPr>
          <w:ilvl w:val="0"/>
          <w:numId w:val="5"/>
        </w:numPr>
        <w:ind w:firstLineChars="0"/>
        <w:rPr>
          <w:sz w:val="28"/>
          <w:szCs w:val="28"/>
        </w:rPr>
      </w:pPr>
      <w:r w:rsidRPr="000D0214">
        <w:rPr>
          <w:rFonts w:hint="eastAsia"/>
          <w:sz w:val="28"/>
          <w:szCs w:val="28"/>
        </w:rPr>
        <w:t>对履行中的合同进行审查，如有漏洞，及时采取补救措施。</w:t>
      </w:r>
    </w:p>
    <w:p w:rsidR="002D1D3F" w:rsidRPr="000D0214" w:rsidRDefault="002D1D3F" w:rsidP="002D1D3F">
      <w:pPr>
        <w:pStyle w:val="a5"/>
        <w:numPr>
          <w:ilvl w:val="0"/>
          <w:numId w:val="2"/>
        </w:numPr>
        <w:ind w:firstLineChars="0"/>
        <w:rPr>
          <w:sz w:val="28"/>
          <w:szCs w:val="28"/>
        </w:rPr>
      </w:pPr>
      <w:r w:rsidRPr="000D0214">
        <w:rPr>
          <w:rFonts w:hint="eastAsia"/>
          <w:sz w:val="28"/>
          <w:szCs w:val="28"/>
        </w:rPr>
        <w:t>为企业提供知识产权方面的法律服务</w:t>
      </w:r>
    </w:p>
    <w:p w:rsidR="002D1D3F" w:rsidRPr="000D0214" w:rsidRDefault="002D1D3F" w:rsidP="002D1D3F">
      <w:pPr>
        <w:pStyle w:val="a5"/>
        <w:ind w:left="360" w:firstLineChars="0" w:firstLine="0"/>
        <w:rPr>
          <w:sz w:val="28"/>
          <w:szCs w:val="28"/>
        </w:rPr>
      </w:pPr>
      <w:r w:rsidRPr="000D0214">
        <w:rPr>
          <w:rFonts w:hint="eastAsia"/>
          <w:sz w:val="28"/>
          <w:szCs w:val="28"/>
        </w:rPr>
        <w:t>知识产权具体包括著作权保护、专利权保护、商标权保护、非专利技术保护、商业机密保护及反不正当竞争等。通过我们的工作，使公司在产品开发、产品销售、技术服务、技术转让等过程中，不会违反《著作权法》、《专利法》、《商标法》、《反不正当竞争法》、《计算机软件保护条例》等相关法律、法规。</w:t>
      </w:r>
    </w:p>
    <w:p w:rsidR="002D1D3F" w:rsidRPr="000D0214" w:rsidRDefault="002D1D3F" w:rsidP="002D1D3F">
      <w:pPr>
        <w:pStyle w:val="a5"/>
        <w:numPr>
          <w:ilvl w:val="0"/>
          <w:numId w:val="2"/>
        </w:numPr>
        <w:ind w:firstLineChars="0"/>
        <w:rPr>
          <w:sz w:val="28"/>
          <w:szCs w:val="28"/>
        </w:rPr>
      </w:pPr>
      <w:r w:rsidRPr="000D0214">
        <w:rPr>
          <w:rFonts w:hint="eastAsia"/>
          <w:sz w:val="28"/>
          <w:szCs w:val="28"/>
        </w:rPr>
        <w:t>为公司清理债权、债务</w:t>
      </w:r>
    </w:p>
    <w:p w:rsidR="002D1D3F" w:rsidRPr="000D0214" w:rsidRDefault="00C11194" w:rsidP="00C11194">
      <w:pPr>
        <w:pStyle w:val="a5"/>
        <w:numPr>
          <w:ilvl w:val="0"/>
          <w:numId w:val="6"/>
        </w:numPr>
        <w:ind w:firstLineChars="0"/>
        <w:rPr>
          <w:sz w:val="28"/>
          <w:szCs w:val="28"/>
        </w:rPr>
      </w:pPr>
      <w:r w:rsidRPr="000D0214">
        <w:rPr>
          <w:rFonts w:hint="eastAsia"/>
          <w:sz w:val="28"/>
          <w:szCs w:val="28"/>
        </w:rPr>
        <w:t>清收债权，按法律规定诉讼时效界定情况，区分轻重缓急，起草、发出律师函，协助公司催收债务，使诉讼时效得以延续</w:t>
      </w:r>
      <w:r w:rsidRPr="000D0214">
        <w:rPr>
          <w:rFonts w:hint="eastAsia"/>
          <w:sz w:val="28"/>
          <w:szCs w:val="28"/>
        </w:rPr>
        <w:t>;</w:t>
      </w:r>
    </w:p>
    <w:p w:rsidR="00C11194" w:rsidRPr="000D0214" w:rsidRDefault="00C11194" w:rsidP="00C11194">
      <w:pPr>
        <w:pStyle w:val="a5"/>
        <w:numPr>
          <w:ilvl w:val="0"/>
          <w:numId w:val="6"/>
        </w:numPr>
        <w:ind w:firstLineChars="0"/>
        <w:rPr>
          <w:sz w:val="28"/>
          <w:szCs w:val="28"/>
        </w:rPr>
      </w:pPr>
      <w:r w:rsidRPr="000D0214">
        <w:rPr>
          <w:rFonts w:hint="eastAsia"/>
          <w:sz w:val="28"/>
          <w:szCs w:val="28"/>
        </w:rPr>
        <w:lastRenderedPageBreak/>
        <w:t>清理顾问单位对外债务，采取合法抗辩措施；</w:t>
      </w:r>
    </w:p>
    <w:p w:rsidR="00C11194" w:rsidRPr="000D0214" w:rsidRDefault="00C11194" w:rsidP="00C11194">
      <w:pPr>
        <w:pStyle w:val="a5"/>
        <w:numPr>
          <w:ilvl w:val="0"/>
          <w:numId w:val="6"/>
        </w:numPr>
        <w:ind w:firstLineChars="0"/>
        <w:rPr>
          <w:sz w:val="28"/>
          <w:szCs w:val="28"/>
        </w:rPr>
      </w:pPr>
      <w:r w:rsidRPr="000D0214">
        <w:rPr>
          <w:rFonts w:hint="eastAsia"/>
          <w:sz w:val="28"/>
          <w:szCs w:val="28"/>
        </w:rPr>
        <w:t>制定诉讼方案和证据保全、财产保全措施。</w:t>
      </w:r>
    </w:p>
    <w:p w:rsidR="007C5D23" w:rsidRPr="000D0214" w:rsidRDefault="007C5D23" w:rsidP="007C5D23">
      <w:pPr>
        <w:pStyle w:val="a5"/>
        <w:numPr>
          <w:ilvl w:val="0"/>
          <w:numId w:val="2"/>
        </w:numPr>
        <w:ind w:firstLineChars="0"/>
        <w:rPr>
          <w:sz w:val="28"/>
          <w:szCs w:val="28"/>
        </w:rPr>
      </w:pPr>
      <w:r w:rsidRPr="000D0214">
        <w:rPr>
          <w:rFonts w:hint="eastAsia"/>
          <w:sz w:val="28"/>
          <w:szCs w:val="28"/>
        </w:rPr>
        <w:t>协助顾问单位处理关于运输、金融方面所涉及的法律问题</w:t>
      </w:r>
    </w:p>
    <w:p w:rsidR="00C11194" w:rsidRPr="000D0214" w:rsidRDefault="00C11194" w:rsidP="007C5D23">
      <w:pPr>
        <w:pStyle w:val="a5"/>
        <w:numPr>
          <w:ilvl w:val="0"/>
          <w:numId w:val="7"/>
        </w:numPr>
        <w:ind w:firstLineChars="0"/>
        <w:rPr>
          <w:sz w:val="28"/>
          <w:szCs w:val="28"/>
        </w:rPr>
      </w:pPr>
      <w:r w:rsidRPr="000D0214">
        <w:rPr>
          <w:rFonts w:hint="eastAsia"/>
          <w:sz w:val="28"/>
          <w:szCs w:val="28"/>
        </w:rPr>
        <w:t>协助企业在生产原材料、半成品、成品的仓储、运输所需的法律文件及运输过程中涉及货物保险、产品质量纠纷、产品损坏赔偿、交收货物的验收标准等</w:t>
      </w:r>
      <w:r w:rsidR="007C5D23" w:rsidRPr="000D0214">
        <w:rPr>
          <w:rFonts w:hint="eastAsia"/>
          <w:sz w:val="28"/>
          <w:szCs w:val="28"/>
        </w:rPr>
        <w:t>方面与法律有关的问题处理；</w:t>
      </w:r>
    </w:p>
    <w:p w:rsidR="007C5D23" w:rsidRPr="000D0214" w:rsidRDefault="007C5D23" w:rsidP="007C5D23">
      <w:pPr>
        <w:pStyle w:val="a5"/>
        <w:numPr>
          <w:ilvl w:val="0"/>
          <w:numId w:val="7"/>
        </w:numPr>
        <w:ind w:firstLineChars="0"/>
        <w:rPr>
          <w:sz w:val="28"/>
          <w:szCs w:val="28"/>
        </w:rPr>
      </w:pPr>
      <w:r w:rsidRPr="000D0214">
        <w:rPr>
          <w:rFonts w:hint="eastAsia"/>
          <w:sz w:val="28"/>
          <w:szCs w:val="28"/>
        </w:rPr>
        <w:t>对顾问单位向其他公司融资或者金融机构借款、集资、担保、抵押行为所涉及的法律文件进行审查。</w:t>
      </w:r>
    </w:p>
    <w:p w:rsidR="007C5D23" w:rsidRPr="000D0214" w:rsidRDefault="007C5D23" w:rsidP="007C5D23">
      <w:pPr>
        <w:pStyle w:val="a5"/>
        <w:numPr>
          <w:ilvl w:val="0"/>
          <w:numId w:val="2"/>
        </w:numPr>
        <w:ind w:firstLineChars="0"/>
        <w:rPr>
          <w:sz w:val="28"/>
          <w:szCs w:val="28"/>
        </w:rPr>
      </w:pPr>
      <w:r w:rsidRPr="000D0214">
        <w:rPr>
          <w:rFonts w:hint="eastAsia"/>
          <w:sz w:val="28"/>
          <w:szCs w:val="28"/>
        </w:rPr>
        <w:t>协助顾问单位处理关于行政方面所涉及的法律问题，预防法律风险发生。</w:t>
      </w:r>
    </w:p>
    <w:p w:rsidR="007C5D23" w:rsidRPr="000D0214" w:rsidRDefault="007C5D23" w:rsidP="007C5D23">
      <w:pPr>
        <w:pStyle w:val="a5"/>
        <w:numPr>
          <w:ilvl w:val="0"/>
          <w:numId w:val="8"/>
        </w:numPr>
        <w:ind w:firstLineChars="0"/>
        <w:rPr>
          <w:sz w:val="28"/>
          <w:szCs w:val="28"/>
        </w:rPr>
      </w:pPr>
      <w:r w:rsidRPr="000D0214">
        <w:rPr>
          <w:rFonts w:hint="eastAsia"/>
          <w:sz w:val="28"/>
          <w:szCs w:val="28"/>
        </w:rPr>
        <w:t>协助顾问单位完成对公司章程、行政合同、管理办法的制定（包括起草、审查、签订、履行的程序）</w:t>
      </w:r>
    </w:p>
    <w:p w:rsidR="007C5D23" w:rsidRPr="000D0214" w:rsidRDefault="007C5D23" w:rsidP="007C5D23">
      <w:pPr>
        <w:pStyle w:val="a5"/>
        <w:numPr>
          <w:ilvl w:val="0"/>
          <w:numId w:val="8"/>
        </w:numPr>
        <w:ind w:firstLineChars="0"/>
        <w:rPr>
          <w:sz w:val="28"/>
          <w:szCs w:val="28"/>
        </w:rPr>
      </w:pPr>
      <w:r w:rsidRPr="000D0214">
        <w:rPr>
          <w:rFonts w:hint="eastAsia"/>
          <w:sz w:val="28"/>
          <w:szCs w:val="28"/>
        </w:rPr>
        <w:t>顾问单位涉及营业场地租赁或自身物业管理与房产、消防等部门进行沟通，并处理有关法律事务、制作法律文件；</w:t>
      </w:r>
    </w:p>
    <w:p w:rsidR="007C5D23" w:rsidRPr="000D0214" w:rsidRDefault="007C5D23" w:rsidP="007C5D23">
      <w:pPr>
        <w:pStyle w:val="a5"/>
        <w:numPr>
          <w:ilvl w:val="0"/>
          <w:numId w:val="8"/>
        </w:numPr>
        <w:ind w:firstLineChars="0"/>
        <w:rPr>
          <w:sz w:val="28"/>
          <w:szCs w:val="28"/>
        </w:rPr>
      </w:pPr>
      <w:r w:rsidRPr="000D0214">
        <w:rPr>
          <w:rFonts w:hint="eastAsia"/>
          <w:sz w:val="28"/>
          <w:szCs w:val="28"/>
        </w:rPr>
        <w:t>协助处理涉及顾问单位与工商、税务、海关、版权局、专利局等部门的特别法律事务。</w:t>
      </w:r>
    </w:p>
    <w:p w:rsidR="007C5D23" w:rsidRPr="000D0214" w:rsidRDefault="007C5D23" w:rsidP="007C5D23">
      <w:pPr>
        <w:pStyle w:val="a5"/>
        <w:numPr>
          <w:ilvl w:val="0"/>
          <w:numId w:val="8"/>
        </w:numPr>
        <w:ind w:firstLineChars="0"/>
        <w:rPr>
          <w:sz w:val="28"/>
          <w:szCs w:val="28"/>
        </w:rPr>
      </w:pPr>
      <w:r w:rsidRPr="000D0214">
        <w:rPr>
          <w:rFonts w:hint="eastAsia"/>
          <w:sz w:val="28"/>
          <w:szCs w:val="28"/>
        </w:rPr>
        <w:t>对公司公章、营业执照、税务登记、介绍信等的管理提供法律意见。</w:t>
      </w:r>
    </w:p>
    <w:p w:rsidR="007C5D23" w:rsidRPr="000D0214" w:rsidRDefault="007C5D23" w:rsidP="007C5D23">
      <w:pPr>
        <w:pStyle w:val="a5"/>
        <w:numPr>
          <w:ilvl w:val="0"/>
          <w:numId w:val="8"/>
        </w:numPr>
        <w:ind w:firstLineChars="0"/>
        <w:rPr>
          <w:sz w:val="28"/>
          <w:szCs w:val="28"/>
        </w:rPr>
      </w:pPr>
      <w:r w:rsidRPr="000D0214">
        <w:rPr>
          <w:rFonts w:hint="eastAsia"/>
          <w:sz w:val="28"/>
          <w:szCs w:val="28"/>
        </w:rPr>
        <w:t>代办公证。</w:t>
      </w:r>
    </w:p>
    <w:p w:rsidR="007C5D23" w:rsidRPr="000D0214" w:rsidRDefault="007C5D23" w:rsidP="007C5D23">
      <w:pPr>
        <w:pStyle w:val="a5"/>
        <w:numPr>
          <w:ilvl w:val="0"/>
          <w:numId w:val="2"/>
        </w:numPr>
        <w:ind w:firstLineChars="0"/>
        <w:rPr>
          <w:sz w:val="28"/>
          <w:szCs w:val="28"/>
        </w:rPr>
      </w:pPr>
      <w:r w:rsidRPr="000D0214">
        <w:rPr>
          <w:rFonts w:hint="eastAsia"/>
          <w:sz w:val="28"/>
          <w:szCs w:val="28"/>
        </w:rPr>
        <w:t>为顾问单位改组、并购等方面提供法律服务</w:t>
      </w:r>
    </w:p>
    <w:p w:rsidR="007C5D23" w:rsidRPr="000D0214" w:rsidRDefault="007C5D23" w:rsidP="007C5D23">
      <w:pPr>
        <w:pStyle w:val="a5"/>
        <w:numPr>
          <w:ilvl w:val="0"/>
          <w:numId w:val="2"/>
        </w:numPr>
        <w:ind w:firstLineChars="0"/>
        <w:rPr>
          <w:sz w:val="28"/>
          <w:szCs w:val="28"/>
        </w:rPr>
      </w:pPr>
      <w:r w:rsidRPr="000D0214">
        <w:rPr>
          <w:rFonts w:hint="eastAsia"/>
          <w:sz w:val="28"/>
          <w:szCs w:val="28"/>
        </w:rPr>
        <w:t>对顾问单位员工进行法律培训</w:t>
      </w:r>
    </w:p>
    <w:p w:rsidR="00CB3977" w:rsidRPr="000D0214" w:rsidRDefault="00CB3977" w:rsidP="00CB3977">
      <w:pPr>
        <w:rPr>
          <w:sz w:val="28"/>
          <w:szCs w:val="28"/>
        </w:rPr>
      </w:pPr>
      <w:r w:rsidRPr="000D0214">
        <w:rPr>
          <w:rFonts w:hint="eastAsia"/>
          <w:sz w:val="28"/>
          <w:szCs w:val="28"/>
        </w:rPr>
        <w:t>根据顾问单位具体需要情况，对相关人员分类别、分专题进行培训，</w:t>
      </w:r>
      <w:r w:rsidRPr="000D0214">
        <w:rPr>
          <w:rFonts w:hint="eastAsia"/>
          <w:sz w:val="28"/>
          <w:szCs w:val="28"/>
        </w:rPr>
        <w:lastRenderedPageBreak/>
        <w:t>提高员工法律意识、合同意识、证据意识。主要包括《合同法》、《知识产权法》、产品质量法和消费者权益保护法、劳动法等</w:t>
      </w:r>
    </w:p>
    <w:p w:rsidR="00CB3977" w:rsidRPr="000D0214" w:rsidRDefault="00CB3977" w:rsidP="00CB3977">
      <w:pPr>
        <w:rPr>
          <w:sz w:val="28"/>
          <w:szCs w:val="28"/>
        </w:rPr>
      </w:pPr>
      <w:r w:rsidRPr="000D0214">
        <w:rPr>
          <w:rFonts w:hint="eastAsia"/>
          <w:sz w:val="28"/>
          <w:szCs w:val="28"/>
        </w:rPr>
        <w:t>10</w:t>
      </w:r>
      <w:r w:rsidRPr="000D0214">
        <w:rPr>
          <w:rFonts w:hint="eastAsia"/>
          <w:sz w:val="28"/>
          <w:szCs w:val="28"/>
        </w:rPr>
        <w:t>、代为行政诉讼或者仲裁，代为申请行政复议。</w:t>
      </w:r>
    </w:p>
    <w:sectPr w:rsidR="00CB3977" w:rsidRPr="000D0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C3B" w:rsidRDefault="00477C3B" w:rsidP="00D11213">
      <w:r>
        <w:separator/>
      </w:r>
    </w:p>
  </w:endnote>
  <w:endnote w:type="continuationSeparator" w:id="0">
    <w:p w:rsidR="00477C3B" w:rsidRDefault="00477C3B" w:rsidP="00D1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C3B" w:rsidRDefault="00477C3B" w:rsidP="00D11213">
      <w:r>
        <w:separator/>
      </w:r>
    </w:p>
  </w:footnote>
  <w:footnote w:type="continuationSeparator" w:id="0">
    <w:p w:rsidR="00477C3B" w:rsidRDefault="00477C3B" w:rsidP="00D112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B2E19"/>
    <w:multiLevelType w:val="hybridMultilevel"/>
    <w:tmpl w:val="764A8362"/>
    <w:lvl w:ilvl="0" w:tplc="8236D4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8C5112"/>
    <w:multiLevelType w:val="hybridMultilevel"/>
    <w:tmpl w:val="BD6425A2"/>
    <w:lvl w:ilvl="0" w:tplc="69F416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4E4E7B"/>
    <w:multiLevelType w:val="hybridMultilevel"/>
    <w:tmpl w:val="B6A0C578"/>
    <w:lvl w:ilvl="0" w:tplc="FF5E78C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1243D9"/>
    <w:multiLevelType w:val="hybridMultilevel"/>
    <w:tmpl w:val="F88E073A"/>
    <w:lvl w:ilvl="0" w:tplc="BF0818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B77BD4"/>
    <w:multiLevelType w:val="hybridMultilevel"/>
    <w:tmpl w:val="9072C866"/>
    <w:lvl w:ilvl="0" w:tplc="0964BD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BA3069"/>
    <w:multiLevelType w:val="hybridMultilevel"/>
    <w:tmpl w:val="F3EE7CD2"/>
    <w:lvl w:ilvl="0" w:tplc="1B607E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CE2083"/>
    <w:multiLevelType w:val="hybridMultilevel"/>
    <w:tmpl w:val="F54AE20C"/>
    <w:lvl w:ilvl="0" w:tplc="1AB860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951093"/>
    <w:multiLevelType w:val="hybridMultilevel"/>
    <w:tmpl w:val="34BC6D4E"/>
    <w:lvl w:ilvl="0" w:tplc="F2AE8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1"/>
  </w:num>
  <w:num w:numId="4">
    <w:abstractNumId w:val="4"/>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8A3"/>
    <w:rsid w:val="00086B86"/>
    <w:rsid w:val="000D0214"/>
    <w:rsid w:val="002D1D3F"/>
    <w:rsid w:val="00477C3B"/>
    <w:rsid w:val="007C5D23"/>
    <w:rsid w:val="00C11194"/>
    <w:rsid w:val="00C13F12"/>
    <w:rsid w:val="00CB3977"/>
    <w:rsid w:val="00D11213"/>
    <w:rsid w:val="00DA08A3"/>
    <w:rsid w:val="00F77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12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1213"/>
    <w:rPr>
      <w:sz w:val="18"/>
      <w:szCs w:val="18"/>
    </w:rPr>
  </w:style>
  <w:style w:type="paragraph" w:styleId="a4">
    <w:name w:val="footer"/>
    <w:basedOn w:val="a"/>
    <w:link w:val="Char0"/>
    <w:uiPriority w:val="99"/>
    <w:unhideWhenUsed/>
    <w:rsid w:val="00D11213"/>
    <w:pPr>
      <w:tabs>
        <w:tab w:val="center" w:pos="4153"/>
        <w:tab w:val="right" w:pos="8306"/>
      </w:tabs>
      <w:snapToGrid w:val="0"/>
      <w:jc w:val="left"/>
    </w:pPr>
    <w:rPr>
      <w:sz w:val="18"/>
      <w:szCs w:val="18"/>
    </w:rPr>
  </w:style>
  <w:style w:type="character" w:customStyle="1" w:styleId="Char0">
    <w:name w:val="页脚 Char"/>
    <w:basedOn w:val="a0"/>
    <w:link w:val="a4"/>
    <w:uiPriority w:val="99"/>
    <w:rsid w:val="00D11213"/>
    <w:rPr>
      <w:sz w:val="18"/>
      <w:szCs w:val="18"/>
    </w:rPr>
  </w:style>
  <w:style w:type="paragraph" w:styleId="a5">
    <w:name w:val="List Paragraph"/>
    <w:basedOn w:val="a"/>
    <w:uiPriority w:val="34"/>
    <w:qFormat/>
    <w:rsid w:val="00D1121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12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1213"/>
    <w:rPr>
      <w:sz w:val="18"/>
      <w:szCs w:val="18"/>
    </w:rPr>
  </w:style>
  <w:style w:type="paragraph" w:styleId="a4">
    <w:name w:val="footer"/>
    <w:basedOn w:val="a"/>
    <w:link w:val="Char0"/>
    <w:uiPriority w:val="99"/>
    <w:unhideWhenUsed/>
    <w:rsid w:val="00D11213"/>
    <w:pPr>
      <w:tabs>
        <w:tab w:val="center" w:pos="4153"/>
        <w:tab w:val="right" w:pos="8306"/>
      </w:tabs>
      <w:snapToGrid w:val="0"/>
      <w:jc w:val="left"/>
    </w:pPr>
    <w:rPr>
      <w:sz w:val="18"/>
      <w:szCs w:val="18"/>
    </w:rPr>
  </w:style>
  <w:style w:type="character" w:customStyle="1" w:styleId="Char0">
    <w:name w:val="页脚 Char"/>
    <w:basedOn w:val="a0"/>
    <w:link w:val="a4"/>
    <w:uiPriority w:val="99"/>
    <w:rsid w:val="00D11213"/>
    <w:rPr>
      <w:sz w:val="18"/>
      <w:szCs w:val="18"/>
    </w:rPr>
  </w:style>
  <w:style w:type="paragraph" w:styleId="a5">
    <w:name w:val="List Paragraph"/>
    <w:basedOn w:val="a"/>
    <w:uiPriority w:val="34"/>
    <w:qFormat/>
    <w:rsid w:val="00D112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2019-03-20T02:42:00Z</dcterms:created>
  <dcterms:modified xsi:type="dcterms:W3CDTF">2019-03-20T05:48:00Z</dcterms:modified>
</cp:coreProperties>
</file>