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Book Antiqua" w:hAnsi="Book Antiqua"/>
          <w:b/>
          <w:i w:val="0"/>
          <w:color w:val="1B365D"/>
          <w:sz w:val="28"/>
        </w:rPr>
        <w:t>Comprehensive Publication Tables for Battery Anode Screening &amp; CGCNN Framework</w:t>
      </w:r>
    </w:p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Table 1. Descriptive Statistics for 7 Core Physical Target Properties in Anode Dataset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Property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Count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Std Dev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Min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Q1 (25%)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Median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Q3 (75%)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Max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 Gap ($E_g$, eV)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1.188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1.374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0.858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1.819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7.356</w:t>
            </w:r>
          </w:p>
        </w:tc>
      </w:tr>
      <w:tr>
        <w:tc>
          <w:tcPr>
            <w:tcW w:type="dxa" w:w="104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 Energy ($E_f$, eV/atom)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-1.002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0.938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-3.642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-1.696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-0.845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-0.310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0.821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 Above Hull ($E_{\mathrm{hull}}$, eV/atom)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1.115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1.044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0.134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0.954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1.829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5.107</w:t>
            </w:r>
          </w:p>
        </w:tc>
      </w:tr>
      <w:tr>
        <w:tc>
          <w:tcPr>
            <w:tcW w:type="dxa" w:w="104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Li Adsorption Energy ($E_{\mathrm{ads}}$, eV)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-2.938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1.065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-7.102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-3.560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-2.946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-2.065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-0.819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 Modulus ($K$, GPa)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57.789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60.852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24.050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37.680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70.390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419.280</w:t>
            </w:r>
          </w:p>
        </w:tc>
      </w:tr>
      <w:tr>
        <w:tc>
          <w:tcPr>
            <w:tcW w:type="dxa" w:w="104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 Modulus ($G$, GPa)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32.365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52.523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1.320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10.375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19.520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33.010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475.470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Young's Modulus ($E$, GPa)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80.056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119.018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3.873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27.373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52.595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80.695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1035.127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Table 1c. Material Category Breakdown and Average Target Property Profiles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Chemical Family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Count (N)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Percentage (%)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Sample Formulas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Eg (eV)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Ef (eV/at)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K (GPa)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Eads (eV)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Chalcogenides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33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28.700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GaSe, VS2, VSe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0.660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-0.510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47.100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-3.010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Halides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31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27.000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LiBi4F20, PF5, HfCl4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1.520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-1.220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25.600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-3.180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Oxides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14.800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LiCr9O27, ZrO2, FeC2O6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1.890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-1.870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77.500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-3.310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Pnictides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13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11.300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CN2, Bi2Pt, Bi2Pt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0.660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-0.260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85.100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-2.530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Oxyhalides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10.400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AgClO2, SbClO, Sr2FeBrO3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1.410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-1.890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65.200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-2.450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Intermetallics/Alloys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2.600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Ga, YMg5, Hg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32.200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-2.360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Oxychalcogenides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2.600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Ag2SO4, TeO3, Te2SO7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2.100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-0.990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65.600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-2.340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Carbides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1.700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C, NbC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1.770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-0.140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359.500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-2.310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Semimetals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Si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0.170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81.600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-2.760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Table 2. Quantitative Evaluation Metrics for Multi-Task CGCNN across 7 Target Objectives (70/15/15 Fair Split)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Target Property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Dataset Partition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R² Score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MAE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RMSE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 Gap ($E_g$, eV)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0.996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0.069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0.089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 Gap ($E_g$, eV)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0.994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0.059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0.079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 Gap ($E_g$, eV)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0.989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0.112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0.139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 Energy ($E_f$, eV/atom)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0.993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0.060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0.077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 Energy ($E_f$, eV/atom)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0.994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0.062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0.071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 Energy ($E_f$, eV/atom)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0.985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0.092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0.115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 Above Hull ($E_{\mathrm{hull}}$, eV/atom)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0.046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0.060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 Above Hull ($E_{\mathrm{hull}}$, eV/atom)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0.995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0.061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0.071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 Above Hull ($E_{\mathrm{hull}}$, eV/atom)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0.996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0.055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0.068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Li Adsorption Energy ($E_{\mathrm{ads}}$, eV)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0.992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0.068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0.088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Li Adsorption Energy ($E_{\mathrm{ads}}$, eV)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0.992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0.108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Li Adsorption Energy ($E_{\mathrm{ads}}$, eV)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0.989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0.095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0.111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 Modulus ($K$, GPa)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0.998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2.393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3.031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 Modulus ($K$, GPa)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0.998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2.287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2.863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 Modulus ($K$, GPa)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0.987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3.986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4.802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 Modulus ($G$, GPa)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0.999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1.762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2.172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 Modulus ($G$, GPa)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1.733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2.195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 Modulus ($G$, GPa)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0.994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1.596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1.839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Young's Modulus ($E$, GPa)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0.999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3.332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4.165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Young's Modulus ($E$, GPa)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0.999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2.758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3.331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Young's Modulus ($E$, GPa)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4.479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5.897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Table 3. Top 10 Candidate Anode Host Materials Ranked by Multi-Objective Composite Screening Score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Rank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Formula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Eg (eV)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Ef (eV/at)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Ehull (eV/at)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K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G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Eads (eV)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Score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3.425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0.269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0.286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422.600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476.200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1036.040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-2.827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0.681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NbC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0.026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-0.586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3.600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303.131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200.936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484.769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-1.874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0.611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FeOF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-0.007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-1.511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1.063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173.280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88.575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241.402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-2.170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0.604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Rb2F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-1.792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-0.053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12.219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2.496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10.202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-1.884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0.574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CuMoO4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-0.050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-1.672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2.642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133.692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56.861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158.197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-2.146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0.548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NbF3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0.103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-2.701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0.593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93.560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44.840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113.638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-3.013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0.540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HoBrO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3.717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-3.269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47.530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28.563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69.878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-2.141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0.539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Mn2F7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-1.749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0.766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37.348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20.623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59.087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-2.577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0.527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MnF4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0.026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-2.255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0.310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51.912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34.118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76.299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-3.128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0.520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YMg5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-0.199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0.187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37.482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18.337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45.902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-2.040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0.520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Table 4. Functional Properties and Leaderboard for 3D Graphene TPMS Sheet Anode Scaffolds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Rank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Topology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Atoms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Density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Eg (eV)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Ef (eV/at)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K (GPa)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G (GPa)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 (GPa)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Eads (eV)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Score</w:t>
            </w:r>
          </w:p>
        </w:tc>
      </w:tr>
      <w:tr>
        <w:tc>
          <w:tcPr>
            <w:tcW w:type="dxa" w:w="851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851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Diamond (D)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332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2.400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0.124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152.400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78.200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198.500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-2.480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0.939</w:t>
            </w:r>
          </w:p>
        </w:tc>
      </w:tr>
      <w:tr>
        <w:tc>
          <w:tcPr>
            <w:tcW w:type="dxa" w:w="851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851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Gyroid (G)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244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1.930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0.098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126.800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64.500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163.700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-2.550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0.826</w:t>
            </w:r>
          </w:p>
        </w:tc>
      </w:tr>
      <w:tr>
        <w:tc>
          <w:tcPr>
            <w:tcW w:type="dxa" w:w="851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851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IWP (I-WP)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228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2.260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0.020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0.145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142.100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71.000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181.200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-2.350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0.807</w:t>
            </w:r>
          </w:p>
        </w:tc>
      </w:tr>
      <w:tr>
        <w:tc>
          <w:tcPr>
            <w:tcW w:type="dxa" w:w="851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851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Neovius (N)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188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2.050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0.010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0.162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131.500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66.800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170.100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-2.280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0.709</w:t>
            </w:r>
          </w:p>
        </w:tc>
      </w:tr>
      <w:tr>
        <w:tc>
          <w:tcPr>
            <w:tcW w:type="dxa" w:w="851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851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Primitive (P)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1.290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0.185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84.600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42.100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108.200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-2.120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0.340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