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975" w:rsidRPr="00B15C1A" w:rsidRDefault="00AA2975" w:rsidP="00AA297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15C1A">
        <w:rPr>
          <w:rFonts w:asciiTheme="majorBidi" w:hAnsiTheme="majorBidi" w:cstheme="majorBidi"/>
          <w:b/>
          <w:bCs/>
          <w:sz w:val="24"/>
          <w:szCs w:val="24"/>
        </w:rPr>
        <w:t>Example:</w:t>
      </w: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 xml:space="preserve">Paste GPCR sequence in FASTA or plain format. Sequence file can be uploaded from the file as well. </w:t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F0ED516" wp14:editId="07117AD9">
            <wp:extent cx="5606957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09" t="12605" r="27654" b="20229"/>
                    <a:stretch/>
                  </pic:blipFill>
                  <pic:spPr bwMode="auto">
                    <a:xfrm>
                      <a:off x="0" y="0"/>
                      <a:ext cx="5624525" cy="477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Search template option will retrieve top 3 templates for the query sequence</w:t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lastRenderedPageBreak/>
        <w:drawing>
          <wp:inline distT="0" distB="0" distL="0" distR="0" wp14:anchorId="44A27FBE" wp14:editId="290B7C9C">
            <wp:extent cx="5608728" cy="556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0" t="5121" r="26545" b="12153"/>
                    <a:stretch/>
                  </pic:blipFill>
                  <pic:spPr bwMode="auto">
                    <a:xfrm>
                      <a:off x="0" y="0"/>
                      <a:ext cx="5615199" cy="557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By clicking on Alignment button, TM-wise alignment can be visualized. The TM-wise alignment as well as full-length alignment can also be downloaded.</w:t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lastRenderedPageBreak/>
        <w:drawing>
          <wp:inline distT="0" distB="0" distL="0" distR="0" wp14:anchorId="38B82552" wp14:editId="0B7C7A8E">
            <wp:extent cx="5260618" cy="403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63" t="17924" r="27986" b="22592"/>
                    <a:stretch/>
                  </pic:blipFill>
                  <pic:spPr bwMode="auto">
                    <a:xfrm>
                      <a:off x="0" y="0"/>
                      <a:ext cx="5275339" cy="404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For advance users, multiple parameters such as global sequence identity, TM-wise sequence identity, hydrophobicity correspondence, and BRS score within browse template functionality. Users can select template of their own choice after detailed analysis of listed parameters.</w:t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drawing>
          <wp:inline distT="0" distB="0" distL="0" distR="0" wp14:anchorId="4176632A" wp14:editId="75C72A55">
            <wp:extent cx="4857750" cy="300364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42" t="22454" r="28317" b="29683"/>
                    <a:stretch/>
                  </pic:blipFill>
                  <pic:spPr bwMode="auto">
                    <a:xfrm>
                      <a:off x="0" y="0"/>
                      <a:ext cx="4863278" cy="300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The resolution and completeness of the available structure can be tracked by looking at available PDBs</w:t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drawing>
          <wp:inline distT="0" distB="0" distL="0" distR="0" wp14:anchorId="74AFE42E" wp14:editId="1AD1A8BB">
            <wp:extent cx="4889500" cy="385113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71" t="17924" r="29315" b="24365"/>
                    <a:stretch/>
                  </pic:blipFill>
                  <pic:spPr bwMode="auto">
                    <a:xfrm>
                      <a:off x="0" y="0"/>
                      <a:ext cx="4894014" cy="385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The hydrophobic correspondence can be visualized graphically</w:t>
      </w:r>
    </w:p>
    <w:p w:rsidR="00AA2975" w:rsidRPr="00C83185" w:rsidRDefault="00AA2975" w:rsidP="00AA2975">
      <w:pPr>
        <w:ind w:left="360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lastRenderedPageBreak/>
        <w:drawing>
          <wp:inline distT="0" distB="0" distL="0" distR="0" wp14:anchorId="7842D6B0" wp14:editId="37330617">
            <wp:extent cx="3905250" cy="336297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70" t="16742" r="33623" b="33031"/>
                    <a:stretch/>
                  </pic:blipFill>
                  <pic:spPr bwMode="auto">
                    <a:xfrm>
                      <a:off x="0" y="0"/>
                      <a:ext cx="3910202" cy="336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Pr="00C83185" w:rsidRDefault="00AA2975" w:rsidP="00AA2975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 xml:space="preserve">Helical wheel plot visualization might provide an idea of helices orientation during model building. </w:t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drawing>
          <wp:inline distT="0" distB="0" distL="0" distR="0" wp14:anchorId="3B7D666A" wp14:editId="54CEC3FA">
            <wp:extent cx="4457700" cy="23627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12" t="19697" r="36960" b="31652"/>
                    <a:stretch/>
                  </pic:blipFill>
                  <pic:spPr bwMode="auto">
                    <a:xfrm>
                      <a:off x="0" y="0"/>
                      <a:ext cx="4461846" cy="236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>If the query/template GPCR sequence is not present within the excel file linked to the Bio-GATS or user needs wants to use the customized transmembrane definition, SSD calculator can be used.</w:t>
      </w: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2975" w:rsidRPr="00C83185" w:rsidRDefault="00AA2975" w:rsidP="00AA297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sz w:val="24"/>
          <w:szCs w:val="24"/>
        </w:rPr>
        <w:t xml:space="preserve">  </w:t>
      </w:r>
    </w:p>
    <w:p w:rsidR="00AA2975" w:rsidRPr="00C83185" w:rsidRDefault="00AA2975" w:rsidP="00AA2975">
      <w:pPr>
        <w:rPr>
          <w:rFonts w:asciiTheme="majorBidi" w:hAnsiTheme="majorBidi" w:cstheme="majorBidi"/>
          <w:sz w:val="24"/>
          <w:szCs w:val="24"/>
        </w:rPr>
      </w:pPr>
      <w:r w:rsidRPr="00C83185">
        <w:rPr>
          <w:rFonts w:asciiTheme="majorBidi" w:hAnsiTheme="majorBidi" w:cstheme="majorBidi"/>
          <w:noProof/>
          <w:sz w:val="24"/>
          <w:szCs w:val="24"/>
          <w:lang w:eastAsia="en-AU"/>
        </w:rPr>
        <w:lastRenderedPageBreak/>
        <w:drawing>
          <wp:inline distT="0" distB="0" distL="0" distR="0" wp14:anchorId="1B413500" wp14:editId="2F9AF90C">
            <wp:extent cx="4591050" cy="47042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44" t="2167" r="31643" b="7820"/>
                    <a:stretch/>
                  </pic:blipFill>
                  <pic:spPr bwMode="auto">
                    <a:xfrm>
                      <a:off x="0" y="0"/>
                      <a:ext cx="4594508" cy="470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C2A" w:rsidRDefault="009E6C2A">
      <w:bookmarkStart w:id="0" w:name="_GoBack"/>
      <w:bookmarkEnd w:id="0"/>
    </w:p>
    <w:sectPr w:rsidR="009E6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232C6"/>
    <w:multiLevelType w:val="hybridMultilevel"/>
    <w:tmpl w:val="68CCD0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975"/>
    <w:rsid w:val="00190CD2"/>
    <w:rsid w:val="009E6C2A"/>
    <w:rsid w:val="00A71056"/>
    <w:rsid w:val="00AA2975"/>
    <w:rsid w:val="00B70653"/>
    <w:rsid w:val="00D2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2F04CB-B1D3-4EA0-A86B-F569CF819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29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 Jabeen</dc:creator>
  <cp:keywords/>
  <dc:description/>
  <cp:lastModifiedBy>Amara Jabeen</cp:lastModifiedBy>
  <cp:revision>1</cp:revision>
  <dcterms:created xsi:type="dcterms:W3CDTF">2020-10-10T12:44:00Z</dcterms:created>
  <dcterms:modified xsi:type="dcterms:W3CDTF">2020-10-10T12:45:00Z</dcterms:modified>
</cp:coreProperties>
</file>