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65" w:rsidRPr="00107135" w:rsidRDefault="00116AFA" w:rsidP="007C64C9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107135">
        <w:rPr>
          <w:rFonts w:ascii="Arial" w:hAnsi="Arial" w:cs="Arial"/>
          <w:b/>
          <w:color w:val="006C69"/>
        </w:rPr>
        <w:t xml:space="preserve">Projeto Aplicado - </w:t>
      </w:r>
      <w:r w:rsidR="00AA11E5" w:rsidRPr="00107135">
        <w:rPr>
          <w:rFonts w:ascii="Arial" w:hAnsi="Arial" w:cs="Arial"/>
          <w:b/>
          <w:color w:val="006C69"/>
        </w:rPr>
        <w:t xml:space="preserve">Proposta de </w:t>
      </w:r>
      <w:r w:rsidR="00274FA9" w:rsidRPr="00107135">
        <w:rPr>
          <w:rFonts w:ascii="Arial" w:hAnsi="Arial" w:cs="Arial"/>
          <w:b/>
          <w:color w:val="006C69"/>
        </w:rPr>
        <w:t>Solução</w:t>
      </w:r>
    </w:p>
    <w:p w:rsidR="00107135" w:rsidRPr="00107135" w:rsidRDefault="00107135" w:rsidP="007C64C9">
      <w:pPr>
        <w:spacing w:line="360" w:lineRule="auto"/>
        <w:jc w:val="both"/>
        <w:rPr>
          <w:rFonts w:ascii="Arial" w:hAnsi="Arial" w:cs="Arial"/>
          <w:b/>
          <w:color w:val="009E9A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FE5382" w:rsidP="007C64C9">
            <w:pPr>
              <w:spacing w:line="360" w:lineRule="auto"/>
              <w:jc w:val="both"/>
              <w:rPr>
                <w:rFonts w:ascii="Arial" w:hAnsi="Arial" w:cs="Arial"/>
                <w:b/>
                <w:color w:val="006C69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807C28" w:rsidP="007C64C9">
            <w:pPr>
              <w:spacing w:line="360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ADRIANO MARABUCO DE ALBUQUERQUE LIMA</w:t>
            </w:r>
          </w:p>
        </w:tc>
      </w:tr>
      <w:tr w:rsidR="00220E6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FE5382" w:rsidP="007C64C9">
            <w:pPr>
              <w:spacing w:line="360" w:lineRule="auto"/>
              <w:jc w:val="both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807C28" w:rsidP="007C64C9">
            <w:pPr>
              <w:spacing w:line="360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MBA EM APRENDIZADO DE MÁQUINA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AA11E5" w:rsidP="007C64C9">
            <w:pPr>
              <w:spacing w:line="360" w:lineRule="auto"/>
              <w:jc w:val="both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Linha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 xml:space="preserve"> de </w:t>
            </w:r>
            <w:r w:rsidR="0061355D" w:rsidRPr="00107135">
              <w:rPr>
                <w:rFonts w:ascii="Arial" w:hAnsi="Arial" w:cs="Arial"/>
                <w:b/>
                <w:color w:val="006C69"/>
                <w:lang w:eastAsia="en-US"/>
              </w:rPr>
              <w:t>E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>specialização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807C28" w:rsidP="007C64C9">
            <w:pPr>
              <w:spacing w:line="360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SISTEMAS DE RECOMENDAÇÃO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7C64C9">
            <w:pPr>
              <w:spacing w:line="360" w:lineRule="auto"/>
              <w:jc w:val="both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807C28" w:rsidP="007C64C9">
            <w:pPr>
              <w:spacing w:line="360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 w:rsidRPr="00807C28">
              <w:rPr>
                <w:rFonts w:ascii="Arial" w:hAnsi="Arial" w:cs="Arial"/>
                <w:b/>
                <w:lang w:eastAsia="en-US"/>
              </w:rPr>
              <w:t>BRUNO RAFAEL DE OLIVEIRA RODRIGUES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7C64C9">
            <w:pPr>
              <w:spacing w:line="360" w:lineRule="auto"/>
              <w:jc w:val="both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Default="00807C28" w:rsidP="007C64C9">
            <w:pPr>
              <w:spacing w:line="360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24/04/19</w:t>
            </w:r>
          </w:p>
          <w:p w:rsidR="001A0548" w:rsidRPr="00107135" w:rsidRDefault="001A0548" w:rsidP="007C64C9">
            <w:pPr>
              <w:spacing w:line="360" w:lineRule="auto"/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FE5382" w:rsidRPr="00107135" w:rsidRDefault="00FE5382" w:rsidP="007C64C9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FE5382" w:rsidRPr="00107135" w:rsidRDefault="00FE5382" w:rsidP="007C64C9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FE5382" w:rsidRPr="00107135" w:rsidRDefault="00274FA9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107135">
        <w:rPr>
          <w:rFonts w:ascii="Arial" w:hAnsi="Arial" w:cs="Arial"/>
          <w:b/>
          <w:color w:val="006C69"/>
          <w:lang w:eastAsia="en-US"/>
        </w:rPr>
        <w:t>EXPLORANDO A OPORTUNIDADE</w:t>
      </w:r>
    </w:p>
    <w:p w:rsidR="0061355D" w:rsidRPr="00107135" w:rsidRDefault="00274FA9" w:rsidP="007C64C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Apresente a oportunidade vislumbrada que motivou o desenvolvimento da solução</w:t>
      </w:r>
      <w:r w:rsidR="00AF6058">
        <w:rPr>
          <w:rFonts w:ascii="Arial" w:hAnsi="Arial" w:cs="Arial"/>
          <w:color w:val="000000"/>
        </w:rPr>
        <w:t>:</w:t>
      </w:r>
    </w:p>
    <w:p w:rsidR="00274FA9" w:rsidRPr="00107135" w:rsidRDefault="007E11B0" w:rsidP="007C64C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</w:t>
      </w:r>
      <w:r w:rsidR="00274FA9" w:rsidRPr="00107135">
        <w:rPr>
          <w:rFonts w:ascii="Arial" w:hAnsi="Arial" w:cs="Arial"/>
          <w:color w:val="000000"/>
        </w:rPr>
        <w:t>ua</w:t>
      </w:r>
      <w:r w:rsidR="007721BE" w:rsidRPr="00107135">
        <w:rPr>
          <w:rFonts w:ascii="Arial" w:hAnsi="Arial" w:cs="Arial"/>
          <w:color w:val="000000"/>
        </w:rPr>
        <w:t>is</w:t>
      </w:r>
      <w:r w:rsidRPr="00107135">
        <w:rPr>
          <w:rFonts w:ascii="Arial" w:hAnsi="Arial" w:cs="Arial"/>
          <w:color w:val="000000"/>
        </w:rPr>
        <w:t xml:space="preserve"> </w:t>
      </w:r>
      <w:r w:rsidR="007721BE" w:rsidRPr="00107135">
        <w:rPr>
          <w:rFonts w:ascii="Arial" w:hAnsi="Arial" w:cs="Arial"/>
          <w:color w:val="000000"/>
        </w:rPr>
        <w:t>são os principais desafios</w:t>
      </w:r>
      <w:r w:rsidR="00274FA9" w:rsidRPr="00107135">
        <w:rPr>
          <w:rFonts w:ascii="Arial" w:hAnsi="Arial" w:cs="Arial"/>
          <w:color w:val="000000"/>
        </w:rPr>
        <w:t xml:space="preserve"> (“dores”) que o projeto pretende solucionar?</w:t>
      </w:r>
    </w:p>
    <w:p w:rsidR="00274FA9" w:rsidRPr="00107135" w:rsidRDefault="007E11B0" w:rsidP="007C64C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Quais</w:t>
      </w:r>
      <w:r w:rsidR="00274FA9" w:rsidRPr="00107135">
        <w:rPr>
          <w:rFonts w:ascii="Arial" w:hAnsi="Arial" w:cs="Arial"/>
          <w:color w:val="000000"/>
        </w:rPr>
        <w:t xml:space="preserve"> são </w:t>
      </w:r>
      <w:r w:rsidR="007721BE" w:rsidRPr="00107135">
        <w:rPr>
          <w:rFonts w:ascii="Arial" w:hAnsi="Arial" w:cs="Arial"/>
          <w:color w:val="000000"/>
        </w:rPr>
        <w:t>as ações dos clientes que evidenciam os desafios?</w:t>
      </w:r>
    </w:p>
    <w:p w:rsidR="007721BE" w:rsidRPr="00107135" w:rsidRDefault="007E11B0" w:rsidP="007C64C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Quais</w:t>
      </w:r>
      <w:r w:rsidR="007721BE" w:rsidRPr="00107135">
        <w:rPr>
          <w:rFonts w:ascii="Arial" w:hAnsi="Arial" w:cs="Arial"/>
          <w:color w:val="000000"/>
        </w:rPr>
        <w:t xml:space="preserve"> hipóteses sobre o desafio foram validadas? Como foi feita a validação?</w:t>
      </w:r>
    </w:p>
    <w:p w:rsidR="00220E6C" w:rsidRDefault="007E11B0" w:rsidP="007C64C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</w:rPr>
      </w:pPr>
      <w:r w:rsidRPr="00107135">
        <w:rPr>
          <w:rFonts w:ascii="Arial" w:hAnsi="Arial" w:cs="Arial"/>
          <w:color w:val="000000"/>
        </w:rPr>
        <w:t>Anexe</w:t>
      </w:r>
      <w:r w:rsidR="00116AFA" w:rsidRPr="00107135">
        <w:rPr>
          <w:rFonts w:ascii="Arial" w:hAnsi="Arial" w:cs="Arial"/>
          <w:color w:val="000000"/>
        </w:rPr>
        <w:t xml:space="preserve"> a(s) ferramenta(s) pertinente</w:t>
      </w:r>
      <w:r w:rsidR="007721BE" w:rsidRPr="00107135">
        <w:rPr>
          <w:rFonts w:ascii="Arial" w:hAnsi="Arial" w:cs="Arial"/>
          <w:color w:val="000000"/>
        </w:rPr>
        <w:t>(s)</w:t>
      </w:r>
      <w:r w:rsidR="00116AFA" w:rsidRPr="00107135">
        <w:rPr>
          <w:rFonts w:ascii="Arial" w:hAnsi="Arial" w:cs="Arial"/>
          <w:color w:val="000000"/>
        </w:rPr>
        <w:t xml:space="preserve"> utilizadas nesta etapa</w:t>
      </w:r>
      <w:r w:rsidR="007721BE" w:rsidRPr="00107135">
        <w:rPr>
          <w:rFonts w:ascii="Arial" w:hAnsi="Arial" w:cs="Arial"/>
          <w:color w:val="000000"/>
        </w:rPr>
        <w:t xml:space="preserve">: matriz CSD, Business Design </w:t>
      </w:r>
      <w:proofErr w:type="spellStart"/>
      <w:r w:rsidR="007721BE" w:rsidRPr="00107135">
        <w:rPr>
          <w:rFonts w:ascii="Arial" w:hAnsi="Arial" w:cs="Arial"/>
          <w:color w:val="000000"/>
        </w:rPr>
        <w:t>Blueprint</w:t>
      </w:r>
      <w:proofErr w:type="spellEnd"/>
      <w:r w:rsidR="007721BE" w:rsidRPr="00107135">
        <w:rPr>
          <w:rFonts w:ascii="Arial" w:hAnsi="Arial" w:cs="Arial"/>
          <w:color w:val="000000"/>
        </w:rPr>
        <w:t xml:space="preserve">, </w:t>
      </w:r>
      <w:proofErr w:type="spellStart"/>
      <w:r w:rsidR="007721BE" w:rsidRPr="00107135">
        <w:rPr>
          <w:rFonts w:ascii="Arial" w:hAnsi="Arial" w:cs="Arial"/>
          <w:color w:val="000000"/>
        </w:rPr>
        <w:t>Experiment</w:t>
      </w:r>
      <w:proofErr w:type="spellEnd"/>
      <w:r w:rsidR="007721BE" w:rsidRPr="00107135">
        <w:rPr>
          <w:rFonts w:ascii="Arial" w:hAnsi="Arial" w:cs="Arial"/>
          <w:color w:val="000000"/>
        </w:rPr>
        <w:t xml:space="preserve"> Board, entre outras.</w:t>
      </w:r>
      <w:r w:rsidR="00807C28" w:rsidRPr="00107135">
        <w:rPr>
          <w:rFonts w:ascii="Arial" w:hAnsi="Arial" w:cs="Arial"/>
          <w:i/>
        </w:rPr>
        <w:t xml:space="preserve"> </w:t>
      </w:r>
    </w:p>
    <w:p w:rsidR="00A40DAF" w:rsidRDefault="00A40DAF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gestão de investimentos lida com diversos desafios cujos impactos podem levar </w:t>
      </w:r>
      <w:r w:rsidR="007320A4">
        <w:rPr>
          <w:rFonts w:ascii="Segoe UI" w:hAnsi="Segoe UI" w:cs="Segoe UI"/>
          <w:color w:val="212529"/>
        </w:rPr>
        <w:t>o negócio a ruína</w:t>
      </w:r>
      <w:r>
        <w:rPr>
          <w:rFonts w:ascii="Segoe UI" w:hAnsi="Segoe UI" w:cs="Segoe UI"/>
          <w:color w:val="212529"/>
        </w:rPr>
        <w:t>.</w:t>
      </w:r>
      <w:r w:rsidR="007320A4">
        <w:rPr>
          <w:rFonts w:ascii="Segoe UI" w:hAnsi="Segoe UI" w:cs="Segoe UI"/>
          <w:color w:val="212529"/>
        </w:rPr>
        <w:t xml:space="preserve"> Riquezas acumuladas durante muitos anos podem sumir em questão de dias. Os</w:t>
      </w:r>
      <w:r w:rsidR="00D32BE8">
        <w:rPr>
          <w:rFonts w:ascii="Segoe UI" w:hAnsi="Segoe UI" w:cs="Segoe UI"/>
          <w:color w:val="212529"/>
        </w:rPr>
        <w:t xml:space="preserve"> gestores de investimentos</w:t>
      </w:r>
      <w:r w:rsidR="007320A4">
        <w:rPr>
          <w:rFonts w:ascii="Segoe UI" w:hAnsi="Segoe UI" w:cs="Segoe UI"/>
          <w:color w:val="212529"/>
        </w:rPr>
        <w:t xml:space="preserve"> vivem na “corda bamba” entre ganhar fortunas e perdê-las</w:t>
      </w:r>
      <w:r w:rsidR="00D32BE8">
        <w:rPr>
          <w:rFonts w:ascii="Segoe UI" w:hAnsi="Segoe UI" w:cs="Segoe UI"/>
          <w:color w:val="212529"/>
        </w:rPr>
        <w:t xml:space="preserve"> </w:t>
      </w:r>
      <w:r w:rsidR="007320A4">
        <w:rPr>
          <w:rFonts w:ascii="Segoe UI" w:hAnsi="Segoe UI" w:cs="Segoe UI"/>
          <w:color w:val="212529"/>
        </w:rPr>
        <w:t xml:space="preserve">pelos motivos que </w:t>
      </w:r>
      <w:r w:rsidR="00387655">
        <w:rPr>
          <w:rFonts w:ascii="Segoe UI" w:hAnsi="Segoe UI" w:cs="Segoe UI"/>
          <w:color w:val="212529"/>
        </w:rPr>
        <w:t>se seguem</w:t>
      </w:r>
      <w:r w:rsidR="00D32BE8">
        <w:rPr>
          <w:rFonts w:ascii="Segoe UI" w:hAnsi="Segoe UI" w:cs="Segoe UI"/>
          <w:color w:val="212529"/>
        </w:rPr>
        <w:t>: alterações súbitas no comportamento de um ativo; exposição superestimada ou subestimada do risco; e falha</w:t>
      </w:r>
      <w:r w:rsidR="007320A4">
        <w:rPr>
          <w:rFonts w:ascii="Segoe UI" w:hAnsi="Segoe UI" w:cs="Segoe UI"/>
          <w:color w:val="212529"/>
        </w:rPr>
        <w:t>s</w:t>
      </w:r>
      <w:r w:rsidR="00D32BE8">
        <w:rPr>
          <w:rFonts w:ascii="Segoe UI" w:hAnsi="Segoe UI" w:cs="Segoe UI"/>
          <w:color w:val="212529"/>
        </w:rPr>
        <w:t xml:space="preserve"> no momento de compra ou venda</w:t>
      </w:r>
      <w:r w:rsidR="007320A4">
        <w:rPr>
          <w:rFonts w:ascii="Segoe UI" w:hAnsi="Segoe UI" w:cs="Segoe UI"/>
          <w:color w:val="212529"/>
        </w:rPr>
        <w:t>.</w:t>
      </w:r>
    </w:p>
    <w:p w:rsidR="009E280E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investimentos de renda variável são caracterizados pela volatilidade dos preços dos ativos, o que é resultado das variações de preços das compras e vendas. O problema é que essa variável também oscila com o tempo, portanto tem uma distribuição não estocástica, gerando grande incerteza nas alterações dos preços, pois el</w:t>
      </w:r>
      <w:r w:rsidR="00D32BE8">
        <w:rPr>
          <w:rFonts w:ascii="Segoe UI" w:hAnsi="Segoe UI" w:cs="Segoe UI"/>
          <w:color w:val="212529"/>
        </w:rPr>
        <w:t>es</w:t>
      </w:r>
      <w:r>
        <w:rPr>
          <w:rFonts w:ascii="Segoe UI" w:hAnsi="Segoe UI" w:cs="Segoe UI"/>
          <w:color w:val="212529"/>
        </w:rPr>
        <w:t xml:space="preserve"> podem sair de</w:t>
      </w:r>
      <w:r w:rsidR="00D32BE8">
        <w:rPr>
          <w:rFonts w:ascii="Segoe UI" w:hAnsi="Segoe UI" w:cs="Segoe UI"/>
          <w:color w:val="212529"/>
        </w:rPr>
        <w:t xml:space="preserve"> um</w:t>
      </w:r>
      <w:r>
        <w:rPr>
          <w:rFonts w:ascii="Segoe UI" w:hAnsi="Segoe UI" w:cs="Segoe UI"/>
          <w:color w:val="212529"/>
        </w:rPr>
        <w:t xml:space="preserve"> patamar de baixa volatilidade para alta de um dia para o outro, e um investimento de baixo de risco </w:t>
      </w:r>
      <w:r>
        <w:rPr>
          <w:rFonts w:ascii="Segoe UI" w:hAnsi="Segoe UI" w:cs="Segoe UI"/>
          <w:color w:val="212529"/>
        </w:rPr>
        <w:lastRenderedPageBreak/>
        <w:t>tornar-se de alto.</w:t>
      </w:r>
      <w:r w:rsidR="00D32BE8">
        <w:rPr>
          <w:rFonts w:ascii="Segoe UI" w:hAnsi="Segoe UI" w:cs="Segoe UI"/>
          <w:color w:val="212529"/>
        </w:rPr>
        <w:t xml:space="preserve"> </w:t>
      </w:r>
      <w:r w:rsidR="007320A4">
        <w:rPr>
          <w:rFonts w:ascii="Segoe UI" w:hAnsi="Segoe UI" w:cs="Segoe UI"/>
          <w:color w:val="212529"/>
        </w:rPr>
        <w:t>Essas alterações súbitas das variações de preços podem tornar um investimento rentável em um fracasso</w:t>
      </w:r>
      <w:r w:rsidR="00880413">
        <w:rPr>
          <w:rFonts w:ascii="Segoe UI" w:hAnsi="Segoe UI" w:cs="Segoe UI"/>
          <w:color w:val="212529"/>
        </w:rPr>
        <w:t xml:space="preserve"> com grandes perdas financeiras</w:t>
      </w:r>
      <w:r w:rsidR="007320A4">
        <w:rPr>
          <w:rFonts w:ascii="Segoe UI" w:hAnsi="Segoe UI" w:cs="Segoe UI"/>
          <w:color w:val="212529"/>
        </w:rPr>
        <w:t>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Essa ruptura no padrão de negociação, e risco, gera outro problema na gestão dos investimentos, pois interfere no binômio risco/retorno do ativo, e de forma agregada no portfólio de ativos</w:t>
      </w:r>
      <w:r w:rsidR="00880413">
        <w:rPr>
          <w:rFonts w:ascii="Segoe UI" w:hAnsi="Segoe UI" w:cs="Segoe UI"/>
          <w:color w:val="212529"/>
        </w:rPr>
        <w:t>, criando uma exposição indesejada ao risco</w:t>
      </w:r>
      <w:r>
        <w:rPr>
          <w:rFonts w:ascii="Segoe UI" w:hAnsi="Segoe UI" w:cs="Segoe UI"/>
          <w:color w:val="212529"/>
        </w:rPr>
        <w:t>.</w:t>
      </w:r>
      <w:r w:rsidR="00880413">
        <w:rPr>
          <w:rFonts w:ascii="Segoe UI" w:hAnsi="Segoe UI" w:cs="Segoe UI"/>
          <w:color w:val="212529"/>
        </w:rPr>
        <w:t xml:space="preserve"> Investidores agressivos buscam maiores retorno e estão dispostos a suportarem mais riscos, enquanto o oposto vale para os conservadores. Ao definir a estratégia de investimento, o gestor busca adequar os investimentos ao perfil do público-alvo dos investidores, entretanto mudanças no mercado podem provocar </w:t>
      </w:r>
      <w:r w:rsidR="00387655">
        <w:rPr>
          <w:rFonts w:ascii="Segoe UI" w:hAnsi="Segoe UI" w:cs="Segoe UI"/>
          <w:color w:val="212529"/>
        </w:rPr>
        <w:t>um</w:t>
      </w:r>
      <w:r w:rsidR="00880413">
        <w:rPr>
          <w:rFonts w:ascii="Segoe UI" w:hAnsi="Segoe UI" w:cs="Segoe UI"/>
          <w:color w:val="212529"/>
        </w:rPr>
        <w:t xml:space="preserve"> </w:t>
      </w:r>
      <w:r w:rsidR="00387655">
        <w:rPr>
          <w:rFonts w:ascii="Segoe UI" w:hAnsi="Segoe UI" w:cs="Segoe UI"/>
          <w:color w:val="212529"/>
        </w:rPr>
        <w:t>desalinhamento</w:t>
      </w:r>
      <w:r w:rsidR="00880413">
        <w:rPr>
          <w:rFonts w:ascii="Segoe UI" w:hAnsi="Segoe UI" w:cs="Segoe UI"/>
          <w:color w:val="212529"/>
        </w:rPr>
        <w:t xml:space="preserve"> </w:t>
      </w:r>
      <w:r w:rsidR="00387655">
        <w:rPr>
          <w:rFonts w:ascii="Segoe UI" w:hAnsi="Segoe UI" w:cs="Segoe UI"/>
          <w:color w:val="212529"/>
        </w:rPr>
        <w:t>disso</w:t>
      </w:r>
      <w:r w:rsidR="00880413">
        <w:rPr>
          <w:rFonts w:ascii="Segoe UI" w:hAnsi="Segoe UI" w:cs="Segoe UI"/>
          <w:color w:val="212529"/>
        </w:rPr>
        <w:t xml:space="preserve">. </w:t>
      </w:r>
      <w:r>
        <w:rPr>
          <w:rFonts w:ascii="Segoe UI" w:hAnsi="Segoe UI" w:cs="Segoe UI"/>
          <w:color w:val="212529"/>
        </w:rPr>
        <w:t>Por exemplo, o gestor pode comprar determinada ação buscando montar uma carteira de baixo risco e baixo retorno para investidores mais conservadores, e por um aumento repentino na volatilidade sofrer grandes perdas</w:t>
      </w:r>
      <w:r w:rsidR="00880413">
        <w:rPr>
          <w:rFonts w:ascii="Segoe UI" w:hAnsi="Segoe UI" w:cs="Segoe UI"/>
          <w:color w:val="212529"/>
        </w:rPr>
        <w:t xml:space="preserve"> monetárias com a queda no preço dos ativos que </w:t>
      </w:r>
      <w:r w:rsidR="00387655">
        <w:rPr>
          <w:rFonts w:ascii="Segoe UI" w:hAnsi="Segoe UI" w:cs="Segoe UI"/>
          <w:color w:val="212529"/>
        </w:rPr>
        <w:t>se tornarem instáveis</w:t>
      </w:r>
      <w:r w:rsidR="00880413">
        <w:rPr>
          <w:rFonts w:ascii="Segoe UI" w:hAnsi="Segoe UI" w:cs="Segoe UI"/>
          <w:color w:val="212529"/>
        </w:rPr>
        <w:t>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Outra questão que também deriva da volatilidade é o timing de compra e venda dos ativos. A fórmula para o sucesso no mercado financeiro é simples: comprar na baixa e vender na alta. O problema é que na prática é muito difícil acertar a hora de comprar e vender, e muitas vezes acontece o oposto.</w:t>
      </w:r>
      <w:r w:rsidR="00387655">
        <w:rPr>
          <w:rFonts w:ascii="Segoe UI" w:hAnsi="Segoe UI" w:cs="Segoe UI"/>
          <w:color w:val="212529"/>
        </w:rPr>
        <w:t xml:space="preserve"> Após um alta contínua nos preços, muitos negociadores resolvem comprar o ativo achando que a alta vai persistir, e acaba acontecendo o contrário, ou após uma grande queda, muitos ficam receio de a queda continuar e se desfazem de suas ações, ficando com o prejuízo e perdendo a recuperação dos preços. Essas falhas de timming dilapidam o patrimônio dos fundos de investimento.</w:t>
      </w:r>
    </w:p>
    <w:p w:rsidR="00107406" w:rsidRDefault="00387655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</w:t>
      </w:r>
      <w:r w:rsidR="00807C28">
        <w:rPr>
          <w:rFonts w:ascii="Segoe UI" w:hAnsi="Segoe UI" w:cs="Segoe UI"/>
          <w:color w:val="212529"/>
        </w:rPr>
        <w:t xml:space="preserve"> desafios</w:t>
      </w:r>
      <w:r>
        <w:rPr>
          <w:rFonts w:ascii="Segoe UI" w:hAnsi="Segoe UI" w:cs="Segoe UI"/>
          <w:color w:val="212529"/>
        </w:rPr>
        <w:t xml:space="preserve"> elencados anteriormente</w:t>
      </w:r>
      <w:r w:rsidR="00807C28">
        <w:rPr>
          <w:rFonts w:ascii="Segoe UI" w:hAnsi="Segoe UI" w:cs="Segoe UI"/>
          <w:color w:val="212529"/>
        </w:rPr>
        <w:t xml:space="preserve"> são evidenciados p</w:t>
      </w:r>
      <w:r w:rsidR="00672E63">
        <w:rPr>
          <w:rFonts w:ascii="Segoe UI" w:hAnsi="Segoe UI" w:cs="Segoe UI"/>
          <w:color w:val="212529"/>
        </w:rPr>
        <w:t xml:space="preserve">or casos </w:t>
      </w:r>
      <w:r w:rsidR="00107406">
        <w:rPr>
          <w:rFonts w:ascii="Segoe UI" w:hAnsi="Segoe UI" w:cs="Segoe UI"/>
          <w:color w:val="212529"/>
        </w:rPr>
        <w:t>notáveis de crises em fundos de investimento, assim como pelas informações de mercado</w:t>
      </w:r>
      <w:r w:rsidR="00807C28">
        <w:rPr>
          <w:rFonts w:ascii="Segoe UI" w:hAnsi="Segoe UI" w:cs="Segoe UI"/>
          <w:color w:val="212529"/>
        </w:rPr>
        <w:t>.</w:t>
      </w:r>
    </w:p>
    <w:p w:rsidR="00107406" w:rsidRDefault="00107406" w:rsidP="007C64C9">
      <w:pPr>
        <w:pStyle w:val="NormalWeb"/>
        <w:shd w:val="clear" w:color="auto" w:fill="FFFFFF"/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 que tange a variação do padrão de comportamento dos ativos e seus efeitos é ilustrativo o caso do LTCM, que foi um grande fundo de investimento americano idealizado e gerenciado por economistas ganhadores do prêmio do Nobel (</w:t>
      </w:r>
      <w:r w:rsidRPr="00107406">
        <w:rPr>
          <w:rFonts w:ascii="Segoe UI" w:hAnsi="Segoe UI" w:cs="Segoe UI"/>
          <w:color w:val="212529"/>
        </w:rPr>
        <w:t>Myron S. Scholes</w:t>
      </w:r>
      <w:r>
        <w:rPr>
          <w:rFonts w:ascii="Segoe UI" w:hAnsi="Segoe UI" w:cs="Segoe UI"/>
          <w:color w:val="212529"/>
        </w:rPr>
        <w:t xml:space="preserve"> e </w:t>
      </w:r>
      <w:r w:rsidRPr="00107406">
        <w:rPr>
          <w:rFonts w:ascii="Segoe UI" w:hAnsi="Segoe UI" w:cs="Segoe UI"/>
          <w:color w:val="212529"/>
        </w:rPr>
        <w:t>Robert C. Merton</w:t>
      </w:r>
      <w:r>
        <w:rPr>
          <w:rFonts w:ascii="Segoe UI" w:hAnsi="Segoe UI" w:cs="Segoe UI"/>
          <w:color w:val="212529"/>
        </w:rPr>
        <w:t xml:space="preserve">), que usavam estratégias de investimento baseadas em modelos econométricos </w:t>
      </w:r>
      <w:r>
        <w:rPr>
          <w:rFonts w:ascii="Segoe UI" w:hAnsi="Segoe UI" w:cs="Segoe UI"/>
          <w:color w:val="212529"/>
        </w:rPr>
        <w:lastRenderedPageBreak/>
        <w:t>avançados, e foram surpreendidos por mudanças no comportamento do mercado que provocaram um caos financeiro e a bancarrota do fundo e muitos investidores:</w:t>
      </w:r>
    </w:p>
    <w:p w:rsidR="00107406" w:rsidRPr="00107406" w:rsidRDefault="00107406" w:rsidP="007C64C9">
      <w:pPr>
        <w:pStyle w:val="NormalWeb"/>
        <w:shd w:val="clear" w:color="auto" w:fill="FFFFFF"/>
        <w:spacing w:line="360" w:lineRule="auto"/>
        <w:ind w:left="1701"/>
        <w:jc w:val="both"/>
        <w:rPr>
          <w:rFonts w:ascii="Segoe UI" w:hAnsi="Segoe UI" w:cs="Segoe UI"/>
          <w:i/>
          <w:color w:val="212529"/>
        </w:rPr>
      </w:pPr>
      <w:proofErr w:type="spellStart"/>
      <w:r w:rsidRPr="00107406">
        <w:rPr>
          <w:rFonts w:ascii="Segoe UI" w:hAnsi="Segoe UI" w:cs="Segoe UI"/>
          <w:i/>
          <w:color w:val="212529"/>
        </w:rPr>
        <w:t>Initially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successful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with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annualized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return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of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over 21% (</w:t>
      </w:r>
      <w:proofErr w:type="spellStart"/>
      <w:r w:rsidRPr="00107406">
        <w:rPr>
          <w:rFonts w:ascii="Segoe UI" w:hAnsi="Segoe UI" w:cs="Segoe UI"/>
          <w:i/>
          <w:color w:val="212529"/>
        </w:rPr>
        <w:t>after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fees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) in its </w:t>
      </w:r>
      <w:proofErr w:type="spellStart"/>
      <w:r w:rsidRPr="00107406">
        <w:rPr>
          <w:rFonts w:ascii="Segoe UI" w:hAnsi="Segoe UI" w:cs="Segoe UI"/>
          <w:i/>
          <w:color w:val="212529"/>
        </w:rPr>
        <w:t>first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year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, 43% in </w:t>
      </w:r>
      <w:proofErr w:type="spellStart"/>
      <w:r w:rsidRPr="00107406">
        <w:rPr>
          <w:rFonts w:ascii="Segoe UI" w:hAnsi="Segoe UI" w:cs="Segoe UI"/>
          <w:i/>
          <w:color w:val="212529"/>
        </w:rPr>
        <w:t>the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second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year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and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41% in </w:t>
      </w:r>
      <w:proofErr w:type="spellStart"/>
      <w:r w:rsidRPr="00107406">
        <w:rPr>
          <w:rFonts w:ascii="Segoe UI" w:hAnsi="Segoe UI" w:cs="Segoe UI"/>
          <w:i/>
          <w:color w:val="212529"/>
        </w:rPr>
        <w:t>the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third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</w:rPr>
        <w:t>year</w:t>
      </w:r>
      <w:proofErr w:type="spellEnd"/>
      <w:r w:rsidRPr="00107406">
        <w:rPr>
          <w:rFonts w:ascii="Segoe UI" w:hAnsi="Segoe UI" w:cs="Segoe UI"/>
          <w:i/>
          <w:color w:val="212529"/>
        </w:rPr>
        <w:t xml:space="preserve">, in 1998 it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lost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$4.6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billion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in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less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than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four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months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following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the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1997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Asian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financial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crisis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and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1998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Russian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financial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crisis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,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requiring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financial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intervention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by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the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Federal Reserve,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with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the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fund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liquidating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and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dissolving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in </w:t>
      </w:r>
      <w:proofErr w:type="spellStart"/>
      <w:r w:rsidRPr="00107406">
        <w:rPr>
          <w:rFonts w:ascii="Segoe UI" w:hAnsi="Segoe UI" w:cs="Segoe UI"/>
          <w:i/>
          <w:color w:val="212529"/>
          <w:u w:val="single"/>
        </w:rPr>
        <w:t>early</w:t>
      </w:r>
      <w:proofErr w:type="spellEnd"/>
      <w:r w:rsidRPr="00107406">
        <w:rPr>
          <w:rFonts w:ascii="Segoe UI" w:hAnsi="Segoe UI" w:cs="Segoe UI"/>
          <w:i/>
          <w:color w:val="212529"/>
          <w:u w:val="single"/>
        </w:rPr>
        <w:t xml:space="preserve"> 2000</w:t>
      </w:r>
      <w:r w:rsidRPr="00107406">
        <w:rPr>
          <w:rFonts w:ascii="Segoe UI" w:hAnsi="Segoe UI" w:cs="Segoe UI"/>
          <w:i/>
          <w:color w:val="212529"/>
        </w:rPr>
        <w:t>.</w:t>
      </w:r>
      <w:r>
        <w:rPr>
          <w:rFonts w:ascii="Segoe UI" w:hAnsi="Segoe UI" w:cs="Segoe UI"/>
          <w:i/>
          <w:color w:val="212529"/>
        </w:rPr>
        <w:br/>
        <w:t>F</w:t>
      </w:r>
      <w:r w:rsidRPr="00107406">
        <w:rPr>
          <w:rFonts w:ascii="Segoe UI" w:hAnsi="Segoe UI" w:cs="Segoe UI"/>
          <w:i/>
          <w:color w:val="212529"/>
        </w:rPr>
        <w:t>onte: https://en.wikipedia.org/wiki/Long-Term_Capital_Management.</w:t>
      </w:r>
    </w:p>
    <w:p w:rsidR="00A40DAF" w:rsidRDefault="00DF38C5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alteração no binômio risco/retorno pelas mudanças no comportamento dos ativos pode ser identificada pela análise de alguns casos, como o da Petrobrás</w:t>
      </w:r>
      <w:r w:rsidR="00B2686C">
        <w:rPr>
          <w:rFonts w:ascii="Segoe UI" w:hAnsi="Segoe UI" w:cs="Segoe UI"/>
          <w:color w:val="212529"/>
        </w:rPr>
        <w:t>, conforme o gráfico a seguir.</w:t>
      </w:r>
    </w:p>
    <w:p w:rsidR="00A40DAF" w:rsidRDefault="00A40DAF" w:rsidP="007C64C9">
      <w:pPr>
        <w:spacing w:line="360" w:lineRule="auto"/>
        <w:jc w:val="both"/>
      </w:pPr>
      <w:r>
        <w:br w:type="page"/>
      </w:r>
    </w:p>
    <w:p w:rsidR="00DF38C5" w:rsidRDefault="00DF38C5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</w:p>
    <w:p w:rsidR="00A40DAF" w:rsidRDefault="00990407" w:rsidP="007C64C9">
      <w:pPr>
        <w:pStyle w:val="NormalWeb"/>
        <w:shd w:val="clear" w:color="auto" w:fill="FFFFFF"/>
        <w:spacing w:before="0" w:before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682625</wp:posOffset>
                </wp:positionV>
                <wp:extent cx="876300" cy="2667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CF5" w:rsidRPr="00B2686C" w:rsidRDefault="00E20CF5" w:rsidP="00B2686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2686C">
                              <w:rPr>
                                <w:b/>
                                <w:sz w:val="28"/>
                              </w:rPr>
                              <w:t>Preço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7.6pt;margin-top:53.75pt;width:6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" fillcolor="white [3201]" strokeweight=".5pt">
                <v:textbox>
                  <w:txbxContent>
                    <w:p w:rsidR="00E20CF5" w:rsidRPr="00B2686C" w:rsidRDefault="00E20CF5" w:rsidP="00B2686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2686C">
                        <w:rPr>
                          <w:b/>
                          <w:sz w:val="28"/>
                        </w:rPr>
                        <w:t>Preço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1036718</wp:posOffset>
                </wp:positionH>
                <wp:positionV relativeFrom="paragraph">
                  <wp:posOffset>1682697</wp:posOffset>
                </wp:positionV>
                <wp:extent cx="1328026" cy="466725"/>
                <wp:effectExtent l="0" t="190500" r="0" b="2000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9379">
                          <a:off x="0" y="0"/>
                          <a:ext cx="1328026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0609A" id="Elipse 5" o:spid="_x0000_s1026" style="position:absolute;margin-left:81.65pt;margin-top:132.5pt;width:104.55pt;height:36.75pt;rotation:-218521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" filled="f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0EE80" wp14:editId="14FAA408">
                <wp:simplePos x="0" y="0"/>
                <wp:positionH relativeFrom="page">
                  <wp:posOffset>1114425</wp:posOffset>
                </wp:positionH>
                <wp:positionV relativeFrom="paragraph">
                  <wp:posOffset>2359024</wp:posOffset>
                </wp:positionV>
                <wp:extent cx="1066800" cy="23812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CF5" w:rsidRPr="00990407" w:rsidRDefault="00E20CF5" w:rsidP="00B268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0407">
                              <w:rPr>
                                <w:b/>
                              </w:rPr>
                              <w:t>Volatilidade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EE80" id="Caixa de Texto 11" o:spid="_x0000_s1027" type="#_x0000_t202" style="position:absolute;left:0;text-align:left;margin-left:87.75pt;margin-top:185.75pt;width:84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" fillcolor="white [3201]" strokeweight=".5pt">
                <v:textbox>
                  <w:txbxContent>
                    <w:p w:rsidR="00E20CF5" w:rsidRPr="00990407" w:rsidRDefault="00E20CF5" w:rsidP="00B2686C">
                      <w:pPr>
                        <w:jc w:val="center"/>
                        <w:rPr>
                          <w:b/>
                        </w:rPr>
                      </w:pPr>
                      <w:r w:rsidRPr="00990407">
                        <w:rPr>
                          <w:b/>
                        </w:rPr>
                        <w:t>Volatilidade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B3359" wp14:editId="522DC1F6">
                <wp:simplePos x="0" y="0"/>
                <wp:positionH relativeFrom="page">
                  <wp:posOffset>3848100</wp:posOffset>
                </wp:positionH>
                <wp:positionV relativeFrom="paragraph">
                  <wp:posOffset>920749</wp:posOffset>
                </wp:positionV>
                <wp:extent cx="47625" cy="213360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DB31" id="Conector reto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3pt,72.5pt" to="306.7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7565D" wp14:editId="29F8F0EC">
                <wp:simplePos x="0" y="0"/>
                <wp:positionH relativeFrom="column">
                  <wp:posOffset>2661921</wp:posOffset>
                </wp:positionH>
                <wp:positionV relativeFrom="paragraph">
                  <wp:posOffset>939799</wp:posOffset>
                </wp:positionV>
                <wp:extent cx="19050" cy="211455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D5DD8" id="Conector reto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74pt" to="211.1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47F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CAF21" wp14:editId="1D178B90">
                <wp:simplePos x="0" y="0"/>
                <wp:positionH relativeFrom="column">
                  <wp:posOffset>2452370</wp:posOffset>
                </wp:positionH>
                <wp:positionV relativeFrom="paragraph">
                  <wp:posOffset>615949</wp:posOffset>
                </wp:positionV>
                <wp:extent cx="28575" cy="24098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BF5AE" id="Conector reto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48.5pt" to="195.35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47F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1425575</wp:posOffset>
                </wp:positionV>
                <wp:extent cx="38100" cy="157162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8AB04" id="Conector reto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12.25pt" to="170.6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268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97E92" wp14:editId="00C982AE">
                <wp:simplePos x="0" y="0"/>
                <wp:positionH relativeFrom="column">
                  <wp:posOffset>4471670</wp:posOffset>
                </wp:positionH>
                <wp:positionV relativeFrom="paragraph">
                  <wp:posOffset>1177925</wp:posOffset>
                </wp:positionV>
                <wp:extent cx="533400" cy="28575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CF5" w:rsidRPr="00B2686C" w:rsidRDefault="00E20CF5" w:rsidP="00B2686C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B2686C">
                              <w:rPr>
                                <w:b/>
                                <w:color w:val="C0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E92" id="Caixa de Texto 13" o:spid="_x0000_s1028" type="#_x0000_t202" style="position:absolute;left:0;text-align:left;margin-left:352.1pt;margin-top:92.75pt;width:42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" fillcolor="white [3201]" strokeweight=".5pt">
                <v:textbox>
                  <w:txbxContent>
                    <w:p w:rsidR="00E20CF5" w:rsidRPr="00B2686C" w:rsidRDefault="00E20CF5" w:rsidP="00B2686C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B2686C">
                        <w:rPr>
                          <w:b/>
                          <w:color w:val="C0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68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8A582" wp14:editId="5E726AEE">
                <wp:simplePos x="0" y="0"/>
                <wp:positionH relativeFrom="column">
                  <wp:posOffset>1071245</wp:posOffset>
                </wp:positionH>
                <wp:positionV relativeFrom="paragraph">
                  <wp:posOffset>1282700</wp:posOffset>
                </wp:positionV>
                <wp:extent cx="533400" cy="28575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CF5" w:rsidRPr="00B2686C" w:rsidRDefault="00E20CF5" w:rsidP="00B2686C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B2686C">
                              <w:rPr>
                                <w:b/>
                                <w:color w:val="0070C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A582" id="Caixa de Texto 12" o:spid="_x0000_s1029" type="#_x0000_t202" style="position:absolute;left:0;text-align:left;margin-left:84.35pt;margin-top:101pt;width:42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" fillcolor="white [3201]" strokeweight=".5pt">
                <v:textbox>
                  <w:txbxContent>
                    <w:p w:rsidR="00E20CF5" w:rsidRPr="00B2686C" w:rsidRDefault="00E20CF5" w:rsidP="00B2686C">
                      <w:pPr>
                        <w:jc w:val="center"/>
                        <w:rPr>
                          <w:b/>
                          <w:color w:val="0070C0"/>
                          <w:sz w:val="28"/>
                        </w:rPr>
                      </w:pPr>
                      <w:r w:rsidRPr="00B2686C">
                        <w:rPr>
                          <w:b/>
                          <w:color w:val="0070C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68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AF930" wp14:editId="71868F8F">
                <wp:simplePos x="0" y="0"/>
                <wp:positionH relativeFrom="column">
                  <wp:posOffset>3776344</wp:posOffset>
                </wp:positionH>
                <wp:positionV relativeFrom="paragraph">
                  <wp:posOffset>1580515</wp:posOffset>
                </wp:positionV>
                <wp:extent cx="1800225" cy="7429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8E437" id="Elipse 8" o:spid="_x0000_s1026" style="position:absolute;margin-left:297.35pt;margin-top:124.45pt;width:141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" filled="f" strokecolor="#c00000" strokeweight="1pt">
                <v:stroke joinstyle="miter"/>
              </v:oval>
            </w:pict>
          </mc:Fallback>
        </mc:AlternateContent>
      </w:r>
      <w:r w:rsidR="00B268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C657B" wp14:editId="6BDE104C">
                <wp:simplePos x="0" y="0"/>
                <wp:positionH relativeFrom="column">
                  <wp:posOffset>4081145</wp:posOffset>
                </wp:positionH>
                <wp:positionV relativeFrom="paragraph">
                  <wp:posOffset>2456815</wp:posOffset>
                </wp:positionV>
                <wp:extent cx="1466850" cy="4667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88E2A" id="Elipse 7" o:spid="_x0000_s1026" style="position:absolute;margin-left:321.35pt;margin-top:193.45pt;width:115.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" filled="f" strokecolor="#c00000" strokeweight="1pt">
                <v:stroke joinstyle="miter"/>
              </v:oval>
            </w:pict>
          </mc:Fallback>
        </mc:AlternateContent>
      </w:r>
      <w:r w:rsidR="00B268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AFE20" wp14:editId="20E3C21B">
                <wp:simplePos x="0" y="0"/>
                <wp:positionH relativeFrom="column">
                  <wp:posOffset>995045</wp:posOffset>
                </wp:positionH>
                <wp:positionV relativeFrom="paragraph">
                  <wp:posOffset>2628265</wp:posOffset>
                </wp:positionV>
                <wp:extent cx="1466850" cy="3524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ACBBD" id="Elipse 6" o:spid="_x0000_s1026" style="position:absolute;margin-left:78.35pt;margin-top:206.95pt;width:115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" filled="f" strokecolor="#0070c0" strokeweight="1pt">
                <v:stroke joinstyle="miter"/>
              </v:oval>
            </w:pict>
          </mc:Fallback>
        </mc:AlternateContent>
      </w:r>
    </w:p>
    <w:p w:rsidR="00A40DAF" w:rsidRDefault="00A40DAF" w:rsidP="007C64C9">
      <w:pPr>
        <w:pStyle w:val="Legenda"/>
        <w:keepNext/>
        <w:spacing w:line="360" w:lineRule="auto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Preço e volatilidade PETR4 - 2000 a 2019</w:t>
      </w:r>
    </w:p>
    <w:p w:rsidR="00DF38C5" w:rsidRDefault="00DF38C5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noProof/>
        </w:rPr>
        <w:drawing>
          <wp:inline distT="0" distB="0" distL="0" distR="0" wp14:anchorId="2A6DAEFA" wp14:editId="54F2C21F">
            <wp:extent cx="5715000" cy="30574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76" t="13843" r="10501" b="14175"/>
                    <a:stretch/>
                  </pic:blipFill>
                  <pic:spPr bwMode="auto">
                    <a:xfrm>
                      <a:off x="0" y="0"/>
                      <a:ext cx="5733022" cy="306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C28" w:rsidRDefault="00B2686C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 primeiro momento observa-se que o preço do ativo mantém uma alta consistente com baixa volatidade, revelando um perfil de baixo risco, enquanto no segundo momento nota-se baixas e altas alternadas com alta volatilidade, mostrando que o perfil mudou para alto risco, quando comparado ao primeiro momento. Como mencionado anteriormente, a relação risco/retorno do ativo mudou ao longo dos anos, então o gestor de investimento</w:t>
      </w:r>
      <w:r w:rsidR="000550D7">
        <w:rPr>
          <w:rFonts w:ascii="Segoe UI" w:hAnsi="Segoe UI" w:cs="Segoe UI"/>
          <w:color w:val="212529"/>
        </w:rPr>
        <w:t>s que comprou a estável no Petrobrás nos anos de 2003 a 2007 foi surpreendido por um pico de volatilidade em 2009, e um aumento consistente na volatilidade a partir de 2014, tornando-o um ativo instável.</w:t>
      </w:r>
    </w:p>
    <w:p w:rsidR="00547F86" w:rsidRDefault="00547F86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evidência do timming também pode ser inferida do gráfico exposto. Quem comprou no final de 2007 e vendeu em meados de 2008, auferiu um bom lucro, porém quem esperou para vender em 2009 pode ter saído no prejuízo, e quem se empolgou com a alta dos preços e comprou em meados de 2008, depois se assustou com a queda e vendeu no início de 2009 ficou um grande prejuízo, mas se esperou para vender em 2010 </w:t>
      </w:r>
      <w:r w:rsidR="00990407">
        <w:rPr>
          <w:rFonts w:ascii="Segoe UI" w:hAnsi="Segoe UI" w:cs="Segoe UI"/>
          <w:color w:val="212529"/>
        </w:rPr>
        <w:t>reduziu sua perda</w:t>
      </w:r>
      <w:r>
        <w:rPr>
          <w:rFonts w:ascii="Segoe UI" w:hAnsi="Segoe UI" w:cs="Segoe UI"/>
          <w:color w:val="212529"/>
        </w:rPr>
        <w:t>.</w:t>
      </w:r>
    </w:p>
    <w:p w:rsidR="00547F86" w:rsidRDefault="00990407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Diante do exposto, percebe-se</w:t>
      </w:r>
      <w:r w:rsidR="00B05701">
        <w:rPr>
          <w:rFonts w:ascii="Segoe UI" w:hAnsi="Segoe UI" w:cs="Segoe UI"/>
          <w:color w:val="212529"/>
        </w:rPr>
        <w:t xml:space="preserve"> que</w:t>
      </w:r>
      <w:r>
        <w:rPr>
          <w:rFonts w:ascii="Segoe UI" w:hAnsi="Segoe UI" w:cs="Segoe UI"/>
          <w:color w:val="212529"/>
        </w:rPr>
        <w:t xml:space="preserve"> as </w:t>
      </w:r>
      <w:r w:rsidRPr="00990407">
        <w:rPr>
          <w:rFonts w:ascii="Segoe UI" w:hAnsi="Segoe UI" w:cs="Segoe UI"/>
          <w:color w:val="212529"/>
        </w:rPr>
        <w:t>alterações súbitas no comportamento de um ativo; exposição superestimada ou subestimada do risco; e falhas no momento de compra ou venda</w:t>
      </w:r>
      <w:r>
        <w:rPr>
          <w:rFonts w:ascii="Segoe UI" w:hAnsi="Segoe UI" w:cs="Segoe UI"/>
          <w:color w:val="212529"/>
        </w:rPr>
        <w:t xml:space="preserve"> são dores reais sofridas pelos investidores do mercado financeiro.</w:t>
      </w:r>
    </w:p>
    <w:p w:rsidR="00B05701" w:rsidRDefault="00B05701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utilização do aprendizado de máquina </w:t>
      </w:r>
      <w:r w:rsidR="00524AE5">
        <w:rPr>
          <w:rFonts w:ascii="Segoe UI" w:hAnsi="Segoe UI" w:cs="Segoe UI"/>
          <w:color w:val="212529"/>
        </w:rPr>
        <w:t>para identificar pelos dados históricos: os padrões de comportamento dos ativos, antecipar suas variações e prever preços pode oferecer uma forma de mitigar os riscos das decisões de investimentos e facilitar a vida dos gestores e investidores.</w:t>
      </w:r>
    </w:p>
    <w:p w:rsidR="00524AE5" w:rsidRDefault="00524AE5" w:rsidP="007C64C9">
      <w:pPr>
        <w:pStyle w:val="NormalWeb"/>
        <w:shd w:val="clear" w:color="auto" w:fill="FFFFFF"/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Existem empresas já trabalhando com esse tipo de solução, conforme relata a matéria do jornal valor econômico “</w:t>
      </w:r>
      <w:r w:rsidRPr="00524AE5">
        <w:rPr>
          <w:rFonts w:ascii="Segoe UI" w:hAnsi="Segoe UI" w:cs="Segoe UI"/>
          <w:color w:val="212529"/>
        </w:rPr>
        <w:t>Inteligência artificial facilita a vida de investidores</w:t>
      </w:r>
      <w:r>
        <w:rPr>
          <w:rFonts w:ascii="Segoe UI" w:hAnsi="Segoe UI" w:cs="Segoe UI"/>
          <w:color w:val="212529"/>
        </w:rPr>
        <w:t>”</w:t>
      </w:r>
      <w:r w:rsidR="00B0057D">
        <w:rPr>
          <w:rFonts w:ascii="Segoe UI" w:hAnsi="Segoe UI" w:cs="Segoe UI"/>
          <w:color w:val="212529"/>
        </w:rPr>
        <w:t xml:space="preserve"> de 31/01/19:</w:t>
      </w:r>
    </w:p>
    <w:p w:rsidR="00B0057D" w:rsidRDefault="00B0057D" w:rsidP="007C64C9">
      <w:pPr>
        <w:pStyle w:val="NormalWeb"/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“</w:t>
      </w:r>
      <w:proofErr w:type="spellStart"/>
      <w:r w:rsidRPr="00B0057D">
        <w:rPr>
          <w:rFonts w:ascii="Segoe UI" w:hAnsi="Segoe UI" w:cs="Segoe UI"/>
          <w:color w:val="212529"/>
        </w:rPr>
        <w:t>Seival</w:t>
      </w:r>
      <w:proofErr w:type="spellEnd"/>
      <w:r w:rsidRPr="00B0057D">
        <w:rPr>
          <w:rFonts w:ascii="Segoe UI" w:hAnsi="Segoe UI" w:cs="Segoe UI"/>
          <w:color w:val="212529"/>
        </w:rPr>
        <w:t xml:space="preserve"> Investimentos e </w:t>
      </w:r>
      <w:proofErr w:type="spellStart"/>
      <w:r w:rsidRPr="00B0057D">
        <w:rPr>
          <w:rFonts w:ascii="Segoe UI" w:hAnsi="Segoe UI" w:cs="Segoe UI"/>
          <w:color w:val="212529"/>
        </w:rPr>
        <w:t>Visia</w:t>
      </w:r>
      <w:proofErr w:type="spellEnd"/>
      <w:r w:rsidRPr="00B0057D">
        <w:rPr>
          <w:rFonts w:ascii="Segoe UI" w:hAnsi="Segoe UI" w:cs="Segoe UI"/>
          <w:color w:val="212529"/>
        </w:rPr>
        <w:t xml:space="preserve"> estão entre as gestoras de fundos baseados na tecnologia. Em 2018, o </w:t>
      </w:r>
      <w:proofErr w:type="spellStart"/>
      <w:r w:rsidRPr="00B0057D">
        <w:rPr>
          <w:rFonts w:ascii="Segoe UI" w:hAnsi="Segoe UI" w:cs="Segoe UI"/>
          <w:color w:val="212529"/>
        </w:rPr>
        <w:t>Seival</w:t>
      </w:r>
      <w:proofErr w:type="spellEnd"/>
      <w:r w:rsidRPr="00B0057D">
        <w:rPr>
          <w:rFonts w:ascii="Segoe UI" w:hAnsi="Segoe UI" w:cs="Segoe UI"/>
          <w:color w:val="212529"/>
        </w:rPr>
        <w:t xml:space="preserve"> FGS, por exemplo, rendeu 41% com modelos quantitativos seguidores de tendências, comemora o </w:t>
      </w:r>
      <w:proofErr w:type="spellStart"/>
      <w:r w:rsidRPr="00B0057D">
        <w:rPr>
          <w:rFonts w:ascii="Segoe UI" w:hAnsi="Segoe UI" w:cs="Segoe UI"/>
          <w:color w:val="212529"/>
        </w:rPr>
        <w:t>co-fundador</w:t>
      </w:r>
      <w:proofErr w:type="spellEnd"/>
      <w:r w:rsidRPr="00B0057D">
        <w:rPr>
          <w:rFonts w:ascii="Segoe UI" w:hAnsi="Segoe UI" w:cs="Segoe UI"/>
          <w:color w:val="212529"/>
        </w:rPr>
        <w:t xml:space="preserve"> Carlos Chaves. A </w:t>
      </w:r>
      <w:proofErr w:type="spellStart"/>
      <w:r w:rsidRPr="00B0057D">
        <w:rPr>
          <w:rFonts w:ascii="Segoe UI" w:hAnsi="Segoe UI" w:cs="Segoe UI"/>
          <w:color w:val="212529"/>
        </w:rPr>
        <w:t>Visia</w:t>
      </w:r>
      <w:proofErr w:type="spellEnd"/>
      <w:r w:rsidRPr="00B0057D">
        <w:rPr>
          <w:rFonts w:ascii="Segoe UI" w:hAnsi="Segoe UI" w:cs="Segoe UI"/>
          <w:color w:val="212529"/>
        </w:rPr>
        <w:t>, com patrimônio sob gestão perto de R$ 900 milhões, busca ineficiências de mercado em repetição de padrões e usa aprendizado de máquina (</w:t>
      </w:r>
      <w:proofErr w:type="spellStart"/>
      <w:r w:rsidRPr="00B0057D">
        <w:rPr>
          <w:rFonts w:ascii="Segoe UI" w:hAnsi="Segoe UI" w:cs="Segoe UI"/>
          <w:color w:val="212529"/>
        </w:rPr>
        <w:t>machine</w:t>
      </w:r>
      <w:proofErr w:type="spellEnd"/>
      <w:r w:rsidRPr="00B0057D">
        <w:rPr>
          <w:rFonts w:ascii="Segoe UI" w:hAnsi="Segoe UI" w:cs="Segoe UI"/>
          <w:color w:val="212529"/>
        </w:rPr>
        <w:t xml:space="preserve"> </w:t>
      </w:r>
      <w:proofErr w:type="spellStart"/>
      <w:r w:rsidRPr="00B0057D">
        <w:rPr>
          <w:rFonts w:ascii="Segoe UI" w:hAnsi="Segoe UI" w:cs="Segoe UI"/>
          <w:color w:val="212529"/>
        </w:rPr>
        <w:t>learning</w:t>
      </w:r>
      <w:proofErr w:type="spellEnd"/>
      <w:r w:rsidRPr="00B0057D">
        <w:rPr>
          <w:rFonts w:ascii="Segoe UI" w:hAnsi="Segoe UI" w:cs="Segoe UI"/>
          <w:color w:val="212529"/>
        </w:rPr>
        <w:t xml:space="preserve">) para executar ordens de compra sem impactar o mercado, explica o sócio Flavio Terni. Seu fundo </w:t>
      </w:r>
      <w:proofErr w:type="spellStart"/>
      <w:r w:rsidRPr="00B0057D">
        <w:rPr>
          <w:rFonts w:ascii="Segoe UI" w:hAnsi="Segoe UI" w:cs="Segoe UI"/>
          <w:color w:val="212529"/>
        </w:rPr>
        <w:t>Zarathustra</w:t>
      </w:r>
      <w:proofErr w:type="spellEnd"/>
      <w:r w:rsidRPr="00B0057D">
        <w:rPr>
          <w:rFonts w:ascii="Segoe UI" w:hAnsi="Segoe UI" w:cs="Segoe UI"/>
          <w:color w:val="212529"/>
        </w:rPr>
        <w:t xml:space="preserve"> rendeu 240% do Certificado de Depósito Interfinanceiro (CDI) em 2018.</w:t>
      </w:r>
    </w:p>
    <w:p w:rsidR="00B0057D" w:rsidRDefault="00B0057D" w:rsidP="007C64C9">
      <w:pPr>
        <w:pStyle w:val="NormalWeb"/>
        <w:spacing w:line="360" w:lineRule="auto"/>
        <w:jc w:val="both"/>
        <w:rPr>
          <w:rFonts w:ascii="Segoe UI" w:hAnsi="Segoe UI" w:cs="Segoe UI"/>
          <w:color w:val="212529"/>
        </w:rPr>
      </w:pPr>
      <w:r w:rsidRPr="00B0057D">
        <w:rPr>
          <w:rFonts w:ascii="Segoe UI" w:hAnsi="Segoe UI" w:cs="Segoe UI"/>
          <w:color w:val="212529"/>
        </w:rPr>
        <w:t>A falta de familiaridade com conceitos e lógica das finanças colabora para a popularização dos robôs para aconselhamento. Para o CEO da Warren, Tito Gusmão, 85% dos investidores brasileiros preferem delegar decisões de investimentos por falta de conhecimentos suficientes sobre o tema.</w:t>
      </w:r>
    </w:p>
    <w:p w:rsidR="00B0057D" w:rsidRDefault="00B0057D" w:rsidP="007C64C9">
      <w:pPr>
        <w:pStyle w:val="NormalWeb"/>
        <w:spacing w:line="360" w:lineRule="auto"/>
        <w:jc w:val="both"/>
        <w:rPr>
          <w:rFonts w:ascii="Segoe UI" w:hAnsi="Segoe UI" w:cs="Segoe UI"/>
          <w:color w:val="212529"/>
        </w:rPr>
      </w:pPr>
      <w:r w:rsidRPr="00B0057D">
        <w:rPr>
          <w:rFonts w:ascii="Segoe UI" w:hAnsi="Segoe UI" w:cs="Segoe UI"/>
          <w:color w:val="212529"/>
        </w:rPr>
        <w:t xml:space="preserve">A </w:t>
      </w:r>
      <w:proofErr w:type="spellStart"/>
      <w:r w:rsidRPr="00B0057D">
        <w:rPr>
          <w:rFonts w:ascii="Segoe UI" w:hAnsi="Segoe UI" w:cs="Segoe UI"/>
          <w:color w:val="212529"/>
        </w:rPr>
        <w:t>fintech</w:t>
      </w:r>
      <w:proofErr w:type="spellEnd"/>
      <w:r w:rsidRPr="00B0057D">
        <w:rPr>
          <w:rFonts w:ascii="Segoe UI" w:hAnsi="Segoe UI" w:cs="Segoe UI"/>
          <w:color w:val="212529"/>
        </w:rPr>
        <w:t xml:space="preserve">, nascida em 2017, já atraiu mais de 50 mil clientes, maneja perto de R$ 300 milhões e usa a tecnologia para identificação de perfil e objetivos de investimento, recomendação e </w:t>
      </w:r>
      <w:proofErr w:type="spellStart"/>
      <w:r w:rsidRPr="00B0057D">
        <w:rPr>
          <w:rFonts w:ascii="Segoe UI" w:hAnsi="Segoe UI" w:cs="Segoe UI"/>
          <w:color w:val="212529"/>
        </w:rPr>
        <w:t>back</w:t>
      </w:r>
      <w:proofErr w:type="spellEnd"/>
      <w:r w:rsidRPr="00B0057D">
        <w:rPr>
          <w:rFonts w:ascii="Segoe UI" w:hAnsi="Segoe UI" w:cs="Segoe UI"/>
          <w:color w:val="212529"/>
        </w:rPr>
        <w:t xml:space="preserve"> office. Oferece quatro fundos próprios e, a partir de fevereiro, fundos de terceiros, graças à aquisição de uma corretora com recursos do aporte de um fundo do Vale do Silício. O serviço de gestão do portfólio de investimentos do cliente custa 0,5% ao ano, e produtos próprios têm taxa zero.</w:t>
      </w:r>
    </w:p>
    <w:p w:rsidR="00B0057D" w:rsidRDefault="00B0057D" w:rsidP="007C64C9">
      <w:pPr>
        <w:pStyle w:val="NormalWeb"/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...</w:t>
      </w:r>
    </w:p>
    <w:p w:rsidR="00B0057D" w:rsidRDefault="00B0057D" w:rsidP="007C64C9">
      <w:pPr>
        <w:pStyle w:val="NormalWeb"/>
        <w:spacing w:line="360" w:lineRule="auto"/>
        <w:jc w:val="both"/>
        <w:rPr>
          <w:rFonts w:ascii="Segoe UI" w:hAnsi="Segoe UI" w:cs="Segoe UI"/>
          <w:color w:val="212529"/>
        </w:rPr>
      </w:pPr>
      <w:r w:rsidRPr="00B0057D">
        <w:rPr>
          <w:rFonts w:ascii="Segoe UI" w:hAnsi="Segoe UI" w:cs="Segoe UI"/>
          <w:color w:val="212529"/>
        </w:rPr>
        <w:t xml:space="preserve">Já os serviços de gestão de patrimônio da </w:t>
      </w:r>
      <w:proofErr w:type="spellStart"/>
      <w:r w:rsidRPr="00B0057D">
        <w:rPr>
          <w:rFonts w:ascii="Segoe UI" w:hAnsi="Segoe UI" w:cs="Segoe UI"/>
          <w:color w:val="212529"/>
        </w:rPr>
        <w:t>Magnetis</w:t>
      </w:r>
      <w:proofErr w:type="spellEnd"/>
      <w:r w:rsidRPr="00B0057D">
        <w:rPr>
          <w:rFonts w:ascii="Segoe UI" w:hAnsi="Segoe UI" w:cs="Segoe UI"/>
          <w:color w:val="212529"/>
        </w:rPr>
        <w:t xml:space="preserve"> são sustentados por plataforma digital automatizada para entender o cliente, recomendar investimentos, definir carteiras e, se necessário, modificá-las. "A automatização cria eficiência operacional e deixa o serviço mais acessível", justifica o CEO Luciano Tavares. São 0,4% ao ano pela gestão e taxa administrativa de 0,3% a 0,5% para alocação nos fundos, com atendimento humano para os investidores.</w:t>
      </w:r>
    </w:p>
    <w:p w:rsidR="00B0057D" w:rsidRDefault="00B0057D" w:rsidP="007C64C9">
      <w:pPr>
        <w:pStyle w:val="NormalWeb"/>
        <w:spacing w:line="360" w:lineRule="auto"/>
        <w:jc w:val="both"/>
        <w:rPr>
          <w:rFonts w:ascii="Segoe UI" w:hAnsi="Segoe UI" w:cs="Segoe UI"/>
          <w:color w:val="212529"/>
        </w:rPr>
      </w:pPr>
      <w:r w:rsidRPr="00B0057D">
        <w:rPr>
          <w:rFonts w:ascii="Segoe UI" w:hAnsi="Segoe UI" w:cs="Segoe UI"/>
          <w:color w:val="212529"/>
        </w:rPr>
        <w:t xml:space="preserve">A </w:t>
      </w:r>
      <w:proofErr w:type="spellStart"/>
      <w:r w:rsidRPr="00B0057D">
        <w:rPr>
          <w:rFonts w:ascii="Segoe UI" w:hAnsi="Segoe UI" w:cs="Segoe UI"/>
          <w:color w:val="212529"/>
        </w:rPr>
        <w:t>fintech</w:t>
      </w:r>
      <w:proofErr w:type="spellEnd"/>
      <w:r w:rsidRPr="00B0057D">
        <w:rPr>
          <w:rFonts w:ascii="Segoe UI" w:hAnsi="Segoe UI" w:cs="Segoe UI"/>
          <w:color w:val="212529"/>
        </w:rPr>
        <w:t xml:space="preserve"> </w:t>
      </w:r>
      <w:proofErr w:type="spellStart"/>
      <w:r w:rsidRPr="00B0057D">
        <w:rPr>
          <w:rFonts w:ascii="Segoe UI" w:hAnsi="Segoe UI" w:cs="Segoe UI"/>
          <w:color w:val="212529"/>
        </w:rPr>
        <w:t>Vérios</w:t>
      </w:r>
      <w:proofErr w:type="spellEnd"/>
      <w:r w:rsidRPr="00B0057D">
        <w:rPr>
          <w:rFonts w:ascii="Segoe UI" w:hAnsi="Segoe UI" w:cs="Segoe UI"/>
          <w:color w:val="212529"/>
        </w:rPr>
        <w:t xml:space="preserve">, por sua vez, cobra entre 0,4% e 0,65% ao ano sobre o valor investido - somando custos como corretagem, custódia e outros, o valor total fica em 0,95% anuais. Robôs ajudam no gerenciamento da conta individual e no cálculo da alocação, com definição final pelo time da casa. No ano passado, o rendimento ficou entre 105% e 135% do CDI, detalha o CEO Felipe </w:t>
      </w:r>
      <w:proofErr w:type="spellStart"/>
      <w:r w:rsidRPr="00B0057D">
        <w:rPr>
          <w:rFonts w:ascii="Segoe UI" w:hAnsi="Segoe UI" w:cs="Segoe UI"/>
          <w:color w:val="212529"/>
        </w:rPr>
        <w:t>Sotto</w:t>
      </w:r>
      <w:proofErr w:type="spellEnd"/>
      <w:r w:rsidRPr="00B0057D">
        <w:rPr>
          <w:rFonts w:ascii="Segoe UI" w:hAnsi="Segoe UI" w:cs="Segoe UI"/>
          <w:color w:val="212529"/>
        </w:rPr>
        <w:t>-Maior.</w:t>
      </w:r>
      <w:r>
        <w:rPr>
          <w:rFonts w:ascii="Segoe UI" w:hAnsi="Segoe UI" w:cs="Segoe UI"/>
          <w:color w:val="212529"/>
        </w:rPr>
        <w:t>”</w:t>
      </w:r>
    </w:p>
    <w:p w:rsidR="00B0057D" w:rsidRDefault="00B0057D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Fora esse artigo nota-se por pesquisas na web que é</w:t>
      </w:r>
      <w:r w:rsidR="00807C28">
        <w:rPr>
          <w:rFonts w:ascii="Segoe UI" w:hAnsi="Segoe UI" w:cs="Segoe UI"/>
          <w:color w:val="212529"/>
        </w:rPr>
        <w:t xml:space="preserve"> muito grande a quantidade de projetos e artigos que tratam do aprendizado de máquina aplicado </w:t>
      </w:r>
      <w:proofErr w:type="gramStart"/>
      <w:r w:rsidR="00807C28">
        <w:rPr>
          <w:rFonts w:ascii="Segoe UI" w:hAnsi="Segoe UI" w:cs="Segoe UI"/>
          <w:color w:val="212529"/>
        </w:rPr>
        <w:t>ao previsão</w:t>
      </w:r>
      <w:proofErr w:type="gramEnd"/>
      <w:r w:rsidR="00807C28">
        <w:rPr>
          <w:rFonts w:ascii="Segoe UI" w:hAnsi="Segoe UI" w:cs="Segoe UI"/>
          <w:color w:val="212529"/>
        </w:rPr>
        <w:t xml:space="preserve"> de séries temporais de investimentos (ações, derivativos, criptomoedas). 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Assim, fica comprovado que a utilização de sistemas de recomendação para investimentos é uma tendência forte no mercado financeiro, e um fundo de investimento gerenciado por algoritmos seria capaz de atrair muitos investidores.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matriz CSD  permite  explorar  três  questões  essenciais  sobre  seu  projeto:  i)  as certezas, ou seja, o que já se sabe sobre o problema/desafio; </w:t>
      </w:r>
      <w:proofErr w:type="spellStart"/>
      <w:r>
        <w:rPr>
          <w:rFonts w:ascii="Segoe UI" w:hAnsi="Segoe UI" w:cs="Segoe UI"/>
          <w:color w:val="212529"/>
        </w:rPr>
        <w:t>ii</w:t>
      </w:r>
      <w:proofErr w:type="spellEnd"/>
      <w:r>
        <w:rPr>
          <w:rFonts w:ascii="Segoe UI" w:hAnsi="Segoe UI" w:cs="Segoe UI"/>
          <w:color w:val="212529"/>
        </w:rPr>
        <w:t xml:space="preserve">) as suposições, ou seja, as hipóteses relacionadas ao problema/desafio; e </w:t>
      </w:r>
      <w:proofErr w:type="spellStart"/>
      <w:r>
        <w:rPr>
          <w:rFonts w:ascii="Segoe UI" w:hAnsi="Segoe UI" w:cs="Segoe UI"/>
          <w:color w:val="212529"/>
        </w:rPr>
        <w:t>iii</w:t>
      </w:r>
      <w:proofErr w:type="spellEnd"/>
      <w:r>
        <w:rPr>
          <w:rFonts w:ascii="Segoe UI" w:hAnsi="Segoe UI" w:cs="Segoe UI"/>
          <w:color w:val="212529"/>
        </w:rPr>
        <w:t>) as dúvidas, de forma que ainda existem perguntas a serem respondidas.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Nessa matriz também é possível analisar o problema sob diferentes óticas, sendo as </w:t>
      </w:r>
      <w:proofErr w:type="gramStart"/>
      <w:r>
        <w:rPr>
          <w:rFonts w:ascii="Segoe UI" w:hAnsi="Segoe UI" w:cs="Segoe UI"/>
          <w:color w:val="212529"/>
        </w:rPr>
        <w:t>mais  comuns</w:t>
      </w:r>
      <w:proofErr w:type="gramEnd"/>
      <w:r>
        <w:rPr>
          <w:rFonts w:ascii="Segoe UI" w:hAnsi="Segoe UI" w:cs="Segoe UI"/>
          <w:color w:val="212529"/>
        </w:rPr>
        <w:t xml:space="preserve">:  i)  atores,  que  são  as  pessoas  envolvidas  no  problema;  </w:t>
      </w:r>
      <w:proofErr w:type="spellStart"/>
      <w:r>
        <w:rPr>
          <w:rFonts w:ascii="Segoe UI" w:hAnsi="Segoe UI" w:cs="Segoe UI"/>
          <w:color w:val="212529"/>
        </w:rPr>
        <w:t>ii</w:t>
      </w:r>
      <w:proofErr w:type="spellEnd"/>
      <w:r>
        <w:rPr>
          <w:rFonts w:ascii="Segoe UI" w:hAnsi="Segoe UI" w:cs="Segoe UI"/>
          <w:color w:val="212529"/>
        </w:rPr>
        <w:t xml:space="preserve">) cenários, onde ocorrem os problemas; e </w:t>
      </w:r>
      <w:proofErr w:type="spellStart"/>
      <w:r>
        <w:rPr>
          <w:rFonts w:ascii="Segoe UI" w:hAnsi="Segoe UI" w:cs="Segoe UI"/>
          <w:color w:val="212529"/>
        </w:rPr>
        <w:t>iii</w:t>
      </w:r>
      <w:proofErr w:type="spellEnd"/>
      <w:r>
        <w:rPr>
          <w:rFonts w:ascii="Segoe UI" w:hAnsi="Segoe UI" w:cs="Segoe UI"/>
          <w:color w:val="212529"/>
        </w:rPr>
        <w:t>) regras, que representam a relação entre os atores e os cenários.</w:t>
      </w:r>
    </w:p>
    <w:p w:rsidR="00A40DAF" w:rsidRDefault="00A40DAF" w:rsidP="007C64C9">
      <w:pPr>
        <w:pStyle w:val="Legenda"/>
        <w:keepNext/>
        <w:spacing w:line="360" w:lineRule="auto"/>
        <w:jc w:val="both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Matriz CSD</w:t>
      </w:r>
    </w:p>
    <w:tbl>
      <w:tblPr>
        <w:tblW w:w="0" w:type="auto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527"/>
        <w:gridCol w:w="2592"/>
        <w:gridCol w:w="2689"/>
      </w:tblGrid>
      <w:tr w:rsidR="008F2B38" w:rsidTr="000001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807C28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807C28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Certezas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807C28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Suposições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807C28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Dúvidas</w:t>
            </w:r>
          </w:p>
        </w:tc>
      </w:tr>
      <w:tr w:rsidR="008F2B38" w:rsidTr="000001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972D6A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Investidores</w:t>
            </w:r>
            <w:r w:rsidR="008F2B38">
              <w:rPr>
                <w:rFonts w:ascii="Segoe UI" w:hAnsi="Segoe UI" w:cs="Segoe UI"/>
                <w:b/>
                <w:bCs/>
                <w:color w:val="212529"/>
              </w:rPr>
              <w:t xml:space="preserve"> e gestores de investimentos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Alta demanda por maior retorno para investimento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Demanda por inovações no setor de fundo de investimentos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Aceitação em delegar investimento para gestão por máquinas</w:t>
            </w:r>
          </w:p>
        </w:tc>
      </w:tr>
      <w:tr w:rsidR="008F2B38" w:rsidTr="000001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8F2B38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Aplicação de IA ao mercado financeiro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hideMark/>
          </w:tcPr>
          <w:p w:rsidR="00807C28" w:rsidRDefault="00807C28" w:rsidP="007C64C9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Avanços tecnológicos mudaram o mercado financeiro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hideMark/>
          </w:tcPr>
          <w:p w:rsidR="00807C28" w:rsidRDefault="008F2B38" w:rsidP="007C64C9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Capacidade dos algoritmos de prever os movimentos do mercado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hideMark/>
          </w:tcPr>
          <w:p w:rsidR="00807C28" w:rsidRDefault="008F2B38" w:rsidP="007C64C9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Geração de resultados consistentes de investimentos efetuados por robôs</w:t>
            </w:r>
          </w:p>
        </w:tc>
      </w:tr>
      <w:tr w:rsidR="008F2B38" w:rsidTr="000001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9D9D9" w:themeFill="background1" w:themeFillShade="D9"/>
            <w:hideMark/>
          </w:tcPr>
          <w:p w:rsidR="00807C28" w:rsidRDefault="00807C28" w:rsidP="007C64C9">
            <w:pPr>
              <w:spacing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Regras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F2B38" w:rsidP="007C64C9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Utilização da tecnologia para apoiar o trabalho dos gestores de fundos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F2B38" w:rsidP="007C64C9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Uso crescente da Inteligência Artificial na gestão de capital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Fundos de investimento baseados em tecnologia vão dominar o setor financeiro</w:t>
            </w:r>
          </w:p>
        </w:tc>
      </w:tr>
    </w:tbl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</w:p>
    <w:p w:rsidR="00807C28" w:rsidRPr="00107135" w:rsidRDefault="00807C28" w:rsidP="007C64C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</w:rPr>
      </w:pPr>
    </w:p>
    <w:p w:rsidR="0061355D" w:rsidRPr="00107135" w:rsidRDefault="00B60A6C" w:rsidP="007C64C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Apresente</w:t>
      </w:r>
      <w:r w:rsidR="00B8159F" w:rsidRPr="00107135">
        <w:rPr>
          <w:rFonts w:ascii="Arial" w:hAnsi="Arial" w:cs="Arial"/>
          <w:color w:val="000000"/>
        </w:rPr>
        <w:t xml:space="preserve"> os benefícios da solução que motivarão a compra de seu produto/serviço ou a adoção dentro de sua organização.</w:t>
      </w:r>
    </w:p>
    <w:p w:rsidR="00B8159F" w:rsidRPr="00107135" w:rsidRDefault="00107135" w:rsidP="007C64C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Quais</w:t>
      </w:r>
      <w:r w:rsidR="00B8159F" w:rsidRPr="00107135">
        <w:rPr>
          <w:rFonts w:ascii="Arial" w:hAnsi="Arial" w:cs="Arial"/>
          <w:color w:val="000000"/>
        </w:rPr>
        <w:t xml:space="preserve"> são os principais benefícios da solução (redução de custos, aumento de receita, ganho de imagem, redução de impactos ambientais, etc.)?</w:t>
      </w:r>
    </w:p>
    <w:p w:rsidR="00FE5382" w:rsidRDefault="00107135" w:rsidP="007C64C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Anexe</w:t>
      </w:r>
      <w:r w:rsidR="00B8159F" w:rsidRPr="00107135">
        <w:rPr>
          <w:rFonts w:ascii="Arial" w:hAnsi="Arial" w:cs="Arial"/>
          <w:color w:val="000000"/>
        </w:rPr>
        <w:t xml:space="preserve"> a(s) ferramenta (s) pertinente (s): </w:t>
      </w:r>
      <w:r w:rsidR="00B60A6C" w:rsidRPr="00107135">
        <w:rPr>
          <w:rFonts w:ascii="Arial" w:hAnsi="Arial" w:cs="Arial"/>
          <w:color w:val="000000"/>
        </w:rPr>
        <w:t xml:space="preserve">Business </w:t>
      </w:r>
      <w:proofErr w:type="spellStart"/>
      <w:r w:rsidR="00B60A6C" w:rsidRPr="00107135">
        <w:rPr>
          <w:rFonts w:ascii="Arial" w:hAnsi="Arial" w:cs="Arial"/>
          <w:color w:val="000000"/>
        </w:rPr>
        <w:t>ModelCanvas</w:t>
      </w:r>
      <w:proofErr w:type="spellEnd"/>
      <w:r w:rsidR="00B8159F" w:rsidRPr="00107135">
        <w:rPr>
          <w:rFonts w:ascii="Arial" w:hAnsi="Arial" w:cs="Arial"/>
          <w:color w:val="000000"/>
        </w:rPr>
        <w:t xml:space="preserve">, </w:t>
      </w:r>
      <w:proofErr w:type="spellStart"/>
      <w:r w:rsidR="00B60A6C" w:rsidRPr="00107135">
        <w:rPr>
          <w:rFonts w:ascii="Arial" w:hAnsi="Arial" w:cs="Arial"/>
          <w:color w:val="000000"/>
        </w:rPr>
        <w:t>Canvas</w:t>
      </w:r>
      <w:proofErr w:type="spellEnd"/>
      <w:r w:rsidR="00B60A6C" w:rsidRPr="00107135">
        <w:rPr>
          <w:rFonts w:ascii="Arial" w:hAnsi="Arial" w:cs="Arial"/>
          <w:color w:val="000000"/>
        </w:rPr>
        <w:t xml:space="preserve"> de Proposta de Valor</w:t>
      </w:r>
      <w:r w:rsidR="00B8159F" w:rsidRPr="00107135">
        <w:rPr>
          <w:rFonts w:ascii="Arial" w:hAnsi="Arial" w:cs="Arial"/>
          <w:color w:val="000000"/>
        </w:rPr>
        <w:t>, Matriz de concorrência, entre outras.</w:t>
      </w:r>
    </w:p>
    <w:p w:rsidR="0061355D" w:rsidRDefault="0061355D" w:rsidP="007C64C9">
      <w:pPr>
        <w:spacing w:line="360" w:lineRule="auto"/>
        <w:jc w:val="both"/>
        <w:rPr>
          <w:rFonts w:ascii="Arial" w:hAnsi="Arial" w:cs="Arial"/>
        </w:rPr>
      </w:pPr>
    </w:p>
    <w:p w:rsidR="00807C28" w:rsidRDefault="00807C28" w:rsidP="007C64C9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Um fundo gerenciado com base</w:t>
      </w:r>
      <w:r w:rsidR="00AF02A8">
        <w:rPr>
          <w:rFonts w:ascii="Segoe UI" w:hAnsi="Segoe UI" w:cs="Segoe UI"/>
          <w:color w:val="212529"/>
          <w:shd w:val="clear" w:color="auto" w:fill="FFFFFF"/>
        </w:rPr>
        <w:t xml:space="preserve"> em</w:t>
      </w:r>
      <w:r>
        <w:rPr>
          <w:rFonts w:ascii="Segoe UI" w:hAnsi="Segoe UI" w:cs="Segoe UI"/>
          <w:color w:val="212529"/>
          <w:shd w:val="clear" w:color="auto" w:fill="FFFFFF"/>
        </w:rPr>
        <w:t xml:space="preserve"> sistemas de recomendação de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machine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learning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apresenta diferenciais relevantes em relação aos tradicionais fundos de investimento.</w:t>
      </w:r>
    </w:p>
    <w:p w:rsidR="00AF02A8" w:rsidRDefault="00AF02A8" w:rsidP="007C64C9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A40DAF" w:rsidRDefault="00A40DAF" w:rsidP="007C64C9">
      <w:pPr>
        <w:pStyle w:val="Legenda"/>
        <w:keepNext/>
        <w:spacing w:line="360" w:lineRule="auto"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Fundo Tra</w:t>
      </w:r>
      <w:r>
        <w:rPr>
          <w:noProof/>
        </w:rPr>
        <w:t>dicional x Fundo com Inteligência Artificial</w:t>
      </w:r>
    </w:p>
    <w:tbl>
      <w:tblPr>
        <w:tblStyle w:val="TabeladeGrade4-nfase5"/>
        <w:tblW w:w="0" w:type="auto"/>
        <w:tblLook w:val="0420" w:firstRow="1" w:lastRow="0" w:firstColumn="0" w:lastColumn="0" w:noHBand="0" w:noVBand="1"/>
      </w:tblPr>
      <w:tblGrid>
        <w:gridCol w:w="4813"/>
        <w:gridCol w:w="4814"/>
      </w:tblGrid>
      <w:tr w:rsidR="00AF02A8" w:rsidTr="0039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3" w:type="dxa"/>
          </w:tcPr>
          <w:p w:rsidR="00AF02A8" w:rsidRPr="000001CE" w:rsidRDefault="00AF02A8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Fundo tradicional</w:t>
            </w:r>
          </w:p>
        </w:tc>
        <w:tc>
          <w:tcPr>
            <w:tcW w:w="4814" w:type="dxa"/>
          </w:tcPr>
          <w:p w:rsidR="00AF02A8" w:rsidRPr="000001CE" w:rsidRDefault="00AF02A8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Fundo com inteligência artificial</w:t>
            </w:r>
          </w:p>
        </w:tc>
      </w:tr>
      <w:tr w:rsidR="00AF02A8" w:rsidTr="0039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3" w:type="dxa"/>
          </w:tcPr>
          <w:p w:rsidR="00AF02A8" w:rsidRPr="000001CE" w:rsidRDefault="00AF02A8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Composto por analistas de investimentos e negociadores. Os analistas avaliam o mercado para e gerar recomendações para suportar a tomada de decisão de investimento, enquanto os negociadores executam as operações de compra e venda.</w:t>
            </w:r>
          </w:p>
        </w:tc>
        <w:tc>
          <w:tcPr>
            <w:tcW w:w="4814" w:type="dxa"/>
          </w:tcPr>
          <w:p w:rsidR="00AF02A8" w:rsidRPr="000001CE" w:rsidRDefault="00AF02A8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 xml:space="preserve">Composto por cientistas de dados e robôs de análise e negociação. Os cientistas de dados preparam os dados e desenvolvem os </w:t>
            </w:r>
            <w:r w:rsidR="003918FE" w:rsidRPr="000001CE">
              <w:rPr>
                <w:rFonts w:ascii="Segoe UI" w:hAnsi="Segoe UI" w:cs="Segoe UI"/>
              </w:rPr>
              <w:t>robôs para efetuarem as análises e negociações.</w:t>
            </w:r>
          </w:p>
        </w:tc>
      </w:tr>
      <w:tr w:rsidR="00AF02A8" w:rsidTr="003918FE">
        <w:tc>
          <w:tcPr>
            <w:tcW w:w="4813" w:type="dxa"/>
          </w:tcPr>
          <w:p w:rsidR="00AF02A8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 xml:space="preserve">• </w:t>
            </w:r>
            <w:r w:rsidR="002113C5" w:rsidRPr="000001CE">
              <w:rPr>
                <w:rFonts w:ascii="Segoe UI" w:hAnsi="Segoe UI" w:cs="Segoe UI"/>
              </w:rPr>
              <w:t>Analistas de investimento podem demorar a emitir relatório sobre investimento ao lidarem com grandes massas de informação e eventos simultâneos e/ou contraditórios.</w:t>
            </w:r>
          </w:p>
        </w:tc>
        <w:tc>
          <w:tcPr>
            <w:tcW w:w="4814" w:type="dxa"/>
          </w:tcPr>
          <w:p w:rsidR="00AF02A8" w:rsidRPr="000001CE" w:rsidRDefault="00AF02A8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 xml:space="preserve">• Análises complexas e rápidas com uso intensivo de dados e poder computacional </w:t>
            </w:r>
            <w:r w:rsidR="002113C5" w:rsidRPr="000001CE">
              <w:rPr>
                <w:rFonts w:ascii="Segoe UI" w:hAnsi="Segoe UI" w:cs="Segoe UI"/>
              </w:rPr>
              <w:t>oferecem menor tempo de resposta em relação às equipes de análise.</w:t>
            </w:r>
          </w:p>
        </w:tc>
      </w:tr>
      <w:tr w:rsidR="003918FE" w:rsidTr="0039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3" w:type="dxa"/>
          </w:tcPr>
          <w:p w:rsidR="003918FE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• A recomendação de investimento é influenciada por fatores emocionais e vieses dos gestores e negociadores</w:t>
            </w:r>
          </w:p>
        </w:tc>
        <w:tc>
          <w:tcPr>
            <w:tcW w:w="4814" w:type="dxa"/>
          </w:tcPr>
          <w:p w:rsidR="003918FE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• A recomendação de investimento é baseada em cálculos e probabilidades sem interferência emocional ou vieses pessoais</w:t>
            </w:r>
          </w:p>
        </w:tc>
      </w:tr>
      <w:tr w:rsidR="003918FE" w:rsidTr="003918FE">
        <w:tc>
          <w:tcPr>
            <w:tcW w:w="4813" w:type="dxa"/>
          </w:tcPr>
          <w:p w:rsidR="003918FE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• Negociadores contam com intuição e experiência para acertar os melhores momentos para comprar e vender</w:t>
            </w:r>
          </w:p>
        </w:tc>
        <w:tc>
          <w:tcPr>
            <w:tcW w:w="4814" w:type="dxa"/>
          </w:tcPr>
          <w:p w:rsidR="003918FE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• As negociações são tomadas com base em dados e estatísticas</w:t>
            </w:r>
          </w:p>
        </w:tc>
      </w:tr>
      <w:tr w:rsidR="003918FE" w:rsidTr="0039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3" w:type="dxa"/>
          </w:tcPr>
          <w:p w:rsidR="003918FE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• Transações são executadas pela digitação de dados pelos negociadores na plataforma de negociação.</w:t>
            </w:r>
          </w:p>
        </w:tc>
        <w:tc>
          <w:tcPr>
            <w:tcW w:w="4814" w:type="dxa"/>
          </w:tcPr>
          <w:p w:rsidR="003918FE" w:rsidRPr="000001CE" w:rsidRDefault="003918FE" w:rsidP="007C64C9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0001CE">
              <w:rPr>
                <w:rFonts w:ascii="Segoe UI" w:hAnsi="Segoe UI" w:cs="Segoe UI"/>
              </w:rPr>
              <w:t>• Sistemas automatizados comunicam-se com mais velocidade com a plataforma e não estão sujeitos a erro de digitação.</w:t>
            </w:r>
          </w:p>
        </w:tc>
      </w:tr>
    </w:tbl>
    <w:p w:rsidR="00AF02A8" w:rsidRDefault="00AF02A8" w:rsidP="007C64C9">
      <w:pPr>
        <w:spacing w:line="360" w:lineRule="auto"/>
        <w:jc w:val="both"/>
      </w:pPr>
    </w:p>
    <w:p w:rsidR="00807C28" w:rsidRPr="00691E40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212529"/>
        </w:rPr>
        <w:t xml:space="preserve">O resultado desses diferenciais seriam melhor performance dos investimentos e mais retorno para os investidores. Além disso, o custo da equipe do fundo tende a ser menor com a substituição de </w:t>
      </w:r>
      <w:r w:rsidR="002113C5">
        <w:rPr>
          <w:rFonts w:ascii="Segoe UI" w:hAnsi="Segoe UI" w:cs="Segoe UI"/>
          <w:color w:val="212529"/>
        </w:rPr>
        <w:t xml:space="preserve">negociadores </w:t>
      </w:r>
      <w:r>
        <w:rPr>
          <w:rFonts w:ascii="Segoe UI" w:hAnsi="Segoe UI" w:cs="Segoe UI"/>
          <w:color w:val="212529"/>
        </w:rPr>
        <w:t>e analistas por robôs</w:t>
      </w:r>
      <w:r w:rsidR="002113C5">
        <w:rPr>
          <w:rFonts w:ascii="Segoe UI" w:hAnsi="Segoe UI" w:cs="Segoe UI"/>
          <w:color w:val="212529"/>
        </w:rPr>
        <w:t xml:space="preserve">, pois profissionais experientes e </w:t>
      </w:r>
      <w:r w:rsidR="002113C5">
        <w:rPr>
          <w:rFonts w:ascii="Segoe UI" w:hAnsi="Segoe UI" w:cs="Segoe UI"/>
          <w:color w:val="212529"/>
        </w:rPr>
        <w:lastRenderedPageBreak/>
        <w:t>com histórico de bons resultados exigem alta remuneração, onerando a folha de pagamento do fundo de investimento.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 Business </w:t>
      </w:r>
      <w:proofErr w:type="spellStart"/>
      <w:r>
        <w:rPr>
          <w:rFonts w:ascii="Segoe UI" w:hAnsi="Segoe UI" w:cs="Segoe UI"/>
          <w:color w:val="212529"/>
        </w:rPr>
        <w:t>Model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Canvas</w:t>
      </w:r>
      <w:proofErr w:type="spellEnd"/>
      <w:r>
        <w:rPr>
          <w:rFonts w:ascii="Segoe UI" w:hAnsi="Segoe UI" w:cs="Segoe UI"/>
          <w:color w:val="212529"/>
        </w:rPr>
        <w:t xml:space="preserve"> (BMC), ou simplesmente CANVAS, proposto por </w:t>
      </w:r>
      <w:proofErr w:type="spellStart"/>
      <w:r>
        <w:rPr>
          <w:rFonts w:ascii="Segoe UI" w:hAnsi="Segoe UI" w:cs="Segoe UI"/>
          <w:color w:val="212529"/>
        </w:rPr>
        <w:t>Osterwalder</w:t>
      </w:r>
      <w:proofErr w:type="spellEnd"/>
      <w:r>
        <w:rPr>
          <w:rFonts w:ascii="Segoe UI" w:hAnsi="Segoe UI" w:cs="Segoe UI"/>
          <w:color w:val="212529"/>
        </w:rPr>
        <w:t xml:space="preserve"> e </w:t>
      </w:r>
      <w:proofErr w:type="spellStart"/>
      <w:r>
        <w:rPr>
          <w:rFonts w:ascii="Segoe UI" w:hAnsi="Segoe UI" w:cs="Segoe UI"/>
          <w:color w:val="212529"/>
        </w:rPr>
        <w:t>Pigneur</w:t>
      </w:r>
      <w:proofErr w:type="spellEnd"/>
      <w:r>
        <w:rPr>
          <w:rFonts w:ascii="Segoe UI" w:hAnsi="Segoe UI" w:cs="Segoe UI"/>
          <w:color w:val="212529"/>
        </w:rPr>
        <w:t xml:space="preserve"> (2010), é uma ferramenta de fácil visualização e compreensão, que auxilia na construção, evolução e direcionamento do modelo de negócio de um empreendimento.</w:t>
      </w:r>
    </w:p>
    <w:p w:rsidR="007C64C9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  <w:sectPr w:rsidR="007C64C9" w:rsidSect="00D6565F">
          <w:headerReference w:type="default" r:id="rId9"/>
          <w:footerReference w:type="default" r:id="rId10"/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  <w:r>
        <w:rPr>
          <w:rFonts w:ascii="Segoe UI" w:hAnsi="Segoe UI" w:cs="Segoe UI"/>
          <w:color w:val="212529"/>
        </w:rPr>
        <w:t>O método divide o negócio em nove blocos principais, sendo que cada bloco corresponde a um ponto chave do empreendimento, permitindo a obtenção de uma visão global do negócio e, consequentemente, incrementando a capacidade de controle sobre ele</w:t>
      </w:r>
      <w:r w:rsidR="007C64C9">
        <w:rPr>
          <w:rFonts w:ascii="Segoe UI" w:hAnsi="Segoe UI" w:cs="Segoe UI"/>
          <w:color w:val="212529"/>
        </w:rPr>
        <w:t>.</w:t>
      </w:r>
    </w:p>
    <w:p w:rsidR="007C64C9" w:rsidRDefault="007C64C9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</w:p>
    <w:p w:rsidR="00A40DAF" w:rsidRDefault="00A40DAF" w:rsidP="007C64C9">
      <w:pPr>
        <w:pStyle w:val="Legenda"/>
        <w:keepNext/>
        <w:spacing w:line="360" w:lineRule="auto"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563"/>
        <w:gridCol w:w="2573"/>
        <w:gridCol w:w="3077"/>
        <w:gridCol w:w="2774"/>
      </w:tblGrid>
      <w:tr w:rsidR="00B973FB" w:rsidTr="007C64C9">
        <w:tc>
          <w:tcPr>
            <w:tcW w:w="882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bookmarkStart w:id="0" w:name="_GoBack"/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Parcerias Principais</w:t>
            </w:r>
          </w:p>
          <w:p w:rsidR="00807C28" w:rsidRDefault="00807C28" w:rsidP="007C64C9">
            <w:pPr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Corretoras</w:t>
            </w:r>
          </w:p>
          <w:p w:rsidR="00807C28" w:rsidRDefault="00807C28" w:rsidP="007C64C9">
            <w:pPr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Bancos</w:t>
            </w:r>
          </w:p>
          <w:p w:rsidR="00807C28" w:rsidRDefault="00807C28" w:rsidP="007C64C9">
            <w:pPr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Family offices</w:t>
            </w:r>
          </w:p>
        </w:tc>
        <w:tc>
          <w:tcPr>
            <w:tcW w:w="1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Atividades Principais</w:t>
            </w:r>
          </w:p>
          <w:p w:rsidR="00807C28" w:rsidRDefault="00807C28" w:rsidP="007C64C9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Gestão de investimentos</w:t>
            </w:r>
          </w:p>
          <w:p w:rsidR="00807C28" w:rsidRDefault="00807C28" w:rsidP="007C64C9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Desenvolvimento de algoritmos para mercado financeiro</w:t>
            </w:r>
          </w:p>
        </w:tc>
        <w:tc>
          <w:tcPr>
            <w:tcW w:w="88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Proposta de valor</w:t>
            </w:r>
          </w:p>
          <w:p w:rsidR="00807C28" w:rsidRDefault="00807C28" w:rsidP="007C64C9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Utilização de alta tecnologia para gestão de recursos próprios e de terceiros</w:t>
            </w:r>
          </w:p>
        </w:tc>
        <w:tc>
          <w:tcPr>
            <w:tcW w:w="105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Relacionamento com clientes</w:t>
            </w:r>
          </w:p>
          <w:p w:rsidR="00807C28" w:rsidRDefault="00807C28" w:rsidP="007C64C9">
            <w:pPr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Atendimento personalizado</w:t>
            </w:r>
          </w:p>
          <w:p w:rsidR="00807C28" w:rsidRDefault="00807C28" w:rsidP="007C64C9">
            <w:pPr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Atendimento online</w:t>
            </w:r>
          </w:p>
        </w:tc>
        <w:tc>
          <w:tcPr>
            <w:tcW w:w="95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Segmentos de clientes</w:t>
            </w:r>
          </w:p>
          <w:p w:rsidR="00807C28" w:rsidRDefault="00807C28" w:rsidP="007C64C9">
            <w:pPr>
              <w:numPr>
                <w:ilvl w:val="0"/>
                <w:numId w:val="16"/>
              </w:numPr>
              <w:tabs>
                <w:tab w:val="clear" w:pos="720"/>
                <w:tab w:val="num" w:pos="400"/>
              </w:tabs>
              <w:spacing w:before="100" w:beforeAutospacing="1" w:after="100" w:afterAutospacing="1"/>
              <w:ind w:left="401" w:hang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 institucionais</w:t>
            </w:r>
          </w:p>
          <w:p w:rsidR="00807C28" w:rsidRDefault="00807C28" w:rsidP="007C64C9">
            <w:pPr>
              <w:numPr>
                <w:ilvl w:val="0"/>
                <w:numId w:val="16"/>
              </w:numPr>
              <w:tabs>
                <w:tab w:val="clear" w:pos="720"/>
                <w:tab w:val="num" w:pos="400"/>
              </w:tabs>
              <w:spacing w:before="100" w:beforeAutospacing="1" w:after="100" w:afterAutospacing="1"/>
              <w:ind w:left="401" w:hang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 pessoa física</w:t>
            </w:r>
          </w:p>
        </w:tc>
      </w:tr>
      <w:tr w:rsidR="00B973FB" w:rsidTr="007C64C9">
        <w:tc>
          <w:tcPr>
            <w:tcW w:w="882" w:type="pct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807C28" w:rsidRDefault="00807C28" w:rsidP="007C64C9">
            <w:pPr>
              <w:jc w:val="both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1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Recursos principais</w:t>
            </w:r>
          </w:p>
          <w:p w:rsidR="00807C28" w:rsidRDefault="00807C28" w:rsidP="007C64C9">
            <w:pPr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Sistemas de inteligência artificial</w:t>
            </w:r>
          </w:p>
          <w:p w:rsidR="00807C28" w:rsidRDefault="00807C28" w:rsidP="007C64C9">
            <w:pPr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Relatório analíticos</w:t>
            </w:r>
          </w:p>
          <w:p w:rsidR="00807C28" w:rsidRDefault="00807C28" w:rsidP="007C64C9">
            <w:pPr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analistas de negócios</w:t>
            </w:r>
          </w:p>
          <w:p w:rsidR="00807C28" w:rsidRDefault="00807C28" w:rsidP="007C64C9">
            <w:pPr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desenvolvedores</w:t>
            </w:r>
          </w:p>
        </w:tc>
        <w:tc>
          <w:tcPr>
            <w:tcW w:w="884" w:type="pct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807C28" w:rsidRDefault="00807C28" w:rsidP="007C64C9">
            <w:pPr>
              <w:jc w:val="both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105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Canais</w:t>
            </w:r>
          </w:p>
          <w:p w:rsidR="00807C28" w:rsidRDefault="00807C28" w:rsidP="007C64C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Site</w:t>
            </w:r>
          </w:p>
          <w:p w:rsidR="00807C28" w:rsidRDefault="00807C28" w:rsidP="007C64C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vendas</w:t>
            </w:r>
          </w:p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954" w:type="pct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807C28" w:rsidRDefault="00807C28" w:rsidP="007C64C9">
            <w:pPr>
              <w:jc w:val="both"/>
              <w:rPr>
                <w:rFonts w:ascii="Segoe UI" w:hAnsi="Segoe UI" w:cs="Segoe UI"/>
                <w:color w:val="212529"/>
              </w:rPr>
            </w:pPr>
          </w:p>
        </w:tc>
      </w:tr>
      <w:tr w:rsidR="00807C28" w:rsidTr="007C64C9">
        <w:tc>
          <w:tcPr>
            <w:tcW w:w="2990" w:type="pct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Estrutura de custos</w:t>
            </w:r>
          </w:p>
          <w:p w:rsidR="00807C28" w:rsidRDefault="00807C28" w:rsidP="007C64C9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Salários</w:t>
            </w:r>
          </w:p>
          <w:p w:rsidR="00807C28" w:rsidRDefault="00807C28" w:rsidP="007C64C9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Taxas (corretagem, custódia)</w:t>
            </w:r>
          </w:p>
          <w:p w:rsidR="00807C28" w:rsidRDefault="00807C28" w:rsidP="007C64C9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Infraestrutura (escritório, computadores, servidores)</w:t>
            </w:r>
          </w:p>
          <w:p w:rsidR="00807C28" w:rsidRDefault="00807C28" w:rsidP="007C64C9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Serviços (contabilidade, jurídico, TI)</w:t>
            </w:r>
          </w:p>
        </w:tc>
        <w:tc>
          <w:tcPr>
            <w:tcW w:w="2010" w:type="pct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07C28" w:rsidRDefault="00807C28" w:rsidP="007C64C9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  <w:shd w:val="clear" w:color="auto" w:fill="CEC6CE"/>
              </w:rPr>
              <w:t>Fontes de receita</w:t>
            </w:r>
          </w:p>
          <w:p w:rsidR="00807C28" w:rsidRDefault="00807C28" w:rsidP="007C64C9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 de administração</w:t>
            </w:r>
          </w:p>
          <w:p w:rsidR="00807C28" w:rsidRDefault="00807C28" w:rsidP="007C64C9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 de performance</w:t>
            </w:r>
          </w:p>
        </w:tc>
      </w:tr>
      <w:bookmarkEnd w:id="0"/>
    </w:tbl>
    <w:p w:rsidR="007C64C9" w:rsidRDefault="007C64C9" w:rsidP="007C64C9">
      <w:pPr>
        <w:spacing w:line="360" w:lineRule="auto"/>
        <w:jc w:val="both"/>
        <w:rPr>
          <w:rFonts w:ascii="Arial" w:hAnsi="Arial" w:cs="Arial"/>
        </w:rPr>
        <w:sectPr w:rsidR="007C64C9" w:rsidSect="007C64C9">
          <w:headerReference w:type="default" r:id="rId11"/>
          <w:pgSz w:w="16838" w:h="11906" w:orient="landscape" w:code="9"/>
          <w:pgMar w:top="1418" w:right="1134" w:bottom="851" w:left="1134" w:header="709" w:footer="709" w:gutter="0"/>
          <w:cols w:space="708"/>
          <w:docGrid w:linePitch="360"/>
        </w:sectPr>
      </w:pPr>
    </w:p>
    <w:p w:rsidR="00807C28" w:rsidRDefault="00807C28" w:rsidP="007C64C9">
      <w:pPr>
        <w:spacing w:line="360" w:lineRule="auto"/>
        <w:jc w:val="both"/>
        <w:rPr>
          <w:rFonts w:ascii="Arial" w:hAnsi="Arial" w:cs="Arial"/>
        </w:rPr>
      </w:pPr>
    </w:p>
    <w:p w:rsidR="00807C28" w:rsidRPr="00107135" w:rsidRDefault="00807C28" w:rsidP="007C64C9">
      <w:pPr>
        <w:spacing w:line="360" w:lineRule="auto"/>
        <w:jc w:val="both"/>
        <w:rPr>
          <w:rFonts w:ascii="Arial" w:hAnsi="Arial" w:cs="Arial"/>
        </w:rPr>
      </w:pPr>
    </w:p>
    <w:p w:rsidR="0061355D" w:rsidRDefault="00B60A6C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6C69"/>
          <w:lang w:eastAsia="en-US"/>
        </w:rPr>
      </w:pPr>
      <w:r w:rsidRPr="00107135">
        <w:rPr>
          <w:rFonts w:ascii="Arial" w:hAnsi="Arial" w:cs="Arial"/>
          <w:b/>
          <w:color w:val="006C69"/>
          <w:lang w:eastAsia="en-US"/>
        </w:rPr>
        <w:t>SOBRE A SOLUÇÃO</w:t>
      </w:r>
    </w:p>
    <w:p w:rsidR="00107135" w:rsidRPr="00107135" w:rsidRDefault="00107135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61355D" w:rsidRPr="00107135" w:rsidRDefault="00F42814" w:rsidP="007C64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7135">
        <w:rPr>
          <w:rFonts w:ascii="Arial" w:hAnsi="Arial" w:cs="Arial"/>
          <w:color w:val="000000"/>
        </w:rPr>
        <w:t>Construção do protótipo/MVP e novas versões</w:t>
      </w:r>
      <w:r w:rsidR="00AF6058">
        <w:rPr>
          <w:rFonts w:ascii="Arial" w:hAnsi="Arial" w:cs="Arial"/>
          <w:color w:val="000000"/>
        </w:rPr>
        <w:t>:</w:t>
      </w:r>
    </w:p>
    <w:p w:rsidR="0061355D" w:rsidRPr="00107135" w:rsidRDefault="00107135" w:rsidP="007C64C9">
      <w:pPr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</w:rPr>
      </w:pPr>
      <w:r w:rsidRPr="00107135">
        <w:rPr>
          <w:rFonts w:ascii="Arial" w:hAnsi="Arial" w:cs="Arial"/>
          <w:color w:val="000000"/>
        </w:rPr>
        <w:t>Quais</w:t>
      </w:r>
      <w:r w:rsidR="00B60A6C" w:rsidRPr="00107135">
        <w:rPr>
          <w:rFonts w:ascii="Arial" w:hAnsi="Arial" w:cs="Arial"/>
          <w:color w:val="000000"/>
        </w:rPr>
        <w:t xml:space="preserve"> são os requisitos básicos para construção do MVP?</w:t>
      </w:r>
    </w:p>
    <w:p w:rsidR="00F42814" w:rsidRPr="00107135" w:rsidRDefault="00107135" w:rsidP="007C64C9">
      <w:pPr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</w:rPr>
      </w:pPr>
      <w:r w:rsidRPr="00107135">
        <w:rPr>
          <w:rFonts w:ascii="Arial" w:hAnsi="Arial" w:cs="Arial"/>
        </w:rPr>
        <w:t>Qual</w:t>
      </w:r>
      <w:r w:rsidR="00F42814" w:rsidRPr="00107135">
        <w:rPr>
          <w:rFonts w:ascii="Arial" w:hAnsi="Arial" w:cs="Arial"/>
        </w:rPr>
        <w:t xml:space="preserve"> é o plano de ação para desenvolvimento do MVP?</w:t>
      </w:r>
    </w:p>
    <w:p w:rsidR="0061355D" w:rsidRPr="00107135" w:rsidRDefault="00107135" w:rsidP="007C64C9">
      <w:pPr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</w:rPr>
      </w:pPr>
      <w:r w:rsidRPr="00107135">
        <w:rPr>
          <w:rFonts w:ascii="Arial" w:hAnsi="Arial" w:cs="Arial"/>
          <w:color w:val="000000"/>
        </w:rPr>
        <w:t>Como</w:t>
      </w:r>
      <w:r w:rsidR="00B60A6C" w:rsidRPr="00107135">
        <w:rPr>
          <w:rFonts w:ascii="Arial" w:hAnsi="Arial" w:cs="Arial"/>
          <w:color w:val="000000"/>
        </w:rPr>
        <w:t xml:space="preserve"> o MVP será validado? Descreva o experimento e métricas de validação.</w:t>
      </w:r>
    </w:p>
    <w:p w:rsidR="00B60A6C" w:rsidRDefault="00107135" w:rsidP="007C64C9">
      <w:pPr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</w:rPr>
      </w:pPr>
      <w:r w:rsidRPr="00107135">
        <w:rPr>
          <w:rFonts w:ascii="Arial" w:hAnsi="Arial" w:cs="Arial"/>
        </w:rPr>
        <w:t>Qual</w:t>
      </w:r>
      <w:r w:rsidR="00F42814" w:rsidRPr="00107135">
        <w:rPr>
          <w:rFonts w:ascii="Arial" w:hAnsi="Arial" w:cs="Arial"/>
        </w:rPr>
        <w:t xml:space="preserve"> é a evolução pretendida para a solução (TRM)? </w:t>
      </w:r>
    </w:p>
    <w:p w:rsidR="008F2B38" w:rsidRDefault="008F2B38" w:rsidP="007C64C9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327E51" w:rsidRDefault="00010ADC" w:rsidP="007C64C9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 construção de um protótipo/MVP permite tornar a oportunidade mais viável e tangível, de forma que constitui um passo crítico na criação do negócio.</w:t>
      </w:r>
      <w:r w:rsidR="00327E51">
        <w:rPr>
          <w:rFonts w:ascii="Segoe UI" w:hAnsi="Segoe UI" w:cs="Segoe UI"/>
          <w:color w:val="212529"/>
          <w:shd w:val="clear" w:color="auto" w:fill="FFFFFF"/>
        </w:rPr>
        <w:t xml:space="preserve"> Por meio dele é possível ter um “embrião” do serviço, testar seu funcionamento e cumprimento de seus objetivos.</w:t>
      </w:r>
    </w:p>
    <w:p w:rsidR="00327E51" w:rsidRDefault="008F2B38" w:rsidP="007C64C9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O</w:t>
      </w:r>
      <w:r w:rsidR="00807C28">
        <w:rPr>
          <w:rFonts w:ascii="Segoe UI" w:hAnsi="Segoe UI" w:cs="Segoe UI"/>
          <w:color w:val="212529"/>
          <w:shd w:val="clear" w:color="auto" w:fill="FFFFFF"/>
        </w:rPr>
        <w:t>s requisitos para o desenvolvimento d</w:t>
      </w:r>
      <w:r w:rsidR="00010ADC">
        <w:rPr>
          <w:rFonts w:ascii="Segoe UI" w:hAnsi="Segoe UI" w:cs="Segoe UI"/>
          <w:color w:val="212529"/>
          <w:shd w:val="clear" w:color="auto" w:fill="FFFFFF"/>
        </w:rPr>
        <w:t>o</w:t>
      </w:r>
      <w:r w:rsidR="00807C28">
        <w:rPr>
          <w:rFonts w:ascii="Segoe UI" w:hAnsi="Segoe UI" w:cs="Segoe UI"/>
          <w:color w:val="212529"/>
          <w:shd w:val="clear" w:color="auto" w:fill="FFFFFF"/>
        </w:rPr>
        <w:t xml:space="preserve"> MVP seriam</w:t>
      </w:r>
      <w:r w:rsidR="00010ADC">
        <w:rPr>
          <w:rFonts w:ascii="Segoe UI" w:hAnsi="Segoe UI" w:cs="Segoe UI"/>
          <w:color w:val="212529"/>
          <w:shd w:val="clear" w:color="auto" w:fill="FFFFFF"/>
        </w:rPr>
        <w:t>:</w:t>
      </w:r>
      <w:r w:rsidR="00807C28">
        <w:rPr>
          <w:rFonts w:ascii="Segoe UI" w:hAnsi="Segoe UI" w:cs="Segoe UI"/>
          <w:color w:val="212529"/>
          <w:shd w:val="clear" w:color="auto" w:fill="FFFFFF"/>
        </w:rPr>
        <w:t xml:space="preserve"> obter dados do mercado de renda variável, algoritmos de aprendizado de máquina e infraestrutura computacional.</w:t>
      </w:r>
    </w:p>
    <w:p w:rsidR="00E738CD" w:rsidRDefault="00E738CD" w:rsidP="007C64C9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327E51" w:rsidRDefault="00807C28" w:rsidP="007C64C9">
      <w:pPr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dados do mercado (</w:t>
      </w:r>
      <w:proofErr w:type="spellStart"/>
      <w:r>
        <w:rPr>
          <w:rFonts w:ascii="Segoe UI" w:hAnsi="Segoe UI" w:cs="Segoe UI"/>
          <w:color w:val="212529"/>
        </w:rPr>
        <w:t>dataset</w:t>
      </w:r>
      <w:proofErr w:type="spellEnd"/>
      <w:r>
        <w:rPr>
          <w:rFonts w:ascii="Segoe UI" w:hAnsi="Segoe UI" w:cs="Segoe UI"/>
          <w:color w:val="212529"/>
        </w:rPr>
        <w:t xml:space="preserve">) incluem a variação dos preços nos pregões diários e informações econômico-financeiras que podem ser obtidas de diversas fontes: </w:t>
      </w:r>
      <w:proofErr w:type="spellStart"/>
      <w:r>
        <w:rPr>
          <w:rFonts w:ascii="Segoe UI" w:hAnsi="Segoe UI" w:cs="Segoe UI"/>
          <w:color w:val="212529"/>
        </w:rPr>
        <w:t>bovespa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yahoo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cvm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google</w:t>
      </w:r>
      <w:proofErr w:type="spellEnd"/>
      <w:r>
        <w:rPr>
          <w:rFonts w:ascii="Segoe UI" w:hAnsi="Segoe UI" w:cs="Segoe UI"/>
          <w:color w:val="212529"/>
        </w:rPr>
        <w:t xml:space="preserve">. Tais fontes permitem fazer o download de arquivos </w:t>
      </w:r>
      <w:proofErr w:type="spellStart"/>
      <w:r>
        <w:rPr>
          <w:rFonts w:ascii="Segoe UI" w:hAnsi="Segoe UI" w:cs="Segoe UI"/>
          <w:color w:val="212529"/>
        </w:rPr>
        <w:t>cs</w:t>
      </w:r>
      <w:r w:rsidR="00DA50EF">
        <w:rPr>
          <w:rFonts w:ascii="Segoe UI" w:hAnsi="Segoe UI" w:cs="Segoe UI"/>
          <w:color w:val="212529"/>
        </w:rPr>
        <w:t>v</w:t>
      </w:r>
      <w:proofErr w:type="spellEnd"/>
      <w:r w:rsidR="00DA50EF">
        <w:rPr>
          <w:rFonts w:ascii="Segoe UI" w:hAnsi="Segoe UI" w:cs="Segoe UI"/>
          <w:color w:val="212529"/>
        </w:rPr>
        <w:t>. As informações serão utilizadas para o treinamento dos algoritmos de predição.</w:t>
      </w:r>
      <w:r w:rsidR="00E738CD">
        <w:rPr>
          <w:rFonts w:ascii="Segoe UI" w:hAnsi="Segoe UI" w:cs="Segoe UI"/>
          <w:color w:val="212529"/>
        </w:rPr>
        <w:t xml:space="preserve"> O fornecimento de dados via API pela fonte é um atributo desejável, pois facilita o fluxo de informações, tornando a aplicação mais flexível e responsiva.</w:t>
      </w:r>
    </w:p>
    <w:p w:rsidR="00E738CD" w:rsidRDefault="00E738CD" w:rsidP="007C64C9">
      <w:pPr>
        <w:spacing w:line="360" w:lineRule="auto"/>
        <w:jc w:val="both"/>
        <w:rPr>
          <w:rFonts w:ascii="Segoe UI" w:hAnsi="Segoe UI" w:cs="Segoe UI"/>
          <w:color w:val="212529"/>
        </w:rPr>
      </w:pPr>
    </w:p>
    <w:p w:rsidR="00327E51" w:rsidRDefault="00807C28" w:rsidP="007C64C9">
      <w:pPr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Os algoritmos são os modelos computacionais utilizados para a aprendizagem de máquina fornecidos por diversas bibliotecas abertas de </w:t>
      </w:r>
      <w:proofErr w:type="spellStart"/>
      <w:r>
        <w:rPr>
          <w:rFonts w:ascii="Segoe UI" w:hAnsi="Segoe UI" w:cs="Segoe UI"/>
          <w:color w:val="212529"/>
        </w:rPr>
        <w:t>machine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learning</w:t>
      </w:r>
      <w:proofErr w:type="spellEnd"/>
      <w:r>
        <w:rPr>
          <w:rFonts w:ascii="Segoe UI" w:hAnsi="Segoe UI" w:cs="Segoe UI"/>
          <w:color w:val="212529"/>
        </w:rPr>
        <w:t xml:space="preserve">, como </w:t>
      </w:r>
      <w:proofErr w:type="spellStart"/>
      <w:r>
        <w:rPr>
          <w:rFonts w:ascii="Segoe UI" w:hAnsi="Segoe UI" w:cs="Segoe UI"/>
          <w:color w:val="212529"/>
        </w:rPr>
        <w:t>scikitlearn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keras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tensorflow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 w:rsidR="00E738CD">
        <w:rPr>
          <w:rFonts w:ascii="Segoe UI" w:hAnsi="Segoe UI" w:cs="Segoe UI"/>
          <w:color w:val="212529"/>
        </w:rPr>
        <w:t>que compõem o ecossistema</w:t>
      </w:r>
      <w:r w:rsidR="00B13CDD">
        <w:rPr>
          <w:rFonts w:ascii="Segoe UI" w:hAnsi="Segoe UI" w:cs="Segoe UI"/>
          <w:color w:val="212529"/>
        </w:rPr>
        <w:t xml:space="preserve"> de Data Science do</w:t>
      </w:r>
      <w:r w:rsidR="00E738CD">
        <w:rPr>
          <w:rFonts w:ascii="Segoe UI" w:hAnsi="Segoe UI" w:cs="Segoe UI"/>
          <w:color w:val="212529"/>
        </w:rPr>
        <w:t xml:space="preserve"> Python</w:t>
      </w:r>
      <w:r>
        <w:rPr>
          <w:rFonts w:ascii="Segoe UI" w:hAnsi="Segoe UI" w:cs="Segoe UI"/>
          <w:color w:val="212529"/>
        </w:rPr>
        <w:t xml:space="preserve">. Tais modelos devem ser implementados </w:t>
      </w:r>
      <w:r w:rsidR="00DA50EF">
        <w:rPr>
          <w:rFonts w:ascii="Segoe UI" w:hAnsi="Segoe UI" w:cs="Segoe UI"/>
          <w:color w:val="212529"/>
        </w:rPr>
        <w:t>pela leitura e análise d</w:t>
      </w:r>
      <w:r>
        <w:rPr>
          <w:rFonts w:ascii="Segoe UI" w:hAnsi="Segoe UI" w:cs="Segoe UI"/>
          <w:color w:val="212529"/>
        </w:rPr>
        <w:t xml:space="preserve">o </w:t>
      </w:r>
      <w:proofErr w:type="spellStart"/>
      <w:r>
        <w:rPr>
          <w:rFonts w:ascii="Segoe UI" w:hAnsi="Segoe UI" w:cs="Segoe UI"/>
          <w:color w:val="212529"/>
        </w:rPr>
        <w:t>dataset</w:t>
      </w:r>
      <w:proofErr w:type="spellEnd"/>
      <w:r>
        <w:rPr>
          <w:rFonts w:ascii="Segoe UI" w:hAnsi="Segoe UI" w:cs="Segoe UI"/>
          <w:color w:val="212529"/>
        </w:rPr>
        <w:t xml:space="preserve"> para gerar as funções de aproximação que serão usados na previsão dos preços</w:t>
      </w:r>
      <w:r w:rsidR="00DA50EF">
        <w:rPr>
          <w:rFonts w:ascii="Segoe UI" w:hAnsi="Segoe UI" w:cs="Segoe UI"/>
          <w:color w:val="212529"/>
        </w:rPr>
        <w:t>. O treinamento consiste nessa etapa de implementação em que se é necessária uma infraestrutura de computadores para executar os métodos dos algoritmos.</w:t>
      </w:r>
    </w:p>
    <w:p w:rsidR="00E738CD" w:rsidRDefault="00E738CD" w:rsidP="007C64C9">
      <w:pPr>
        <w:spacing w:line="360" w:lineRule="auto"/>
        <w:jc w:val="both"/>
        <w:rPr>
          <w:rFonts w:ascii="Segoe UI" w:hAnsi="Segoe UI" w:cs="Segoe UI"/>
          <w:color w:val="212529"/>
        </w:rPr>
      </w:pP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A infraestrutura refere-se ao poder computacional necessário para executar o processamento dos dados pelos algoritmos, de forma a gerar o aprendizado. Quanto </w:t>
      </w:r>
      <w:r w:rsidR="00DA50EF">
        <w:rPr>
          <w:rFonts w:ascii="Segoe UI" w:hAnsi="Segoe UI" w:cs="Segoe UI"/>
          <w:color w:val="212529"/>
        </w:rPr>
        <w:t>maior</w:t>
      </w:r>
      <w:r>
        <w:rPr>
          <w:rFonts w:ascii="Segoe UI" w:hAnsi="Segoe UI" w:cs="Segoe UI"/>
          <w:color w:val="212529"/>
        </w:rPr>
        <w:t xml:space="preserve"> o volume de dados e a complexidade do algoritmo</w:t>
      </w:r>
      <w:r w:rsidR="00DA50EF"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 xml:space="preserve"> maior necessidade de poder computacional (memória e processamento). Se forem utilizadas análises em tempo real, o que aumenta a velocidade dos dados, também é necessário mais poder</w:t>
      </w:r>
      <w:r w:rsidR="00DA50EF">
        <w:rPr>
          <w:rFonts w:ascii="Segoe UI" w:hAnsi="Segoe UI" w:cs="Segoe UI"/>
          <w:color w:val="212529"/>
        </w:rPr>
        <w:t xml:space="preserve">. </w:t>
      </w:r>
      <w:r w:rsidR="00E738CD">
        <w:rPr>
          <w:rFonts w:ascii="Segoe UI" w:hAnsi="Segoe UI" w:cs="Segoe UI"/>
          <w:color w:val="212529"/>
        </w:rPr>
        <w:t xml:space="preserve">A utilização da computação em nuvem permite trabalhar com um custo e poder computacional variável, sendo ideal para o ambiente de desenvolvimento em que o MVP se insere. Algumas plataformas de cloud </w:t>
      </w:r>
      <w:proofErr w:type="spellStart"/>
      <w:r w:rsidR="00E738CD">
        <w:rPr>
          <w:rFonts w:ascii="Segoe UI" w:hAnsi="Segoe UI" w:cs="Segoe UI"/>
          <w:color w:val="212529"/>
        </w:rPr>
        <w:t>computing</w:t>
      </w:r>
      <w:proofErr w:type="spellEnd"/>
      <w:r w:rsidR="00E738CD">
        <w:rPr>
          <w:rFonts w:ascii="Segoe UI" w:hAnsi="Segoe UI" w:cs="Segoe UI"/>
          <w:color w:val="212529"/>
        </w:rPr>
        <w:t xml:space="preserve"> como, a </w:t>
      </w:r>
      <w:proofErr w:type="spellStart"/>
      <w:r w:rsidR="00E738CD">
        <w:rPr>
          <w:rFonts w:ascii="Segoe UI" w:hAnsi="Segoe UI" w:cs="Segoe UI"/>
          <w:color w:val="212529"/>
        </w:rPr>
        <w:t>Heroku</w:t>
      </w:r>
      <w:proofErr w:type="spellEnd"/>
      <w:r w:rsidR="00E738CD">
        <w:rPr>
          <w:rFonts w:ascii="Segoe UI" w:hAnsi="Segoe UI" w:cs="Segoe UI"/>
          <w:color w:val="212529"/>
        </w:rPr>
        <w:t>, possuem pacotes de serviços gratuitos para desenvolvimento e teste da aplicação, além de garantir a escalabilidade para quando a aplicação estiver em produção.</w:t>
      </w:r>
    </w:p>
    <w:p w:rsidR="006E7C68" w:rsidRDefault="006E7C68" w:rsidP="007C64C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construção do MVP começa pelo planejamento das ações necessárias para o desenvolvimento da aplicação. </w:t>
      </w:r>
      <w:r w:rsidR="00AA4E65">
        <w:rPr>
          <w:rFonts w:ascii="Segoe UI" w:hAnsi="Segoe UI" w:cs="Segoe UI"/>
          <w:color w:val="212529"/>
        </w:rPr>
        <w:t>Depois disso, o plano de ação fornecerá a orientação devida para avançar na execução do projeto.</w:t>
      </w:r>
    </w:p>
    <w:p w:rsidR="00B13CDD" w:rsidRDefault="00B13CDD" w:rsidP="007C64C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735976DA" wp14:editId="4A318055">
            <wp:extent cx="6057900" cy="2228850"/>
            <wp:effectExtent l="0" t="1905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07C28" w:rsidRDefault="00807C28" w:rsidP="007C64C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Levantamento dos dados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Yahoo: download CSV</w:t>
      </w:r>
    </w:p>
    <w:p w:rsidR="002D5E5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Google </w:t>
      </w:r>
      <w:proofErr w:type="spellStart"/>
      <w:r>
        <w:rPr>
          <w:rFonts w:ascii="Segoe UI" w:hAnsi="Segoe UI" w:cs="Segoe UI"/>
          <w:color w:val="212529"/>
        </w:rPr>
        <w:t>Finance</w:t>
      </w:r>
      <w:proofErr w:type="spellEnd"/>
      <w:r>
        <w:rPr>
          <w:rFonts w:ascii="Segoe UI" w:hAnsi="Segoe UI" w:cs="Segoe UI"/>
          <w:color w:val="212529"/>
        </w:rPr>
        <w:t xml:space="preserve"> + Pandas data-</w:t>
      </w:r>
      <w:proofErr w:type="spellStart"/>
      <w:r>
        <w:rPr>
          <w:rFonts w:ascii="Segoe UI" w:hAnsi="Segoe UI" w:cs="Segoe UI"/>
          <w:color w:val="212529"/>
        </w:rPr>
        <w:t>reader</w:t>
      </w:r>
      <w:proofErr w:type="spellEnd"/>
      <w:r>
        <w:rPr>
          <w:rFonts w:ascii="Segoe UI" w:hAnsi="Segoe UI" w:cs="Segoe UI"/>
          <w:color w:val="212529"/>
        </w:rPr>
        <w:t>: via API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Histórico de negociação dos últimos 5 anos ou mais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Ações com alta liquidez que compõem o IBOVESPA</w:t>
      </w:r>
    </w:p>
    <w:p w:rsidR="00807C28" w:rsidRDefault="00807C28" w:rsidP="007C64C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Seleção de modelos de aprendizado de máquina</w:t>
      </w:r>
    </w:p>
    <w:p w:rsidR="00B973FB" w:rsidRDefault="00B973FB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Pré-processamento dos dados</w:t>
      </w:r>
    </w:p>
    <w:p w:rsidR="002D5E5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lastRenderedPageBreak/>
        <w:t>Regression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Decision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Tree</w:t>
      </w:r>
      <w:proofErr w:type="spellEnd"/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Random</w:t>
      </w:r>
      <w:proofErr w:type="spellEnd"/>
      <w:r>
        <w:rPr>
          <w:rFonts w:ascii="Segoe UI" w:hAnsi="Segoe UI" w:cs="Segoe UI"/>
          <w:color w:val="212529"/>
        </w:rPr>
        <w:t xml:space="preserve"> Forest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Support</w:t>
      </w:r>
      <w:proofErr w:type="spellEnd"/>
      <w:r>
        <w:rPr>
          <w:rFonts w:ascii="Segoe UI" w:hAnsi="Segoe UI" w:cs="Segoe UI"/>
          <w:color w:val="212529"/>
        </w:rPr>
        <w:t xml:space="preserve"> Vector </w:t>
      </w:r>
      <w:proofErr w:type="spellStart"/>
      <w:r>
        <w:rPr>
          <w:rFonts w:ascii="Segoe UI" w:hAnsi="Segoe UI" w:cs="Segoe UI"/>
          <w:color w:val="212529"/>
        </w:rPr>
        <w:t>Machines</w:t>
      </w:r>
      <w:proofErr w:type="spellEnd"/>
    </w:p>
    <w:p w:rsidR="002D19DE" w:rsidRDefault="002D19DE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 w:rsidRPr="002D19DE">
        <w:rPr>
          <w:rFonts w:ascii="Segoe UI" w:hAnsi="Segoe UI" w:cs="Segoe UI"/>
          <w:color w:val="212529"/>
        </w:rPr>
        <w:t>Multi-layer</w:t>
      </w:r>
      <w:proofErr w:type="spellEnd"/>
      <w:r w:rsidRPr="002D19DE">
        <w:rPr>
          <w:rFonts w:ascii="Segoe UI" w:hAnsi="Segoe UI" w:cs="Segoe UI"/>
          <w:color w:val="212529"/>
        </w:rPr>
        <w:t xml:space="preserve"> </w:t>
      </w:r>
      <w:proofErr w:type="spellStart"/>
      <w:r w:rsidRPr="002D19DE">
        <w:rPr>
          <w:rFonts w:ascii="Segoe UI" w:hAnsi="Segoe UI" w:cs="Segoe UI"/>
          <w:color w:val="212529"/>
        </w:rPr>
        <w:t>Perceptron</w:t>
      </w:r>
      <w:proofErr w:type="spellEnd"/>
      <w:r w:rsidRPr="002D19DE"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</w:t>
      </w:r>
      <w:r w:rsidRPr="002D19DE">
        <w:rPr>
          <w:rFonts w:ascii="Segoe UI" w:hAnsi="Segoe UI" w:cs="Segoe UI"/>
          <w:color w:val="212529"/>
        </w:rPr>
        <w:t>egressor</w:t>
      </w:r>
      <w:proofErr w:type="spellEnd"/>
      <w:r w:rsidRPr="002D19DE">
        <w:rPr>
          <w:rFonts w:ascii="Segoe UI" w:hAnsi="Segoe UI" w:cs="Segoe UI"/>
          <w:color w:val="212529"/>
        </w:rPr>
        <w:t xml:space="preserve"> 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Long</w:t>
      </w:r>
      <w:proofErr w:type="spellEnd"/>
      <w:r>
        <w:rPr>
          <w:rFonts w:ascii="Segoe UI" w:hAnsi="Segoe UI" w:cs="Segoe UI"/>
          <w:color w:val="212529"/>
        </w:rPr>
        <w:t xml:space="preserve"> Short-</w:t>
      </w:r>
      <w:proofErr w:type="spellStart"/>
      <w:r>
        <w:rPr>
          <w:rFonts w:ascii="Segoe UI" w:hAnsi="Segoe UI" w:cs="Segoe UI"/>
          <w:color w:val="212529"/>
        </w:rPr>
        <w:t>Term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Memory</w:t>
      </w:r>
      <w:proofErr w:type="spellEnd"/>
      <w:r>
        <w:rPr>
          <w:rFonts w:ascii="Segoe UI" w:hAnsi="Segoe UI" w:cs="Segoe UI"/>
          <w:color w:val="212529"/>
        </w:rPr>
        <w:t xml:space="preserve"> Neural Network</w:t>
      </w:r>
    </w:p>
    <w:p w:rsidR="00807C28" w:rsidRDefault="00807C28" w:rsidP="007C64C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Treinamento do</w:t>
      </w:r>
      <w:r w:rsidR="00B13CDD">
        <w:rPr>
          <w:rFonts w:ascii="Segoe UI" w:hAnsi="Segoe UI" w:cs="Segoe UI"/>
          <w:color w:val="212529"/>
        </w:rPr>
        <w:t>s</w:t>
      </w:r>
      <w:r>
        <w:rPr>
          <w:rFonts w:ascii="Segoe UI" w:hAnsi="Segoe UI" w:cs="Segoe UI"/>
          <w:color w:val="212529"/>
        </w:rPr>
        <w:t xml:space="preserve"> modelo</w:t>
      </w:r>
      <w:r w:rsidR="00B13CDD">
        <w:rPr>
          <w:rFonts w:ascii="Segoe UI" w:hAnsi="Segoe UI" w:cs="Segoe UI"/>
          <w:color w:val="212529"/>
        </w:rPr>
        <w:t>s</w:t>
      </w:r>
      <w:r>
        <w:rPr>
          <w:rFonts w:ascii="Segoe UI" w:hAnsi="Segoe UI" w:cs="Segoe UI"/>
          <w:color w:val="212529"/>
        </w:rPr>
        <w:t xml:space="preserve"> e teste de previsão</w:t>
      </w:r>
    </w:p>
    <w:p w:rsidR="002D5E5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Definição de parâmetros dos modelos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Execução do treinamento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Previsão e avaliação dos resultados</w:t>
      </w:r>
    </w:p>
    <w:p w:rsidR="00807C28" w:rsidRDefault="00807C28" w:rsidP="007C64C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Classificação dos melhores modelos</w:t>
      </w:r>
    </w:p>
    <w:p w:rsidR="002D5E5D" w:rsidRDefault="002D5E5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Ranking de acurácia dos modelos</w:t>
      </w:r>
    </w:p>
    <w:p w:rsidR="00B13CDD" w:rsidRDefault="00B13CDD" w:rsidP="007C64C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Seleção dos modelos mais eficazes</w:t>
      </w:r>
    </w:p>
    <w:p w:rsidR="00A40DAF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validação do MVP deve ser feita por meio dos testes e análise do seu poder preditivo, quanto mais acurada a previsão de preço, mais o MVP atinge seu objetivo, que é provar ser capaz de prever o comportamento do mercado, </w:t>
      </w:r>
      <w:r w:rsidR="00A40DAF">
        <w:rPr>
          <w:rFonts w:ascii="Segoe UI" w:hAnsi="Segoe UI" w:cs="Segoe UI"/>
          <w:color w:val="212529"/>
        </w:rPr>
        <w:t>e, portanto,</w:t>
      </w:r>
      <w:r>
        <w:rPr>
          <w:rFonts w:ascii="Segoe UI" w:hAnsi="Segoe UI" w:cs="Segoe UI"/>
          <w:color w:val="212529"/>
        </w:rPr>
        <w:t xml:space="preserve"> ser capaz de recomendar investimentos.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Os testes podem ser efetuados em dois horizontes temporais. O primeiro seria o </w:t>
      </w:r>
      <w:proofErr w:type="spellStart"/>
      <w:r>
        <w:rPr>
          <w:rFonts w:ascii="Segoe UI" w:hAnsi="Segoe UI" w:cs="Segoe UI"/>
          <w:color w:val="212529"/>
        </w:rPr>
        <w:t>backtest</w:t>
      </w:r>
      <w:proofErr w:type="spellEnd"/>
      <w:r>
        <w:rPr>
          <w:rFonts w:ascii="Segoe UI" w:hAnsi="Segoe UI" w:cs="Segoe UI"/>
          <w:color w:val="212529"/>
        </w:rPr>
        <w:t xml:space="preserve"> que utiliza os dados históricos para fazer a previsão, e assim conferir se as previsões estariam corretas. Esse teste mostra o risco do </w:t>
      </w:r>
      <w:proofErr w:type="spellStart"/>
      <w:r>
        <w:rPr>
          <w:rFonts w:ascii="Segoe UI" w:hAnsi="Segoe UI" w:cs="Segoe UI"/>
          <w:color w:val="212529"/>
        </w:rPr>
        <w:t>underfitting</w:t>
      </w:r>
      <w:proofErr w:type="spellEnd"/>
      <w:r>
        <w:rPr>
          <w:rFonts w:ascii="Segoe UI" w:hAnsi="Segoe UI" w:cs="Segoe UI"/>
          <w:color w:val="212529"/>
        </w:rPr>
        <w:t xml:space="preserve">, que significa que o modelo não foi capaz de prever corretamente os preços. O segundo seria testar com "dados futuros", ou seja, </w:t>
      </w:r>
      <w:proofErr w:type="gramStart"/>
      <w:r>
        <w:rPr>
          <w:rFonts w:ascii="Segoe UI" w:hAnsi="Segoe UI" w:cs="Segoe UI"/>
          <w:color w:val="212529"/>
        </w:rPr>
        <w:t>a</w:t>
      </w:r>
      <w:proofErr w:type="gramEnd"/>
      <w:r>
        <w:rPr>
          <w:rFonts w:ascii="Segoe UI" w:hAnsi="Segoe UI" w:cs="Segoe UI"/>
          <w:color w:val="212529"/>
        </w:rPr>
        <w:t xml:space="preserve"> medida que novos dados surgirem eles seriam usados para testar a previsão do modelo. Esse teste mostra o risco do </w:t>
      </w:r>
      <w:proofErr w:type="spellStart"/>
      <w:r>
        <w:rPr>
          <w:rFonts w:ascii="Segoe UI" w:hAnsi="Segoe UI" w:cs="Segoe UI"/>
          <w:color w:val="212529"/>
        </w:rPr>
        <w:t>overfitting</w:t>
      </w:r>
      <w:proofErr w:type="spellEnd"/>
      <w:r>
        <w:rPr>
          <w:rFonts w:ascii="Segoe UI" w:hAnsi="Segoe UI" w:cs="Segoe UI"/>
          <w:color w:val="212529"/>
        </w:rPr>
        <w:t>, que significa que o modelo se especializou tanto nos dados de aprendizagem que não é capaz prever corretamente quando utiliza dados novos e diferentes, portanto não é útil.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Caso o MVP passe os testes simulados, uma outra forma de validação seria utilizá-lo em investimentos efetivos, o que demonstraria sua capacidade gerar resultados financeiros reais, e não somente simulados. Nesse aspecto algo que pode acontecer é que se os investimentos forem vultuosos, eles modem interferir na capacidade preditiva do modelo, </w:t>
      </w:r>
      <w:r>
        <w:rPr>
          <w:rFonts w:ascii="Segoe UI" w:hAnsi="Segoe UI" w:cs="Segoe UI"/>
          <w:color w:val="212529"/>
        </w:rPr>
        <w:lastRenderedPageBreak/>
        <w:t>pois poderiam gerar um novo padrão de comportamento que não havia sido incorporado ao modelo. 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É importante ressaltar que o treinamento do modelo deve ser contínuo, mesmo que ele seja aprovado na validação, pois como as condições de mercado mudam e o modelo deve estar sempre se adaptando a elas, sob pena de perder seu poder preditivo.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Algumas métricas que podem ser usadas na validação do MVP são:</w:t>
      </w:r>
    </w:p>
    <w:p w:rsidR="00807C28" w:rsidRDefault="00807C28" w:rsidP="007C64C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Mean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Absolute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Error</w:t>
      </w:r>
      <w:proofErr w:type="spellEnd"/>
    </w:p>
    <w:p w:rsidR="002C1E6D" w:rsidRDefault="002C1E6D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</w:t>
      </w:r>
      <w:r w:rsidRPr="002C1E6D">
        <w:rPr>
          <w:rFonts w:ascii="Segoe UI" w:hAnsi="Segoe UI" w:cs="Segoe UI"/>
          <w:color w:val="212529"/>
        </w:rPr>
        <w:t xml:space="preserve">função </w:t>
      </w:r>
      <w:proofErr w:type="spellStart"/>
      <w:r w:rsidRPr="002C1E6D">
        <w:rPr>
          <w:rFonts w:ascii="Segoe UI" w:hAnsi="Segoe UI" w:cs="Segoe UI"/>
          <w:color w:val="212529"/>
        </w:rPr>
        <w:t>mean_absolute_error</w:t>
      </w:r>
      <w:proofErr w:type="spellEnd"/>
      <w:r w:rsidRPr="002C1E6D">
        <w:rPr>
          <w:rFonts w:ascii="Segoe UI" w:hAnsi="Segoe UI" w:cs="Segoe UI"/>
          <w:color w:val="212529"/>
        </w:rPr>
        <w:t xml:space="preserve"> calcula o erro absoluto médio, uma métrica de risco correspondente ao valor esperado da perda de erro absoluta ou perda de norma.</w:t>
      </w:r>
    </w:p>
    <w:p w:rsidR="000022A6" w:rsidRDefault="00E20CF5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  <w:r w:rsidRPr="002C1E6D">
        <w:rPr>
          <w:rFonts w:ascii="Segoe UI" w:hAnsi="Segoe UI" w:cs="Segoe UI"/>
          <w:color w:val="212529"/>
        </w:rPr>
        <w:t>Se</w:t>
      </w:r>
      <w:r>
        <w:rPr>
          <w:rFonts w:ascii="Segoe UI" w:hAnsi="Segoe UI" w:cs="Segoe UI"/>
          <w:color w:val="212529"/>
        </w:rPr>
        <w:t xml:space="preserve"> </w:t>
      </w:r>
      <m:oMath>
        <m: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</m:acc>
      </m:oMath>
      <w:r w:rsidRPr="002C1E6D">
        <w:rPr>
          <w:rFonts w:ascii="Segoe UI" w:hAnsi="Segoe UI" w:cs="Segoe UI"/>
          <w:color w:val="212529"/>
        </w:rPr>
        <w:t xml:space="preserve"> é o valor previsto da </w:t>
      </w:r>
      <w:r>
        <w:rPr>
          <w:rFonts w:ascii="Segoe UI" w:hAnsi="Segoe UI" w:cs="Segoe UI"/>
          <w:color w:val="212529"/>
        </w:rPr>
        <w:t>i</w:t>
      </w:r>
      <w:r w:rsidRPr="002C1E6D">
        <w:rPr>
          <w:rFonts w:ascii="Segoe UI" w:hAnsi="Segoe UI" w:cs="Segoe UI"/>
          <w:color w:val="212529"/>
        </w:rPr>
        <w:t>-</w:t>
      </w:r>
      <w:proofErr w:type="spellStart"/>
      <w:r w:rsidRPr="002C1E6D">
        <w:rPr>
          <w:rFonts w:ascii="Segoe UI" w:hAnsi="Segoe UI" w:cs="Segoe UI"/>
          <w:color w:val="212529"/>
        </w:rPr>
        <w:t>ésima</w:t>
      </w:r>
      <w:proofErr w:type="spellEnd"/>
      <w:r w:rsidRPr="002C1E6D">
        <w:rPr>
          <w:rFonts w:ascii="Segoe UI" w:hAnsi="Segoe UI" w:cs="Segoe UI"/>
          <w:color w:val="212529"/>
        </w:rPr>
        <w:t xml:space="preserve"> amostra, e</w:t>
      </w:r>
      <w:r>
        <w:rPr>
          <w:rFonts w:ascii="Segoe UI" w:hAnsi="Segoe UI" w:cs="Segoe UI"/>
          <w:color w:val="212529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i</m:t>
            </m:r>
          </m:sub>
        </m:sSub>
      </m:oMath>
      <w:r w:rsidRPr="002C1E6D">
        <w:rPr>
          <w:rFonts w:ascii="Segoe UI" w:hAnsi="Segoe UI" w:cs="Segoe UI"/>
          <w:color w:val="212529"/>
        </w:rPr>
        <w:t xml:space="preserve"> é o valor verdadeiro </w:t>
      </w:r>
      <w:r w:rsidR="002C1E6D" w:rsidRPr="002C1E6D">
        <w:rPr>
          <w:rFonts w:ascii="Segoe UI" w:hAnsi="Segoe UI" w:cs="Segoe UI"/>
          <w:color w:val="212529"/>
        </w:rPr>
        <w:t>correspondente, então o erro absoluto médio (MAE) estimado é definido como</w:t>
      </w:r>
    </w:p>
    <w:p w:rsidR="00005572" w:rsidRDefault="00005572" w:rsidP="007C64C9">
      <w:pPr>
        <w:pStyle w:val="Pr-formataoHTML"/>
        <w:spacing w:line="360" w:lineRule="auto"/>
        <w:jc w:val="both"/>
      </w:pPr>
      <m:oMathPara>
        <m:oMath>
          <m:r>
            <w:rPr>
              <w:rFonts w:ascii="Cambria Math" w:hAnsi="Cambria Math"/>
              <w:color w:val="000000"/>
            </w:rPr>
            <m:t>MAE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 xml:space="preserve">y, 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 samples</m:t>
              </m:r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i=0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 xml:space="preserve">n samples </m:t>
                  </m:r>
                  <m:r>
                    <w:rPr>
                      <w:rFonts w:ascii="Cambria Math" w:hAnsi="Cambria Math"/>
                      <w:color w:val="000000"/>
                    </w:rPr>
                    <m:t>- 1</m:t>
                  </m:r>
                </m:e>
              </m:d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|</m:t>
                  </m:r>
                </m:e>
              </m:d>
            </m:e>
          </m:nary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005572" w:rsidRDefault="00005572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</w:p>
    <w:p w:rsidR="00005572" w:rsidRDefault="00005572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</w:p>
    <w:p w:rsidR="00807C28" w:rsidRDefault="00807C28" w:rsidP="007C64C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Mean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Squared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Error</w:t>
      </w:r>
      <w:proofErr w:type="spellEnd"/>
      <w:r w:rsidR="002C1E6D">
        <w:rPr>
          <w:rFonts w:ascii="Segoe UI" w:hAnsi="Segoe UI" w:cs="Segoe UI"/>
          <w:color w:val="212529"/>
        </w:rPr>
        <w:t>:</w:t>
      </w:r>
    </w:p>
    <w:p w:rsidR="002C1E6D" w:rsidRPr="002C1E6D" w:rsidRDefault="002C1E6D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  <w:r w:rsidRPr="002C1E6D">
        <w:rPr>
          <w:rFonts w:ascii="Segoe UI" w:hAnsi="Segoe UI" w:cs="Segoe UI"/>
          <w:color w:val="212529"/>
        </w:rPr>
        <w:t xml:space="preserve">A função </w:t>
      </w:r>
      <w:proofErr w:type="spellStart"/>
      <w:r w:rsidRPr="002C1E6D">
        <w:rPr>
          <w:rFonts w:ascii="Segoe UI" w:hAnsi="Segoe UI" w:cs="Segoe UI"/>
          <w:color w:val="212529"/>
        </w:rPr>
        <w:t>mean_squared_error</w:t>
      </w:r>
      <w:proofErr w:type="spellEnd"/>
      <w:r w:rsidRPr="002C1E6D">
        <w:rPr>
          <w:rFonts w:ascii="Segoe UI" w:hAnsi="Segoe UI" w:cs="Segoe UI"/>
          <w:color w:val="212529"/>
        </w:rPr>
        <w:t xml:space="preserve"> calcula o erro quadrático médio, uma métrica de risco correspondente ao valor esperado do erro ou perda quadrática (quadrática).</w:t>
      </w:r>
    </w:p>
    <w:p w:rsidR="002C1E6D" w:rsidRDefault="002C1E6D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  <w:r w:rsidRPr="002C1E6D">
        <w:rPr>
          <w:rFonts w:ascii="Segoe UI" w:hAnsi="Segoe UI" w:cs="Segoe UI"/>
          <w:color w:val="212529"/>
        </w:rPr>
        <w:t>Se</w:t>
      </w:r>
      <w:r w:rsidR="00E20CF5">
        <w:rPr>
          <w:rFonts w:ascii="Segoe UI" w:hAnsi="Segoe UI" w:cs="Segoe UI"/>
          <w:color w:val="212529"/>
        </w:rPr>
        <w:t xml:space="preserve"> </w:t>
      </w:r>
      <m:oMath>
        <m: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</m:acc>
      </m:oMath>
      <w:r w:rsidRPr="002C1E6D">
        <w:rPr>
          <w:rFonts w:ascii="Segoe UI" w:hAnsi="Segoe UI" w:cs="Segoe UI"/>
          <w:color w:val="212529"/>
        </w:rPr>
        <w:t xml:space="preserve"> é o valor previsto da </w:t>
      </w:r>
      <w:r w:rsidR="00E20CF5">
        <w:rPr>
          <w:rFonts w:ascii="Segoe UI" w:hAnsi="Segoe UI" w:cs="Segoe UI"/>
          <w:color w:val="212529"/>
        </w:rPr>
        <w:t>i</w:t>
      </w:r>
      <w:r w:rsidRPr="002C1E6D">
        <w:rPr>
          <w:rFonts w:ascii="Segoe UI" w:hAnsi="Segoe UI" w:cs="Segoe UI"/>
          <w:color w:val="212529"/>
        </w:rPr>
        <w:t>-</w:t>
      </w:r>
      <w:proofErr w:type="spellStart"/>
      <w:r w:rsidRPr="002C1E6D">
        <w:rPr>
          <w:rFonts w:ascii="Segoe UI" w:hAnsi="Segoe UI" w:cs="Segoe UI"/>
          <w:color w:val="212529"/>
        </w:rPr>
        <w:t>ésima</w:t>
      </w:r>
      <w:proofErr w:type="spellEnd"/>
      <w:r w:rsidRPr="002C1E6D">
        <w:rPr>
          <w:rFonts w:ascii="Segoe UI" w:hAnsi="Segoe UI" w:cs="Segoe UI"/>
          <w:color w:val="212529"/>
        </w:rPr>
        <w:t xml:space="preserve"> amostra, e</w:t>
      </w:r>
      <w:r w:rsidR="00E20CF5">
        <w:rPr>
          <w:rFonts w:ascii="Segoe UI" w:hAnsi="Segoe UI" w:cs="Segoe UI"/>
          <w:color w:val="212529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i</m:t>
            </m:r>
          </m:sub>
        </m:sSub>
      </m:oMath>
      <w:r w:rsidRPr="002C1E6D">
        <w:rPr>
          <w:rFonts w:ascii="Segoe UI" w:hAnsi="Segoe UI" w:cs="Segoe UI"/>
          <w:color w:val="212529"/>
        </w:rPr>
        <w:t xml:space="preserve"> é o valor verdadeiro correspondente, então o erro quadrático médio estimado (MSE) é definido como</w:t>
      </w:r>
    </w:p>
    <w:p w:rsidR="002C1E6D" w:rsidRPr="002C1E6D" w:rsidRDefault="002C1E6D" w:rsidP="007C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MSE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y, </m:t>
              </m:r>
              <m:acc>
                <m:acc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 samples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i=0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n samples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- 1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ourier New"/>
              <w:color w:val="000000"/>
              <w:sz w:val="20"/>
              <w:szCs w:val="20"/>
            </w:rPr>
            <m:t>.</m:t>
          </m:r>
        </m:oMath>
      </m:oMathPara>
    </w:p>
    <w:p w:rsidR="002C1E6D" w:rsidRPr="002C1E6D" w:rsidRDefault="002C1E6D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</w:p>
    <w:p w:rsidR="002C1E6D" w:rsidRDefault="002C1E6D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 MSE pode ser usado com </w:t>
      </w:r>
      <w:proofErr w:type="spellStart"/>
      <w:r w:rsidRPr="002C1E6D">
        <w:rPr>
          <w:rFonts w:ascii="Segoe UI" w:hAnsi="Segoe UI" w:cs="Segoe UI"/>
          <w:color w:val="212529"/>
        </w:rPr>
        <w:t>Gradient</w:t>
      </w:r>
      <w:proofErr w:type="spellEnd"/>
      <w:r w:rsidRPr="002C1E6D">
        <w:rPr>
          <w:rFonts w:ascii="Segoe UI" w:hAnsi="Segoe UI" w:cs="Segoe UI"/>
          <w:color w:val="212529"/>
        </w:rPr>
        <w:t xml:space="preserve"> </w:t>
      </w:r>
      <w:proofErr w:type="spellStart"/>
      <w:r w:rsidRPr="002C1E6D">
        <w:rPr>
          <w:rFonts w:ascii="Segoe UI" w:hAnsi="Segoe UI" w:cs="Segoe UI"/>
          <w:color w:val="212529"/>
        </w:rPr>
        <w:t>Boosting</w:t>
      </w:r>
      <w:proofErr w:type="spellEnd"/>
      <w:r w:rsidRPr="002C1E6D">
        <w:rPr>
          <w:rFonts w:ascii="Segoe UI" w:hAnsi="Segoe UI" w:cs="Segoe UI"/>
          <w:color w:val="212529"/>
        </w:rPr>
        <w:t xml:space="preserve"> </w:t>
      </w:r>
      <w:proofErr w:type="spellStart"/>
      <w:r w:rsidRPr="002C1E6D">
        <w:rPr>
          <w:rFonts w:ascii="Segoe UI" w:hAnsi="Segoe UI" w:cs="Segoe UI"/>
          <w:color w:val="212529"/>
        </w:rPr>
        <w:t>regression</w:t>
      </w:r>
      <w:proofErr w:type="spellEnd"/>
      <w:r w:rsidRPr="002C1E6D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para aprimorar a qualidade do modelo.</w:t>
      </w:r>
    </w:p>
    <w:p w:rsidR="00005572" w:rsidRPr="00005572" w:rsidRDefault="00005572" w:rsidP="007C64C9">
      <w:pPr>
        <w:pStyle w:val="PargrafodaLista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hAnsi="Segoe UI" w:cs="Segoe UI"/>
          <w:color w:val="212529"/>
        </w:rPr>
      </w:pPr>
      <w:r w:rsidRPr="00005572">
        <w:rPr>
          <w:rFonts w:ascii="Segoe UI" w:hAnsi="Segoe UI" w:cs="Segoe UI"/>
          <w:color w:val="212529"/>
        </w:rPr>
        <w:t>R² score</w:t>
      </w:r>
    </w:p>
    <w:p w:rsidR="00E20CF5" w:rsidRDefault="00005572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  <w:r w:rsidRPr="00005572">
        <w:rPr>
          <w:rFonts w:ascii="Segoe UI" w:hAnsi="Segoe UI" w:cs="Segoe UI"/>
          <w:color w:val="212529"/>
        </w:rPr>
        <w:t>R², o coeficiente de determinação</w:t>
      </w:r>
      <w:r w:rsidR="00E20CF5">
        <w:rPr>
          <w:rFonts w:ascii="Segoe UI" w:hAnsi="Segoe UI" w:cs="Segoe UI"/>
          <w:color w:val="212529"/>
        </w:rPr>
        <w:t xml:space="preserve"> </w:t>
      </w:r>
      <w:r w:rsidRPr="00005572">
        <w:rPr>
          <w:rFonts w:ascii="Segoe UI" w:hAnsi="Segoe UI" w:cs="Segoe UI"/>
          <w:color w:val="212529"/>
        </w:rPr>
        <w:t xml:space="preserve">fornece uma medida de quão bem as amostras futuras provavelmente serão previstas pelo modelo. A melhor pontuação possível é 1.0 e pode ser negativa (porque o modelo pode ser arbitrariamente pior). </w:t>
      </w:r>
    </w:p>
    <w:p w:rsidR="00E20CF5" w:rsidRDefault="00E20CF5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</w:rPr>
      </w:pPr>
      <w:r w:rsidRPr="002C1E6D">
        <w:rPr>
          <w:rFonts w:ascii="Segoe UI" w:hAnsi="Segoe UI" w:cs="Segoe UI"/>
          <w:color w:val="212529"/>
        </w:rPr>
        <w:t>Se</w:t>
      </w:r>
      <w:r>
        <w:rPr>
          <w:rFonts w:ascii="Segoe UI" w:hAnsi="Segoe UI" w:cs="Segoe UI"/>
          <w:color w:val="212529"/>
        </w:rPr>
        <w:t xml:space="preserve"> </w:t>
      </w:r>
      <m:oMath>
        <m: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</m:acc>
      </m:oMath>
      <w:r>
        <w:rPr>
          <w:rFonts w:ascii="Segoe UI" w:hAnsi="Segoe UI" w:cs="Segoe UI"/>
          <w:color w:val="000000"/>
          <w:sz w:val="20"/>
          <w:szCs w:val="20"/>
        </w:rPr>
        <w:t>i</w:t>
      </w:r>
      <w:r w:rsidRPr="002C1E6D">
        <w:rPr>
          <w:rFonts w:ascii="Segoe UI" w:hAnsi="Segoe UI" w:cs="Segoe UI"/>
          <w:color w:val="212529"/>
        </w:rPr>
        <w:t xml:space="preserve"> é o valor previsto da </w:t>
      </w:r>
      <w:r>
        <w:rPr>
          <w:rFonts w:ascii="Segoe UI" w:hAnsi="Segoe UI" w:cs="Segoe UI"/>
          <w:color w:val="212529"/>
        </w:rPr>
        <w:t>i</w:t>
      </w:r>
      <w:r w:rsidRPr="002C1E6D">
        <w:rPr>
          <w:rFonts w:ascii="Segoe UI" w:hAnsi="Segoe UI" w:cs="Segoe UI"/>
          <w:color w:val="212529"/>
        </w:rPr>
        <w:t>-</w:t>
      </w:r>
      <w:proofErr w:type="spellStart"/>
      <w:r w:rsidRPr="002C1E6D">
        <w:rPr>
          <w:rFonts w:ascii="Segoe UI" w:hAnsi="Segoe UI" w:cs="Segoe UI"/>
          <w:color w:val="212529"/>
        </w:rPr>
        <w:t>ésima</w:t>
      </w:r>
      <w:proofErr w:type="spellEnd"/>
      <w:r w:rsidRPr="002C1E6D">
        <w:rPr>
          <w:rFonts w:ascii="Segoe UI" w:hAnsi="Segoe UI" w:cs="Segoe UI"/>
          <w:color w:val="212529"/>
        </w:rPr>
        <w:t xml:space="preserve"> amostra, e</w:t>
      </w:r>
      <w:r>
        <w:rPr>
          <w:rFonts w:ascii="Segoe UI" w:hAnsi="Segoe UI" w:cs="Segoe UI"/>
          <w:color w:val="212529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i</m:t>
            </m:r>
          </m:sub>
        </m:sSub>
      </m:oMath>
      <w:r w:rsidRPr="002C1E6D">
        <w:rPr>
          <w:rFonts w:ascii="Segoe UI" w:hAnsi="Segoe UI" w:cs="Segoe UI"/>
          <w:color w:val="212529"/>
        </w:rPr>
        <w:t xml:space="preserve"> é o valor verdadeiro</w:t>
      </w:r>
      <w:r>
        <w:rPr>
          <w:rFonts w:ascii="Segoe UI" w:hAnsi="Segoe UI" w:cs="Segoe UI"/>
          <w:color w:val="212529"/>
        </w:rPr>
        <w:t xml:space="preserve">, </w:t>
      </w:r>
      <w:r w:rsidRPr="002C1E6D">
        <w:rPr>
          <w:rFonts w:ascii="Segoe UI" w:hAnsi="Segoe UI" w:cs="Segoe UI"/>
          <w:color w:val="212529"/>
        </w:rPr>
        <w:t xml:space="preserve">então o </w:t>
      </w:r>
      <w:r>
        <w:rPr>
          <w:rFonts w:ascii="Segoe UI" w:hAnsi="Segoe UI" w:cs="Segoe UI"/>
          <w:color w:val="212529"/>
        </w:rPr>
        <w:t>R²</w:t>
      </w:r>
      <w:r w:rsidRPr="002C1E6D">
        <w:rPr>
          <w:rFonts w:ascii="Segoe UI" w:hAnsi="Segoe UI" w:cs="Segoe UI"/>
          <w:color w:val="212529"/>
        </w:rPr>
        <w:t xml:space="preserve"> é definido como</w:t>
      </w:r>
      <w:r>
        <w:rPr>
          <w:rFonts w:ascii="Segoe UI" w:hAnsi="Segoe UI" w:cs="Segoe UI"/>
          <w:color w:val="212529"/>
        </w:rPr>
        <w:t>:</w:t>
      </w:r>
    </w:p>
    <w:p w:rsidR="00E20CF5" w:rsidRPr="00E20CF5" w:rsidRDefault="00E20CF5" w:rsidP="007C64C9">
      <w:pPr>
        <w:pStyle w:val="Pr-formataoHTML"/>
        <w:spacing w:line="360" w:lineRule="auto"/>
        <w:jc w:val="both"/>
        <w:rPr>
          <w:rFonts w:ascii="Segoe UI" w:hAnsi="Segoe UI" w:cs="Segoe UI"/>
        </w:rPr>
      </w:pPr>
    </w:p>
    <w:p w:rsidR="00E20CF5" w:rsidRDefault="00E20CF5" w:rsidP="007C64C9">
      <w:pPr>
        <w:pStyle w:val="Pr-formataoHTML"/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1 -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</m:d>
                    </m:sub>
                    <m: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samples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  <m:e/>
                  </m:nary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</m:d>
                    </m:sub>
                    <m: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samples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  <m:e/>
                  </m:nary>
                </m:e>
              </m:d>
            </m:den>
          </m:f>
        </m:oMath>
      </m:oMathPara>
    </w:p>
    <w:p w:rsidR="00E20CF5" w:rsidRDefault="00E20CF5" w:rsidP="007C64C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Segoe UI" w:hAnsi="Segoe UI" w:cs="Segoe UI"/>
          <w:color w:val="212529"/>
        </w:rPr>
      </w:pPr>
    </w:p>
    <w:p w:rsidR="00B973FB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 </w:t>
      </w:r>
      <w:proofErr w:type="spellStart"/>
      <w:r>
        <w:rPr>
          <w:rFonts w:ascii="Segoe UI" w:hAnsi="Segoe UI" w:cs="Segoe UI"/>
          <w:color w:val="212529"/>
        </w:rPr>
        <w:t>roadmap</w:t>
      </w:r>
      <w:proofErr w:type="spellEnd"/>
      <w:r>
        <w:rPr>
          <w:rFonts w:ascii="Segoe UI" w:hAnsi="Segoe UI" w:cs="Segoe UI"/>
          <w:color w:val="212529"/>
        </w:rPr>
        <w:t xml:space="preserve"> do negócio</w:t>
      </w:r>
      <w:r w:rsidR="00A40DAF">
        <w:rPr>
          <w:rFonts w:ascii="Segoe UI" w:hAnsi="Segoe UI" w:cs="Segoe UI"/>
          <w:color w:val="212529"/>
        </w:rPr>
        <w:t xml:space="preserve"> representa o planejamento da evolução do </w:t>
      </w:r>
      <w:r w:rsidR="007C64C9">
        <w:rPr>
          <w:rFonts w:ascii="Segoe UI" w:hAnsi="Segoe UI" w:cs="Segoe UI"/>
          <w:color w:val="212529"/>
        </w:rPr>
        <w:t>negócio ou aplicação. No caso do fundo de investimento, ele é</w:t>
      </w:r>
      <w:r>
        <w:rPr>
          <w:rFonts w:ascii="Segoe UI" w:hAnsi="Segoe UI" w:cs="Segoe UI"/>
          <w:color w:val="212529"/>
        </w:rPr>
        <w:t xml:space="preserve"> determinado pelo aumento progressivo da complexidade e atividades executadas pelos algoritmos. 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primeiro passo é desenvolver o sistema de previsão de preços, e a progressão é rumo a realização das operações de compra e venda automatizadas</w:t>
      </w:r>
      <w:r w:rsidR="00B973FB">
        <w:rPr>
          <w:rFonts w:ascii="Segoe UI" w:hAnsi="Segoe UI" w:cs="Segoe UI"/>
          <w:color w:val="212529"/>
        </w:rPr>
        <w:t xml:space="preserve"> criando um sistema completo para a gestão do fundo de investimento.</w:t>
      </w:r>
      <w:r>
        <w:rPr>
          <w:rFonts w:ascii="Segoe UI" w:hAnsi="Segoe UI" w:cs="Segoe UI"/>
          <w:color w:val="212529"/>
        </w:rPr>
        <w:br/>
      </w:r>
    </w:p>
    <w:p w:rsidR="00B973FB" w:rsidRDefault="00B973FB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486400" cy="3200400"/>
            <wp:effectExtent l="0" t="0" r="0" b="0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07C28" w:rsidRDefault="007C64C9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caso do</w:t>
      </w:r>
      <w:r w:rsidR="00E20CF5">
        <w:rPr>
          <w:rFonts w:ascii="Arial" w:hAnsi="Arial" w:cs="Arial"/>
          <w:color w:val="000000"/>
        </w:rPr>
        <w:t xml:space="preserve"> modelo preditivo</w:t>
      </w:r>
      <w:r>
        <w:rPr>
          <w:rFonts w:ascii="Arial" w:hAnsi="Arial" w:cs="Arial"/>
          <w:color w:val="000000"/>
        </w:rPr>
        <w:t>, ele</w:t>
      </w:r>
      <w:r w:rsidR="00E20CF5">
        <w:rPr>
          <w:rFonts w:ascii="Arial" w:hAnsi="Arial" w:cs="Arial"/>
          <w:color w:val="000000"/>
        </w:rPr>
        <w:t xml:space="preserve"> acompanharia a evolução do negócio incorporando mais dados, atividades ou algoritmos, de acordo com os testes e avaliações a serem feitos, os quais se pode antecipar sem a conclusão do MVP.</w:t>
      </w:r>
    </w:p>
    <w:p w:rsidR="00807C28" w:rsidRPr="00107135" w:rsidRDefault="00807C28" w:rsidP="007C64C9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</w:rPr>
      </w:pPr>
    </w:p>
    <w:p w:rsidR="00FE5382" w:rsidRPr="00107135" w:rsidRDefault="00B8159F" w:rsidP="007C64C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Como vender seu projeto</w:t>
      </w:r>
      <w:r w:rsidR="00AF6058">
        <w:rPr>
          <w:rFonts w:ascii="Arial" w:hAnsi="Arial" w:cs="Arial"/>
          <w:color w:val="000000"/>
        </w:rPr>
        <w:t>:</w:t>
      </w:r>
    </w:p>
    <w:p w:rsidR="00772BF7" w:rsidRPr="00107135" w:rsidRDefault="00107135" w:rsidP="007C64C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 w:rsidRPr="00107135">
        <w:rPr>
          <w:rFonts w:ascii="Arial" w:hAnsi="Arial" w:cs="Arial"/>
          <w:color w:val="000000"/>
          <w:lang w:val="pt-BR"/>
        </w:rPr>
        <w:t>Quais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772BF7" w:rsidRPr="00107135">
        <w:rPr>
          <w:rFonts w:ascii="Arial" w:hAnsi="Arial" w:cs="Arial"/>
          <w:color w:val="000000"/>
          <w:lang w:val="pt-BR"/>
        </w:rPr>
        <w:t>são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772BF7" w:rsidRPr="00107135">
        <w:rPr>
          <w:rFonts w:ascii="Arial" w:hAnsi="Arial" w:cs="Arial"/>
          <w:color w:val="000000"/>
          <w:lang w:val="pt-BR"/>
        </w:rPr>
        <w:t>os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772BF7" w:rsidRPr="00107135">
        <w:rPr>
          <w:rFonts w:ascii="Arial" w:hAnsi="Arial" w:cs="Arial"/>
          <w:color w:val="000000"/>
          <w:lang w:val="pt-BR"/>
        </w:rPr>
        <w:t>principais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772BF7" w:rsidRPr="00107135">
        <w:rPr>
          <w:rFonts w:ascii="Arial" w:hAnsi="Arial" w:cs="Arial"/>
          <w:color w:val="000000"/>
          <w:lang w:val="pt-BR"/>
        </w:rPr>
        <w:t>indicadores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772BF7" w:rsidRPr="00107135">
        <w:rPr>
          <w:rFonts w:ascii="Arial" w:hAnsi="Arial" w:cs="Arial"/>
          <w:color w:val="000000"/>
          <w:lang w:val="pt-BR"/>
        </w:rPr>
        <w:t>econômico-financeiro</w:t>
      </w:r>
      <w:r w:rsidR="00116AFA" w:rsidRPr="00107135">
        <w:rPr>
          <w:rFonts w:ascii="Arial" w:hAnsi="Arial" w:cs="Arial"/>
          <w:color w:val="000000"/>
          <w:lang w:val="pt-BR"/>
        </w:rPr>
        <w:t>s</w:t>
      </w:r>
      <w:r w:rsidR="00772BF7" w:rsidRPr="00107135">
        <w:rPr>
          <w:rFonts w:ascii="Arial" w:hAnsi="Arial" w:cs="Arial"/>
          <w:color w:val="000000"/>
          <w:lang w:val="pt-BR"/>
        </w:rPr>
        <w:t xml:space="preserve"> do projeto?</w:t>
      </w:r>
    </w:p>
    <w:p w:rsidR="00F42814" w:rsidRPr="00107135" w:rsidRDefault="00107135" w:rsidP="007C64C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 w:rsidRPr="00107135">
        <w:rPr>
          <w:rFonts w:ascii="Arial" w:hAnsi="Arial" w:cs="Arial"/>
          <w:color w:val="000000"/>
          <w:lang w:val="pt-BR"/>
        </w:rPr>
        <w:t>Apresente</w:t>
      </w:r>
      <w:r w:rsidR="00F42814" w:rsidRPr="00107135">
        <w:rPr>
          <w:rFonts w:ascii="Arial" w:hAnsi="Arial" w:cs="Arial"/>
          <w:color w:val="000000"/>
          <w:lang w:val="pt-BR"/>
        </w:rPr>
        <w:t xml:space="preserve"> o Círculo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F42814" w:rsidRPr="00107135">
        <w:rPr>
          <w:rFonts w:ascii="Arial" w:hAnsi="Arial" w:cs="Arial"/>
          <w:color w:val="000000"/>
          <w:lang w:val="pt-BR"/>
        </w:rPr>
        <w:t>Dourado e a Matriz de Stakeholders da sua</w:t>
      </w:r>
      <w:r w:rsidR="00116AFA" w:rsidRPr="00107135">
        <w:rPr>
          <w:rFonts w:ascii="Arial" w:hAnsi="Arial" w:cs="Arial"/>
          <w:color w:val="000000"/>
          <w:lang w:val="pt-BR"/>
        </w:rPr>
        <w:t xml:space="preserve"> </w:t>
      </w:r>
      <w:r w:rsidR="00F42814" w:rsidRPr="00107135">
        <w:rPr>
          <w:rFonts w:ascii="Arial" w:hAnsi="Arial" w:cs="Arial"/>
          <w:color w:val="000000"/>
          <w:lang w:val="pt-BR"/>
        </w:rPr>
        <w:t>solução.</w:t>
      </w:r>
    </w:p>
    <w:p w:rsidR="00691E40" w:rsidRPr="00691E40" w:rsidRDefault="00691E40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:rsidR="00F42814" w:rsidRDefault="00F42814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indicadores econômico-financeiros são essenciais para avaliar a viabilidade de um projeto, de forma que se possam prever e monitorar seus custos e receitas, e evitar um projeto cujo custo seria superior ao valor gerado, configurando um desperdício de recursos (tempo, capital e pessoas).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métrica base de avaliação do projeto seria o retorno sobre investimento (ROI), por meio dela seria capaz aferir a qualidade dos resultados obtidos com aplicação de aprendizado de máquina. Esse indicador pode ser utilizado tanto para o projeto e investimentos realizados com auxílio do modelo preditivo. Quanto maior o ROI do projeto maior a atratividade para seus sócios, e quanto aos investimentos</w:t>
      </w:r>
      <w:r w:rsidR="000022A6"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 xml:space="preserve"> melhor para os clientes. 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Outra métrica a ser utilizada é valor presente líquido (VPL), pois a avaliação somente em relação ao ROI não é suficiente já que ela é pode gerar um ROI alto em baixa escala e um ROI baixo em alto escala, e assim não demonstrar o valor monetário gerado como um todo. Por isso seria necessário utilizar também o VPL para aferir o valor presente do projeto e quantificar o seu ganho ou prejuízo dentro do prazo considerado. Se o ROI diminuir com o aumento da escala do projeto, mas o VPL ainda for positivo, o projeto </w:t>
      </w:r>
      <w:r w:rsidRPr="00691E40">
        <w:rPr>
          <w:rFonts w:ascii="Segoe UI" w:hAnsi="Segoe UI" w:cs="Segoe UI"/>
          <w:color w:val="212529"/>
        </w:rPr>
        <w:t>mantém-se viável.</w:t>
      </w:r>
    </w:p>
    <w:p w:rsidR="007C64C9" w:rsidRPr="00691E40" w:rsidRDefault="007C64C9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212529"/>
        </w:rPr>
        <w:t>Não há como estimar o ROI e VPL antes da conclusão do MVP, pois sem ele não há perspectiva de receita nem gastos operacionais, por outro lado o custo de elaboração do MVP é considerado desprezível para o fluxo de caixa do negócio.</w:t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metodologia do círculo de ouro torna possível desenvolver o valor de uma nova ideia ou negócio, sistematizando um novo jeito de pensar, agir e comunicar de maneira mais eficaz.</w:t>
      </w:r>
    </w:p>
    <w:p w:rsidR="002915BE" w:rsidRDefault="002915BE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372225" cy="3200400"/>
            <wp:effectExtent l="0" t="0" r="0" b="1905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07C28" w:rsidRDefault="00807C28" w:rsidP="007C64C9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 mapa de Stakeholders trata-se de uma ferramenta utilizada na abordagem do Design </w:t>
      </w:r>
      <w:proofErr w:type="spellStart"/>
      <w:r>
        <w:rPr>
          <w:rFonts w:ascii="Segoe UI" w:hAnsi="Segoe UI" w:cs="Segoe UI"/>
          <w:color w:val="212529"/>
        </w:rPr>
        <w:t>Thinking</w:t>
      </w:r>
      <w:proofErr w:type="spellEnd"/>
      <w:r>
        <w:rPr>
          <w:rFonts w:ascii="Segoe UI" w:hAnsi="Segoe UI" w:cs="Segoe UI"/>
          <w:color w:val="212529"/>
        </w:rPr>
        <w:t xml:space="preserve"> para mapear as pessoas que interferem direta ou indiretamente no projeto.</w:t>
      </w: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5105"/>
      </w:tblGrid>
      <w:tr w:rsidR="00807C28" w:rsidTr="00586AE2">
        <w:trPr>
          <w:trHeight w:val="1866"/>
        </w:trPr>
        <w:tc>
          <w:tcPr>
            <w:tcW w:w="4812" w:type="dxa"/>
            <w:shd w:val="clear" w:color="auto" w:fill="FFFFFF"/>
            <w:hideMark/>
          </w:tcPr>
          <w:p w:rsidR="00807C28" w:rsidRPr="00586AE2" w:rsidRDefault="00807C28" w:rsidP="007C64C9">
            <w:pPr>
              <w:pStyle w:val="NormalWeb"/>
              <w:spacing w:before="0" w:beforeAutospacing="0" w:line="360" w:lineRule="auto"/>
              <w:jc w:val="both"/>
              <w:rPr>
                <w:rFonts w:ascii="Segoe UI" w:hAnsi="Segoe UI" w:cs="Segoe UI"/>
                <w:b/>
                <w:color w:val="212529"/>
              </w:rPr>
            </w:pPr>
            <w:r w:rsidRPr="00586AE2">
              <w:rPr>
                <w:rFonts w:ascii="Segoe UI" w:hAnsi="Segoe UI" w:cs="Segoe UI"/>
                <w:b/>
                <w:color w:val="212529"/>
              </w:rPr>
              <w:lastRenderedPageBreak/>
              <w:t>Manter satisfeito</w:t>
            </w:r>
          </w:p>
          <w:p w:rsidR="00807C28" w:rsidRDefault="00807C28" w:rsidP="007C64C9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Sócios</w:t>
            </w:r>
            <w:r w:rsidR="000001CE">
              <w:rPr>
                <w:rFonts w:ascii="Segoe UI" w:hAnsi="Segoe UI" w:cs="Segoe UI"/>
                <w:color w:val="212529"/>
              </w:rPr>
              <w:t xml:space="preserve"> (a serem captados)</w:t>
            </w:r>
          </w:p>
          <w:p w:rsidR="00807C28" w:rsidRDefault="000001CE" w:rsidP="007C64C9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Funcionários (a serem contratados)</w:t>
            </w:r>
          </w:p>
          <w:p w:rsidR="00807C28" w:rsidRDefault="00807C28" w:rsidP="007C64C9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</w:t>
            </w:r>
          </w:p>
        </w:tc>
        <w:tc>
          <w:tcPr>
            <w:tcW w:w="5105" w:type="dxa"/>
            <w:shd w:val="clear" w:color="auto" w:fill="FFFFFF"/>
            <w:hideMark/>
          </w:tcPr>
          <w:p w:rsidR="00807C28" w:rsidRPr="00586AE2" w:rsidRDefault="00807C28" w:rsidP="007C64C9">
            <w:pPr>
              <w:pStyle w:val="NormalWeb"/>
              <w:spacing w:before="0" w:beforeAutospacing="0" w:line="360" w:lineRule="auto"/>
              <w:jc w:val="both"/>
              <w:rPr>
                <w:rFonts w:ascii="Segoe UI" w:hAnsi="Segoe UI" w:cs="Segoe UI"/>
                <w:b/>
                <w:color w:val="212529"/>
              </w:rPr>
            </w:pPr>
            <w:r w:rsidRPr="00586AE2">
              <w:rPr>
                <w:rFonts w:ascii="Segoe UI" w:hAnsi="Segoe UI" w:cs="Segoe UI"/>
                <w:b/>
                <w:color w:val="212529"/>
              </w:rPr>
              <w:t>Gerenciar de perto</w:t>
            </w:r>
          </w:p>
          <w:p w:rsidR="00807C28" w:rsidRDefault="00807C28" w:rsidP="007C64C9">
            <w:pPr>
              <w:numPr>
                <w:ilvl w:val="0"/>
                <w:numId w:val="32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Comissão de Valores Mobiliários</w:t>
            </w:r>
          </w:p>
        </w:tc>
      </w:tr>
      <w:tr w:rsidR="00807C28" w:rsidTr="00586AE2">
        <w:trPr>
          <w:trHeight w:val="1881"/>
        </w:trPr>
        <w:tc>
          <w:tcPr>
            <w:tcW w:w="4812" w:type="dxa"/>
            <w:shd w:val="clear" w:color="auto" w:fill="FFFFFF"/>
            <w:hideMark/>
          </w:tcPr>
          <w:p w:rsidR="00807C28" w:rsidRPr="00586AE2" w:rsidRDefault="00807C28" w:rsidP="007C64C9">
            <w:pPr>
              <w:pStyle w:val="NormalWeb"/>
              <w:spacing w:before="0" w:beforeAutospacing="0" w:line="360" w:lineRule="auto"/>
              <w:jc w:val="both"/>
              <w:rPr>
                <w:rFonts w:ascii="Segoe UI" w:hAnsi="Segoe UI" w:cs="Segoe UI"/>
                <w:b/>
                <w:color w:val="212529"/>
              </w:rPr>
            </w:pPr>
            <w:r w:rsidRPr="00586AE2">
              <w:rPr>
                <w:rFonts w:ascii="Segoe UI" w:hAnsi="Segoe UI" w:cs="Segoe UI"/>
                <w:b/>
                <w:color w:val="212529"/>
              </w:rPr>
              <w:t>Monitorar</w:t>
            </w:r>
          </w:p>
          <w:p w:rsidR="000001CE" w:rsidRDefault="00807C28" w:rsidP="007C64C9">
            <w:pPr>
              <w:numPr>
                <w:ilvl w:val="0"/>
                <w:numId w:val="33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Concorrentes</w:t>
            </w:r>
            <w:r w:rsidR="00C43F45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="00C43F45" w:rsidRPr="00B0057D">
              <w:rPr>
                <w:rFonts w:ascii="Segoe UI" w:hAnsi="Segoe UI" w:cs="Segoe UI"/>
                <w:color w:val="212529"/>
              </w:rPr>
              <w:t>Seival</w:t>
            </w:r>
            <w:proofErr w:type="spellEnd"/>
            <w:r w:rsidR="00C43F45" w:rsidRPr="00B0057D">
              <w:rPr>
                <w:rFonts w:ascii="Segoe UI" w:hAnsi="Segoe UI" w:cs="Segoe UI"/>
                <w:color w:val="212529"/>
              </w:rPr>
              <w:t xml:space="preserve"> Investimentos e </w:t>
            </w:r>
            <w:proofErr w:type="spellStart"/>
            <w:r w:rsidR="00C43F45" w:rsidRPr="00B0057D">
              <w:rPr>
                <w:rFonts w:ascii="Segoe UI" w:hAnsi="Segoe UI" w:cs="Segoe UI"/>
                <w:color w:val="212529"/>
              </w:rPr>
              <w:t>Visia</w:t>
            </w:r>
            <w:proofErr w:type="spellEnd"/>
            <w:r w:rsidR="00C43F45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5105" w:type="dxa"/>
            <w:shd w:val="clear" w:color="auto" w:fill="FFFFFF"/>
            <w:hideMark/>
          </w:tcPr>
          <w:p w:rsidR="00807C28" w:rsidRPr="00586AE2" w:rsidRDefault="00807C28" w:rsidP="007C64C9">
            <w:pPr>
              <w:pStyle w:val="NormalWeb"/>
              <w:spacing w:before="0" w:beforeAutospacing="0" w:line="360" w:lineRule="auto"/>
              <w:jc w:val="both"/>
              <w:rPr>
                <w:rFonts w:ascii="Segoe UI" w:hAnsi="Segoe UI" w:cs="Segoe UI"/>
                <w:b/>
                <w:color w:val="212529"/>
              </w:rPr>
            </w:pPr>
            <w:r w:rsidRPr="00586AE2">
              <w:rPr>
                <w:rFonts w:ascii="Segoe UI" w:hAnsi="Segoe UI" w:cs="Segoe UI"/>
                <w:b/>
                <w:color w:val="212529"/>
              </w:rPr>
              <w:t>Manter informado</w:t>
            </w:r>
          </w:p>
          <w:p w:rsidR="00807C28" w:rsidRDefault="00807C28" w:rsidP="007C64C9">
            <w:pPr>
              <w:numPr>
                <w:ilvl w:val="0"/>
                <w:numId w:val="34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Corretoras</w:t>
            </w:r>
          </w:p>
          <w:p w:rsidR="00807C28" w:rsidRDefault="00807C28" w:rsidP="007C64C9">
            <w:pPr>
              <w:numPr>
                <w:ilvl w:val="0"/>
                <w:numId w:val="34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Bancos</w:t>
            </w:r>
          </w:p>
          <w:p w:rsidR="00807C28" w:rsidRDefault="00807C28" w:rsidP="007C64C9">
            <w:pPr>
              <w:numPr>
                <w:ilvl w:val="0"/>
                <w:numId w:val="34"/>
              </w:numPr>
              <w:spacing w:before="100" w:beforeAutospacing="1" w:after="100" w:afterAutospacing="1" w:line="360" w:lineRule="auto"/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Receita Federal</w:t>
            </w:r>
          </w:p>
        </w:tc>
      </w:tr>
    </w:tbl>
    <w:p w:rsidR="00807C28" w:rsidRPr="00107135" w:rsidRDefault="00807C28" w:rsidP="007C64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sectPr w:rsidR="00807C28" w:rsidRPr="00107135" w:rsidSect="00D6565F">
      <w:headerReference w:type="default" r:id="rId2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492" w:rsidRDefault="00C85492">
      <w:r>
        <w:separator/>
      </w:r>
    </w:p>
  </w:endnote>
  <w:endnote w:type="continuationSeparator" w:id="0">
    <w:p w:rsidR="00C85492" w:rsidRDefault="00C8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F5" w:rsidRDefault="00E20CF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A14CB9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492" w:rsidRDefault="00C85492">
      <w:r>
        <w:separator/>
      </w:r>
    </w:p>
  </w:footnote>
  <w:footnote w:type="continuationSeparator" w:id="0">
    <w:p w:rsidR="00C85492" w:rsidRDefault="00C8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F5" w:rsidRDefault="00E20CF5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20CF5" w:rsidRPr="00CA7584" w:rsidRDefault="00E20CF5" w:rsidP="00804081">
    <w:pPr>
      <w:pStyle w:val="Cabealho"/>
      <w:ind w:left="-2700"/>
      <w:jc w:val="right"/>
      <w:rPr>
        <w:b/>
        <w:i/>
        <w:color w:val="808080"/>
      </w:rPr>
    </w:pPr>
  </w:p>
  <w:p w:rsidR="00E20CF5" w:rsidRPr="00804081" w:rsidRDefault="00E20CF5" w:rsidP="00BC0283">
    <w:pPr>
      <w:pStyle w:val="Cabealho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C9" w:rsidRDefault="007C64C9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63872" behindDoc="1" locked="0" layoutInCell="1" allowOverlap="1" wp14:anchorId="5F20EA6B" wp14:editId="0CCDE743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23" name="Imagem 2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64896" behindDoc="1" locked="0" layoutInCell="1" allowOverlap="1" wp14:anchorId="522DA764" wp14:editId="3C7B8E0E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4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C64C9" w:rsidRPr="00CA7584" w:rsidRDefault="007C64C9" w:rsidP="00804081">
    <w:pPr>
      <w:pStyle w:val="Cabealho"/>
      <w:ind w:left="-2700"/>
      <w:jc w:val="right"/>
      <w:rPr>
        <w:b/>
        <w:i/>
        <w:color w:val="808080"/>
      </w:rPr>
    </w:pPr>
  </w:p>
  <w:p w:rsidR="007C64C9" w:rsidRPr="00804081" w:rsidRDefault="007C64C9" w:rsidP="00BC0283">
    <w:pPr>
      <w:pStyle w:val="Cabealho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C9" w:rsidRDefault="007C64C9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60800" behindDoc="1" locked="0" layoutInCell="1" allowOverlap="1" wp14:anchorId="692F53A9" wp14:editId="57A967CA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21" name="Imagem 21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61824" behindDoc="1" locked="0" layoutInCell="1" allowOverlap="1" wp14:anchorId="18FF91B8" wp14:editId="1F85F173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C64C9" w:rsidRPr="00CA7584" w:rsidRDefault="007C64C9" w:rsidP="00804081">
    <w:pPr>
      <w:pStyle w:val="Cabealho"/>
      <w:ind w:left="-2700"/>
      <w:jc w:val="right"/>
      <w:rPr>
        <w:b/>
        <w:i/>
        <w:color w:val="808080"/>
      </w:rPr>
    </w:pPr>
  </w:p>
  <w:p w:rsidR="007C64C9" w:rsidRPr="00804081" w:rsidRDefault="007C64C9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3A0"/>
    <w:multiLevelType w:val="multilevel"/>
    <w:tmpl w:val="417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7D98"/>
    <w:multiLevelType w:val="multilevel"/>
    <w:tmpl w:val="2AD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524F"/>
    <w:multiLevelType w:val="multilevel"/>
    <w:tmpl w:val="AC1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6F8C"/>
    <w:multiLevelType w:val="multilevel"/>
    <w:tmpl w:val="5072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D3292"/>
    <w:multiLevelType w:val="hybridMultilevel"/>
    <w:tmpl w:val="449444A4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234"/>
    <w:multiLevelType w:val="multilevel"/>
    <w:tmpl w:val="4E7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C7EEF"/>
    <w:multiLevelType w:val="multilevel"/>
    <w:tmpl w:val="B068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25391"/>
    <w:multiLevelType w:val="multilevel"/>
    <w:tmpl w:val="418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F61D3"/>
    <w:multiLevelType w:val="multilevel"/>
    <w:tmpl w:val="51EA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9058E"/>
    <w:multiLevelType w:val="multilevel"/>
    <w:tmpl w:val="998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F23B6"/>
    <w:multiLevelType w:val="multilevel"/>
    <w:tmpl w:val="832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747FA"/>
    <w:multiLevelType w:val="multilevel"/>
    <w:tmpl w:val="2B4A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2561B"/>
    <w:multiLevelType w:val="multilevel"/>
    <w:tmpl w:val="396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16A55"/>
    <w:multiLevelType w:val="multilevel"/>
    <w:tmpl w:val="3F5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0706D"/>
    <w:multiLevelType w:val="multilevel"/>
    <w:tmpl w:val="A7D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21FBD"/>
    <w:multiLevelType w:val="multilevel"/>
    <w:tmpl w:val="B5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21B8B"/>
    <w:multiLevelType w:val="multilevel"/>
    <w:tmpl w:val="999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F7DDF"/>
    <w:multiLevelType w:val="multilevel"/>
    <w:tmpl w:val="5F92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C59FE"/>
    <w:multiLevelType w:val="multilevel"/>
    <w:tmpl w:val="4C3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E7FA4"/>
    <w:multiLevelType w:val="multilevel"/>
    <w:tmpl w:val="0CD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35731"/>
    <w:multiLevelType w:val="multilevel"/>
    <w:tmpl w:val="6A1A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05CA1"/>
    <w:multiLevelType w:val="multilevel"/>
    <w:tmpl w:val="AA7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93540"/>
    <w:multiLevelType w:val="multilevel"/>
    <w:tmpl w:val="3C6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A33B5"/>
    <w:multiLevelType w:val="multilevel"/>
    <w:tmpl w:val="C232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927F8"/>
    <w:multiLevelType w:val="multilevel"/>
    <w:tmpl w:val="336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23A33"/>
    <w:multiLevelType w:val="multilevel"/>
    <w:tmpl w:val="053C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B65F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1A6715"/>
    <w:multiLevelType w:val="multilevel"/>
    <w:tmpl w:val="C88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E7E99"/>
    <w:multiLevelType w:val="multilevel"/>
    <w:tmpl w:val="F4D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77B46"/>
    <w:multiLevelType w:val="multilevel"/>
    <w:tmpl w:val="0A3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61015"/>
    <w:multiLevelType w:val="multilevel"/>
    <w:tmpl w:val="3BCE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F24D20"/>
    <w:multiLevelType w:val="multilevel"/>
    <w:tmpl w:val="183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B1B51"/>
    <w:multiLevelType w:val="hybridMultilevel"/>
    <w:tmpl w:val="6C0EADBE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EDB"/>
    <w:multiLevelType w:val="multilevel"/>
    <w:tmpl w:val="1D5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93CC7"/>
    <w:multiLevelType w:val="multilevel"/>
    <w:tmpl w:val="CDA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"/>
  </w:num>
  <w:num w:numId="3">
    <w:abstractNumId w:val="29"/>
  </w:num>
  <w:num w:numId="4">
    <w:abstractNumId w:val="0"/>
  </w:num>
  <w:num w:numId="5">
    <w:abstractNumId w:val="15"/>
  </w:num>
  <w:num w:numId="6">
    <w:abstractNumId w:val="17"/>
  </w:num>
  <w:num w:numId="7">
    <w:abstractNumId w:val="10"/>
  </w:num>
  <w:num w:numId="8">
    <w:abstractNumId w:val="2"/>
  </w:num>
  <w:num w:numId="9">
    <w:abstractNumId w:val="12"/>
  </w:num>
  <w:num w:numId="10">
    <w:abstractNumId w:val="16"/>
  </w:num>
  <w:num w:numId="11">
    <w:abstractNumId w:val="33"/>
  </w:num>
  <w:num w:numId="12">
    <w:abstractNumId w:val="7"/>
  </w:num>
  <w:num w:numId="13">
    <w:abstractNumId w:val="5"/>
  </w:num>
  <w:num w:numId="14">
    <w:abstractNumId w:val="1"/>
  </w:num>
  <w:num w:numId="15">
    <w:abstractNumId w:val="11"/>
  </w:num>
  <w:num w:numId="16">
    <w:abstractNumId w:val="24"/>
  </w:num>
  <w:num w:numId="17">
    <w:abstractNumId w:val="13"/>
  </w:num>
  <w:num w:numId="18">
    <w:abstractNumId w:val="34"/>
  </w:num>
  <w:num w:numId="19">
    <w:abstractNumId w:val="27"/>
  </w:num>
  <w:num w:numId="20">
    <w:abstractNumId w:val="31"/>
  </w:num>
  <w:num w:numId="21">
    <w:abstractNumId w:val="21"/>
  </w:num>
  <w:num w:numId="22">
    <w:abstractNumId w:val="18"/>
  </w:num>
  <w:num w:numId="23">
    <w:abstractNumId w:val="22"/>
  </w:num>
  <w:num w:numId="24">
    <w:abstractNumId w:val="20"/>
  </w:num>
  <w:num w:numId="25">
    <w:abstractNumId w:val="6"/>
  </w:num>
  <w:num w:numId="26">
    <w:abstractNumId w:val="9"/>
  </w:num>
  <w:num w:numId="27">
    <w:abstractNumId w:val="28"/>
  </w:num>
  <w:num w:numId="28">
    <w:abstractNumId w:val="23"/>
  </w:num>
  <w:num w:numId="29">
    <w:abstractNumId w:val="14"/>
  </w:num>
  <w:num w:numId="30">
    <w:abstractNumId w:val="19"/>
  </w:num>
  <w:num w:numId="31">
    <w:abstractNumId w:val="8"/>
  </w:num>
  <w:num w:numId="32">
    <w:abstractNumId w:val="30"/>
  </w:num>
  <w:num w:numId="33">
    <w:abstractNumId w:val="3"/>
  </w:num>
  <w:num w:numId="34">
    <w:abstractNumId w:val="25"/>
  </w:num>
  <w:num w:numId="35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02"/>
    <w:rsid w:val="000001CE"/>
    <w:rsid w:val="000022A6"/>
    <w:rsid w:val="00005572"/>
    <w:rsid w:val="00006A92"/>
    <w:rsid w:val="00010ADC"/>
    <w:rsid w:val="00010F64"/>
    <w:rsid w:val="00014B75"/>
    <w:rsid w:val="00020EC4"/>
    <w:rsid w:val="00023502"/>
    <w:rsid w:val="00035A65"/>
    <w:rsid w:val="00042F54"/>
    <w:rsid w:val="000550D7"/>
    <w:rsid w:val="000604A8"/>
    <w:rsid w:val="000611EA"/>
    <w:rsid w:val="00061EF0"/>
    <w:rsid w:val="000705BA"/>
    <w:rsid w:val="000765CE"/>
    <w:rsid w:val="00085297"/>
    <w:rsid w:val="0008766F"/>
    <w:rsid w:val="000A5248"/>
    <w:rsid w:val="000B07A1"/>
    <w:rsid w:val="000B1A7B"/>
    <w:rsid w:val="000D15C1"/>
    <w:rsid w:val="000D38E2"/>
    <w:rsid w:val="000F052E"/>
    <w:rsid w:val="00104BAB"/>
    <w:rsid w:val="00107135"/>
    <w:rsid w:val="00107406"/>
    <w:rsid w:val="0011422C"/>
    <w:rsid w:val="0011458F"/>
    <w:rsid w:val="00116AFA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0548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5F2C"/>
    <w:rsid w:val="002113C5"/>
    <w:rsid w:val="00213F08"/>
    <w:rsid w:val="00220E6C"/>
    <w:rsid w:val="00251A68"/>
    <w:rsid w:val="00262E9B"/>
    <w:rsid w:val="002675FF"/>
    <w:rsid w:val="00274FA9"/>
    <w:rsid w:val="00281EBD"/>
    <w:rsid w:val="00284089"/>
    <w:rsid w:val="00287341"/>
    <w:rsid w:val="002915BE"/>
    <w:rsid w:val="002A05CF"/>
    <w:rsid w:val="002C1E6D"/>
    <w:rsid w:val="002D19DE"/>
    <w:rsid w:val="002D2AEE"/>
    <w:rsid w:val="002D5C8B"/>
    <w:rsid w:val="002D5E5D"/>
    <w:rsid w:val="002D76F0"/>
    <w:rsid w:val="002E6229"/>
    <w:rsid w:val="002F0A6F"/>
    <w:rsid w:val="002F3254"/>
    <w:rsid w:val="0031568B"/>
    <w:rsid w:val="00325E46"/>
    <w:rsid w:val="00327E51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87655"/>
    <w:rsid w:val="003918F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258C"/>
    <w:rsid w:val="00445F59"/>
    <w:rsid w:val="00446B7D"/>
    <w:rsid w:val="00454435"/>
    <w:rsid w:val="00460E75"/>
    <w:rsid w:val="00466EB8"/>
    <w:rsid w:val="004772B9"/>
    <w:rsid w:val="0048207B"/>
    <w:rsid w:val="00484281"/>
    <w:rsid w:val="0049299C"/>
    <w:rsid w:val="004B3727"/>
    <w:rsid w:val="004B7098"/>
    <w:rsid w:val="004D4E45"/>
    <w:rsid w:val="00501996"/>
    <w:rsid w:val="00502080"/>
    <w:rsid w:val="00504B16"/>
    <w:rsid w:val="00517874"/>
    <w:rsid w:val="00517B0E"/>
    <w:rsid w:val="00524AE5"/>
    <w:rsid w:val="00545E8F"/>
    <w:rsid w:val="00547F86"/>
    <w:rsid w:val="00584AA3"/>
    <w:rsid w:val="00586AE2"/>
    <w:rsid w:val="005A2E56"/>
    <w:rsid w:val="005D7708"/>
    <w:rsid w:val="005E3AF2"/>
    <w:rsid w:val="0060260A"/>
    <w:rsid w:val="0061355D"/>
    <w:rsid w:val="00633717"/>
    <w:rsid w:val="00634DFA"/>
    <w:rsid w:val="00640B53"/>
    <w:rsid w:val="006502A1"/>
    <w:rsid w:val="00657B4F"/>
    <w:rsid w:val="006639F8"/>
    <w:rsid w:val="00672E63"/>
    <w:rsid w:val="00673F0E"/>
    <w:rsid w:val="00691E40"/>
    <w:rsid w:val="00697797"/>
    <w:rsid w:val="006A2F25"/>
    <w:rsid w:val="006C4452"/>
    <w:rsid w:val="006D193A"/>
    <w:rsid w:val="006D4BA5"/>
    <w:rsid w:val="006E0A5E"/>
    <w:rsid w:val="006E7C0D"/>
    <w:rsid w:val="006E7C68"/>
    <w:rsid w:val="006F1606"/>
    <w:rsid w:val="00700469"/>
    <w:rsid w:val="00715AAB"/>
    <w:rsid w:val="007320A4"/>
    <w:rsid w:val="00736BB6"/>
    <w:rsid w:val="00742604"/>
    <w:rsid w:val="007629D1"/>
    <w:rsid w:val="00764466"/>
    <w:rsid w:val="00767A86"/>
    <w:rsid w:val="007700D6"/>
    <w:rsid w:val="00771DB9"/>
    <w:rsid w:val="007721BE"/>
    <w:rsid w:val="00772BF7"/>
    <w:rsid w:val="0078587B"/>
    <w:rsid w:val="00793E7E"/>
    <w:rsid w:val="007A37A8"/>
    <w:rsid w:val="007B4968"/>
    <w:rsid w:val="007B5FCC"/>
    <w:rsid w:val="007B76CC"/>
    <w:rsid w:val="007C216F"/>
    <w:rsid w:val="007C3F45"/>
    <w:rsid w:val="007C64C9"/>
    <w:rsid w:val="007D13C1"/>
    <w:rsid w:val="007D5046"/>
    <w:rsid w:val="007E11B0"/>
    <w:rsid w:val="007E1F89"/>
    <w:rsid w:val="007E2E35"/>
    <w:rsid w:val="00800C78"/>
    <w:rsid w:val="00804081"/>
    <w:rsid w:val="00807C28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0D80"/>
    <w:rsid w:val="00864F87"/>
    <w:rsid w:val="00873F29"/>
    <w:rsid w:val="00880413"/>
    <w:rsid w:val="008841E8"/>
    <w:rsid w:val="00896057"/>
    <w:rsid w:val="008B34E3"/>
    <w:rsid w:val="008B4226"/>
    <w:rsid w:val="008B4E4E"/>
    <w:rsid w:val="008E339B"/>
    <w:rsid w:val="008F2B38"/>
    <w:rsid w:val="008F43EC"/>
    <w:rsid w:val="00905793"/>
    <w:rsid w:val="009213A4"/>
    <w:rsid w:val="0093502E"/>
    <w:rsid w:val="0095274A"/>
    <w:rsid w:val="00952EB2"/>
    <w:rsid w:val="00971BD5"/>
    <w:rsid w:val="00972A37"/>
    <w:rsid w:val="00972D6A"/>
    <w:rsid w:val="00973CAE"/>
    <w:rsid w:val="00976423"/>
    <w:rsid w:val="0098365C"/>
    <w:rsid w:val="00990407"/>
    <w:rsid w:val="00990630"/>
    <w:rsid w:val="009A0056"/>
    <w:rsid w:val="009A1C55"/>
    <w:rsid w:val="009B0542"/>
    <w:rsid w:val="009B3643"/>
    <w:rsid w:val="009C3CA9"/>
    <w:rsid w:val="009C6168"/>
    <w:rsid w:val="009D65EB"/>
    <w:rsid w:val="009D7518"/>
    <w:rsid w:val="009D7F8F"/>
    <w:rsid w:val="009E280E"/>
    <w:rsid w:val="009F3000"/>
    <w:rsid w:val="009F3459"/>
    <w:rsid w:val="00A01379"/>
    <w:rsid w:val="00A05D10"/>
    <w:rsid w:val="00A063B5"/>
    <w:rsid w:val="00A1521F"/>
    <w:rsid w:val="00A40DAF"/>
    <w:rsid w:val="00A42D9A"/>
    <w:rsid w:val="00A80A35"/>
    <w:rsid w:val="00A80BA7"/>
    <w:rsid w:val="00A91C65"/>
    <w:rsid w:val="00A9302F"/>
    <w:rsid w:val="00AA11E5"/>
    <w:rsid w:val="00AA2465"/>
    <w:rsid w:val="00AA4E65"/>
    <w:rsid w:val="00AB39E9"/>
    <w:rsid w:val="00AD06EA"/>
    <w:rsid w:val="00AF02A8"/>
    <w:rsid w:val="00AF51B7"/>
    <w:rsid w:val="00AF6058"/>
    <w:rsid w:val="00B0057D"/>
    <w:rsid w:val="00B05701"/>
    <w:rsid w:val="00B111C7"/>
    <w:rsid w:val="00B11914"/>
    <w:rsid w:val="00B13CDD"/>
    <w:rsid w:val="00B1485A"/>
    <w:rsid w:val="00B2686C"/>
    <w:rsid w:val="00B31D66"/>
    <w:rsid w:val="00B337A5"/>
    <w:rsid w:val="00B37E0D"/>
    <w:rsid w:val="00B45D35"/>
    <w:rsid w:val="00B46283"/>
    <w:rsid w:val="00B60A6C"/>
    <w:rsid w:val="00B8159F"/>
    <w:rsid w:val="00B82AF1"/>
    <w:rsid w:val="00B87BD8"/>
    <w:rsid w:val="00B973FB"/>
    <w:rsid w:val="00BA3150"/>
    <w:rsid w:val="00BA6194"/>
    <w:rsid w:val="00BB0EBC"/>
    <w:rsid w:val="00BB2933"/>
    <w:rsid w:val="00BB38FF"/>
    <w:rsid w:val="00BB3A49"/>
    <w:rsid w:val="00BC0283"/>
    <w:rsid w:val="00BC2AC9"/>
    <w:rsid w:val="00BC2CEE"/>
    <w:rsid w:val="00BC2FBD"/>
    <w:rsid w:val="00BC3D50"/>
    <w:rsid w:val="00BD7B0F"/>
    <w:rsid w:val="00BF43B2"/>
    <w:rsid w:val="00C03582"/>
    <w:rsid w:val="00C2143C"/>
    <w:rsid w:val="00C2416F"/>
    <w:rsid w:val="00C2642E"/>
    <w:rsid w:val="00C308D0"/>
    <w:rsid w:val="00C30C99"/>
    <w:rsid w:val="00C36929"/>
    <w:rsid w:val="00C43F45"/>
    <w:rsid w:val="00C53208"/>
    <w:rsid w:val="00C62577"/>
    <w:rsid w:val="00C85492"/>
    <w:rsid w:val="00C90975"/>
    <w:rsid w:val="00C937D9"/>
    <w:rsid w:val="00CA6CB7"/>
    <w:rsid w:val="00CC2349"/>
    <w:rsid w:val="00CC3375"/>
    <w:rsid w:val="00CD43E5"/>
    <w:rsid w:val="00CE4EFA"/>
    <w:rsid w:val="00CE65E7"/>
    <w:rsid w:val="00CF7635"/>
    <w:rsid w:val="00D16847"/>
    <w:rsid w:val="00D32913"/>
    <w:rsid w:val="00D32BE8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A50EF"/>
    <w:rsid w:val="00DB36A8"/>
    <w:rsid w:val="00DC24C2"/>
    <w:rsid w:val="00DD6A36"/>
    <w:rsid w:val="00DE45B7"/>
    <w:rsid w:val="00DE77AF"/>
    <w:rsid w:val="00DE7CBD"/>
    <w:rsid w:val="00DF38C5"/>
    <w:rsid w:val="00DF6452"/>
    <w:rsid w:val="00DF66D2"/>
    <w:rsid w:val="00E01D3F"/>
    <w:rsid w:val="00E06FD8"/>
    <w:rsid w:val="00E11F52"/>
    <w:rsid w:val="00E20CF5"/>
    <w:rsid w:val="00E3370C"/>
    <w:rsid w:val="00E3664E"/>
    <w:rsid w:val="00E44D2B"/>
    <w:rsid w:val="00E51568"/>
    <w:rsid w:val="00E52C06"/>
    <w:rsid w:val="00E550A7"/>
    <w:rsid w:val="00E66184"/>
    <w:rsid w:val="00E70E4B"/>
    <w:rsid w:val="00E738CD"/>
    <w:rsid w:val="00E802D9"/>
    <w:rsid w:val="00E9332B"/>
    <w:rsid w:val="00E94333"/>
    <w:rsid w:val="00EB36B6"/>
    <w:rsid w:val="00EB4232"/>
    <w:rsid w:val="00EB7F83"/>
    <w:rsid w:val="00EC2E20"/>
    <w:rsid w:val="00EC5D1C"/>
    <w:rsid w:val="00EC665E"/>
    <w:rsid w:val="00ED39A8"/>
    <w:rsid w:val="00ED7604"/>
    <w:rsid w:val="00EE3AFE"/>
    <w:rsid w:val="00EE5071"/>
    <w:rsid w:val="00EF2FD9"/>
    <w:rsid w:val="00EF7DCC"/>
    <w:rsid w:val="00F000A8"/>
    <w:rsid w:val="00F00869"/>
    <w:rsid w:val="00F13B8A"/>
    <w:rsid w:val="00F16E64"/>
    <w:rsid w:val="00F275F7"/>
    <w:rsid w:val="00F27644"/>
    <w:rsid w:val="00F364E7"/>
    <w:rsid w:val="00F371BB"/>
    <w:rsid w:val="00F42814"/>
    <w:rsid w:val="00F42CC8"/>
    <w:rsid w:val="00F60D6D"/>
    <w:rsid w:val="00F660EC"/>
    <w:rsid w:val="00F66445"/>
    <w:rsid w:val="00F731F4"/>
    <w:rsid w:val="00F7400D"/>
    <w:rsid w:val="00F8376A"/>
    <w:rsid w:val="00F8468B"/>
    <w:rsid w:val="00FA4E85"/>
    <w:rsid w:val="00FC0A93"/>
    <w:rsid w:val="00FD2AAD"/>
    <w:rsid w:val="00FD3E29"/>
    <w:rsid w:val="00FE5382"/>
    <w:rsid w:val="00FF16C0"/>
    <w:rsid w:val="00FF1BA9"/>
    <w:rsid w:val="00FF1FCE"/>
    <w:rsid w:val="00FF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D8A288"/>
  <w15:docId w15:val="{1EAFE9EB-25CF-4D07-98F7-3C8A5CF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2CC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5382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274FA9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table" w:styleId="TabeladeGrade4-nfase6">
    <w:name w:val="Grid Table 4 Accent 6"/>
    <w:basedOn w:val="Tabelanormal"/>
    <w:uiPriority w:val="49"/>
    <w:rsid w:val="00AF02A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F02A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0022A6"/>
    <w:rPr>
      <w:color w:val="0000FF"/>
      <w:u w:val="single"/>
    </w:rPr>
  </w:style>
  <w:style w:type="character" w:customStyle="1" w:styleId="pre">
    <w:name w:val="pre"/>
    <w:basedOn w:val="Fontepargpadro"/>
    <w:rsid w:val="000022A6"/>
  </w:style>
  <w:style w:type="character" w:customStyle="1" w:styleId="mjxassistivemathml">
    <w:name w:val="mjx_assistive_mathml"/>
    <w:basedOn w:val="Fontepargpadro"/>
    <w:rsid w:val="000022A6"/>
  </w:style>
  <w:style w:type="character" w:styleId="TextodoEspaoReservado">
    <w:name w:val="Placeholder Text"/>
    <w:basedOn w:val="Fontepargpadro"/>
    <w:uiPriority w:val="99"/>
    <w:semiHidden/>
    <w:rsid w:val="002C1E6D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1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1E6D"/>
    <w:rPr>
      <w:rFonts w:ascii="Courier New" w:hAnsi="Courier New" w:cs="Courier New"/>
    </w:rPr>
  </w:style>
  <w:style w:type="paragraph" w:styleId="Legenda">
    <w:name w:val="caption"/>
    <w:basedOn w:val="Normal"/>
    <w:next w:val="Normal"/>
    <w:unhideWhenUsed/>
    <w:qFormat/>
    <w:rsid w:val="00A40DAF"/>
    <w:pPr>
      <w:spacing w:after="200"/>
    </w:pPr>
    <w:rPr>
      <w:rFonts w:ascii="Arial" w:hAnsi="Arial"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diagramQuickStyle" Target="diagrams/quickStyle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D7A1DD-C544-4E00-88AC-87E4BF4EED32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2" csCatId="colorful" phldr="1"/>
      <dgm:spPr/>
    </dgm:pt>
    <dgm:pt modelId="{638D399C-E326-47AB-908B-588F9A7ECADC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1. Levantamento dos dados</a:t>
          </a:r>
        </a:p>
      </dgm:t>
    </dgm:pt>
    <dgm:pt modelId="{CA3DB377-115C-412D-A901-F166F5C3DA0C}" type="parTrans" cxnId="{C5BE8B1D-021E-4E23-80B7-B1A15CCDA243}">
      <dgm:prSet/>
      <dgm:spPr/>
      <dgm:t>
        <a:bodyPr/>
        <a:lstStyle/>
        <a:p>
          <a:endParaRPr lang="pt-BR"/>
        </a:p>
      </dgm:t>
    </dgm:pt>
    <dgm:pt modelId="{15DD918F-5286-44C0-B3DF-DBDC51D37D01}" type="sibTrans" cxnId="{C5BE8B1D-021E-4E23-80B7-B1A15CCDA243}">
      <dgm:prSet/>
      <dgm:spPr/>
      <dgm:t>
        <a:bodyPr/>
        <a:lstStyle/>
        <a:p>
          <a:endParaRPr lang="pt-BR"/>
        </a:p>
      </dgm:t>
    </dgm:pt>
    <dgm:pt modelId="{281550CF-1DF2-41C4-9EDE-125ABF4B5538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2. Seleção de modelos de aprendizado de máquina</a:t>
          </a:r>
        </a:p>
      </dgm:t>
    </dgm:pt>
    <dgm:pt modelId="{BD7CC6B4-54CF-40DA-B193-88B1CC29251E}" type="parTrans" cxnId="{6D07358E-5314-4C3B-AF6C-4C69E4CF51F9}">
      <dgm:prSet/>
      <dgm:spPr/>
      <dgm:t>
        <a:bodyPr/>
        <a:lstStyle/>
        <a:p>
          <a:endParaRPr lang="pt-BR"/>
        </a:p>
      </dgm:t>
    </dgm:pt>
    <dgm:pt modelId="{CA362CD5-367C-4E75-B4E9-80A89AD3DE7E}" type="sibTrans" cxnId="{6D07358E-5314-4C3B-AF6C-4C69E4CF51F9}">
      <dgm:prSet/>
      <dgm:spPr/>
      <dgm:t>
        <a:bodyPr/>
        <a:lstStyle/>
        <a:p>
          <a:endParaRPr lang="pt-BR"/>
        </a:p>
      </dgm:t>
    </dgm:pt>
    <dgm:pt modelId="{578301EC-942B-4DF9-A5C0-E3AAB279B855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3. Treinamento dos modelos e teste de previsão</a:t>
          </a:r>
        </a:p>
      </dgm:t>
    </dgm:pt>
    <dgm:pt modelId="{935BDD62-55F4-4810-96F1-E220626CC187}" type="parTrans" cxnId="{1B531D41-EBE2-4CD5-AE16-3347CC233154}">
      <dgm:prSet/>
      <dgm:spPr/>
      <dgm:t>
        <a:bodyPr/>
        <a:lstStyle/>
        <a:p>
          <a:endParaRPr lang="pt-BR"/>
        </a:p>
      </dgm:t>
    </dgm:pt>
    <dgm:pt modelId="{1A2ABF28-2F5D-4517-BACA-7B1BF5609966}" type="sibTrans" cxnId="{1B531D41-EBE2-4CD5-AE16-3347CC233154}">
      <dgm:prSet/>
      <dgm:spPr/>
      <dgm:t>
        <a:bodyPr/>
        <a:lstStyle/>
        <a:p>
          <a:endParaRPr lang="pt-BR"/>
        </a:p>
      </dgm:t>
    </dgm:pt>
    <dgm:pt modelId="{7525A240-4447-46CB-8BAA-58D23EE2B171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4. Classificação dos melhores modelos</a:t>
          </a:r>
        </a:p>
      </dgm:t>
    </dgm:pt>
    <dgm:pt modelId="{3F5CFCD1-365F-493F-8BE2-ADCBE6CC037A}" type="parTrans" cxnId="{A06E2C73-1F0C-4DC6-9045-D6377327592C}">
      <dgm:prSet/>
      <dgm:spPr/>
      <dgm:t>
        <a:bodyPr/>
        <a:lstStyle/>
        <a:p>
          <a:endParaRPr lang="pt-BR"/>
        </a:p>
      </dgm:t>
    </dgm:pt>
    <dgm:pt modelId="{708B45C2-7934-4B61-BCB2-EA854B6E31A8}" type="sibTrans" cxnId="{A06E2C73-1F0C-4DC6-9045-D6377327592C}">
      <dgm:prSet/>
      <dgm:spPr/>
      <dgm:t>
        <a:bodyPr/>
        <a:lstStyle/>
        <a:p>
          <a:endParaRPr lang="pt-BR"/>
        </a:p>
      </dgm:t>
    </dgm:pt>
    <dgm:pt modelId="{DC75058D-166A-4107-8268-467477975E2C}" type="pres">
      <dgm:prSet presAssocID="{EBD7A1DD-C544-4E00-88AC-87E4BF4EED32}" presName="rootnode" presStyleCnt="0">
        <dgm:presLayoutVars>
          <dgm:chMax/>
          <dgm:chPref/>
          <dgm:dir/>
          <dgm:animLvl val="lvl"/>
        </dgm:presLayoutVars>
      </dgm:prSet>
      <dgm:spPr/>
    </dgm:pt>
    <dgm:pt modelId="{355637CD-F835-44FB-A8EF-4506E8EC008B}" type="pres">
      <dgm:prSet presAssocID="{638D399C-E326-47AB-908B-588F9A7ECADC}" presName="composite" presStyleCnt="0"/>
      <dgm:spPr/>
    </dgm:pt>
    <dgm:pt modelId="{CB23277B-DA9F-4295-8D0D-28F139C4CA46}" type="pres">
      <dgm:prSet presAssocID="{638D399C-E326-47AB-908B-588F9A7ECADC}" presName="LShape" presStyleLbl="alignNode1" presStyleIdx="0" presStyleCnt="7"/>
      <dgm:spPr/>
    </dgm:pt>
    <dgm:pt modelId="{42856B62-8F87-47A2-9A96-731C121DC8EA}" type="pres">
      <dgm:prSet presAssocID="{638D399C-E326-47AB-908B-588F9A7ECADC}" presName="Parent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6A1C71CE-85EB-49A4-95CE-A8B21C2A0CF7}" type="pres">
      <dgm:prSet presAssocID="{638D399C-E326-47AB-908B-588F9A7ECADC}" presName="Triangle" presStyleLbl="alignNode1" presStyleIdx="1" presStyleCnt="7"/>
      <dgm:spPr/>
    </dgm:pt>
    <dgm:pt modelId="{22F7F554-355E-4B76-B6EE-A85F89BA5042}" type="pres">
      <dgm:prSet presAssocID="{15DD918F-5286-44C0-B3DF-DBDC51D37D01}" presName="sibTrans" presStyleCnt="0"/>
      <dgm:spPr/>
    </dgm:pt>
    <dgm:pt modelId="{DCD7D211-CF63-47D6-8664-459D6FDF2617}" type="pres">
      <dgm:prSet presAssocID="{15DD918F-5286-44C0-B3DF-DBDC51D37D01}" presName="space" presStyleCnt="0"/>
      <dgm:spPr/>
    </dgm:pt>
    <dgm:pt modelId="{F494EF65-8729-448A-804E-FACF9E287CB9}" type="pres">
      <dgm:prSet presAssocID="{281550CF-1DF2-41C4-9EDE-125ABF4B5538}" presName="composite" presStyleCnt="0"/>
      <dgm:spPr/>
    </dgm:pt>
    <dgm:pt modelId="{12675ABD-2D5E-4CC2-A63B-631CCE21E3EB}" type="pres">
      <dgm:prSet presAssocID="{281550CF-1DF2-41C4-9EDE-125ABF4B5538}" presName="LShape" presStyleLbl="alignNode1" presStyleIdx="2" presStyleCnt="7"/>
      <dgm:spPr/>
    </dgm:pt>
    <dgm:pt modelId="{B5B62547-0503-410D-87B3-A9CA5AC179EA}" type="pres">
      <dgm:prSet presAssocID="{281550CF-1DF2-41C4-9EDE-125ABF4B5538}" presName="Parent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F238059F-059F-49A9-9BFF-DEEAD38E0C39}" type="pres">
      <dgm:prSet presAssocID="{281550CF-1DF2-41C4-9EDE-125ABF4B5538}" presName="Triangle" presStyleLbl="alignNode1" presStyleIdx="3" presStyleCnt="7"/>
      <dgm:spPr/>
    </dgm:pt>
    <dgm:pt modelId="{862C5C4A-13F5-4A4D-A495-58BB26F8D9BE}" type="pres">
      <dgm:prSet presAssocID="{CA362CD5-367C-4E75-B4E9-80A89AD3DE7E}" presName="sibTrans" presStyleCnt="0"/>
      <dgm:spPr/>
    </dgm:pt>
    <dgm:pt modelId="{13836451-52DD-4B60-9183-72A0EA1F5DB6}" type="pres">
      <dgm:prSet presAssocID="{CA362CD5-367C-4E75-B4E9-80A89AD3DE7E}" presName="space" presStyleCnt="0"/>
      <dgm:spPr/>
    </dgm:pt>
    <dgm:pt modelId="{57AC7295-EC35-45F9-82A6-A4C2D6ED424E}" type="pres">
      <dgm:prSet presAssocID="{578301EC-942B-4DF9-A5C0-E3AAB279B855}" presName="composite" presStyleCnt="0"/>
      <dgm:spPr/>
    </dgm:pt>
    <dgm:pt modelId="{2E807AD7-BBAA-48E6-858A-ED77699DF2A2}" type="pres">
      <dgm:prSet presAssocID="{578301EC-942B-4DF9-A5C0-E3AAB279B855}" presName="LShape" presStyleLbl="alignNode1" presStyleIdx="4" presStyleCnt="7"/>
      <dgm:spPr/>
    </dgm:pt>
    <dgm:pt modelId="{659ED447-AF0E-425C-A1C7-B4EFF17E297D}" type="pres">
      <dgm:prSet presAssocID="{578301EC-942B-4DF9-A5C0-E3AAB279B855}" presName="Parent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229A8DDB-0A3B-44A8-8002-E2BC60EC59DE}" type="pres">
      <dgm:prSet presAssocID="{578301EC-942B-4DF9-A5C0-E3AAB279B855}" presName="Triangle" presStyleLbl="alignNode1" presStyleIdx="5" presStyleCnt="7"/>
      <dgm:spPr/>
    </dgm:pt>
    <dgm:pt modelId="{30E01A97-AA93-4896-A9CF-16B681C2A5D1}" type="pres">
      <dgm:prSet presAssocID="{1A2ABF28-2F5D-4517-BACA-7B1BF5609966}" presName="sibTrans" presStyleCnt="0"/>
      <dgm:spPr/>
    </dgm:pt>
    <dgm:pt modelId="{5A664F0F-41B3-4799-BB14-94A4CED1E72E}" type="pres">
      <dgm:prSet presAssocID="{1A2ABF28-2F5D-4517-BACA-7B1BF5609966}" presName="space" presStyleCnt="0"/>
      <dgm:spPr/>
    </dgm:pt>
    <dgm:pt modelId="{EEC1CB75-6CAB-4AAB-94EA-61BC6321D5FC}" type="pres">
      <dgm:prSet presAssocID="{7525A240-4447-46CB-8BAA-58D23EE2B171}" presName="composite" presStyleCnt="0"/>
      <dgm:spPr/>
    </dgm:pt>
    <dgm:pt modelId="{F796F4C2-99BE-416F-AAC7-12BF3DD8629B}" type="pres">
      <dgm:prSet presAssocID="{7525A240-4447-46CB-8BAA-58D23EE2B171}" presName="LShape" presStyleLbl="alignNode1" presStyleIdx="6" presStyleCnt="7"/>
      <dgm:spPr/>
    </dgm:pt>
    <dgm:pt modelId="{D6861D86-E34B-465F-B844-6861CE428BE2}" type="pres">
      <dgm:prSet presAssocID="{7525A240-4447-46CB-8BAA-58D23EE2B171}" presName="Parent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5BE8B1D-021E-4E23-80B7-B1A15CCDA243}" srcId="{EBD7A1DD-C544-4E00-88AC-87E4BF4EED32}" destId="{638D399C-E326-47AB-908B-588F9A7ECADC}" srcOrd="0" destOrd="0" parTransId="{CA3DB377-115C-412D-A901-F166F5C3DA0C}" sibTransId="{15DD918F-5286-44C0-B3DF-DBDC51D37D01}"/>
    <dgm:cxn modelId="{5ABCD93A-F202-4249-BE95-F81EE5A6EFCD}" type="presOf" srcId="{638D399C-E326-47AB-908B-588F9A7ECADC}" destId="{42856B62-8F87-47A2-9A96-731C121DC8EA}" srcOrd="0" destOrd="0" presId="urn:microsoft.com/office/officeart/2009/3/layout/StepUpProcess"/>
    <dgm:cxn modelId="{004CD440-F7D6-490D-8660-25A9977B57B6}" type="presOf" srcId="{7525A240-4447-46CB-8BAA-58D23EE2B171}" destId="{D6861D86-E34B-465F-B844-6861CE428BE2}" srcOrd="0" destOrd="0" presId="urn:microsoft.com/office/officeart/2009/3/layout/StepUpProcess"/>
    <dgm:cxn modelId="{1B531D41-EBE2-4CD5-AE16-3347CC233154}" srcId="{EBD7A1DD-C544-4E00-88AC-87E4BF4EED32}" destId="{578301EC-942B-4DF9-A5C0-E3AAB279B855}" srcOrd="2" destOrd="0" parTransId="{935BDD62-55F4-4810-96F1-E220626CC187}" sibTransId="{1A2ABF28-2F5D-4517-BACA-7B1BF5609966}"/>
    <dgm:cxn modelId="{E1196561-8D0E-4295-81C2-4F4AA50698AB}" type="presOf" srcId="{281550CF-1DF2-41C4-9EDE-125ABF4B5538}" destId="{B5B62547-0503-410D-87B3-A9CA5AC179EA}" srcOrd="0" destOrd="0" presId="urn:microsoft.com/office/officeart/2009/3/layout/StepUpProcess"/>
    <dgm:cxn modelId="{A06E2C73-1F0C-4DC6-9045-D6377327592C}" srcId="{EBD7A1DD-C544-4E00-88AC-87E4BF4EED32}" destId="{7525A240-4447-46CB-8BAA-58D23EE2B171}" srcOrd="3" destOrd="0" parTransId="{3F5CFCD1-365F-493F-8BE2-ADCBE6CC037A}" sibTransId="{708B45C2-7934-4B61-BCB2-EA854B6E31A8}"/>
    <dgm:cxn modelId="{6D07358E-5314-4C3B-AF6C-4C69E4CF51F9}" srcId="{EBD7A1DD-C544-4E00-88AC-87E4BF4EED32}" destId="{281550CF-1DF2-41C4-9EDE-125ABF4B5538}" srcOrd="1" destOrd="0" parTransId="{BD7CC6B4-54CF-40DA-B193-88B1CC29251E}" sibTransId="{CA362CD5-367C-4E75-B4E9-80A89AD3DE7E}"/>
    <dgm:cxn modelId="{3A48C8A6-3209-4A8C-B290-B83A236A66B6}" type="presOf" srcId="{EBD7A1DD-C544-4E00-88AC-87E4BF4EED32}" destId="{DC75058D-166A-4107-8268-467477975E2C}" srcOrd="0" destOrd="0" presId="urn:microsoft.com/office/officeart/2009/3/layout/StepUpProcess"/>
    <dgm:cxn modelId="{0E0056F1-42C0-4FD8-91F9-8A39C30C9924}" type="presOf" srcId="{578301EC-942B-4DF9-A5C0-E3AAB279B855}" destId="{659ED447-AF0E-425C-A1C7-B4EFF17E297D}" srcOrd="0" destOrd="0" presId="urn:microsoft.com/office/officeart/2009/3/layout/StepUpProcess"/>
    <dgm:cxn modelId="{06DD1A0E-EC05-406B-A633-D8C5020A5BB0}" type="presParOf" srcId="{DC75058D-166A-4107-8268-467477975E2C}" destId="{355637CD-F835-44FB-A8EF-4506E8EC008B}" srcOrd="0" destOrd="0" presId="urn:microsoft.com/office/officeart/2009/3/layout/StepUpProcess"/>
    <dgm:cxn modelId="{0607841C-F069-4E1D-9BB8-4335E1254D15}" type="presParOf" srcId="{355637CD-F835-44FB-A8EF-4506E8EC008B}" destId="{CB23277B-DA9F-4295-8D0D-28F139C4CA46}" srcOrd="0" destOrd="0" presId="urn:microsoft.com/office/officeart/2009/3/layout/StepUpProcess"/>
    <dgm:cxn modelId="{1574FAD6-ABBE-4BFD-BE48-66697AE16259}" type="presParOf" srcId="{355637CD-F835-44FB-A8EF-4506E8EC008B}" destId="{42856B62-8F87-47A2-9A96-731C121DC8EA}" srcOrd="1" destOrd="0" presId="urn:microsoft.com/office/officeart/2009/3/layout/StepUpProcess"/>
    <dgm:cxn modelId="{9BB88C1C-1198-4D3E-838E-3F0FBF7B5F04}" type="presParOf" srcId="{355637CD-F835-44FB-A8EF-4506E8EC008B}" destId="{6A1C71CE-85EB-49A4-95CE-A8B21C2A0CF7}" srcOrd="2" destOrd="0" presId="urn:microsoft.com/office/officeart/2009/3/layout/StepUpProcess"/>
    <dgm:cxn modelId="{6D1CF244-97CB-4A17-B3A0-F19EE70332DE}" type="presParOf" srcId="{DC75058D-166A-4107-8268-467477975E2C}" destId="{22F7F554-355E-4B76-B6EE-A85F89BA5042}" srcOrd="1" destOrd="0" presId="urn:microsoft.com/office/officeart/2009/3/layout/StepUpProcess"/>
    <dgm:cxn modelId="{0FCFE92E-0189-45AE-91A4-60BB516D7A02}" type="presParOf" srcId="{22F7F554-355E-4B76-B6EE-A85F89BA5042}" destId="{DCD7D211-CF63-47D6-8664-459D6FDF2617}" srcOrd="0" destOrd="0" presId="urn:microsoft.com/office/officeart/2009/3/layout/StepUpProcess"/>
    <dgm:cxn modelId="{FC0DBE02-1873-4211-A0A7-4F0CFE8AE3D2}" type="presParOf" srcId="{DC75058D-166A-4107-8268-467477975E2C}" destId="{F494EF65-8729-448A-804E-FACF9E287CB9}" srcOrd="2" destOrd="0" presId="urn:microsoft.com/office/officeart/2009/3/layout/StepUpProcess"/>
    <dgm:cxn modelId="{BF27FE4A-C0B1-4C19-BF13-214B45295C32}" type="presParOf" srcId="{F494EF65-8729-448A-804E-FACF9E287CB9}" destId="{12675ABD-2D5E-4CC2-A63B-631CCE21E3EB}" srcOrd="0" destOrd="0" presId="urn:microsoft.com/office/officeart/2009/3/layout/StepUpProcess"/>
    <dgm:cxn modelId="{D4D3402F-C57C-4EFE-BE07-B41E6EF735E2}" type="presParOf" srcId="{F494EF65-8729-448A-804E-FACF9E287CB9}" destId="{B5B62547-0503-410D-87B3-A9CA5AC179EA}" srcOrd="1" destOrd="0" presId="urn:microsoft.com/office/officeart/2009/3/layout/StepUpProcess"/>
    <dgm:cxn modelId="{DBA40635-0515-4636-9CB8-55EB7042825E}" type="presParOf" srcId="{F494EF65-8729-448A-804E-FACF9E287CB9}" destId="{F238059F-059F-49A9-9BFF-DEEAD38E0C39}" srcOrd="2" destOrd="0" presId="urn:microsoft.com/office/officeart/2009/3/layout/StepUpProcess"/>
    <dgm:cxn modelId="{B329FBA1-8726-435B-AA56-98159A8291DC}" type="presParOf" srcId="{DC75058D-166A-4107-8268-467477975E2C}" destId="{862C5C4A-13F5-4A4D-A495-58BB26F8D9BE}" srcOrd="3" destOrd="0" presId="urn:microsoft.com/office/officeart/2009/3/layout/StepUpProcess"/>
    <dgm:cxn modelId="{64DEA9C4-BB7A-4BD3-AE8F-063135CA2695}" type="presParOf" srcId="{862C5C4A-13F5-4A4D-A495-58BB26F8D9BE}" destId="{13836451-52DD-4B60-9183-72A0EA1F5DB6}" srcOrd="0" destOrd="0" presId="urn:microsoft.com/office/officeart/2009/3/layout/StepUpProcess"/>
    <dgm:cxn modelId="{018D5979-D207-40A1-AD82-904812615F9A}" type="presParOf" srcId="{DC75058D-166A-4107-8268-467477975E2C}" destId="{57AC7295-EC35-45F9-82A6-A4C2D6ED424E}" srcOrd="4" destOrd="0" presId="urn:microsoft.com/office/officeart/2009/3/layout/StepUpProcess"/>
    <dgm:cxn modelId="{876D4A86-51D9-4BDD-BCFB-8D6D14D86A3E}" type="presParOf" srcId="{57AC7295-EC35-45F9-82A6-A4C2D6ED424E}" destId="{2E807AD7-BBAA-48E6-858A-ED77699DF2A2}" srcOrd="0" destOrd="0" presId="urn:microsoft.com/office/officeart/2009/3/layout/StepUpProcess"/>
    <dgm:cxn modelId="{C12DAA87-18B2-427A-9DAC-4E1D3723DF9F}" type="presParOf" srcId="{57AC7295-EC35-45F9-82A6-A4C2D6ED424E}" destId="{659ED447-AF0E-425C-A1C7-B4EFF17E297D}" srcOrd="1" destOrd="0" presId="urn:microsoft.com/office/officeart/2009/3/layout/StepUpProcess"/>
    <dgm:cxn modelId="{6E6FDAF0-7A51-409F-8EA8-D2F87A31FD0C}" type="presParOf" srcId="{57AC7295-EC35-45F9-82A6-A4C2D6ED424E}" destId="{229A8DDB-0A3B-44A8-8002-E2BC60EC59DE}" srcOrd="2" destOrd="0" presId="urn:microsoft.com/office/officeart/2009/3/layout/StepUpProcess"/>
    <dgm:cxn modelId="{C0095AFF-AF38-4FC3-A4F9-AFA2C7D6ECC9}" type="presParOf" srcId="{DC75058D-166A-4107-8268-467477975E2C}" destId="{30E01A97-AA93-4896-A9CF-16B681C2A5D1}" srcOrd="5" destOrd="0" presId="urn:microsoft.com/office/officeart/2009/3/layout/StepUpProcess"/>
    <dgm:cxn modelId="{B58C8E81-501C-4BB9-A7F6-398676F0AAAB}" type="presParOf" srcId="{30E01A97-AA93-4896-A9CF-16B681C2A5D1}" destId="{5A664F0F-41B3-4799-BB14-94A4CED1E72E}" srcOrd="0" destOrd="0" presId="urn:microsoft.com/office/officeart/2009/3/layout/StepUpProcess"/>
    <dgm:cxn modelId="{216D9855-135F-4CEA-BC42-8CF0317CEF89}" type="presParOf" srcId="{DC75058D-166A-4107-8268-467477975E2C}" destId="{EEC1CB75-6CAB-4AAB-94EA-61BC6321D5FC}" srcOrd="6" destOrd="0" presId="urn:microsoft.com/office/officeart/2009/3/layout/StepUpProcess"/>
    <dgm:cxn modelId="{25BA5C7F-ABB9-4B4C-B55E-44D81FC656F0}" type="presParOf" srcId="{EEC1CB75-6CAB-4AAB-94EA-61BC6321D5FC}" destId="{F796F4C2-99BE-416F-AAC7-12BF3DD8629B}" srcOrd="0" destOrd="0" presId="urn:microsoft.com/office/officeart/2009/3/layout/StepUpProcess"/>
    <dgm:cxn modelId="{6B2FDAE1-F095-4240-8521-398766A8235D}" type="presParOf" srcId="{EEC1CB75-6CAB-4AAB-94EA-61BC6321D5FC}" destId="{D6861D86-E34B-465F-B844-6861CE428BE2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046A83-1AEF-4218-BAE0-3D834EFFFDED}" type="doc">
      <dgm:prSet loTypeId="urn:microsoft.com/office/officeart/2005/8/layout/arrow2" loCatId="process" qsTypeId="urn:microsoft.com/office/officeart/2005/8/quickstyle/simple2" qsCatId="simple" csTypeId="urn:microsoft.com/office/officeart/2005/8/colors/colorful3" csCatId="colorful" phldr="1"/>
      <dgm:spPr/>
    </dgm:pt>
    <dgm:pt modelId="{7F79E9BD-FB55-4268-8BB5-6B07F07234CE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1. Previsão de preços</a:t>
          </a:r>
        </a:p>
      </dgm:t>
    </dgm:pt>
    <dgm:pt modelId="{ACD8C6F0-D0F5-40BA-B563-AAD42E90F15D}" type="parTrans" cxnId="{27CB5FFC-34E3-4446-B527-2C5F1241F9EC}">
      <dgm:prSet/>
      <dgm:spPr/>
      <dgm:t>
        <a:bodyPr/>
        <a:lstStyle/>
        <a:p>
          <a:endParaRPr lang="pt-BR"/>
        </a:p>
      </dgm:t>
    </dgm:pt>
    <dgm:pt modelId="{11863CA2-532C-41A9-9E18-B3DD4DF038A7}" type="sibTrans" cxnId="{27CB5FFC-34E3-4446-B527-2C5F1241F9EC}">
      <dgm:prSet/>
      <dgm:spPr/>
      <dgm:t>
        <a:bodyPr/>
        <a:lstStyle/>
        <a:p>
          <a:endParaRPr lang="pt-BR"/>
        </a:p>
      </dgm:t>
    </dgm:pt>
    <dgm:pt modelId="{39A22571-B615-465B-BE07-EFEFF953C443}">
      <dgm:prSet phldrT="[Texto]" phldr="1"/>
      <dgm:spPr/>
      <dgm:t>
        <a:bodyPr/>
        <a:lstStyle/>
        <a:p>
          <a:endParaRPr lang="pt-BR"/>
        </a:p>
      </dgm:t>
    </dgm:pt>
    <dgm:pt modelId="{B0567B2A-A44C-41F4-AC46-5B72B85C89FB}" type="parTrans" cxnId="{98C57E31-3A2C-4DA5-9565-46692A18B23A}">
      <dgm:prSet/>
      <dgm:spPr/>
      <dgm:t>
        <a:bodyPr/>
        <a:lstStyle/>
        <a:p>
          <a:endParaRPr lang="pt-BR"/>
        </a:p>
      </dgm:t>
    </dgm:pt>
    <dgm:pt modelId="{9FF79968-F402-4CB9-AE75-50DDB40FF2A6}" type="sibTrans" cxnId="{98C57E31-3A2C-4DA5-9565-46692A18B23A}">
      <dgm:prSet/>
      <dgm:spPr/>
      <dgm:t>
        <a:bodyPr/>
        <a:lstStyle/>
        <a:p>
          <a:endParaRPr lang="pt-BR"/>
        </a:p>
      </dgm:t>
    </dgm:pt>
    <dgm:pt modelId="{DDF0B406-B411-4B31-8618-37AE81BB3EC7}">
      <dgm:prSet phldrT="[Texto]" phldr="1"/>
      <dgm:spPr/>
      <dgm:t>
        <a:bodyPr/>
        <a:lstStyle/>
        <a:p>
          <a:endParaRPr lang="pt-BR"/>
        </a:p>
      </dgm:t>
    </dgm:pt>
    <dgm:pt modelId="{7A49670D-3FEB-4E63-9C0A-E28F0832CC2C}" type="parTrans" cxnId="{30F05DFA-5439-4B4B-BA85-2567600EEABF}">
      <dgm:prSet/>
      <dgm:spPr/>
      <dgm:t>
        <a:bodyPr/>
        <a:lstStyle/>
        <a:p>
          <a:endParaRPr lang="pt-BR"/>
        </a:p>
      </dgm:t>
    </dgm:pt>
    <dgm:pt modelId="{E446EAB7-172B-4078-A5DC-A77933F9DA06}" type="sibTrans" cxnId="{30F05DFA-5439-4B4B-BA85-2567600EEABF}">
      <dgm:prSet/>
      <dgm:spPr/>
      <dgm:t>
        <a:bodyPr/>
        <a:lstStyle/>
        <a:p>
          <a:endParaRPr lang="pt-BR"/>
        </a:p>
      </dgm:t>
    </dgm:pt>
    <dgm:pt modelId="{F6A413C0-9782-4331-B294-59C5FD4AEB1A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2. Alerta de oportunidades e riscos</a:t>
          </a:r>
        </a:p>
      </dgm:t>
    </dgm:pt>
    <dgm:pt modelId="{6C4F1C90-6178-46BE-896F-5658141133A6}" type="parTrans" cxnId="{6BC0A662-4848-444B-AAF6-38BC10FE5BE4}">
      <dgm:prSet/>
      <dgm:spPr/>
      <dgm:t>
        <a:bodyPr/>
        <a:lstStyle/>
        <a:p>
          <a:endParaRPr lang="pt-BR"/>
        </a:p>
      </dgm:t>
    </dgm:pt>
    <dgm:pt modelId="{F3E7A98F-B261-4C03-B52B-3705D9DAD3AD}" type="sibTrans" cxnId="{6BC0A662-4848-444B-AAF6-38BC10FE5BE4}">
      <dgm:prSet/>
      <dgm:spPr/>
      <dgm:t>
        <a:bodyPr/>
        <a:lstStyle/>
        <a:p>
          <a:endParaRPr lang="pt-BR"/>
        </a:p>
      </dgm:t>
    </dgm:pt>
    <dgm:pt modelId="{9CC408E7-A8A3-45F4-83F4-79AE526E45F6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3. Monitoramento de investimentos realizados</a:t>
          </a:r>
        </a:p>
      </dgm:t>
    </dgm:pt>
    <dgm:pt modelId="{73C5A71D-2BA8-4237-BA1A-9EA9837FF8FC}" type="parTrans" cxnId="{6A30F0AB-C789-4527-99FF-6C26D2147516}">
      <dgm:prSet/>
      <dgm:spPr/>
      <dgm:t>
        <a:bodyPr/>
        <a:lstStyle/>
        <a:p>
          <a:endParaRPr lang="pt-BR"/>
        </a:p>
      </dgm:t>
    </dgm:pt>
    <dgm:pt modelId="{795CBB08-55D7-4576-AB9A-F769B3546FA0}" type="sibTrans" cxnId="{6A30F0AB-C789-4527-99FF-6C26D2147516}">
      <dgm:prSet/>
      <dgm:spPr/>
      <dgm:t>
        <a:bodyPr/>
        <a:lstStyle/>
        <a:p>
          <a:endParaRPr lang="pt-BR"/>
        </a:p>
      </dgm:t>
    </dgm:pt>
    <dgm:pt modelId="{450C07F2-2F8B-4FDF-A53E-86938B3972AA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4. Geração de relatórios de performance</a:t>
          </a:r>
        </a:p>
      </dgm:t>
    </dgm:pt>
    <dgm:pt modelId="{F7C8A228-8732-4C23-A8BC-514E80577CD8}" type="parTrans" cxnId="{376AC168-0A16-46DE-8060-C714999826E5}">
      <dgm:prSet/>
      <dgm:spPr/>
      <dgm:t>
        <a:bodyPr/>
        <a:lstStyle/>
        <a:p>
          <a:endParaRPr lang="pt-BR"/>
        </a:p>
      </dgm:t>
    </dgm:pt>
    <dgm:pt modelId="{BE4EFB5F-1CF2-49F1-B68D-0D0584579F76}" type="sibTrans" cxnId="{376AC168-0A16-46DE-8060-C714999826E5}">
      <dgm:prSet/>
      <dgm:spPr/>
      <dgm:t>
        <a:bodyPr/>
        <a:lstStyle/>
        <a:p>
          <a:endParaRPr lang="pt-BR"/>
        </a:p>
      </dgm:t>
    </dgm:pt>
    <dgm:pt modelId="{3F31FAFA-C730-43DB-8795-3A8124EE18FF}">
      <dgm:prSet/>
      <dgm:spPr/>
      <dgm:t>
        <a:bodyPr/>
        <a:lstStyle/>
        <a:p>
          <a:pPr>
            <a:buFont typeface="+mj-lt"/>
            <a:buAutoNum type="arabicPeriod"/>
          </a:pPr>
          <a:r>
            <a:rPr lang="pt-BR"/>
            <a:t>5. Execução de ordens automatizadas</a:t>
          </a:r>
        </a:p>
      </dgm:t>
    </dgm:pt>
    <dgm:pt modelId="{C1E1EA36-C43F-4049-B25D-0F7FB8E7E5C9}" type="parTrans" cxnId="{6B2C41E8-0281-4550-AAB9-B0AFE7D52DBE}">
      <dgm:prSet/>
      <dgm:spPr/>
      <dgm:t>
        <a:bodyPr/>
        <a:lstStyle/>
        <a:p>
          <a:endParaRPr lang="pt-BR"/>
        </a:p>
      </dgm:t>
    </dgm:pt>
    <dgm:pt modelId="{70DAAFDA-04BC-4DBF-B1E4-2379333FEA8F}" type="sibTrans" cxnId="{6B2C41E8-0281-4550-AAB9-B0AFE7D52DBE}">
      <dgm:prSet/>
      <dgm:spPr/>
      <dgm:t>
        <a:bodyPr/>
        <a:lstStyle/>
        <a:p>
          <a:endParaRPr lang="pt-BR"/>
        </a:p>
      </dgm:t>
    </dgm:pt>
    <dgm:pt modelId="{415C965C-9794-46D3-94C3-AB3947B26777}" type="pres">
      <dgm:prSet presAssocID="{0F046A83-1AEF-4218-BAE0-3D834EFFFDED}" presName="arrowDiagram" presStyleCnt="0">
        <dgm:presLayoutVars>
          <dgm:chMax val="5"/>
          <dgm:dir/>
          <dgm:resizeHandles val="exact"/>
        </dgm:presLayoutVars>
      </dgm:prSet>
      <dgm:spPr/>
    </dgm:pt>
    <dgm:pt modelId="{132FF342-9467-43C7-ABA6-B8ED7F9D7B2A}" type="pres">
      <dgm:prSet presAssocID="{0F046A83-1AEF-4218-BAE0-3D834EFFFDED}" presName="arrow" presStyleLbl="bgShp" presStyleIdx="0" presStyleCnt="1"/>
      <dgm:spPr/>
    </dgm:pt>
    <dgm:pt modelId="{795DEC01-C127-43CE-8951-649C4C2EA5AC}" type="pres">
      <dgm:prSet presAssocID="{0F046A83-1AEF-4218-BAE0-3D834EFFFDED}" presName="arrowDiagram5" presStyleCnt="0"/>
      <dgm:spPr/>
    </dgm:pt>
    <dgm:pt modelId="{CDC87BEB-FEB4-42E7-A7E8-B0EE0DA1EF00}" type="pres">
      <dgm:prSet presAssocID="{7F79E9BD-FB55-4268-8BB5-6B07F07234CE}" presName="bullet5a" presStyleLbl="node1" presStyleIdx="0" presStyleCnt="5"/>
      <dgm:spPr/>
    </dgm:pt>
    <dgm:pt modelId="{C275801E-D601-4DB9-834E-A5A8984DAE56}" type="pres">
      <dgm:prSet presAssocID="{7F79E9BD-FB55-4268-8BB5-6B07F07234CE}" presName="textBox5a" presStyleLbl="revTx" presStyleIdx="0" presStyleCnt="5">
        <dgm:presLayoutVars>
          <dgm:bulletEnabled val="1"/>
        </dgm:presLayoutVars>
      </dgm:prSet>
      <dgm:spPr/>
    </dgm:pt>
    <dgm:pt modelId="{D09AD771-31A9-41FF-BF72-FEC28AE3C30E}" type="pres">
      <dgm:prSet presAssocID="{F6A413C0-9782-4331-B294-59C5FD4AEB1A}" presName="bullet5b" presStyleLbl="node1" presStyleIdx="1" presStyleCnt="5"/>
      <dgm:spPr/>
    </dgm:pt>
    <dgm:pt modelId="{CB230068-FB52-4ACE-8AB1-EE024E260B80}" type="pres">
      <dgm:prSet presAssocID="{F6A413C0-9782-4331-B294-59C5FD4AEB1A}" presName="textBox5b" presStyleLbl="revTx" presStyleIdx="1" presStyleCnt="5">
        <dgm:presLayoutVars>
          <dgm:bulletEnabled val="1"/>
        </dgm:presLayoutVars>
      </dgm:prSet>
      <dgm:spPr/>
    </dgm:pt>
    <dgm:pt modelId="{0B18523F-3E60-45D7-A839-B47E6D9A82A1}" type="pres">
      <dgm:prSet presAssocID="{9CC408E7-A8A3-45F4-83F4-79AE526E45F6}" presName="bullet5c" presStyleLbl="node1" presStyleIdx="2" presStyleCnt="5"/>
      <dgm:spPr/>
    </dgm:pt>
    <dgm:pt modelId="{39655F5F-8115-4F97-909D-1A934EAB5F00}" type="pres">
      <dgm:prSet presAssocID="{9CC408E7-A8A3-45F4-83F4-79AE526E45F6}" presName="textBox5c" presStyleLbl="revTx" presStyleIdx="2" presStyleCnt="5">
        <dgm:presLayoutVars>
          <dgm:bulletEnabled val="1"/>
        </dgm:presLayoutVars>
      </dgm:prSet>
      <dgm:spPr/>
    </dgm:pt>
    <dgm:pt modelId="{327C8435-1D07-42E3-8C15-DE358DA703A5}" type="pres">
      <dgm:prSet presAssocID="{450C07F2-2F8B-4FDF-A53E-86938B3972AA}" presName="bullet5d" presStyleLbl="node1" presStyleIdx="3" presStyleCnt="5"/>
      <dgm:spPr/>
    </dgm:pt>
    <dgm:pt modelId="{2DFD95CF-0355-4ADE-B11F-698DF8947D82}" type="pres">
      <dgm:prSet presAssocID="{450C07F2-2F8B-4FDF-A53E-86938B3972AA}" presName="textBox5d" presStyleLbl="revTx" presStyleIdx="3" presStyleCnt="5">
        <dgm:presLayoutVars>
          <dgm:bulletEnabled val="1"/>
        </dgm:presLayoutVars>
      </dgm:prSet>
      <dgm:spPr/>
    </dgm:pt>
    <dgm:pt modelId="{FDA22B51-FB4D-423F-999D-FC9CF904A265}" type="pres">
      <dgm:prSet presAssocID="{3F31FAFA-C730-43DB-8795-3A8124EE18FF}" presName="bullet5e" presStyleLbl="node1" presStyleIdx="4" presStyleCnt="5"/>
      <dgm:spPr/>
    </dgm:pt>
    <dgm:pt modelId="{0C6AA0F1-C1C6-4CE1-A2B0-DDCD0674B40D}" type="pres">
      <dgm:prSet presAssocID="{3F31FAFA-C730-43DB-8795-3A8124EE18FF}" presName="textBox5e" presStyleLbl="revTx" presStyleIdx="4" presStyleCnt="5">
        <dgm:presLayoutVars>
          <dgm:bulletEnabled val="1"/>
        </dgm:presLayoutVars>
      </dgm:prSet>
      <dgm:spPr/>
    </dgm:pt>
  </dgm:ptLst>
  <dgm:cxnLst>
    <dgm:cxn modelId="{98C57E31-3A2C-4DA5-9565-46692A18B23A}" srcId="{0F046A83-1AEF-4218-BAE0-3D834EFFFDED}" destId="{39A22571-B615-465B-BE07-EFEFF953C443}" srcOrd="5" destOrd="0" parTransId="{B0567B2A-A44C-41F4-AC46-5B72B85C89FB}" sibTransId="{9FF79968-F402-4CB9-AE75-50DDB40FF2A6}"/>
    <dgm:cxn modelId="{233C1134-5CC0-45CE-9189-9998D73800DB}" type="presOf" srcId="{3F31FAFA-C730-43DB-8795-3A8124EE18FF}" destId="{0C6AA0F1-C1C6-4CE1-A2B0-DDCD0674B40D}" srcOrd="0" destOrd="0" presId="urn:microsoft.com/office/officeart/2005/8/layout/arrow2"/>
    <dgm:cxn modelId="{6BC0A662-4848-444B-AAF6-38BC10FE5BE4}" srcId="{0F046A83-1AEF-4218-BAE0-3D834EFFFDED}" destId="{F6A413C0-9782-4331-B294-59C5FD4AEB1A}" srcOrd="1" destOrd="0" parTransId="{6C4F1C90-6178-46BE-896F-5658141133A6}" sibTransId="{F3E7A98F-B261-4C03-B52B-3705D9DAD3AD}"/>
    <dgm:cxn modelId="{FDB2C066-855B-4C55-856B-BEF6DED5A9CF}" type="presOf" srcId="{450C07F2-2F8B-4FDF-A53E-86938B3972AA}" destId="{2DFD95CF-0355-4ADE-B11F-698DF8947D82}" srcOrd="0" destOrd="0" presId="urn:microsoft.com/office/officeart/2005/8/layout/arrow2"/>
    <dgm:cxn modelId="{376AC168-0A16-46DE-8060-C714999826E5}" srcId="{0F046A83-1AEF-4218-BAE0-3D834EFFFDED}" destId="{450C07F2-2F8B-4FDF-A53E-86938B3972AA}" srcOrd="3" destOrd="0" parTransId="{F7C8A228-8732-4C23-A8BC-514E80577CD8}" sibTransId="{BE4EFB5F-1CF2-49F1-B68D-0D0584579F76}"/>
    <dgm:cxn modelId="{2AE84B86-C54A-4963-A87D-B62C9388DEC2}" type="presOf" srcId="{7F79E9BD-FB55-4268-8BB5-6B07F07234CE}" destId="{C275801E-D601-4DB9-834E-A5A8984DAE56}" srcOrd="0" destOrd="0" presId="urn:microsoft.com/office/officeart/2005/8/layout/arrow2"/>
    <dgm:cxn modelId="{079D0490-4A1F-44C1-AFB1-6DDC1F0DADDA}" type="presOf" srcId="{9CC408E7-A8A3-45F4-83F4-79AE526E45F6}" destId="{39655F5F-8115-4F97-909D-1A934EAB5F00}" srcOrd="0" destOrd="0" presId="urn:microsoft.com/office/officeart/2005/8/layout/arrow2"/>
    <dgm:cxn modelId="{6A30F0AB-C789-4527-99FF-6C26D2147516}" srcId="{0F046A83-1AEF-4218-BAE0-3D834EFFFDED}" destId="{9CC408E7-A8A3-45F4-83F4-79AE526E45F6}" srcOrd="2" destOrd="0" parTransId="{73C5A71D-2BA8-4237-BA1A-9EA9837FF8FC}" sibTransId="{795CBB08-55D7-4576-AB9A-F769B3546FA0}"/>
    <dgm:cxn modelId="{D325DDBB-D453-48B8-B783-0FAE25711AAE}" type="presOf" srcId="{0F046A83-1AEF-4218-BAE0-3D834EFFFDED}" destId="{415C965C-9794-46D3-94C3-AB3947B26777}" srcOrd="0" destOrd="0" presId="urn:microsoft.com/office/officeart/2005/8/layout/arrow2"/>
    <dgm:cxn modelId="{6B2C41E8-0281-4550-AAB9-B0AFE7D52DBE}" srcId="{0F046A83-1AEF-4218-BAE0-3D834EFFFDED}" destId="{3F31FAFA-C730-43DB-8795-3A8124EE18FF}" srcOrd="4" destOrd="0" parTransId="{C1E1EA36-C43F-4049-B25D-0F7FB8E7E5C9}" sibTransId="{70DAAFDA-04BC-4DBF-B1E4-2379333FEA8F}"/>
    <dgm:cxn modelId="{9167F0F0-0548-49DE-9FD0-883F35092BF6}" type="presOf" srcId="{F6A413C0-9782-4331-B294-59C5FD4AEB1A}" destId="{CB230068-FB52-4ACE-8AB1-EE024E260B80}" srcOrd="0" destOrd="0" presId="urn:microsoft.com/office/officeart/2005/8/layout/arrow2"/>
    <dgm:cxn modelId="{30F05DFA-5439-4B4B-BA85-2567600EEABF}" srcId="{0F046A83-1AEF-4218-BAE0-3D834EFFFDED}" destId="{DDF0B406-B411-4B31-8618-37AE81BB3EC7}" srcOrd="6" destOrd="0" parTransId="{7A49670D-3FEB-4E63-9C0A-E28F0832CC2C}" sibTransId="{E446EAB7-172B-4078-A5DC-A77933F9DA06}"/>
    <dgm:cxn modelId="{27CB5FFC-34E3-4446-B527-2C5F1241F9EC}" srcId="{0F046A83-1AEF-4218-BAE0-3D834EFFFDED}" destId="{7F79E9BD-FB55-4268-8BB5-6B07F07234CE}" srcOrd="0" destOrd="0" parTransId="{ACD8C6F0-D0F5-40BA-B563-AAD42E90F15D}" sibTransId="{11863CA2-532C-41A9-9E18-B3DD4DF038A7}"/>
    <dgm:cxn modelId="{C86FD9BE-455C-464B-9F88-ED53B54973F0}" type="presParOf" srcId="{415C965C-9794-46D3-94C3-AB3947B26777}" destId="{132FF342-9467-43C7-ABA6-B8ED7F9D7B2A}" srcOrd="0" destOrd="0" presId="urn:microsoft.com/office/officeart/2005/8/layout/arrow2"/>
    <dgm:cxn modelId="{35A8639F-7951-4EF2-845A-F7F6C0C48F55}" type="presParOf" srcId="{415C965C-9794-46D3-94C3-AB3947B26777}" destId="{795DEC01-C127-43CE-8951-649C4C2EA5AC}" srcOrd="1" destOrd="0" presId="urn:microsoft.com/office/officeart/2005/8/layout/arrow2"/>
    <dgm:cxn modelId="{0DD92C7E-183C-4473-A348-9081ED7C4C3A}" type="presParOf" srcId="{795DEC01-C127-43CE-8951-649C4C2EA5AC}" destId="{CDC87BEB-FEB4-42E7-A7E8-B0EE0DA1EF00}" srcOrd="0" destOrd="0" presId="urn:microsoft.com/office/officeart/2005/8/layout/arrow2"/>
    <dgm:cxn modelId="{0D6DA2DD-8404-4571-9F9F-6240D6A25C64}" type="presParOf" srcId="{795DEC01-C127-43CE-8951-649C4C2EA5AC}" destId="{C275801E-D601-4DB9-834E-A5A8984DAE56}" srcOrd="1" destOrd="0" presId="urn:microsoft.com/office/officeart/2005/8/layout/arrow2"/>
    <dgm:cxn modelId="{706CF183-1D86-4ACD-AF00-EE5BAE7F62CE}" type="presParOf" srcId="{795DEC01-C127-43CE-8951-649C4C2EA5AC}" destId="{D09AD771-31A9-41FF-BF72-FEC28AE3C30E}" srcOrd="2" destOrd="0" presId="urn:microsoft.com/office/officeart/2005/8/layout/arrow2"/>
    <dgm:cxn modelId="{16040219-4BBB-4660-A288-3699D9EBE851}" type="presParOf" srcId="{795DEC01-C127-43CE-8951-649C4C2EA5AC}" destId="{CB230068-FB52-4ACE-8AB1-EE024E260B80}" srcOrd="3" destOrd="0" presId="urn:microsoft.com/office/officeart/2005/8/layout/arrow2"/>
    <dgm:cxn modelId="{175CDF4D-F448-440F-819F-C1D620A0F334}" type="presParOf" srcId="{795DEC01-C127-43CE-8951-649C4C2EA5AC}" destId="{0B18523F-3E60-45D7-A839-B47E6D9A82A1}" srcOrd="4" destOrd="0" presId="urn:microsoft.com/office/officeart/2005/8/layout/arrow2"/>
    <dgm:cxn modelId="{4EF56D33-40A7-458B-B1B1-4DB9486EA661}" type="presParOf" srcId="{795DEC01-C127-43CE-8951-649C4C2EA5AC}" destId="{39655F5F-8115-4F97-909D-1A934EAB5F00}" srcOrd="5" destOrd="0" presId="urn:microsoft.com/office/officeart/2005/8/layout/arrow2"/>
    <dgm:cxn modelId="{A85FB177-C277-4FF1-A913-0B085A9A53EF}" type="presParOf" srcId="{795DEC01-C127-43CE-8951-649C4C2EA5AC}" destId="{327C8435-1D07-42E3-8C15-DE358DA703A5}" srcOrd="6" destOrd="0" presId="urn:microsoft.com/office/officeart/2005/8/layout/arrow2"/>
    <dgm:cxn modelId="{73D9A67D-EA9A-4710-9D4D-540F6D5AF6BF}" type="presParOf" srcId="{795DEC01-C127-43CE-8951-649C4C2EA5AC}" destId="{2DFD95CF-0355-4ADE-B11F-698DF8947D82}" srcOrd="7" destOrd="0" presId="urn:microsoft.com/office/officeart/2005/8/layout/arrow2"/>
    <dgm:cxn modelId="{C859C785-880C-4005-8B68-95277C07694F}" type="presParOf" srcId="{795DEC01-C127-43CE-8951-649C4C2EA5AC}" destId="{FDA22B51-FB4D-423F-999D-FC9CF904A265}" srcOrd="8" destOrd="0" presId="urn:microsoft.com/office/officeart/2005/8/layout/arrow2"/>
    <dgm:cxn modelId="{1CC641D3-04CB-4AA9-B65C-DD207525F678}" type="presParOf" srcId="{795DEC01-C127-43CE-8951-649C4C2EA5AC}" destId="{0C6AA0F1-C1C6-4CE1-A2B0-DDCD0674B40D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B74B3B3-5B9B-4533-A9B5-BC3A25E3E317}" type="doc">
      <dgm:prSet loTypeId="urn:microsoft.com/office/officeart/2005/8/layout/target1" loCatId="relationship" qsTypeId="urn:microsoft.com/office/officeart/2005/8/quickstyle/simple1" qsCatId="simple" csTypeId="urn:microsoft.com/office/officeart/2005/8/colors/colorful4" csCatId="colorful" phldr="1"/>
      <dgm:spPr/>
    </dgm:pt>
    <dgm:pt modelId="{8F099109-2C6E-45D7-8DC5-D49CCBF0B6FD}">
      <dgm:prSet phldrT="[Texto]" custT="1"/>
      <dgm:spPr/>
      <dgm:t>
        <a:bodyPr/>
        <a:lstStyle/>
        <a:p>
          <a:r>
            <a:rPr lang="pt-BR" sz="1200"/>
            <a:t>Por que? </a:t>
          </a:r>
        </a:p>
      </dgm:t>
    </dgm:pt>
    <dgm:pt modelId="{EFF78B3B-27C2-4282-A08F-A6285E074C8C}" type="parTrans" cxnId="{26E29782-EEF6-4089-BCF6-18916B47EC34}">
      <dgm:prSet/>
      <dgm:spPr/>
      <dgm:t>
        <a:bodyPr/>
        <a:lstStyle/>
        <a:p>
          <a:endParaRPr lang="pt-BR"/>
        </a:p>
      </dgm:t>
    </dgm:pt>
    <dgm:pt modelId="{4C31F1D9-EE6F-47F0-A448-701E1EFDCEF0}" type="sibTrans" cxnId="{26E29782-EEF6-4089-BCF6-18916B47EC34}">
      <dgm:prSet/>
      <dgm:spPr/>
      <dgm:t>
        <a:bodyPr/>
        <a:lstStyle/>
        <a:p>
          <a:endParaRPr lang="pt-BR"/>
        </a:p>
      </dgm:t>
    </dgm:pt>
    <dgm:pt modelId="{3F769709-7C5E-447B-A3EA-5F89E2E8C66C}">
      <dgm:prSet phldrT="[Texto]" custT="1"/>
      <dgm:spPr/>
      <dgm:t>
        <a:bodyPr/>
        <a:lstStyle/>
        <a:p>
          <a:r>
            <a:rPr lang="pt-BR" sz="1200"/>
            <a:t>Como? </a:t>
          </a:r>
        </a:p>
      </dgm:t>
    </dgm:pt>
    <dgm:pt modelId="{D3E9D87B-7317-49C7-AAE1-E93A4BDADC5A}" type="parTrans" cxnId="{D50E3825-0C5F-46AA-88CD-6FC416988F5B}">
      <dgm:prSet/>
      <dgm:spPr/>
      <dgm:t>
        <a:bodyPr/>
        <a:lstStyle/>
        <a:p>
          <a:endParaRPr lang="pt-BR"/>
        </a:p>
      </dgm:t>
    </dgm:pt>
    <dgm:pt modelId="{B3A56012-CED9-44CC-BE5D-77FED33224CB}" type="sibTrans" cxnId="{D50E3825-0C5F-46AA-88CD-6FC416988F5B}">
      <dgm:prSet/>
      <dgm:spPr/>
      <dgm:t>
        <a:bodyPr/>
        <a:lstStyle/>
        <a:p>
          <a:endParaRPr lang="pt-BR"/>
        </a:p>
      </dgm:t>
    </dgm:pt>
    <dgm:pt modelId="{C3463623-A060-4F89-8868-C2FBDF0CA668}">
      <dgm:prSet phldrT="[Texto]" custT="1"/>
      <dgm:spPr/>
      <dgm:t>
        <a:bodyPr/>
        <a:lstStyle/>
        <a:p>
          <a:r>
            <a:rPr lang="pt-BR" sz="1200"/>
            <a:t>O que? </a:t>
          </a:r>
        </a:p>
      </dgm:t>
    </dgm:pt>
    <dgm:pt modelId="{5D7EABD8-2229-4E06-B1DB-707FA33EF695}" type="parTrans" cxnId="{20B9C3F3-3B62-49E6-AC80-B4A94AF6D20C}">
      <dgm:prSet/>
      <dgm:spPr/>
      <dgm:t>
        <a:bodyPr/>
        <a:lstStyle/>
        <a:p>
          <a:endParaRPr lang="pt-BR"/>
        </a:p>
      </dgm:t>
    </dgm:pt>
    <dgm:pt modelId="{0DEA09D4-D3DB-475E-81A7-5DB1058C8087}" type="sibTrans" cxnId="{20B9C3F3-3B62-49E6-AC80-B4A94AF6D20C}">
      <dgm:prSet/>
      <dgm:spPr/>
      <dgm:t>
        <a:bodyPr/>
        <a:lstStyle/>
        <a:p>
          <a:endParaRPr lang="pt-BR"/>
        </a:p>
      </dgm:t>
    </dgm:pt>
    <dgm:pt modelId="{318371FD-142B-426B-9879-33F3AF4D28ED}">
      <dgm:prSet phldrT="[Texto]" custT="1"/>
      <dgm:spPr/>
      <dgm:t>
        <a:bodyPr/>
        <a:lstStyle/>
        <a:p>
          <a:r>
            <a:rPr lang="pt-BR" sz="1000"/>
            <a:t>Investir é uma atividade de risco que requer análises e operações assertivas.</a:t>
          </a:r>
        </a:p>
      </dgm:t>
    </dgm:pt>
    <dgm:pt modelId="{FF54E85A-8F15-4EB8-B4AC-922235270B28}" type="parTrans" cxnId="{34064AC3-8492-4757-9B24-1D7FA4C212C1}">
      <dgm:prSet/>
      <dgm:spPr/>
      <dgm:t>
        <a:bodyPr/>
        <a:lstStyle/>
        <a:p>
          <a:endParaRPr lang="pt-BR"/>
        </a:p>
      </dgm:t>
    </dgm:pt>
    <dgm:pt modelId="{048DCA28-6474-4024-BFE9-ABF44D4E1A64}" type="sibTrans" cxnId="{34064AC3-8492-4757-9B24-1D7FA4C212C1}">
      <dgm:prSet/>
      <dgm:spPr/>
      <dgm:t>
        <a:bodyPr/>
        <a:lstStyle/>
        <a:p>
          <a:endParaRPr lang="pt-BR"/>
        </a:p>
      </dgm:t>
    </dgm:pt>
    <dgm:pt modelId="{4241DA1C-413D-4D08-A67F-C7E3B99DE619}">
      <dgm:prSet phldrT="[Texto]" custT="1"/>
      <dgm:spPr/>
      <dgm:t>
        <a:bodyPr/>
        <a:lstStyle/>
        <a:p>
          <a:r>
            <a:rPr lang="pt-BR" sz="1000"/>
            <a:t>A inteligência artificial ajuda a lidar com a complexidade do mercado, e tomar decisões bem sucedidas.</a:t>
          </a:r>
        </a:p>
      </dgm:t>
    </dgm:pt>
    <dgm:pt modelId="{E8D691AE-EE07-4964-9A8A-3E2EA3BC2892}" type="parTrans" cxnId="{C04C8073-37BA-4417-8D69-D8CF370135F7}">
      <dgm:prSet/>
      <dgm:spPr/>
      <dgm:t>
        <a:bodyPr/>
        <a:lstStyle/>
        <a:p>
          <a:endParaRPr lang="pt-BR"/>
        </a:p>
      </dgm:t>
    </dgm:pt>
    <dgm:pt modelId="{9E3A5BA7-3AC3-4148-B2A2-EF9FFBF067EB}" type="sibTrans" cxnId="{C04C8073-37BA-4417-8D69-D8CF370135F7}">
      <dgm:prSet/>
      <dgm:spPr/>
      <dgm:t>
        <a:bodyPr/>
        <a:lstStyle/>
        <a:p>
          <a:endParaRPr lang="pt-BR"/>
        </a:p>
      </dgm:t>
    </dgm:pt>
    <dgm:pt modelId="{35539B79-4B14-456F-9FA1-3242738E85DE}">
      <dgm:prSet phldrT="[Texto]" custT="1"/>
      <dgm:spPr/>
      <dgm:t>
        <a:bodyPr/>
        <a:lstStyle/>
        <a:p>
          <a:r>
            <a:rPr lang="pt-BR" sz="1000"/>
            <a:t>Fundo de investimento gerenciado com uso de aplicações de aprendizado máquina capazes obter bons negócios</a:t>
          </a:r>
          <a:r>
            <a:rPr lang="pt-BR" sz="900"/>
            <a:t>.</a:t>
          </a:r>
        </a:p>
      </dgm:t>
    </dgm:pt>
    <dgm:pt modelId="{2B4C6F06-3C64-4487-A923-E742F476AC62}" type="parTrans" cxnId="{ABB7DABF-7B18-4CDD-82F3-19BC7BF97296}">
      <dgm:prSet/>
      <dgm:spPr/>
      <dgm:t>
        <a:bodyPr/>
        <a:lstStyle/>
        <a:p>
          <a:endParaRPr lang="pt-BR"/>
        </a:p>
      </dgm:t>
    </dgm:pt>
    <dgm:pt modelId="{59A51AE4-235C-4CBC-8FEC-ED17231742AB}" type="sibTrans" cxnId="{ABB7DABF-7B18-4CDD-82F3-19BC7BF97296}">
      <dgm:prSet/>
      <dgm:spPr/>
      <dgm:t>
        <a:bodyPr/>
        <a:lstStyle/>
        <a:p>
          <a:endParaRPr lang="pt-BR"/>
        </a:p>
      </dgm:t>
    </dgm:pt>
    <dgm:pt modelId="{41E3488F-DB22-4EC3-9397-2DEBFD882E71}" type="pres">
      <dgm:prSet presAssocID="{3B74B3B3-5B9B-4533-A9B5-BC3A25E3E317}" presName="composite" presStyleCnt="0">
        <dgm:presLayoutVars>
          <dgm:chMax val="5"/>
          <dgm:dir/>
          <dgm:resizeHandles val="exact"/>
        </dgm:presLayoutVars>
      </dgm:prSet>
      <dgm:spPr/>
    </dgm:pt>
    <dgm:pt modelId="{90C82B8D-F251-4D9B-8C25-1B056B2DF706}" type="pres">
      <dgm:prSet presAssocID="{8F099109-2C6E-45D7-8DC5-D49CCBF0B6FD}" presName="circle1" presStyleLbl="lnNode1" presStyleIdx="0" presStyleCnt="3"/>
      <dgm:spPr/>
    </dgm:pt>
    <dgm:pt modelId="{E059CB01-F41B-4BD8-9971-A6A7DE4C0A00}" type="pres">
      <dgm:prSet presAssocID="{8F099109-2C6E-45D7-8DC5-D49CCBF0B6FD}" presName="text1" presStyleLbl="revTx" presStyleIdx="0" presStyleCnt="3" custScaleX="194543" custLinFactNeighborX="51587" custLinFactNeighborY="1361">
        <dgm:presLayoutVars>
          <dgm:bulletEnabled val="1"/>
        </dgm:presLayoutVars>
      </dgm:prSet>
      <dgm:spPr/>
    </dgm:pt>
    <dgm:pt modelId="{A86E6523-EFB4-4533-89A5-D88413A00CDA}" type="pres">
      <dgm:prSet presAssocID="{8F099109-2C6E-45D7-8DC5-D49CCBF0B6FD}" presName="line1" presStyleLbl="callout" presStyleIdx="0" presStyleCnt="6"/>
      <dgm:spPr/>
    </dgm:pt>
    <dgm:pt modelId="{2861EA04-4F77-4DB5-A04F-90E8BCA2C369}" type="pres">
      <dgm:prSet presAssocID="{8F099109-2C6E-45D7-8DC5-D49CCBF0B6FD}" presName="d1" presStyleLbl="callout" presStyleIdx="1" presStyleCnt="6"/>
      <dgm:spPr/>
    </dgm:pt>
    <dgm:pt modelId="{1264E000-79A5-4AE5-A178-75734F6CD5DB}" type="pres">
      <dgm:prSet presAssocID="{3F769709-7C5E-447B-A3EA-5F89E2E8C66C}" presName="circle2" presStyleLbl="lnNode1" presStyleIdx="1" presStyleCnt="3"/>
      <dgm:spPr/>
    </dgm:pt>
    <dgm:pt modelId="{E2519740-2589-4621-86A0-57F5F4D60680}" type="pres">
      <dgm:prSet presAssocID="{3F769709-7C5E-447B-A3EA-5F89E2E8C66C}" presName="text2" presStyleLbl="revTx" presStyleIdx="1" presStyleCnt="3" custScaleX="189335" custLinFactNeighborX="50794">
        <dgm:presLayoutVars>
          <dgm:bulletEnabled val="1"/>
        </dgm:presLayoutVars>
      </dgm:prSet>
      <dgm:spPr/>
    </dgm:pt>
    <dgm:pt modelId="{3A244218-EB18-44A9-8551-E8D23B430FD0}" type="pres">
      <dgm:prSet presAssocID="{3F769709-7C5E-447B-A3EA-5F89E2E8C66C}" presName="line2" presStyleLbl="callout" presStyleIdx="2" presStyleCnt="6"/>
      <dgm:spPr/>
    </dgm:pt>
    <dgm:pt modelId="{6D6AE845-C209-499E-B831-3008AAD1BC9F}" type="pres">
      <dgm:prSet presAssocID="{3F769709-7C5E-447B-A3EA-5F89E2E8C66C}" presName="d2" presStyleLbl="callout" presStyleIdx="3" presStyleCnt="6"/>
      <dgm:spPr/>
    </dgm:pt>
    <dgm:pt modelId="{E50B5DFC-5229-42AB-9C30-35E9BAA56E51}" type="pres">
      <dgm:prSet presAssocID="{C3463623-A060-4F89-8868-C2FBDF0CA668}" presName="circle3" presStyleLbl="lnNode1" presStyleIdx="2" presStyleCnt="3"/>
      <dgm:spPr/>
    </dgm:pt>
    <dgm:pt modelId="{BA821FAD-0125-4514-9A15-6486DA470057}" type="pres">
      <dgm:prSet presAssocID="{C3463623-A060-4F89-8868-C2FBDF0CA668}" presName="text3" presStyleLbl="revTx" presStyleIdx="2" presStyleCnt="3" custScaleX="176637" custLinFactNeighborX="46825" custLinFactNeighborY="4082">
        <dgm:presLayoutVars>
          <dgm:bulletEnabled val="1"/>
        </dgm:presLayoutVars>
      </dgm:prSet>
      <dgm:spPr/>
    </dgm:pt>
    <dgm:pt modelId="{AE66D1C6-8C1E-45E7-9B21-321F087D18AB}" type="pres">
      <dgm:prSet presAssocID="{C3463623-A060-4F89-8868-C2FBDF0CA668}" presName="line3" presStyleLbl="callout" presStyleIdx="4" presStyleCnt="6"/>
      <dgm:spPr/>
    </dgm:pt>
    <dgm:pt modelId="{72828EB8-AD43-44E5-B698-C2EBC98294F0}" type="pres">
      <dgm:prSet presAssocID="{C3463623-A060-4F89-8868-C2FBDF0CA668}" presName="d3" presStyleLbl="callout" presStyleIdx="5" presStyleCnt="6"/>
      <dgm:spPr/>
    </dgm:pt>
  </dgm:ptLst>
  <dgm:cxnLst>
    <dgm:cxn modelId="{987F080B-117C-4F70-A3E9-AB17A5A32C15}" type="presOf" srcId="{3B74B3B3-5B9B-4533-A9B5-BC3A25E3E317}" destId="{41E3488F-DB22-4EC3-9397-2DEBFD882E71}" srcOrd="0" destOrd="0" presId="urn:microsoft.com/office/officeart/2005/8/layout/target1"/>
    <dgm:cxn modelId="{D50E3825-0C5F-46AA-88CD-6FC416988F5B}" srcId="{3B74B3B3-5B9B-4533-A9B5-BC3A25E3E317}" destId="{3F769709-7C5E-447B-A3EA-5F89E2E8C66C}" srcOrd="1" destOrd="0" parTransId="{D3E9D87B-7317-49C7-AAE1-E93A4BDADC5A}" sibTransId="{B3A56012-CED9-44CC-BE5D-77FED33224CB}"/>
    <dgm:cxn modelId="{7B86D969-9991-46C8-AA8A-7EB847F0369B}" type="presOf" srcId="{C3463623-A060-4F89-8868-C2FBDF0CA668}" destId="{BA821FAD-0125-4514-9A15-6486DA470057}" srcOrd="0" destOrd="0" presId="urn:microsoft.com/office/officeart/2005/8/layout/target1"/>
    <dgm:cxn modelId="{F7C9D052-6593-45DF-9475-133A16B03E4C}" type="presOf" srcId="{318371FD-142B-426B-9879-33F3AF4D28ED}" destId="{E059CB01-F41B-4BD8-9971-A6A7DE4C0A00}" srcOrd="0" destOrd="1" presId="urn:microsoft.com/office/officeart/2005/8/layout/target1"/>
    <dgm:cxn modelId="{C04C8073-37BA-4417-8D69-D8CF370135F7}" srcId="{3F769709-7C5E-447B-A3EA-5F89E2E8C66C}" destId="{4241DA1C-413D-4D08-A67F-C7E3B99DE619}" srcOrd="0" destOrd="0" parTransId="{E8D691AE-EE07-4964-9A8A-3E2EA3BC2892}" sibTransId="{9E3A5BA7-3AC3-4148-B2A2-EF9FFBF067EB}"/>
    <dgm:cxn modelId="{26E29782-EEF6-4089-BCF6-18916B47EC34}" srcId="{3B74B3B3-5B9B-4533-A9B5-BC3A25E3E317}" destId="{8F099109-2C6E-45D7-8DC5-D49CCBF0B6FD}" srcOrd="0" destOrd="0" parTransId="{EFF78B3B-27C2-4282-A08F-A6285E074C8C}" sibTransId="{4C31F1D9-EE6F-47F0-A448-701E1EFDCEF0}"/>
    <dgm:cxn modelId="{FC5C0595-F7C1-4D8D-92E8-AED2282CD754}" type="presOf" srcId="{4241DA1C-413D-4D08-A67F-C7E3B99DE619}" destId="{E2519740-2589-4621-86A0-57F5F4D60680}" srcOrd="0" destOrd="1" presId="urn:microsoft.com/office/officeart/2005/8/layout/target1"/>
    <dgm:cxn modelId="{ABB7DABF-7B18-4CDD-82F3-19BC7BF97296}" srcId="{C3463623-A060-4F89-8868-C2FBDF0CA668}" destId="{35539B79-4B14-456F-9FA1-3242738E85DE}" srcOrd="0" destOrd="0" parTransId="{2B4C6F06-3C64-4487-A923-E742F476AC62}" sibTransId="{59A51AE4-235C-4CBC-8FEC-ED17231742AB}"/>
    <dgm:cxn modelId="{F7F9D5C2-1275-446E-89D4-941F9E5B94E7}" type="presOf" srcId="{8F099109-2C6E-45D7-8DC5-D49CCBF0B6FD}" destId="{E059CB01-F41B-4BD8-9971-A6A7DE4C0A00}" srcOrd="0" destOrd="0" presId="urn:microsoft.com/office/officeart/2005/8/layout/target1"/>
    <dgm:cxn modelId="{34064AC3-8492-4757-9B24-1D7FA4C212C1}" srcId="{8F099109-2C6E-45D7-8DC5-D49CCBF0B6FD}" destId="{318371FD-142B-426B-9879-33F3AF4D28ED}" srcOrd="0" destOrd="0" parTransId="{FF54E85A-8F15-4EB8-B4AC-922235270B28}" sibTransId="{048DCA28-6474-4024-BFE9-ABF44D4E1A64}"/>
    <dgm:cxn modelId="{3EEFF0CE-7CFE-4731-BF0E-7F32BE253490}" type="presOf" srcId="{3F769709-7C5E-447B-A3EA-5F89E2E8C66C}" destId="{E2519740-2589-4621-86A0-57F5F4D60680}" srcOrd="0" destOrd="0" presId="urn:microsoft.com/office/officeart/2005/8/layout/target1"/>
    <dgm:cxn modelId="{20B9C3F3-3B62-49E6-AC80-B4A94AF6D20C}" srcId="{3B74B3B3-5B9B-4533-A9B5-BC3A25E3E317}" destId="{C3463623-A060-4F89-8868-C2FBDF0CA668}" srcOrd="2" destOrd="0" parTransId="{5D7EABD8-2229-4E06-B1DB-707FA33EF695}" sibTransId="{0DEA09D4-D3DB-475E-81A7-5DB1058C8087}"/>
    <dgm:cxn modelId="{23F3A6FF-47CE-4B1C-91F0-93DDFEE1A977}" type="presOf" srcId="{35539B79-4B14-456F-9FA1-3242738E85DE}" destId="{BA821FAD-0125-4514-9A15-6486DA470057}" srcOrd="0" destOrd="1" presId="urn:microsoft.com/office/officeart/2005/8/layout/target1"/>
    <dgm:cxn modelId="{7A793758-58F9-4002-B130-99F6744A15F0}" type="presParOf" srcId="{41E3488F-DB22-4EC3-9397-2DEBFD882E71}" destId="{90C82B8D-F251-4D9B-8C25-1B056B2DF706}" srcOrd="0" destOrd="0" presId="urn:microsoft.com/office/officeart/2005/8/layout/target1"/>
    <dgm:cxn modelId="{270AA995-9689-4418-A460-DC1D420B34D4}" type="presParOf" srcId="{41E3488F-DB22-4EC3-9397-2DEBFD882E71}" destId="{E059CB01-F41B-4BD8-9971-A6A7DE4C0A00}" srcOrd="1" destOrd="0" presId="urn:microsoft.com/office/officeart/2005/8/layout/target1"/>
    <dgm:cxn modelId="{0CA5DC8C-E3B4-4215-8978-A1523689FA06}" type="presParOf" srcId="{41E3488F-DB22-4EC3-9397-2DEBFD882E71}" destId="{A86E6523-EFB4-4533-89A5-D88413A00CDA}" srcOrd="2" destOrd="0" presId="urn:microsoft.com/office/officeart/2005/8/layout/target1"/>
    <dgm:cxn modelId="{3308F157-A550-4E06-8CF0-FF0FCCB91C5E}" type="presParOf" srcId="{41E3488F-DB22-4EC3-9397-2DEBFD882E71}" destId="{2861EA04-4F77-4DB5-A04F-90E8BCA2C369}" srcOrd="3" destOrd="0" presId="urn:microsoft.com/office/officeart/2005/8/layout/target1"/>
    <dgm:cxn modelId="{9C77FD8B-AED7-40DC-9469-C4551F068CCA}" type="presParOf" srcId="{41E3488F-DB22-4EC3-9397-2DEBFD882E71}" destId="{1264E000-79A5-4AE5-A178-75734F6CD5DB}" srcOrd="4" destOrd="0" presId="urn:microsoft.com/office/officeart/2005/8/layout/target1"/>
    <dgm:cxn modelId="{92EF4086-7634-4DD8-8BF4-903BF6088439}" type="presParOf" srcId="{41E3488F-DB22-4EC3-9397-2DEBFD882E71}" destId="{E2519740-2589-4621-86A0-57F5F4D60680}" srcOrd="5" destOrd="0" presId="urn:microsoft.com/office/officeart/2005/8/layout/target1"/>
    <dgm:cxn modelId="{F55B5DFA-C165-4A2B-BF5D-20655673B248}" type="presParOf" srcId="{41E3488F-DB22-4EC3-9397-2DEBFD882E71}" destId="{3A244218-EB18-44A9-8551-E8D23B430FD0}" srcOrd="6" destOrd="0" presId="urn:microsoft.com/office/officeart/2005/8/layout/target1"/>
    <dgm:cxn modelId="{AD6AE4F7-E9DB-475A-A3E5-6A376D930407}" type="presParOf" srcId="{41E3488F-DB22-4EC3-9397-2DEBFD882E71}" destId="{6D6AE845-C209-499E-B831-3008AAD1BC9F}" srcOrd="7" destOrd="0" presId="urn:microsoft.com/office/officeart/2005/8/layout/target1"/>
    <dgm:cxn modelId="{F9ADF28C-BC24-4D78-91D7-B8B147EAD452}" type="presParOf" srcId="{41E3488F-DB22-4EC3-9397-2DEBFD882E71}" destId="{E50B5DFC-5229-42AB-9C30-35E9BAA56E51}" srcOrd="8" destOrd="0" presId="urn:microsoft.com/office/officeart/2005/8/layout/target1"/>
    <dgm:cxn modelId="{ED39BDD1-DB22-4EFD-81FF-232C089A391E}" type="presParOf" srcId="{41E3488F-DB22-4EC3-9397-2DEBFD882E71}" destId="{BA821FAD-0125-4514-9A15-6486DA470057}" srcOrd="9" destOrd="0" presId="urn:microsoft.com/office/officeart/2005/8/layout/target1"/>
    <dgm:cxn modelId="{637C276B-4BE5-4FE9-9125-D94F8FA64DB1}" type="presParOf" srcId="{41E3488F-DB22-4EC3-9397-2DEBFD882E71}" destId="{AE66D1C6-8C1E-45E7-9B21-321F087D18AB}" srcOrd="10" destOrd="0" presId="urn:microsoft.com/office/officeart/2005/8/layout/target1"/>
    <dgm:cxn modelId="{EB3CD774-E87B-4C56-9A57-9EE59302D7FA}" type="presParOf" srcId="{41E3488F-DB22-4EC3-9397-2DEBFD882E71}" destId="{72828EB8-AD43-44E5-B698-C2EBC98294F0}" srcOrd="11" destOrd="0" presId="urn:microsoft.com/office/officeart/2005/8/layout/targe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3277B-DA9F-4295-8D0D-28F139C4CA46}">
      <dsp:nvSpPr>
        <dsp:cNvPr id="0" name=""/>
        <dsp:cNvSpPr/>
      </dsp:nvSpPr>
      <dsp:spPr>
        <a:xfrm rot="5400000">
          <a:off x="478450" y="809033"/>
          <a:ext cx="782305" cy="1301738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856B62-8F87-47A2-9A96-731C121DC8EA}">
      <dsp:nvSpPr>
        <dsp:cNvPr id="0" name=""/>
        <dsp:cNvSpPr/>
      </dsp:nvSpPr>
      <dsp:spPr>
        <a:xfrm>
          <a:off x="347863" y="1197972"/>
          <a:ext cx="1175217" cy="103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1300" kern="1200"/>
            <a:t>1. Levantamento dos dados</a:t>
          </a:r>
        </a:p>
      </dsp:txBody>
      <dsp:txXfrm>
        <a:off x="347863" y="1197972"/>
        <a:ext cx="1175217" cy="1030146"/>
      </dsp:txXfrm>
    </dsp:sp>
    <dsp:sp modelId="{6A1C71CE-85EB-49A4-95CE-A8B21C2A0CF7}">
      <dsp:nvSpPr>
        <dsp:cNvPr id="0" name=""/>
        <dsp:cNvSpPr/>
      </dsp:nvSpPr>
      <dsp:spPr>
        <a:xfrm>
          <a:off x="1301341" y="713198"/>
          <a:ext cx="221739" cy="221739"/>
        </a:xfrm>
        <a:prstGeom prst="triangle">
          <a:avLst>
            <a:gd name="adj" fmla="val 100000"/>
          </a:avLst>
        </a:prstGeom>
        <a:solidFill>
          <a:schemeClr val="accent2">
            <a:hueOff val="-242561"/>
            <a:satOff val="-13988"/>
            <a:lumOff val="1438"/>
            <a:alphaOff val="0"/>
          </a:schemeClr>
        </a:solidFill>
        <a:ln w="12700" cap="flat" cmpd="sng" algn="ctr">
          <a:solidFill>
            <a:schemeClr val="accent2">
              <a:hueOff val="-242561"/>
              <a:satOff val="-13988"/>
              <a:lumOff val="14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675ABD-2D5E-4CC2-A63B-631CCE21E3EB}">
      <dsp:nvSpPr>
        <dsp:cNvPr id="0" name=""/>
        <dsp:cNvSpPr/>
      </dsp:nvSpPr>
      <dsp:spPr>
        <a:xfrm rot="5400000">
          <a:off x="1917145" y="453026"/>
          <a:ext cx="782305" cy="1301738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accent2">
              <a:hueOff val="-485121"/>
              <a:satOff val="-27976"/>
              <a:lumOff val="28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B62547-0503-410D-87B3-A9CA5AC179EA}">
      <dsp:nvSpPr>
        <dsp:cNvPr id="0" name=""/>
        <dsp:cNvSpPr/>
      </dsp:nvSpPr>
      <dsp:spPr>
        <a:xfrm>
          <a:off x="1786559" y="841966"/>
          <a:ext cx="1175217" cy="103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1300" kern="1200"/>
            <a:t>2. Seleção de modelos de aprendizado de máquina</a:t>
          </a:r>
        </a:p>
      </dsp:txBody>
      <dsp:txXfrm>
        <a:off x="1786559" y="841966"/>
        <a:ext cx="1175217" cy="1030146"/>
      </dsp:txXfrm>
    </dsp:sp>
    <dsp:sp modelId="{F238059F-059F-49A9-9BFF-DEEAD38E0C39}">
      <dsp:nvSpPr>
        <dsp:cNvPr id="0" name=""/>
        <dsp:cNvSpPr/>
      </dsp:nvSpPr>
      <dsp:spPr>
        <a:xfrm>
          <a:off x="2740037" y="357191"/>
          <a:ext cx="221739" cy="221739"/>
        </a:xfrm>
        <a:prstGeom prst="triangle">
          <a:avLst>
            <a:gd name="adj" fmla="val 10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807AD7-BBAA-48E6-858A-ED77699DF2A2}">
      <dsp:nvSpPr>
        <dsp:cNvPr id="0" name=""/>
        <dsp:cNvSpPr/>
      </dsp:nvSpPr>
      <dsp:spPr>
        <a:xfrm rot="5400000">
          <a:off x="3355840" y="97020"/>
          <a:ext cx="782305" cy="1301738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accent2">
              <a:hueOff val="-970242"/>
              <a:satOff val="-55952"/>
              <a:lumOff val="57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9ED447-AF0E-425C-A1C7-B4EFF17E297D}">
      <dsp:nvSpPr>
        <dsp:cNvPr id="0" name=""/>
        <dsp:cNvSpPr/>
      </dsp:nvSpPr>
      <dsp:spPr>
        <a:xfrm>
          <a:off x="3225254" y="485959"/>
          <a:ext cx="1175217" cy="103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1300" kern="1200"/>
            <a:t>3. Treinamento dos modelos e teste de previsão</a:t>
          </a:r>
        </a:p>
      </dsp:txBody>
      <dsp:txXfrm>
        <a:off x="3225254" y="485959"/>
        <a:ext cx="1175217" cy="1030146"/>
      </dsp:txXfrm>
    </dsp:sp>
    <dsp:sp modelId="{229A8DDB-0A3B-44A8-8002-E2BC60EC59DE}">
      <dsp:nvSpPr>
        <dsp:cNvPr id="0" name=""/>
        <dsp:cNvSpPr/>
      </dsp:nvSpPr>
      <dsp:spPr>
        <a:xfrm>
          <a:off x="4178732" y="1184"/>
          <a:ext cx="221739" cy="221739"/>
        </a:xfrm>
        <a:prstGeom prst="triangle">
          <a:avLst>
            <a:gd name="adj" fmla="val 100000"/>
          </a:avLst>
        </a:prstGeom>
        <a:solidFill>
          <a:schemeClr val="accent2">
            <a:hueOff val="-1212803"/>
            <a:satOff val="-69940"/>
            <a:lumOff val="7190"/>
            <a:alphaOff val="0"/>
          </a:schemeClr>
        </a:solidFill>
        <a:ln w="12700" cap="flat" cmpd="sng" algn="ctr">
          <a:solidFill>
            <a:schemeClr val="accent2">
              <a:hueOff val="-1212803"/>
              <a:satOff val="-69940"/>
              <a:lumOff val="71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96F4C2-99BE-416F-AAC7-12BF3DD8629B}">
      <dsp:nvSpPr>
        <dsp:cNvPr id="0" name=""/>
        <dsp:cNvSpPr/>
      </dsp:nvSpPr>
      <dsp:spPr>
        <a:xfrm rot="5400000">
          <a:off x="4794535" y="-258986"/>
          <a:ext cx="782305" cy="1301738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61D86-E34B-465F-B844-6861CE428BE2}">
      <dsp:nvSpPr>
        <dsp:cNvPr id="0" name=""/>
        <dsp:cNvSpPr/>
      </dsp:nvSpPr>
      <dsp:spPr>
        <a:xfrm>
          <a:off x="4663949" y="129953"/>
          <a:ext cx="1175217" cy="103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1300" kern="1200"/>
            <a:t>4. Classificação dos melhores modelos</a:t>
          </a:r>
        </a:p>
      </dsp:txBody>
      <dsp:txXfrm>
        <a:off x="4663949" y="129953"/>
        <a:ext cx="1175217" cy="10301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2FF342-9467-43C7-ABA6-B8ED7F9D7B2A}">
      <dsp:nvSpPr>
        <dsp:cNvPr id="0" name=""/>
        <dsp:cNvSpPr/>
      </dsp:nvSpPr>
      <dsp:spPr>
        <a:xfrm>
          <a:off x="182879" y="0"/>
          <a:ext cx="5120640" cy="320040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C87BEB-FEB4-42E7-A7E8-B0EE0DA1EF00}">
      <dsp:nvSpPr>
        <dsp:cNvPr id="0" name=""/>
        <dsp:cNvSpPr/>
      </dsp:nvSpPr>
      <dsp:spPr>
        <a:xfrm>
          <a:off x="687263" y="2379817"/>
          <a:ext cx="117774" cy="11777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275801E-D601-4DB9-834E-A5A8984DAE56}">
      <dsp:nvSpPr>
        <dsp:cNvPr id="0" name=""/>
        <dsp:cNvSpPr/>
      </dsp:nvSpPr>
      <dsp:spPr>
        <a:xfrm>
          <a:off x="746150" y="2438704"/>
          <a:ext cx="670803" cy="761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2406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900" kern="1200"/>
            <a:t>1. Previsão de preços</a:t>
          </a:r>
        </a:p>
      </dsp:txBody>
      <dsp:txXfrm>
        <a:off x="746150" y="2438704"/>
        <a:ext cx="670803" cy="761695"/>
      </dsp:txXfrm>
    </dsp:sp>
    <dsp:sp modelId="{D09AD771-31A9-41FF-BF72-FEC28AE3C30E}">
      <dsp:nvSpPr>
        <dsp:cNvPr id="0" name=""/>
        <dsp:cNvSpPr/>
      </dsp:nvSpPr>
      <dsp:spPr>
        <a:xfrm>
          <a:off x="1324782" y="1767260"/>
          <a:ext cx="184343" cy="184343"/>
        </a:xfrm>
        <a:prstGeom prst="ellipse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B230068-FB52-4ACE-8AB1-EE024E260B80}">
      <dsp:nvSpPr>
        <dsp:cNvPr id="0" name=""/>
        <dsp:cNvSpPr/>
      </dsp:nvSpPr>
      <dsp:spPr>
        <a:xfrm>
          <a:off x="1416954" y="1859432"/>
          <a:ext cx="850026" cy="1340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7680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900" kern="1200"/>
            <a:t>2. Alerta de oportunidades e riscos</a:t>
          </a:r>
        </a:p>
      </dsp:txBody>
      <dsp:txXfrm>
        <a:off x="1416954" y="1859432"/>
        <a:ext cx="850026" cy="1340967"/>
      </dsp:txXfrm>
    </dsp:sp>
    <dsp:sp modelId="{0B18523F-3E60-45D7-A839-B47E6D9A82A1}">
      <dsp:nvSpPr>
        <dsp:cNvPr id="0" name=""/>
        <dsp:cNvSpPr/>
      </dsp:nvSpPr>
      <dsp:spPr>
        <a:xfrm>
          <a:off x="2144085" y="1278879"/>
          <a:ext cx="245790" cy="245790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9655F5F-8115-4F97-909D-1A934EAB5F00}">
      <dsp:nvSpPr>
        <dsp:cNvPr id="0" name=""/>
        <dsp:cNvSpPr/>
      </dsp:nvSpPr>
      <dsp:spPr>
        <a:xfrm>
          <a:off x="2266980" y="1401775"/>
          <a:ext cx="988283" cy="17986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0239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900" kern="1200"/>
            <a:t>3. Monitoramento de investimentos realizados</a:t>
          </a:r>
        </a:p>
      </dsp:txBody>
      <dsp:txXfrm>
        <a:off x="2266980" y="1401775"/>
        <a:ext cx="988283" cy="1798624"/>
      </dsp:txXfrm>
    </dsp:sp>
    <dsp:sp modelId="{327C8435-1D07-42E3-8C15-DE358DA703A5}">
      <dsp:nvSpPr>
        <dsp:cNvPr id="0" name=""/>
        <dsp:cNvSpPr/>
      </dsp:nvSpPr>
      <dsp:spPr>
        <a:xfrm>
          <a:off x="3096524" y="897392"/>
          <a:ext cx="317479" cy="317479"/>
        </a:xfrm>
        <a:prstGeom prst="ellipse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DFD95CF-0355-4ADE-B11F-698DF8947D82}">
      <dsp:nvSpPr>
        <dsp:cNvPr id="0" name=""/>
        <dsp:cNvSpPr/>
      </dsp:nvSpPr>
      <dsp:spPr>
        <a:xfrm>
          <a:off x="3255264" y="1056131"/>
          <a:ext cx="1024128" cy="21442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8226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900" kern="1200"/>
            <a:t>4. Geração de relatórios de performance</a:t>
          </a:r>
        </a:p>
      </dsp:txBody>
      <dsp:txXfrm>
        <a:off x="3255264" y="1056131"/>
        <a:ext cx="1024128" cy="2144268"/>
      </dsp:txXfrm>
    </dsp:sp>
    <dsp:sp modelId="{FDA22B51-FB4D-423F-999D-FC9CF904A265}">
      <dsp:nvSpPr>
        <dsp:cNvPr id="0" name=""/>
        <dsp:cNvSpPr/>
      </dsp:nvSpPr>
      <dsp:spPr>
        <a:xfrm>
          <a:off x="4077126" y="642640"/>
          <a:ext cx="404530" cy="404530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C6AA0F1-C1C6-4CE1-A2B0-DDCD0674B40D}">
      <dsp:nvSpPr>
        <dsp:cNvPr id="0" name=""/>
        <dsp:cNvSpPr/>
      </dsp:nvSpPr>
      <dsp:spPr>
        <a:xfrm>
          <a:off x="4279392" y="844905"/>
          <a:ext cx="1024128" cy="2355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4352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BR" sz="900" kern="1200"/>
            <a:t>5. Execução de ordens automatizadas</a:t>
          </a:r>
        </a:p>
      </dsp:txBody>
      <dsp:txXfrm>
        <a:off x="4279392" y="844905"/>
        <a:ext cx="1024128" cy="23554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0B5DFC-5229-42AB-9C30-35E9BAA56E51}">
      <dsp:nvSpPr>
        <dsp:cNvPr id="0" name=""/>
        <dsp:cNvSpPr/>
      </dsp:nvSpPr>
      <dsp:spPr>
        <a:xfrm>
          <a:off x="902198" y="800100"/>
          <a:ext cx="2400300" cy="2400300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64E000-79A5-4AE5-A178-75734F6CD5DB}">
      <dsp:nvSpPr>
        <dsp:cNvPr id="0" name=""/>
        <dsp:cNvSpPr/>
      </dsp:nvSpPr>
      <dsp:spPr>
        <a:xfrm>
          <a:off x="1382258" y="1280160"/>
          <a:ext cx="1440180" cy="1440180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C82B8D-F251-4D9B-8C25-1B056B2DF706}">
      <dsp:nvSpPr>
        <dsp:cNvPr id="0" name=""/>
        <dsp:cNvSpPr/>
      </dsp:nvSpPr>
      <dsp:spPr>
        <a:xfrm>
          <a:off x="1862318" y="1760220"/>
          <a:ext cx="480060" cy="48006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59CB01-F41B-4BD8-9971-A6A7DE4C0A00}">
      <dsp:nvSpPr>
        <dsp:cNvPr id="0" name=""/>
        <dsp:cNvSpPr/>
      </dsp:nvSpPr>
      <dsp:spPr>
        <a:xfrm>
          <a:off x="3754340" y="9528"/>
          <a:ext cx="2334807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1524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Por que?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kern="1200"/>
            <a:t>Investir é uma atividade de risco que requer análises e operações assertivas.</a:t>
          </a:r>
        </a:p>
      </dsp:txBody>
      <dsp:txXfrm>
        <a:off x="3754340" y="9528"/>
        <a:ext cx="2334807" cy="700087"/>
      </dsp:txXfrm>
    </dsp:sp>
    <dsp:sp modelId="{A86E6523-EFB4-4533-89A5-D88413A00CDA}">
      <dsp:nvSpPr>
        <dsp:cNvPr id="0" name=""/>
        <dsp:cNvSpPr/>
      </dsp:nvSpPr>
      <dsp:spPr>
        <a:xfrm>
          <a:off x="3402510" y="350043"/>
          <a:ext cx="30003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61EA04-4F77-4DB5-A04F-90E8BCA2C369}">
      <dsp:nvSpPr>
        <dsp:cNvPr id="0" name=""/>
        <dsp:cNvSpPr/>
      </dsp:nvSpPr>
      <dsp:spPr>
        <a:xfrm rot="5400000">
          <a:off x="1926926" y="525865"/>
          <a:ext cx="1649806" cy="1298962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519740-2589-4621-86A0-57F5F4D60680}">
      <dsp:nvSpPr>
        <dsp:cNvPr id="0" name=""/>
        <dsp:cNvSpPr/>
      </dsp:nvSpPr>
      <dsp:spPr>
        <a:xfrm>
          <a:off x="3776075" y="700087"/>
          <a:ext cx="2272304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1524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Como?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kern="1200"/>
            <a:t>A inteligência artificial ajuda a lidar com a complexidade do mercado, e tomar decisões bem sucedidas.</a:t>
          </a:r>
        </a:p>
      </dsp:txBody>
      <dsp:txXfrm>
        <a:off x="3776075" y="700087"/>
        <a:ext cx="2272304" cy="700087"/>
      </dsp:txXfrm>
    </dsp:sp>
    <dsp:sp modelId="{3A244218-EB18-44A9-8551-E8D23B430FD0}">
      <dsp:nvSpPr>
        <dsp:cNvPr id="0" name=""/>
        <dsp:cNvSpPr/>
      </dsp:nvSpPr>
      <dsp:spPr>
        <a:xfrm>
          <a:off x="3402510" y="1050131"/>
          <a:ext cx="30003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6AE845-C209-499E-B831-3008AAD1BC9F}">
      <dsp:nvSpPr>
        <dsp:cNvPr id="0" name=""/>
        <dsp:cNvSpPr/>
      </dsp:nvSpPr>
      <dsp:spPr>
        <a:xfrm rot="5400000">
          <a:off x="2281050" y="1215031"/>
          <a:ext cx="1285600" cy="954919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821FAD-0125-4514-9A15-6486DA470057}">
      <dsp:nvSpPr>
        <dsp:cNvPr id="0" name=""/>
        <dsp:cNvSpPr/>
      </dsp:nvSpPr>
      <dsp:spPr>
        <a:xfrm>
          <a:off x="3804638" y="1428752"/>
          <a:ext cx="2119908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1524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O que?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kern="1200"/>
            <a:t>Fundo de investimento gerenciado com uso de aplicações de aprendizado máquina capazes obter bons negócios</a:t>
          </a:r>
          <a:r>
            <a:rPr lang="pt-BR" sz="900" kern="1200"/>
            <a:t>.</a:t>
          </a:r>
        </a:p>
      </dsp:txBody>
      <dsp:txXfrm>
        <a:off x="3804638" y="1428752"/>
        <a:ext cx="2119908" cy="700087"/>
      </dsp:txXfrm>
    </dsp:sp>
    <dsp:sp modelId="{AE66D1C6-8C1E-45E7-9B21-321F087D18AB}">
      <dsp:nvSpPr>
        <dsp:cNvPr id="0" name=""/>
        <dsp:cNvSpPr/>
      </dsp:nvSpPr>
      <dsp:spPr>
        <a:xfrm>
          <a:off x="3402510" y="1750218"/>
          <a:ext cx="30003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828EB8-AD43-44E5-B698-C2EBC98294F0}">
      <dsp:nvSpPr>
        <dsp:cNvPr id="0" name=""/>
        <dsp:cNvSpPr/>
      </dsp:nvSpPr>
      <dsp:spPr>
        <a:xfrm rot="5400000">
          <a:off x="2635614" y="1903637"/>
          <a:ext cx="918514" cy="610876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target1">
  <dgm:title val=""/>
  <dgm:desc val=""/>
  <dgm:catLst>
    <dgm:cat type="relationship" pri="25000"/>
    <dgm:cat type="convert" pri="2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equ" val="0">
            <dgm:constrLst/>
          </dgm:if>
          <dgm:if name="Name4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r" for="ch" forName="line1" refType="l" refFor="ch" refForName="text1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5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4432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6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86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717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7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29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662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25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r" for="ch" forName="text4" refType="w"/>
              <dgm:constr type="t" for="ch" forName="text4" refType="b" refFor="ch" refForName="text3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852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8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r" for="ch" forName="text1" refType="w"/>
              <dgm:constr type="ctrY" for="ch" forName="text1" refType="h" fact="0.13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r" for="ch" forName="text2" refType="w"/>
              <dgm:constr type="ctrY" for="ch" forName="text2" refType="h" fact="0.27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498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r" for="ch" forName="text3" refType="w"/>
              <dgm:constr type="ctrY" for="ch" forName="text3" refType="h" fact="0.41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394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r" for="ch" forName="text4" refType="w"/>
              <dgm:constr type="ctrY" for="ch" forName="text4" refType="h" fact="0.547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46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r" for="ch" forName="text5" refType="w"/>
              <dgm:constr type="ctrY" for="ch" forName="text5" refType="h" fact="0.68"/>
              <dgm:constr type="l" for="ch" forName="line5" refType="w" fact="0.625"/>
              <dgm:constr type="ctrY" for="ch" forName="line5" refType="ctrY" refFor="ch" refForName="text5"/>
              <dgm:constr type="w" for="ch" forName="line5" refType="w" fact="0.075"/>
              <dgm:constr type="h" for="ch" forName="line5"/>
              <dgm:constr type="l" for="ch" forName="d5" refType="w" fact="0.49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9"/>
        </dgm:choose>
      </dgm:if>
      <dgm:else name="Name10">
        <dgm:choose name="Name11">
          <dgm:if name="Name12" axis="ch" ptType="node" func="cnt" op="equ" val="0">
            <dgm:constrLst/>
          </dgm:if>
          <dgm:if name="Name13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14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5567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15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14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282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16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0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337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74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l" for="ch" forName="text4"/>
              <dgm:constr type="t" for="ch" forName="text4" refType="b" refFor="ch" refForName="text3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147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17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l" for="ch" forName="text1"/>
              <dgm:constr type="ctrY" for="ch" forName="text1" refType="h" fact="0.13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l" for="ch" forName="text2"/>
              <dgm:constr type="ctrY" for="ch" forName="text2" refType="h" fact="0.27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502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l" for="ch" forName="text3"/>
              <dgm:constr type="ctrY" for="ch" forName="text3" refType="h" fact="0.41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606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l" for="ch" forName="text4"/>
              <dgm:constr type="ctrY" for="ch" forName="text4" refType="h" fact="0.547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54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l" for="ch" forName="text5"/>
              <dgm:constr type="ctrY" for="ch" forName="text5" refType="h" fact="0.68"/>
              <dgm:constr type="l" for="ch" forName="line5" refType="r" refFor="ch" refForName="text5"/>
              <dgm:constr type="ctrY" for="ch" forName="line5" refType="ctrY" refFor="ch" refForName="text5"/>
              <dgm:constr type="r" for="ch" forName="line5" refType="w" fact="0.375"/>
              <dgm:constr type="h" for="ch" forName="line5"/>
              <dgm:constr type="r" for="ch" forName="d5" refType="w" fact="0.50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18"/>
        </dgm:choose>
      </dgm:else>
    </dgm:choose>
    <dgm:ruleLst/>
    <dgm:forEach name="Name19" axis="ch" ptType="node" cnt="1">
      <dgm:layoutNode name="circle1" styleLbl="l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text1" styleLbl="revTx">
        <dgm:varLst>
          <dgm:bulletEnabled val="1"/>
        </dgm:varLst>
        <dgm:choose name="Name20">
          <dgm:if name="Name21" func="var" arg="dir" op="equ" val="norm">
            <dgm:choose name="Name22">
              <dgm:if name="Name2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4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25">
            <dgm:choose name="Name26">
              <dgm:if name="Name2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8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29">
          <dgm:if name="Name30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31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1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1" styleLbl="callout">
        <dgm:alg type="sp"/>
        <dgm:choose name="Name32">
          <dgm:if name="Name33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34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35" axis="ch" ptType="node" st="2" cnt="1">
      <dgm:layoutNode name="circle2" styleLbl="lnNode1">
        <dgm:alg type="sp"/>
        <dgm:shape xmlns:r="http://schemas.openxmlformats.org/officeDocument/2006/relationships" type="ellipse" r:blip="" zOrderOff="-5">
          <dgm:adjLst/>
        </dgm:shape>
        <dgm:presOf/>
        <dgm:constrLst/>
        <dgm:ruleLst/>
      </dgm:layoutNode>
      <dgm:layoutNode name="text2" styleLbl="revTx">
        <dgm:varLst>
          <dgm:bulletEnabled val="1"/>
        </dgm:varLst>
        <dgm:choose name="Name36">
          <dgm:if name="Name37" func="var" arg="dir" op="equ" val="norm">
            <dgm:choose name="Name38">
              <dgm:if name="Name3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0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41">
            <dgm:choose name="Name42">
              <dgm:if name="Name4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4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45">
          <dgm:if name="Name46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47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2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2" styleLbl="callout">
        <dgm:alg type="sp"/>
        <dgm:choose name="Name48">
          <dgm:if name="Name49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50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51" axis="ch" ptType="node" st="3" cnt="1">
      <dgm:layoutNode name="circle3" styleLbl="lnNode1">
        <dgm:alg type="sp"/>
        <dgm:shape xmlns:r="http://schemas.openxmlformats.org/officeDocument/2006/relationships" type="ellipse" r:blip="" zOrderOff="-10">
          <dgm:adjLst/>
        </dgm:shape>
        <dgm:presOf/>
        <dgm:constrLst/>
        <dgm:ruleLst/>
      </dgm:layoutNode>
      <dgm:layoutNode name="text3" styleLbl="revTx">
        <dgm:varLst>
          <dgm:bulletEnabled val="1"/>
        </dgm:varLst>
        <dgm:choose name="Name52">
          <dgm:if name="Name53" func="var" arg="dir" op="equ" val="norm">
            <dgm:choose name="Name54">
              <dgm:if name="Name5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56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57">
            <dgm:choose name="Name58">
              <dgm:if name="Name5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60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61">
          <dgm:if name="Name62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63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3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3" styleLbl="callout">
        <dgm:alg type="sp"/>
        <dgm:choose name="Name64">
          <dgm:if name="Name65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66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67" axis="ch" ptType="node" st="4" cnt="1">
      <dgm:layoutNode name="circle4" styleLbl="lnNode1">
        <dgm:alg type="sp"/>
        <dgm:shape xmlns:r="http://schemas.openxmlformats.org/officeDocument/2006/relationships" type="ellipse" r:blip="" zOrderOff="-15">
          <dgm:adjLst/>
        </dgm:shape>
        <dgm:presOf/>
        <dgm:constrLst/>
        <dgm:ruleLst/>
      </dgm:layoutNode>
      <dgm:layoutNode name="text4" styleLbl="revTx">
        <dgm:varLst>
          <dgm:bulletEnabled val="1"/>
        </dgm:varLst>
        <dgm:choose name="Name68">
          <dgm:if name="Name69" func="var" arg="dir" op="equ" val="norm">
            <dgm:choose name="Name70">
              <dgm:if name="Name7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2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73">
            <dgm:choose name="Name74">
              <dgm:if name="Name7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6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77">
          <dgm:if name="Name78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79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4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4" styleLbl="callout">
        <dgm:alg type="sp"/>
        <dgm:choose name="Name80">
          <dgm:if name="Name81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82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83" axis="ch" ptType="node" st="5" cnt="1">
      <dgm:layoutNode name="circle5" styleLbl="lnNode1">
        <dgm:alg type="sp"/>
        <dgm:shape xmlns:r="http://schemas.openxmlformats.org/officeDocument/2006/relationships" type="ellipse" r:blip="" zOrderOff="-20">
          <dgm:adjLst/>
        </dgm:shape>
        <dgm:presOf/>
        <dgm:constrLst/>
        <dgm:ruleLst/>
      </dgm:layoutNode>
      <dgm:layoutNode name="text5" styleLbl="revTx">
        <dgm:varLst>
          <dgm:bulletEnabled val="1"/>
        </dgm:varLst>
        <dgm:choose name="Name84">
          <dgm:if name="Name85" func="var" arg="dir" op="equ" val="norm">
            <dgm:choose name="Name86">
              <dgm:if name="Name8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88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89">
            <dgm:choose name="Name90">
              <dgm:if name="Name9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92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93">
          <dgm:if name="Name94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95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5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5" styleLbl="callout">
        <dgm:alg type="sp"/>
        <dgm:choose name="Name96">
          <dgm:if name="Name97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98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AB9AA-CC4C-4A22-80A4-9887CD2D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18</Pages>
  <Words>3664</Words>
  <Characters>19791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adriano</cp:lastModifiedBy>
  <cp:revision>16</cp:revision>
  <cp:lastPrinted>2017-05-17T14:54:00Z</cp:lastPrinted>
  <dcterms:created xsi:type="dcterms:W3CDTF">2019-04-22T17:04:00Z</dcterms:created>
  <dcterms:modified xsi:type="dcterms:W3CDTF">2019-04-23T21:04:00Z</dcterms:modified>
</cp:coreProperties>
</file>