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7F50C" w14:textId="77777777" w:rsidR="00A9684A" w:rsidRDefault="00000000">
      <w:pPr>
        <w:pStyle w:val="Title"/>
      </w:pPr>
      <w:r>
        <w:t>Coverage Analysis Report</w:t>
      </w:r>
    </w:p>
    <w:p w14:paraId="26909212" w14:textId="77777777" w:rsidR="00A9684A" w:rsidRDefault="00000000">
      <w:r>
        <w:rPr>
          <w:b/>
          <w:color w:val="595959"/>
          <w:sz w:val="22"/>
        </w:rPr>
        <w:t>Final Repository Coverage and Known-Limitation Summary</w:t>
      </w:r>
    </w:p>
    <w:p w14:paraId="134085AC" w14:textId="76A72E0C" w:rsidR="00A9684A" w:rsidRDefault="00000000">
      <w:r>
        <w:t xml:space="preserve">This artefact records delivered test coverage and documented limitations in the supplied application. A requirement not verifiable because the user interface element, API behaviour, or mobile capability is unavailable is classified as Blocked or Partially Covered and linked to the defect register </w:t>
      </w:r>
      <w:r w:rsidR="00C02BBF">
        <w:t>.</w:t>
      </w:r>
    </w:p>
    <w:p w14:paraId="2D54D5C0" w14:textId="77777777" w:rsidR="00A9684A" w:rsidRDefault="00000000">
      <w:pPr>
        <w:pStyle w:val="Heading1"/>
      </w:pPr>
      <w:r>
        <w:t>1. Reporting Basis</w:t>
      </w:r>
    </w:p>
    <w:p w14:paraId="2A98FE6B" w14:textId="5BE87047" w:rsidR="00A9684A" w:rsidRDefault="00000000">
      <w:r>
        <w:t>This report measures coverage from artefacts included in the final repository</w:t>
      </w:r>
      <w:r w:rsidR="00C02BBF">
        <w:t xml:space="preserve"> . </w:t>
      </w:r>
      <w:r>
        <w:t>Requirements affected by missing screens, non-functional controls, absent mobile capabilities or backend defects are reported as partial or blocked and are linked to the defect register.</w:t>
      </w:r>
    </w:p>
    <w:p w14:paraId="4A651647" w14:textId="77777777" w:rsidR="00A9684A" w:rsidRDefault="00000000">
      <w:pPr>
        <w:pStyle w:val="Heading1"/>
      </w:pPr>
      <w:r>
        <w:t>2. Repository Coverage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4"/>
        <w:gridCol w:w="1478"/>
        <w:gridCol w:w="1448"/>
        <w:gridCol w:w="1496"/>
        <w:gridCol w:w="3278"/>
      </w:tblGrid>
      <w:tr w:rsidR="00A9684A" w14:paraId="0BBC8341" w14:textId="77777777">
        <w:trPr>
          <w:tblHeader/>
          <w:jc w:val="center"/>
        </w:trPr>
        <w:tc>
          <w:tcPr>
            <w:tcW w:w="17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23147F9B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w="17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647020AB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BRD target</w:t>
            </w:r>
          </w:p>
        </w:tc>
        <w:tc>
          <w:tcPr>
            <w:tcW w:w="17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3CA22546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Repository evidence</w:t>
            </w:r>
          </w:p>
        </w:tc>
        <w:tc>
          <w:tcPr>
            <w:tcW w:w="17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337CD083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Coverage</w:t>
            </w:r>
          </w:p>
        </w:tc>
        <w:tc>
          <w:tcPr>
            <w:tcW w:w="17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56580283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w="1728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09653C07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Interpretation</w:t>
            </w:r>
          </w:p>
        </w:tc>
      </w:tr>
      <w:tr w:rsidR="00A9684A" w14:paraId="05F88B2E" w14:textId="77777777">
        <w:trPr>
          <w:jc w:val="center"/>
        </w:trPr>
        <w:tc>
          <w:tcPr>
            <w:tcW w:w="1224" w:type="dxa"/>
          </w:tcPr>
          <w:p w14:paraId="5A041C9E" w14:textId="77777777" w:rsidR="00A9684A" w:rsidRDefault="00000000">
            <w:r>
              <w:rPr>
                <w:sz w:val="15"/>
              </w:rPr>
              <w:t>Web UI</w:t>
            </w:r>
          </w:p>
        </w:tc>
        <w:tc>
          <w:tcPr>
            <w:tcW w:w="1296" w:type="dxa"/>
          </w:tcPr>
          <w:p w14:paraId="6ACAC897" w14:textId="77777777" w:rsidR="00A9684A" w:rsidRDefault="00000000">
            <w:r>
              <w:rPr>
                <w:sz w:val="15"/>
              </w:rPr>
              <w:t>28 BRD cases</w:t>
            </w:r>
          </w:p>
        </w:tc>
        <w:tc>
          <w:tcPr>
            <w:tcW w:w="1728" w:type="dxa"/>
          </w:tcPr>
          <w:p w14:paraId="007E37FA" w14:textId="77777777" w:rsidR="00A9684A" w:rsidRDefault="00000000">
            <w:r>
              <w:rPr>
                <w:sz w:val="15"/>
              </w:rPr>
              <w:t>25 Gherkin scenarios</w:t>
            </w:r>
          </w:p>
        </w:tc>
        <w:tc>
          <w:tcPr>
            <w:tcW w:w="936" w:type="dxa"/>
          </w:tcPr>
          <w:p w14:paraId="053633B0" w14:textId="77777777" w:rsidR="00A9684A" w:rsidRDefault="00000000">
            <w:r>
              <w:rPr>
                <w:sz w:val="15"/>
              </w:rPr>
              <w:t>89%</w:t>
            </w:r>
          </w:p>
        </w:tc>
        <w:tc>
          <w:tcPr>
            <w:tcW w:w="1080" w:type="dxa"/>
            <w:shd w:val="clear" w:color="auto" w:fill="FFF2CC"/>
          </w:tcPr>
          <w:p w14:paraId="0B698D75" w14:textId="0EDA24A6" w:rsidR="00A9684A" w:rsidRDefault="00CC2965">
            <w:r>
              <w:t>covered</w:t>
            </w:r>
          </w:p>
        </w:tc>
        <w:tc>
          <w:tcPr>
            <w:tcW w:w="4104" w:type="dxa"/>
          </w:tcPr>
          <w:p w14:paraId="6B64680C" w14:textId="77777777" w:rsidR="00A9684A" w:rsidRDefault="00000000">
            <w:r>
              <w:rPr>
                <w:sz w:val="15"/>
              </w:rPr>
              <w:t>Three planned areas are not fully represented or cannot be completed as specified: session timeout, profile update and password change.</w:t>
            </w:r>
          </w:p>
        </w:tc>
      </w:tr>
      <w:tr w:rsidR="00A9684A" w14:paraId="659B62CA" w14:textId="77777777">
        <w:trPr>
          <w:jc w:val="center"/>
        </w:trPr>
        <w:tc>
          <w:tcPr>
            <w:tcW w:w="1224" w:type="dxa"/>
          </w:tcPr>
          <w:p w14:paraId="2B002247" w14:textId="77777777" w:rsidR="00A9684A" w:rsidRDefault="00000000">
            <w:r>
              <w:rPr>
                <w:sz w:val="15"/>
              </w:rPr>
              <w:t>REST API</w:t>
            </w:r>
          </w:p>
        </w:tc>
        <w:tc>
          <w:tcPr>
            <w:tcW w:w="1296" w:type="dxa"/>
          </w:tcPr>
          <w:p w14:paraId="3F2FCAF8" w14:textId="77777777" w:rsidR="00A9684A" w:rsidRDefault="00000000">
            <w:r>
              <w:rPr>
                <w:sz w:val="15"/>
              </w:rPr>
              <w:t>31 BRD cases</w:t>
            </w:r>
          </w:p>
        </w:tc>
        <w:tc>
          <w:tcPr>
            <w:tcW w:w="1728" w:type="dxa"/>
          </w:tcPr>
          <w:p w14:paraId="278A6962" w14:textId="77777777" w:rsidR="00A9684A" w:rsidRDefault="00000000">
            <w:r>
              <w:rPr>
                <w:sz w:val="15"/>
              </w:rPr>
              <w:t>30 Postman requests</w:t>
            </w:r>
          </w:p>
        </w:tc>
        <w:tc>
          <w:tcPr>
            <w:tcW w:w="936" w:type="dxa"/>
          </w:tcPr>
          <w:p w14:paraId="03F98D8D" w14:textId="77777777" w:rsidR="00A9684A" w:rsidRDefault="00000000">
            <w:r>
              <w:rPr>
                <w:sz w:val="15"/>
              </w:rPr>
              <w:t>97%</w:t>
            </w:r>
          </w:p>
        </w:tc>
        <w:tc>
          <w:tcPr>
            <w:tcW w:w="1080" w:type="dxa"/>
            <w:shd w:val="clear" w:color="auto" w:fill="FFF2CC"/>
          </w:tcPr>
          <w:p w14:paraId="17B80F80" w14:textId="65FDEC27" w:rsidR="00A9684A" w:rsidRDefault="00CC2965">
            <w:r>
              <w:t>COVERED</w:t>
            </w:r>
          </w:p>
        </w:tc>
        <w:tc>
          <w:tcPr>
            <w:tcW w:w="4104" w:type="dxa"/>
          </w:tcPr>
          <w:p w14:paraId="0B375A99" w14:textId="77777777" w:rsidR="00A9684A" w:rsidRDefault="00000000">
            <w:r>
              <w:rPr>
                <w:sz w:val="15"/>
              </w:rPr>
              <w:t>Collections exist across authentication, compliance, transactions and errors; several requirements expose security/compliance defects.</w:t>
            </w:r>
          </w:p>
        </w:tc>
      </w:tr>
      <w:tr w:rsidR="00A9684A" w14:paraId="505293BC" w14:textId="77777777">
        <w:trPr>
          <w:jc w:val="center"/>
        </w:trPr>
        <w:tc>
          <w:tcPr>
            <w:tcW w:w="1224" w:type="dxa"/>
          </w:tcPr>
          <w:p w14:paraId="1529DCF7" w14:textId="77777777" w:rsidR="00A9684A" w:rsidRDefault="00000000">
            <w:r>
              <w:rPr>
                <w:sz w:val="15"/>
              </w:rPr>
              <w:t>Database</w:t>
            </w:r>
          </w:p>
        </w:tc>
        <w:tc>
          <w:tcPr>
            <w:tcW w:w="1296" w:type="dxa"/>
          </w:tcPr>
          <w:p w14:paraId="020EB3B2" w14:textId="77777777" w:rsidR="00A9684A" w:rsidRDefault="00000000">
            <w:r>
              <w:rPr>
                <w:sz w:val="15"/>
              </w:rPr>
              <w:t>17 BRD scripts</w:t>
            </w:r>
          </w:p>
        </w:tc>
        <w:tc>
          <w:tcPr>
            <w:tcW w:w="1728" w:type="dxa"/>
          </w:tcPr>
          <w:p w14:paraId="09105D7A" w14:textId="08FF7021" w:rsidR="00A9684A" w:rsidRDefault="00000000">
            <w:r>
              <w:rPr>
                <w:sz w:val="15"/>
              </w:rPr>
              <w:t>1</w:t>
            </w:r>
            <w:r w:rsidR="00987228">
              <w:rPr>
                <w:sz w:val="15"/>
              </w:rPr>
              <w:t>6</w:t>
            </w:r>
            <w:r>
              <w:rPr>
                <w:sz w:val="15"/>
              </w:rPr>
              <w:t xml:space="preserve"> SQL scripts</w:t>
            </w:r>
          </w:p>
        </w:tc>
        <w:tc>
          <w:tcPr>
            <w:tcW w:w="936" w:type="dxa"/>
          </w:tcPr>
          <w:p w14:paraId="53DED26F" w14:textId="6858100B" w:rsidR="00A9684A" w:rsidRDefault="00D5557B">
            <w:r>
              <w:rPr>
                <w:sz w:val="15"/>
              </w:rPr>
              <w:t>94</w:t>
            </w:r>
            <w:r w:rsidR="00000000">
              <w:rPr>
                <w:sz w:val="15"/>
              </w:rPr>
              <w:t>%</w:t>
            </w:r>
          </w:p>
        </w:tc>
        <w:tc>
          <w:tcPr>
            <w:tcW w:w="1080" w:type="dxa"/>
            <w:shd w:val="clear" w:color="auto" w:fill="FFF2CC"/>
          </w:tcPr>
          <w:p w14:paraId="263BD73D" w14:textId="77777777" w:rsidR="00A9684A" w:rsidRDefault="00000000">
            <w:r>
              <w:rPr>
                <w:sz w:val="15"/>
              </w:rPr>
              <w:t>Partial</w:t>
            </w:r>
          </w:p>
        </w:tc>
        <w:tc>
          <w:tcPr>
            <w:tcW w:w="4104" w:type="dxa"/>
          </w:tcPr>
          <w:p w14:paraId="60BD116E" w14:textId="156C6A36" w:rsidR="00A9684A" w:rsidRDefault="00000000">
            <w:r>
              <w:rPr>
                <w:sz w:val="15"/>
              </w:rPr>
              <w:t xml:space="preserve">Core integrity, audit, compliance, recipient and concurrency checks are present; </w:t>
            </w:r>
          </w:p>
        </w:tc>
      </w:tr>
      <w:tr w:rsidR="00A9684A" w14:paraId="6668D3D7" w14:textId="77777777">
        <w:trPr>
          <w:jc w:val="center"/>
        </w:trPr>
        <w:tc>
          <w:tcPr>
            <w:tcW w:w="1224" w:type="dxa"/>
          </w:tcPr>
          <w:p w14:paraId="0AFA66EC" w14:textId="77777777" w:rsidR="00A9684A" w:rsidRDefault="00000000">
            <w:r>
              <w:rPr>
                <w:sz w:val="15"/>
              </w:rPr>
              <w:t>Mobile</w:t>
            </w:r>
          </w:p>
        </w:tc>
        <w:tc>
          <w:tcPr>
            <w:tcW w:w="1296" w:type="dxa"/>
          </w:tcPr>
          <w:p w14:paraId="434B141F" w14:textId="77777777" w:rsidR="00A9684A" w:rsidRDefault="00000000">
            <w:r>
              <w:rPr>
                <w:sz w:val="15"/>
              </w:rPr>
              <w:t>25 BRD cases</w:t>
            </w:r>
          </w:p>
        </w:tc>
        <w:tc>
          <w:tcPr>
            <w:tcW w:w="1728" w:type="dxa"/>
          </w:tcPr>
          <w:p w14:paraId="324FBF6E" w14:textId="77777777" w:rsidR="00A9684A" w:rsidRDefault="00000000">
            <w:r>
              <w:rPr>
                <w:sz w:val="15"/>
              </w:rPr>
              <w:t>25 feature scenarios</w:t>
            </w:r>
          </w:p>
        </w:tc>
        <w:tc>
          <w:tcPr>
            <w:tcW w:w="936" w:type="dxa"/>
          </w:tcPr>
          <w:p w14:paraId="386FB474" w14:textId="77777777" w:rsidR="00A9684A" w:rsidRDefault="00000000">
            <w:r>
              <w:rPr>
                <w:sz w:val="15"/>
              </w:rPr>
              <w:t>100%</w:t>
            </w:r>
          </w:p>
        </w:tc>
        <w:tc>
          <w:tcPr>
            <w:tcW w:w="1080" w:type="dxa"/>
            <w:shd w:val="clear" w:color="auto" w:fill="FFF2CC"/>
          </w:tcPr>
          <w:p w14:paraId="306AA9A6" w14:textId="77777777" w:rsidR="00A9684A" w:rsidRDefault="00000000">
            <w:r>
              <w:rPr>
                <w:sz w:val="15"/>
              </w:rPr>
              <w:t>Conditional</w:t>
            </w:r>
          </w:p>
        </w:tc>
        <w:tc>
          <w:tcPr>
            <w:tcW w:w="4104" w:type="dxa"/>
          </w:tcPr>
          <w:p w14:paraId="06FB012D" w14:textId="77777777" w:rsidR="00A9684A" w:rsidRDefault="00000000">
            <w:r>
              <w:rPr>
                <w:sz w:val="15"/>
              </w:rPr>
              <w:t>Scenario coverage meets the target. Product gaps and unstable selectors are documented as conditional/blocked rather than passed without evidence.</w:t>
            </w:r>
          </w:p>
        </w:tc>
      </w:tr>
      <w:tr w:rsidR="00A9684A" w14:paraId="4E835758" w14:textId="77777777">
        <w:trPr>
          <w:jc w:val="center"/>
        </w:trPr>
        <w:tc>
          <w:tcPr>
            <w:tcW w:w="1224" w:type="dxa"/>
          </w:tcPr>
          <w:p w14:paraId="5E93DDA8" w14:textId="77777777" w:rsidR="00A9684A" w:rsidRDefault="00000000">
            <w:r>
              <w:rPr>
                <w:sz w:val="15"/>
              </w:rPr>
              <w:t>E2E</w:t>
            </w:r>
          </w:p>
        </w:tc>
        <w:tc>
          <w:tcPr>
            <w:tcW w:w="1296" w:type="dxa"/>
          </w:tcPr>
          <w:p w14:paraId="69AB6E37" w14:textId="77777777" w:rsidR="00A9684A" w:rsidRDefault="00000000">
            <w:r>
              <w:rPr>
                <w:sz w:val="15"/>
              </w:rPr>
              <w:t>3 scenarios / &gt;=10 checks</w:t>
            </w:r>
          </w:p>
        </w:tc>
        <w:tc>
          <w:tcPr>
            <w:tcW w:w="1728" w:type="dxa"/>
          </w:tcPr>
          <w:p w14:paraId="70B01B4E" w14:textId="77777777" w:rsidR="00A9684A" w:rsidRDefault="00000000">
            <w:r>
              <w:rPr>
                <w:sz w:val="15"/>
              </w:rPr>
              <w:t>3 scenario artefacts / 13 numbered validations</w:t>
            </w:r>
          </w:p>
        </w:tc>
        <w:tc>
          <w:tcPr>
            <w:tcW w:w="936" w:type="dxa"/>
          </w:tcPr>
          <w:p w14:paraId="2F146BAF" w14:textId="77777777" w:rsidR="00A9684A" w:rsidRDefault="00000000">
            <w:r>
              <w:rPr>
                <w:sz w:val="15"/>
              </w:rPr>
              <w:t>100% design coverage</w:t>
            </w:r>
          </w:p>
        </w:tc>
        <w:tc>
          <w:tcPr>
            <w:tcW w:w="1080" w:type="dxa"/>
            <w:shd w:val="clear" w:color="auto" w:fill="FFF2CC"/>
          </w:tcPr>
          <w:p w14:paraId="3D73E53A" w14:textId="77777777" w:rsidR="00A9684A" w:rsidRDefault="00000000">
            <w:r>
              <w:rPr>
                <w:sz w:val="15"/>
              </w:rPr>
              <w:t>Partial</w:t>
            </w:r>
          </w:p>
        </w:tc>
        <w:tc>
          <w:tcPr>
            <w:tcW w:w="4104" w:type="dxa"/>
          </w:tcPr>
          <w:p w14:paraId="222DB4F1" w14:textId="2F29A6FD" w:rsidR="00A9684A" w:rsidRDefault="00000000">
            <w:r>
              <w:rPr>
                <w:sz w:val="15"/>
              </w:rPr>
              <w:t>Scenario 1 evidence is positive; failed-compliance validations are</w:t>
            </w:r>
            <w:r w:rsidR="00761416">
              <w:rPr>
                <w:sz w:val="15"/>
              </w:rPr>
              <w:t xml:space="preserve"> partial</w:t>
            </w:r>
            <w:r>
              <w:rPr>
                <w:sz w:val="15"/>
              </w:rPr>
              <w:t>; concurrent balance integrity includes a failed result.</w:t>
            </w:r>
          </w:p>
        </w:tc>
      </w:tr>
    </w:tbl>
    <w:p w14:paraId="301B7B1D" w14:textId="77777777" w:rsidR="00A9684A" w:rsidRDefault="00A9684A"/>
    <w:p w14:paraId="50DB808C" w14:textId="77B2A991" w:rsidR="00A9684A" w:rsidRDefault="002B603B" w:rsidP="00B318D0">
      <w:pPr>
        <w:pStyle w:val="Heading1"/>
      </w:pPr>
      <w:r>
        <w:t>3</w:t>
      </w:r>
      <w:r w:rsidR="00000000">
        <w:t>. Defect-Driven Coverage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41"/>
        <w:gridCol w:w="3782"/>
        <w:gridCol w:w="2286"/>
        <w:gridCol w:w="2275"/>
      </w:tblGrid>
      <w:tr w:rsidR="00A9684A" w14:paraId="1D1DF8DB" w14:textId="77777777">
        <w:trPr>
          <w:tblHeader/>
          <w:jc w:val="center"/>
        </w:trPr>
        <w:tc>
          <w:tcPr>
            <w:tcW w:w="25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0FDF65EF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w="25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08564AF5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Limitation</w:t>
            </w:r>
          </w:p>
        </w:tc>
        <w:tc>
          <w:tcPr>
            <w:tcW w:w="25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71865744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Affected requirement</w:t>
            </w:r>
          </w:p>
        </w:tc>
        <w:tc>
          <w:tcPr>
            <w:tcW w:w="259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0E574A"/>
            <w:vAlign w:val="center"/>
          </w:tcPr>
          <w:p w14:paraId="49CEC9BB" w14:textId="77777777" w:rsidR="00A9684A" w:rsidRDefault="00000000">
            <w:pPr>
              <w:jc w:val="center"/>
            </w:pPr>
            <w:r>
              <w:rPr>
                <w:b/>
                <w:color w:val="FFFFFF"/>
                <w:sz w:val="15"/>
              </w:rPr>
              <w:t>Traceability</w:t>
            </w:r>
          </w:p>
        </w:tc>
      </w:tr>
      <w:tr w:rsidR="00A9684A" w14:paraId="55AC333C" w14:textId="77777777">
        <w:trPr>
          <w:jc w:val="center"/>
        </w:trPr>
        <w:tc>
          <w:tcPr>
            <w:tcW w:w="1152" w:type="dxa"/>
          </w:tcPr>
          <w:p w14:paraId="21E0AEF2" w14:textId="77777777" w:rsidR="00A9684A" w:rsidRDefault="00000000">
            <w:r>
              <w:rPr>
                <w:sz w:val="15"/>
              </w:rPr>
              <w:t>UI</w:t>
            </w:r>
          </w:p>
        </w:tc>
        <w:tc>
          <w:tcPr>
            <w:tcW w:w="4464" w:type="dxa"/>
          </w:tcPr>
          <w:p w14:paraId="43A43508" w14:textId="77777777" w:rsidR="00A9684A" w:rsidRPr="002A7403" w:rsidRDefault="00000000">
            <w:pPr>
              <w:rPr>
                <w:lang w:val="fr-FR"/>
              </w:rPr>
            </w:pPr>
            <w:r w:rsidRPr="002A7403">
              <w:rPr>
                <w:sz w:val="15"/>
                <w:lang w:val="fr-FR"/>
              </w:rPr>
              <w:t xml:space="preserve">Profile management </w:t>
            </w:r>
            <w:proofErr w:type="spellStart"/>
            <w:r w:rsidRPr="002A7403">
              <w:rPr>
                <w:sz w:val="15"/>
                <w:lang w:val="fr-FR"/>
              </w:rPr>
              <w:t>unavailable</w:t>
            </w:r>
            <w:proofErr w:type="spellEnd"/>
            <w:r w:rsidRPr="002A7403">
              <w:rPr>
                <w:sz w:val="15"/>
                <w:lang w:val="fr-FR"/>
              </w:rPr>
              <w:t xml:space="preserve"> / profile </w:t>
            </w:r>
            <w:proofErr w:type="spellStart"/>
            <w:r w:rsidRPr="002A7403">
              <w:rPr>
                <w:sz w:val="15"/>
                <w:lang w:val="fr-FR"/>
              </w:rPr>
              <w:t>icon</w:t>
            </w:r>
            <w:proofErr w:type="spellEnd"/>
            <w:r w:rsidRPr="002A7403">
              <w:rPr>
                <w:sz w:val="15"/>
                <w:lang w:val="fr-FR"/>
              </w:rPr>
              <w:t xml:space="preserve"> non-</w:t>
            </w:r>
            <w:proofErr w:type="spellStart"/>
            <w:r w:rsidRPr="002A7403">
              <w:rPr>
                <w:sz w:val="15"/>
                <w:lang w:val="fr-FR"/>
              </w:rPr>
              <w:t>functional</w:t>
            </w:r>
            <w:proofErr w:type="spellEnd"/>
          </w:p>
        </w:tc>
        <w:tc>
          <w:tcPr>
            <w:tcW w:w="2016" w:type="dxa"/>
          </w:tcPr>
          <w:p w14:paraId="0D9359D0" w14:textId="77777777" w:rsidR="00A9684A" w:rsidRDefault="00000000">
            <w:r>
              <w:rPr>
                <w:sz w:val="15"/>
              </w:rPr>
              <w:t>FR-001 / account management</w:t>
            </w:r>
          </w:p>
        </w:tc>
        <w:tc>
          <w:tcPr>
            <w:tcW w:w="2016" w:type="dxa"/>
          </w:tcPr>
          <w:p w14:paraId="68E9353C" w14:textId="77777777" w:rsidR="00A9684A" w:rsidRDefault="00000000">
            <w:r>
              <w:rPr>
                <w:sz w:val="15"/>
              </w:rPr>
              <w:t>DEF-UI-006, DEF-UI-007</w:t>
            </w:r>
          </w:p>
        </w:tc>
      </w:tr>
      <w:tr w:rsidR="00A9684A" w14:paraId="175F3FD9" w14:textId="77777777">
        <w:trPr>
          <w:jc w:val="center"/>
        </w:trPr>
        <w:tc>
          <w:tcPr>
            <w:tcW w:w="1152" w:type="dxa"/>
          </w:tcPr>
          <w:p w14:paraId="4A3668FA" w14:textId="77777777" w:rsidR="00A9684A" w:rsidRDefault="00000000">
            <w:r>
              <w:rPr>
                <w:sz w:val="15"/>
              </w:rPr>
              <w:t>UI/Mobile</w:t>
            </w:r>
          </w:p>
        </w:tc>
        <w:tc>
          <w:tcPr>
            <w:tcW w:w="4464" w:type="dxa"/>
          </w:tcPr>
          <w:p w14:paraId="2466130B" w14:textId="77777777" w:rsidR="00A9684A" w:rsidRDefault="00000000">
            <w:r>
              <w:rPr>
                <w:sz w:val="15"/>
              </w:rPr>
              <w:t>Incorrect transaction dates and generic transaction descriptions</w:t>
            </w:r>
          </w:p>
        </w:tc>
        <w:tc>
          <w:tcPr>
            <w:tcW w:w="2016" w:type="dxa"/>
          </w:tcPr>
          <w:p w14:paraId="7AF546C3" w14:textId="77777777" w:rsidR="00A9684A" w:rsidRDefault="00000000">
            <w:r>
              <w:rPr>
                <w:sz w:val="15"/>
              </w:rPr>
              <w:t>FR-002</w:t>
            </w:r>
          </w:p>
        </w:tc>
        <w:tc>
          <w:tcPr>
            <w:tcW w:w="2016" w:type="dxa"/>
          </w:tcPr>
          <w:p w14:paraId="2EA8A8C4" w14:textId="77777777" w:rsidR="00A9684A" w:rsidRDefault="00000000">
            <w:r>
              <w:rPr>
                <w:sz w:val="15"/>
              </w:rPr>
              <w:t>DEF-UI-004, DEF-UI-005, DEF-MOB-004, DEF-MOB-005</w:t>
            </w:r>
          </w:p>
        </w:tc>
      </w:tr>
      <w:tr w:rsidR="00A9684A" w14:paraId="6E6511AF" w14:textId="77777777">
        <w:trPr>
          <w:jc w:val="center"/>
        </w:trPr>
        <w:tc>
          <w:tcPr>
            <w:tcW w:w="1152" w:type="dxa"/>
          </w:tcPr>
          <w:p w14:paraId="3C2116BD" w14:textId="77777777" w:rsidR="00A9684A" w:rsidRDefault="00000000">
            <w:r>
              <w:rPr>
                <w:sz w:val="15"/>
              </w:rPr>
              <w:t>Mobile</w:t>
            </w:r>
          </w:p>
        </w:tc>
        <w:tc>
          <w:tcPr>
            <w:tcW w:w="4464" w:type="dxa"/>
          </w:tcPr>
          <w:p w14:paraId="5C721F42" w14:textId="77777777" w:rsidR="00A9684A" w:rsidRDefault="00000000">
            <w:r>
              <w:rPr>
                <w:sz w:val="15"/>
              </w:rPr>
              <w:t>Biometric login and session timeout unavailable</w:t>
            </w:r>
          </w:p>
        </w:tc>
        <w:tc>
          <w:tcPr>
            <w:tcW w:w="2016" w:type="dxa"/>
          </w:tcPr>
          <w:p w14:paraId="21261593" w14:textId="77777777" w:rsidR="00A9684A" w:rsidRDefault="00000000">
            <w:r>
              <w:rPr>
                <w:sz w:val="15"/>
              </w:rPr>
              <w:t>FR-001 / FR-007</w:t>
            </w:r>
          </w:p>
        </w:tc>
        <w:tc>
          <w:tcPr>
            <w:tcW w:w="2016" w:type="dxa"/>
          </w:tcPr>
          <w:p w14:paraId="4D165FC6" w14:textId="77777777" w:rsidR="00A9684A" w:rsidRDefault="00000000">
            <w:r>
              <w:rPr>
                <w:sz w:val="15"/>
              </w:rPr>
              <w:t>DEF-MOB-006, DEF-MOB-007</w:t>
            </w:r>
          </w:p>
        </w:tc>
      </w:tr>
      <w:tr w:rsidR="00A9684A" w14:paraId="69112987" w14:textId="77777777">
        <w:trPr>
          <w:jc w:val="center"/>
        </w:trPr>
        <w:tc>
          <w:tcPr>
            <w:tcW w:w="1152" w:type="dxa"/>
          </w:tcPr>
          <w:p w14:paraId="36644FD9" w14:textId="77777777" w:rsidR="00A9684A" w:rsidRDefault="00000000">
            <w:r>
              <w:rPr>
                <w:sz w:val="15"/>
              </w:rPr>
              <w:t>Mobile</w:t>
            </w:r>
          </w:p>
        </w:tc>
        <w:tc>
          <w:tcPr>
            <w:tcW w:w="4464" w:type="dxa"/>
          </w:tcPr>
          <w:p w14:paraId="4158199D" w14:textId="77777777" w:rsidR="00A9684A" w:rsidRDefault="00000000">
            <w:r>
              <w:rPr>
                <w:sz w:val="15"/>
              </w:rPr>
              <w:t>Airtime/data purchasing and custom amount behaviour not functional</w:t>
            </w:r>
          </w:p>
        </w:tc>
        <w:tc>
          <w:tcPr>
            <w:tcW w:w="2016" w:type="dxa"/>
          </w:tcPr>
          <w:p w14:paraId="6BDB7772" w14:textId="77777777" w:rsidR="00A9684A" w:rsidRDefault="00000000">
            <w:r>
              <w:rPr>
                <w:sz w:val="15"/>
              </w:rPr>
              <w:t>Mobile service flow</w:t>
            </w:r>
          </w:p>
        </w:tc>
        <w:tc>
          <w:tcPr>
            <w:tcW w:w="2016" w:type="dxa"/>
          </w:tcPr>
          <w:p w14:paraId="5D824154" w14:textId="77777777" w:rsidR="00A9684A" w:rsidRDefault="00000000">
            <w:r>
              <w:rPr>
                <w:sz w:val="15"/>
              </w:rPr>
              <w:t>DEF-MOB-001 to DEF-MOB-003</w:t>
            </w:r>
          </w:p>
        </w:tc>
      </w:tr>
      <w:tr w:rsidR="00A9684A" w14:paraId="2D006B13" w14:textId="77777777">
        <w:trPr>
          <w:jc w:val="center"/>
        </w:trPr>
        <w:tc>
          <w:tcPr>
            <w:tcW w:w="1152" w:type="dxa"/>
          </w:tcPr>
          <w:p w14:paraId="5272FD1A" w14:textId="77777777" w:rsidR="00A9684A" w:rsidRDefault="00000000">
            <w:r>
              <w:rPr>
                <w:sz w:val="15"/>
              </w:rPr>
              <w:t>API</w:t>
            </w:r>
          </w:p>
        </w:tc>
        <w:tc>
          <w:tcPr>
            <w:tcW w:w="4464" w:type="dxa"/>
          </w:tcPr>
          <w:p w14:paraId="2064BF37" w14:textId="77777777" w:rsidR="00A9684A" w:rsidRDefault="00000000">
            <w:r>
              <w:rPr>
                <w:sz w:val="15"/>
              </w:rPr>
              <w:t>Invalid JWT accepted and authorisation middleware absent</w:t>
            </w:r>
          </w:p>
        </w:tc>
        <w:tc>
          <w:tcPr>
            <w:tcW w:w="2016" w:type="dxa"/>
          </w:tcPr>
          <w:p w14:paraId="5408629E" w14:textId="77777777" w:rsidR="00A9684A" w:rsidRDefault="00000000">
            <w:r>
              <w:rPr>
                <w:sz w:val="15"/>
              </w:rPr>
              <w:t>FR-004</w:t>
            </w:r>
          </w:p>
        </w:tc>
        <w:tc>
          <w:tcPr>
            <w:tcW w:w="2016" w:type="dxa"/>
          </w:tcPr>
          <w:p w14:paraId="60BC25BB" w14:textId="77777777" w:rsidR="00A9684A" w:rsidRDefault="00000000">
            <w:r>
              <w:rPr>
                <w:sz w:val="15"/>
              </w:rPr>
              <w:t>DEF-API-001, DEF-API-003</w:t>
            </w:r>
          </w:p>
        </w:tc>
      </w:tr>
      <w:tr w:rsidR="00A9684A" w:rsidRPr="002A7403" w14:paraId="32C1E079" w14:textId="77777777">
        <w:trPr>
          <w:jc w:val="center"/>
        </w:trPr>
        <w:tc>
          <w:tcPr>
            <w:tcW w:w="1152" w:type="dxa"/>
          </w:tcPr>
          <w:p w14:paraId="04188036" w14:textId="77777777" w:rsidR="00A9684A" w:rsidRDefault="00000000">
            <w:r>
              <w:rPr>
                <w:sz w:val="15"/>
              </w:rPr>
              <w:t>API/DB</w:t>
            </w:r>
          </w:p>
        </w:tc>
        <w:tc>
          <w:tcPr>
            <w:tcW w:w="4464" w:type="dxa"/>
          </w:tcPr>
          <w:p w14:paraId="3AFB55F5" w14:textId="77777777" w:rsidR="00A9684A" w:rsidRDefault="00000000">
            <w:r>
              <w:rPr>
                <w:sz w:val="15"/>
              </w:rPr>
              <w:t>Concurrency and direct balance modification risk</w:t>
            </w:r>
          </w:p>
        </w:tc>
        <w:tc>
          <w:tcPr>
            <w:tcW w:w="2016" w:type="dxa"/>
          </w:tcPr>
          <w:p w14:paraId="571D76A3" w14:textId="77777777" w:rsidR="00A9684A" w:rsidRDefault="00000000">
            <w:r>
              <w:rPr>
                <w:sz w:val="15"/>
              </w:rPr>
              <w:t>FR-003 / FR-005</w:t>
            </w:r>
          </w:p>
        </w:tc>
        <w:tc>
          <w:tcPr>
            <w:tcW w:w="2016" w:type="dxa"/>
          </w:tcPr>
          <w:p w14:paraId="205D34DE" w14:textId="77777777" w:rsidR="00A9684A" w:rsidRPr="002A7403" w:rsidRDefault="00000000">
            <w:pPr>
              <w:rPr>
                <w:lang w:val="it-IT"/>
              </w:rPr>
            </w:pPr>
            <w:r w:rsidRPr="002A7403">
              <w:rPr>
                <w:sz w:val="15"/>
                <w:lang w:val="it-IT"/>
              </w:rPr>
              <w:t>DEF-API-006, DEF-API-007, DEF-DB-001</w:t>
            </w:r>
          </w:p>
        </w:tc>
      </w:tr>
      <w:tr w:rsidR="00A9684A" w14:paraId="5D676747" w14:textId="77777777">
        <w:trPr>
          <w:jc w:val="center"/>
        </w:trPr>
        <w:tc>
          <w:tcPr>
            <w:tcW w:w="1152" w:type="dxa"/>
          </w:tcPr>
          <w:p w14:paraId="52CD41CC" w14:textId="77777777" w:rsidR="00A9684A" w:rsidRDefault="00000000">
            <w:r>
              <w:rPr>
                <w:sz w:val="15"/>
              </w:rPr>
              <w:t>DB</w:t>
            </w:r>
          </w:p>
        </w:tc>
        <w:tc>
          <w:tcPr>
            <w:tcW w:w="4464" w:type="dxa"/>
            <w:shd w:val="clear" w:color="auto" w:fill="F4CCCC"/>
          </w:tcPr>
          <w:p w14:paraId="2761FFA9" w14:textId="77777777" w:rsidR="00A9684A" w:rsidRDefault="00000000">
            <w:r>
              <w:rPr>
                <w:sz w:val="15"/>
              </w:rPr>
              <w:t>Failed compliance transaction continues / self-transfer allowed</w:t>
            </w:r>
          </w:p>
        </w:tc>
        <w:tc>
          <w:tcPr>
            <w:tcW w:w="2016" w:type="dxa"/>
          </w:tcPr>
          <w:p w14:paraId="7599B3FC" w14:textId="77777777" w:rsidR="00A9684A" w:rsidRDefault="00000000">
            <w:r>
              <w:rPr>
                <w:sz w:val="15"/>
              </w:rPr>
              <w:t>FR-003 / FR-006</w:t>
            </w:r>
          </w:p>
        </w:tc>
        <w:tc>
          <w:tcPr>
            <w:tcW w:w="2016" w:type="dxa"/>
          </w:tcPr>
          <w:p w14:paraId="249AB03A" w14:textId="77777777" w:rsidR="00A9684A" w:rsidRDefault="00000000">
            <w:r>
              <w:rPr>
                <w:sz w:val="15"/>
              </w:rPr>
              <w:t>DEF-DB-003, DEF-DB-004</w:t>
            </w:r>
          </w:p>
        </w:tc>
      </w:tr>
    </w:tbl>
    <w:p w14:paraId="62F1F033" w14:textId="77777777" w:rsidR="00A9684A" w:rsidRDefault="00A9684A"/>
    <w:p w14:paraId="7698B375" w14:textId="1903AE52" w:rsidR="00A9684A" w:rsidRDefault="002B603B">
      <w:pPr>
        <w:pStyle w:val="Heading1"/>
      </w:pPr>
      <w:r>
        <w:t>4</w:t>
      </w:r>
      <w:r w:rsidR="00000000">
        <w:t>. Evidence Sources in the Repository</w:t>
      </w:r>
    </w:p>
    <w:p w14:paraId="5B299506" w14:textId="77777777" w:rsidR="00A9684A" w:rsidRDefault="00000000">
      <w:pPr>
        <w:pStyle w:val="ListBullet"/>
      </w:pPr>
      <w:r>
        <w:t>docs/Flash-Guard-Test-Cases.docx: UI, API, database, mobile and E2E test-case and execution records.</w:t>
      </w:r>
    </w:p>
    <w:p w14:paraId="6546FB64" w14:textId="18933F8E" w:rsidR="00A9684A" w:rsidRDefault="00000000">
      <w:pPr>
        <w:pStyle w:val="ListBullet"/>
      </w:pPr>
      <w:r>
        <w:lastRenderedPageBreak/>
        <w:t>docs/Defect Report Register.docx</w:t>
      </w:r>
      <w:r w:rsidR="002B603B">
        <w:t xml:space="preserve"> </w:t>
      </w:r>
      <w:r>
        <w:t>documented product issues across UI, mobile, API and database layers.</w:t>
      </w:r>
    </w:p>
    <w:p w14:paraId="6F2720F7" w14:textId="77777777" w:rsidR="00A9684A" w:rsidRDefault="00000000">
      <w:pPr>
        <w:pStyle w:val="ListBullet"/>
      </w:pPr>
      <w:r>
        <w:t>docs/mobile-evidence/: screenshots captured for known mobile element/transaction history limitations.</w:t>
      </w:r>
    </w:p>
    <w:p w14:paraId="4B288450" w14:textId="77777777" w:rsidR="00A9684A" w:rsidRDefault="00000000">
      <w:pPr>
        <w:pStyle w:val="ListBullet"/>
      </w:pPr>
      <w:r>
        <w:t>tests/ui, tests/api, tests/db, tests/mobile and tests/e2e: automation/test design assets.</w:t>
      </w:r>
    </w:p>
    <w:p w14:paraId="6C68D025" w14:textId="77777777" w:rsidR="00A9684A" w:rsidRDefault="00000000">
      <w:pPr>
        <w:pStyle w:val="ListBullet"/>
      </w:pPr>
      <w:r>
        <w:t>.github/workflows and docker-compose.yml: automation infrastructure configuration.</w:t>
      </w:r>
    </w:p>
    <w:p w14:paraId="0C06088A" w14:textId="591D8654" w:rsidR="00A9684A" w:rsidRDefault="002B603B">
      <w:pPr>
        <w:pStyle w:val="Heading1"/>
      </w:pPr>
      <w:r>
        <w:t>5</w:t>
      </w:r>
      <w:r w:rsidR="00000000">
        <w:t>. Conclusion</w:t>
      </w:r>
    </w:p>
    <w:p w14:paraId="5E825B97" w14:textId="3E2E334A" w:rsidR="00A9684A" w:rsidRDefault="00000000">
      <w:r>
        <w:t>The repository demonstrates broad multi-layer test design and strong mobile scenario coverage. The principal constraint is not an absence of planned testing, but the supplied application's incomplete or defective functionality.</w:t>
      </w:r>
    </w:p>
    <w:sectPr w:rsidR="00A9684A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8F5A9" w14:textId="77777777" w:rsidR="00FB3E9E" w:rsidRDefault="00FB3E9E">
      <w:pPr>
        <w:spacing w:after="0" w:line="240" w:lineRule="auto"/>
      </w:pPr>
      <w:r>
        <w:separator/>
      </w:r>
    </w:p>
  </w:endnote>
  <w:endnote w:type="continuationSeparator" w:id="0">
    <w:p w14:paraId="4AE7E4A7" w14:textId="77777777" w:rsidR="00FB3E9E" w:rsidRDefault="00FB3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E78C1" w14:textId="0FB24D0E" w:rsidR="00A9684A" w:rsidRDefault="00A9684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1B5E5" w14:textId="77777777" w:rsidR="00FB3E9E" w:rsidRDefault="00FB3E9E">
      <w:pPr>
        <w:spacing w:after="0" w:line="240" w:lineRule="auto"/>
      </w:pPr>
      <w:r>
        <w:separator/>
      </w:r>
    </w:p>
  </w:footnote>
  <w:footnote w:type="continuationSeparator" w:id="0">
    <w:p w14:paraId="4BB1AABD" w14:textId="77777777" w:rsidR="00FB3E9E" w:rsidRDefault="00FB3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962742">
    <w:abstractNumId w:val="8"/>
  </w:num>
  <w:num w:numId="2" w16cid:durableId="1091009478">
    <w:abstractNumId w:val="6"/>
  </w:num>
  <w:num w:numId="3" w16cid:durableId="2049573486">
    <w:abstractNumId w:val="5"/>
  </w:num>
  <w:num w:numId="4" w16cid:durableId="1533377031">
    <w:abstractNumId w:val="4"/>
  </w:num>
  <w:num w:numId="5" w16cid:durableId="643391798">
    <w:abstractNumId w:val="7"/>
  </w:num>
  <w:num w:numId="6" w16cid:durableId="1343897501">
    <w:abstractNumId w:val="3"/>
  </w:num>
  <w:num w:numId="7" w16cid:durableId="1587349058">
    <w:abstractNumId w:val="2"/>
  </w:num>
  <w:num w:numId="8" w16cid:durableId="885875490">
    <w:abstractNumId w:val="1"/>
  </w:num>
  <w:num w:numId="9" w16cid:durableId="176221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4DC"/>
    <w:rsid w:val="0015074B"/>
    <w:rsid w:val="0029639D"/>
    <w:rsid w:val="002A7403"/>
    <w:rsid w:val="002B603B"/>
    <w:rsid w:val="00326F90"/>
    <w:rsid w:val="005F649E"/>
    <w:rsid w:val="00761416"/>
    <w:rsid w:val="00987228"/>
    <w:rsid w:val="00A9684A"/>
    <w:rsid w:val="00AA1D8D"/>
    <w:rsid w:val="00B318D0"/>
    <w:rsid w:val="00B47730"/>
    <w:rsid w:val="00C02BBF"/>
    <w:rsid w:val="00C9639D"/>
    <w:rsid w:val="00CB0664"/>
    <w:rsid w:val="00CC2965"/>
    <w:rsid w:val="00D5557B"/>
    <w:rsid w:val="00FB3E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4062061"/>
  <w14:defaultImageDpi w14:val="300"/>
  <w15:docId w15:val="{7A8108BE-803E-4271-A135-44DE754DF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E574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1A4E7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/>
      <w:b/>
      <w:color w:val="0E574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Amarah Morgan</cp:lastModifiedBy>
  <cp:revision>11</cp:revision>
  <dcterms:created xsi:type="dcterms:W3CDTF">2013-12-23T23:15:00Z</dcterms:created>
  <dcterms:modified xsi:type="dcterms:W3CDTF">2026-06-23T07:02:00Z</dcterms:modified>
  <cp:category/>
</cp:coreProperties>
</file>