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ECB4E" w14:textId="77777777" w:rsidR="00B60ECE" w:rsidRDefault="00B60ECE" w:rsidP="00B60ECE">
      <w:pPr>
        <w:pStyle w:val="papertitle"/>
        <w:ind w:right="2556"/>
        <w:jc w:val="left"/>
      </w:pPr>
    </w:p>
    <w:p w14:paraId="1E2A2762" w14:textId="77777777" w:rsidR="00B60ECE" w:rsidRPr="002B43B3" w:rsidRDefault="00B60ECE" w:rsidP="00B60ECE">
      <w:pPr>
        <w:rPr>
          <w:lang w:val="en-US" w:eastAsia="en-US"/>
        </w:rPr>
      </w:pPr>
    </w:p>
    <w:p w14:paraId="5235AF58" w14:textId="00E42637" w:rsidR="00B60ECE" w:rsidRDefault="00B60ECE" w:rsidP="00B60ECE">
      <w:pPr>
        <w:pStyle w:val="papertitle"/>
        <w:ind w:right="304"/>
      </w:pPr>
      <w:r w:rsidRPr="004D2631">
        <w:t xml:space="preserve">An Automated  Visual Analytics System for Exploratory Analysis of </w:t>
      </w:r>
      <w:r w:rsidR="00115519">
        <w:t>Dubai Real Estate</w:t>
      </w:r>
    </w:p>
    <w:p w14:paraId="7094AD84" w14:textId="2DE5B494" w:rsidR="00B60ECE" w:rsidRDefault="00B60ECE" w:rsidP="00B60ECE">
      <w:pPr>
        <w:pStyle w:val="author"/>
        <w:ind w:firstLine="850"/>
        <w:rPr>
          <w:vertAlign w:val="superscript"/>
        </w:rPr>
      </w:pPr>
      <w:r>
        <w:br/>
      </w:r>
      <w:r w:rsidRPr="004D2631">
        <w:t>Syeda Fatima Rafique</w:t>
      </w:r>
      <w:r w:rsidRPr="000F3702">
        <w:rPr>
          <w:vertAlign w:val="superscript"/>
        </w:rPr>
        <w:t>1</w:t>
      </w:r>
      <w:r w:rsidRPr="000F3702">
        <w:t xml:space="preserve"> </w:t>
      </w:r>
    </w:p>
    <w:p w14:paraId="12D18609" w14:textId="604D6289" w:rsidR="00B60ECE" w:rsidRPr="003A4B31" w:rsidRDefault="00B60ECE" w:rsidP="00B60ECE">
      <w:pPr>
        <w:pStyle w:val="author"/>
        <w:rPr>
          <w:rStyle w:val="Hyperlink"/>
          <w:rFonts w:ascii="Courier" w:eastAsiaTheme="majorEastAsia" w:hAnsi="Courier"/>
          <w:noProof/>
          <w:color w:val="auto"/>
          <w:sz w:val="18"/>
        </w:rPr>
      </w:pPr>
      <w:r w:rsidRPr="003A4B31">
        <w:rPr>
          <w:sz w:val="18"/>
        </w:rPr>
        <w:t>College of Business and Economics, United Arab Emirates University, Al Ain, UAE</w:t>
      </w:r>
      <w:r>
        <w:br/>
      </w:r>
      <w:r w:rsidRPr="003A4B31">
        <w:rPr>
          <w:rStyle w:val="Hyperlink"/>
          <w:rFonts w:ascii="Courier" w:eastAsiaTheme="majorEastAsia" w:hAnsi="Courier"/>
          <w:noProof/>
          <w:color w:val="auto"/>
          <w:sz w:val="18"/>
        </w:rPr>
        <w:t>700037831@uaeu.ac.ae</w:t>
      </w:r>
      <w:bookmarkStart w:id="0" w:name="_bub8eeek3ikl" w:colFirst="0" w:colLast="0"/>
      <w:bookmarkEnd w:id="0"/>
    </w:p>
    <w:p w14:paraId="0B0FBC19" w14:textId="77777777" w:rsidR="00B60ECE" w:rsidRDefault="00B60ECE" w:rsidP="00B60ECE">
      <w:pPr>
        <w:pStyle w:val="abstract"/>
        <w:ind w:right="1989" w:firstLine="0"/>
        <w:rPr>
          <w:b/>
          <w:bCs/>
        </w:rPr>
      </w:pPr>
      <w:bookmarkStart w:id="1" w:name="_lyffhh6ykpne" w:colFirst="0" w:colLast="0"/>
      <w:bookmarkStart w:id="2" w:name="_Toc214273380"/>
      <w:bookmarkEnd w:id="1"/>
      <w:r w:rsidRPr="004D2631">
        <w:rPr>
          <w:b/>
          <w:bCs/>
        </w:rPr>
        <w:t>Abstract</w:t>
      </w:r>
      <w:bookmarkEnd w:id="2"/>
      <w:r>
        <w:rPr>
          <w:b/>
          <w:bCs/>
        </w:rPr>
        <w:t>:</w:t>
      </w:r>
    </w:p>
    <w:p w14:paraId="75AFC0BA" w14:textId="77777777" w:rsidR="00B60ECE" w:rsidRPr="004D2631" w:rsidRDefault="00B60ECE" w:rsidP="00B60ECE">
      <w:pPr>
        <w:pStyle w:val="abstract"/>
        <w:ind w:left="1276" w:right="1989" w:firstLine="0"/>
        <w:rPr>
          <w:b/>
          <w:bCs/>
        </w:rPr>
      </w:pPr>
    </w:p>
    <w:p w14:paraId="581BC4DA" w14:textId="24959749" w:rsidR="009B3509" w:rsidRDefault="00B60ECE" w:rsidP="009B3509">
      <w:pPr>
        <w:pStyle w:val="abstract"/>
        <w:tabs>
          <w:tab w:val="left" w:pos="6521"/>
        </w:tabs>
        <w:ind w:right="729"/>
        <w:rPr>
          <w:lang w:val="en-AE"/>
        </w:rPr>
      </w:pPr>
      <w:r w:rsidRPr="00B60ECE">
        <w:rPr>
          <w:lang w:val="en"/>
        </w:rPr>
        <w:t xml:space="preserve">This report </w:t>
      </w:r>
      <w:r w:rsidR="009B3509">
        <w:rPr>
          <w:lang w:val="en"/>
        </w:rPr>
        <w:t>offers</w:t>
      </w:r>
      <w:r w:rsidRPr="00B60ECE">
        <w:rPr>
          <w:lang w:val="en"/>
        </w:rPr>
        <w:t xml:space="preserve"> a </w:t>
      </w:r>
      <w:r w:rsidR="00115519">
        <w:rPr>
          <w:lang w:val="en"/>
        </w:rPr>
        <w:t>thorough</w:t>
      </w:r>
      <w:r w:rsidRPr="00B60ECE">
        <w:rPr>
          <w:lang w:val="en"/>
        </w:rPr>
        <w:t xml:space="preserve"> analytical overview of Dubai's real estate portfolio, leveraging the "DLD Buildings - Open" dataset</w:t>
      </w:r>
      <w:r w:rsidR="009B3509">
        <w:rPr>
          <w:lang w:val="en"/>
        </w:rPr>
        <w:t>.</w:t>
      </w:r>
      <w:r w:rsidR="009B3509">
        <w:rPr>
          <w:sz w:val="24"/>
          <w:szCs w:val="24"/>
          <w:lang w:val="en"/>
        </w:rPr>
        <w:t xml:space="preserve"> T</w:t>
      </w:r>
      <w:r w:rsidR="009B3509" w:rsidRPr="009B3509">
        <w:rPr>
          <w:lang w:val="en-AE"/>
        </w:rPr>
        <w:t xml:space="preserve">he analysis examines important aspects such property distribution among districts, building kinds and sizes, amenity availability, parking capacity, construction trends, and the significance of </w:t>
      </w:r>
      <w:r w:rsidR="00115519" w:rsidRPr="009B3509">
        <w:rPr>
          <w:lang w:val="en-AE"/>
        </w:rPr>
        <w:t>community</w:t>
      </w:r>
      <w:r w:rsidR="009B3509" w:rsidRPr="009B3509">
        <w:rPr>
          <w:lang w:val="en-AE"/>
        </w:rPr>
        <w:t xml:space="preserve"> projects through a series of visualizations made in an RShiny application. The results show that the market is dominated by villas, which are concentrated in master communities that are expanding quickly and place a high value on contemporary facilities. Investors, developers, and urban planners can use this report as a decision-support tool to comprehend market dynamics and spot important trends and opportunities in the Dubai real estate market.</w:t>
      </w:r>
    </w:p>
    <w:p w14:paraId="377B5782" w14:textId="77777777" w:rsidR="009B3509" w:rsidRPr="009B3509" w:rsidRDefault="009B3509" w:rsidP="009B3509">
      <w:pPr>
        <w:pStyle w:val="abstract"/>
        <w:tabs>
          <w:tab w:val="left" w:pos="6521"/>
        </w:tabs>
        <w:ind w:right="729"/>
        <w:rPr>
          <w:lang w:val="en-AE"/>
        </w:rPr>
      </w:pPr>
    </w:p>
    <w:p w14:paraId="722BBD0D" w14:textId="3C5BD6A2" w:rsidR="00B60ECE" w:rsidRDefault="00B60ECE" w:rsidP="00B60ECE">
      <w:pPr>
        <w:pStyle w:val="abstract"/>
        <w:tabs>
          <w:tab w:val="left" w:pos="6521"/>
        </w:tabs>
        <w:ind w:right="729" w:firstLine="0"/>
        <w:rPr>
          <w:lang w:val="en"/>
        </w:rPr>
      </w:pPr>
      <w:r w:rsidRPr="002B43B3">
        <w:rPr>
          <w:b/>
          <w:bCs/>
        </w:rPr>
        <w:t>Keywords:</w:t>
      </w:r>
      <w:r>
        <w:t xml:space="preserve"> </w:t>
      </w:r>
      <w:r w:rsidRPr="00B60ECE">
        <w:rPr>
          <w:lang w:val="en"/>
        </w:rPr>
        <w:t>Real estate analytics, urban planning, visual analytics, RShiny application, open data, Dubai real estate, property market analysis, decision support system, portfolio analysis, interactive visualization.</w:t>
      </w:r>
    </w:p>
    <w:p w14:paraId="63770375" w14:textId="77777777" w:rsidR="009905AA" w:rsidRDefault="009905AA" w:rsidP="00B60ECE">
      <w:pPr>
        <w:pStyle w:val="abstract"/>
        <w:tabs>
          <w:tab w:val="left" w:pos="6521"/>
        </w:tabs>
        <w:ind w:right="729" w:firstLine="0"/>
      </w:pPr>
    </w:p>
    <w:p w14:paraId="3113736F" w14:textId="2EE9E202" w:rsidR="009B3509" w:rsidRPr="009B3509" w:rsidRDefault="00B60ECE" w:rsidP="009B3509">
      <w:pPr>
        <w:pStyle w:val="heading10"/>
        <w:numPr>
          <w:ilvl w:val="0"/>
          <w:numId w:val="3"/>
        </w:numPr>
        <w:ind w:left="0" w:firstLine="0"/>
      </w:pPr>
      <w:bookmarkStart w:id="3" w:name="_qx64r1yqrhif" w:colFirst="0" w:colLast="0"/>
      <w:bookmarkStart w:id="4" w:name="_Toc214273381"/>
      <w:bookmarkEnd w:id="3"/>
      <w:r>
        <w:t>Introduction</w:t>
      </w:r>
      <w:bookmarkEnd w:id="4"/>
    </w:p>
    <w:p w14:paraId="00170A39" w14:textId="2757F4FA" w:rsidR="009B3509" w:rsidRDefault="009B3509" w:rsidP="002D4769">
      <w:pPr>
        <w:spacing w:after="160" w:line="301" w:lineRule="auto"/>
        <w:ind w:right="304"/>
        <w:jc w:val="both"/>
        <w:rPr>
          <w:rFonts w:ascii="Times New Roman" w:eastAsia="Times New Roman" w:hAnsi="Times New Roman" w:cs="Times New Roman"/>
          <w:sz w:val="20"/>
          <w:szCs w:val="20"/>
          <w:lang w:val="en-AE" w:eastAsia="en-US"/>
        </w:rPr>
      </w:pPr>
      <w:r w:rsidRPr="009B3509">
        <w:rPr>
          <w:rFonts w:ascii="Times New Roman" w:eastAsia="Times New Roman" w:hAnsi="Times New Roman" w:cs="Times New Roman"/>
          <w:sz w:val="20"/>
          <w:szCs w:val="20"/>
          <w:lang w:val="en-AE" w:eastAsia="en-US"/>
        </w:rPr>
        <w:t xml:space="preserve">The Emirate of Dubai has established a distinctive global presence by innovative urban planning, architectural </w:t>
      </w:r>
      <w:r w:rsidR="008E0426" w:rsidRPr="009B3509">
        <w:rPr>
          <w:rFonts w:ascii="Times New Roman" w:eastAsia="Times New Roman" w:hAnsi="Times New Roman" w:cs="Times New Roman"/>
          <w:sz w:val="20"/>
          <w:szCs w:val="20"/>
          <w:lang w:val="en-AE" w:eastAsia="en-US"/>
        </w:rPr>
        <w:t>achievements</w:t>
      </w:r>
      <w:r w:rsidRPr="009B3509">
        <w:rPr>
          <w:rFonts w:ascii="Times New Roman" w:eastAsia="Times New Roman" w:hAnsi="Times New Roman" w:cs="Times New Roman"/>
          <w:sz w:val="20"/>
          <w:szCs w:val="20"/>
          <w:lang w:val="en-AE" w:eastAsia="en-US"/>
        </w:rPr>
        <w:t xml:space="preserve">, and a thriving economy that has </w:t>
      </w:r>
      <w:r w:rsidR="008E0426" w:rsidRPr="009B3509">
        <w:rPr>
          <w:rFonts w:ascii="Times New Roman" w:eastAsia="Times New Roman" w:hAnsi="Times New Roman" w:cs="Times New Roman"/>
          <w:sz w:val="20"/>
          <w:szCs w:val="20"/>
          <w:lang w:val="en-AE" w:eastAsia="en-US"/>
        </w:rPr>
        <w:t>expanded</w:t>
      </w:r>
      <w:r w:rsidRPr="009B3509">
        <w:rPr>
          <w:rFonts w:ascii="Times New Roman" w:eastAsia="Times New Roman" w:hAnsi="Times New Roman" w:cs="Times New Roman"/>
          <w:sz w:val="20"/>
          <w:szCs w:val="20"/>
          <w:lang w:val="en-AE" w:eastAsia="en-US"/>
        </w:rPr>
        <w:t xml:space="preserve"> beyond its petroleum foundations. A key component of this evolution is its real estate sector</w:t>
      </w:r>
      <w:r w:rsidR="008E0426">
        <w:rPr>
          <w:rFonts w:ascii="Times New Roman" w:eastAsia="Times New Roman" w:hAnsi="Times New Roman" w:cs="Times New Roman"/>
          <w:sz w:val="20"/>
          <w:szCs w:val="20"/>
          <w:lang w:val="en-AE" w:eastAsia="en-US"/>
        </w:rPr>
        <w:t>, which</w:t>
      </w:r>
      <w:r w:rsidRPr="009B3509">
        <w:rPr>
          <w:rFonts w:ascii="Times New Roman" w:eastAsia="Times New Roman" w:hAnsi="Times New Roman" w:cs="Times New Roman"/>
          <w:sz w:val="20"/>
          <w:szCs w:val="20"/>
          <w:lang w:val="en-AE" w:eastAsia="en-US"/>
        </w:rPr>
        <w:t xml:space="preserve"> acts as a catalyst for growth by attracting investment, talent, and tourism. </w:t>
      </w:r>
    </w:p>
    <w:p w14:paraId="437428C8" w14:textId="5D264C65" w:rsidR="009B3509" w:rsidRPr="009B3509" w:rsidRDefault="009B3509" w:rsidP="002D4769">
      <w:pPr>
        <w:spacing w:after="160" w:line="301" w:lineRule="auto"/>
        <w:ind w:right="304"/>
        <w:jc w:val="both"/>
        <w:rPr>
          <w:rFonts w:ascii="Times New Roman" w:eastAsia="Times New Roman" w:hAnsi="Times New Roman" w:cs="Times New Roman"/>
          <w:sz w:val="20"/>
          <w:szCs w:val="20"/>
          <w:lang w:val="en-US" w:eastAsia="en-US"/>
        </w:rPr>
      </w:pPr>
      <w:r w:rsidRPr="009B3509">
        <w:rPr>
          <w:rFonts w:ascii="Times New Roman" w:eastAsia="Times New Roman" w:hAnsi="Times New Roman" w:cs="Times New Roman"/>
          <w:sz w:val="20"/>
          <w:szCs w:val="20"/>
          <w:lang w:val="en-AE" w:eastAsia="en-US"/>
        </w:rPr>
        <w:lastRenderedPageBreak/>
        <w:t xml:space="preserve">The "DLD Buildings - Open" dataset, available on the Dubai Pulse platform, provides a resource for analysis, maintained by the Dubai Land Department (DLD)the authoritative agency overseeing the emirate's real estate. </w:t>
      </w:r>
      <w:hyperlink r:id="rId7" w:history="1">
        <w:r w:rsidRPr="00B60ECE">
          <w:rPr>
            <w:rStyle w:val="Hyperlink"/>
            <w:rFonts w:ascii="Times New Roman" w:eastAsia="Times New Roman" w:hAnsi="Times New Roman" w:cs="Times New Roman"/>
            <w:sz w:val="20"/>
            <w:szCs w:val="20"/>
            <w:lang w:val="en-US" w:eastAsia="en-US"/>
          </w:rPr>
          <w:t>https://www.dubaipulse.gov.ae/data/dld-registration/dld_buildings-open</w:t>
        </w:r>
      </w:hyperlink>
      <w:r w:rsidRPr="00B60ECE">
        <w:rPr>
          <w:rFonts w:ascii="Times New Roman" w:eastAsia="Times New Roman" w:hAnsi="Times New Roman" w:cs="Times New Roman"/>
          <w:sz w:val="20"/>
          <w:szCs w:val="20"/>
          <w:lang w:val="en-US" w:eastAsia="en-US"/>
        </w:rPr>
        <w:t xml:space="preserve"> </w:t>
      </w:r>
    </w:p>
    <w:p w14:paraId="1C5F7DF6" w14:textId="5675AEF3" w:rsidR="009B3509" w:rsidRPr="009B3509" w:rsidRDefault="009B3509" w:rsidP="002D4769">
      <w:pPr>
        <w:spacing w:after="160" w:line="301" w:lineRule="auto"/>
        <w:ind w:right="304"/>
        <w:jc w:val="both"/>
        <w:rPr>
          <w:rFonts w:ascii="Times New Roman" w:eastAsia="Times New Roman" w:hAnsi="Times New Roman" w:cs="Times New Roman"/>
          <w:sz w:val="20"/>
          <w:szCs w:val="20"/>
          <w:lang w:val="en-AE" w:eastAsia="en-US"/>
        </w:rPr>
      </w:pPr>
      <w:r w:rsidRPr="009B3509">
        <w:rPr>
          <w:rFonts w:ascii="Times New Roman" w:eastAsia="Times New Roman" w:hAnsi="Times New Roman" w:cs="Times New Roman"/>
          <w:sz w:val="20"/>
          <w:szCs w:val="20"/>
          <w:lang w:val="en-AE" w:eastAsia="en-US"/>
        </w:rPr>
        <w:t>This report delivers a detailed analysis of Dubai's real estate landscape, utilizing this critical dataset to convert raw data into valuable insights through visualizations created within an RShiny application. By examining geographical hotspots, different property types, and the prevalence of key amenities, the report aspires to offer a well-rounded, evidence-based snapshot of the current state of the real estate market. The results are designed to inform a varied audience, including investors scouting market prospects, developers crafting new ventures, urban planners responsible for sustainable development, and policymakers formulating regulations, all by presenting a robust, data-driven narrative of the market's developmental journey.</w:t>
      </w:r>
    </w:p>
    <w:p w14:paraId="57B326EC" w14:textId="77777777" w:rsidR="00B60ECE" w:rsidRPr="009B3509" w:rsidRDefault="00B60ECE" w:rsidP="00B60ECE">
      <w:pPr>
        <w:rPr>
          <w:lang w:val="en-AE"/>
        </w:rPr>
      </w:pPr>
    </w:p>
    <w:p w14:paraId="0EE92246" w14:textId="77777777" w:rsidR="00B60ECE" w:rsidRDefault="00B60ECE" w:rsidP="00B60ECE">
      <w:pPr>
        <w:pStyle w:val="heading10"/>
      </w:pPr>
      <w:bookmarkStart w:id="5" w:name="_Toc214273382"/>
      <w:r>
        <w:t>2. Methodology</w:t>
      </w:r>
      <w:bookmarkEnd w:id="5"/>
      <w:r>
        <w:t xml:space="preserve"> </w:t>
      </w:r>
    </w:p>
    <w:p w14:paraId="3245D1BF" w14:textId="77777777" w:rsidR="00B60ECE" w:rsidRPr="00B60ECE" w:rsidRDefault="00B60ECE" w:rsidP="00B60ECE">
      <w:pPr>
        <w:spacing w:after="160" w:line="301" w:lineRule="auto"/>
        <w:rPr>
          <w:rFonts w:ascii="Times New Roman" w:eastAsia="Times New Roman" w:hAnsi="Times New Roman" w:cs="Times New Roman"/>
          <w:b/>
          <w:bCs/>
          <w:sz w:val="20"/>
          <w:szCs w:val="20"/>
          <w:lang w:val="en-AE" w:eastAsia="en-US"/>
        </w:rPr>
      </w:pPr>
      <w:bookmarkStart w:id="6" w:name="_4dfbw54jok7t" w:colFirst="0" w:colLast="0"/>
      <w:bookmarkEnd w:id="6"/>
      <w:r w:rsidRPr="00B60ECE">
        <w:rPr>
          <w:rFonts w:ascii="Times New Roman" w:eastAsia="Times New Roman" w:hAnsi="Times New Roman" w:cs="Times New Roman"/>
          <w:b/>
          <w:bCs/>
          <w:sz w:val="20"/>
          <w:szCs w:val="20"/>
          <w:lang w:val="en-AE" w:eastAsia="en-US"/>
        </w:rPr>
        <w:t>2.1 Dataset</w:t>
      </w:r>
    </w:p>
    <w:p w14:paraId="3B8C5272" w14:textId="4FEDB002" w:rsidR="00B60ECE" w:rsidRPr="00B60ECE" w:rsidRDefault="00B60ECE" w:rsidP="002D4769">
      <w:p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sz w:val="20"/>
          <w:szCs w:val="20"/>
          <w:lang w:val="en-AE" w:eastAsia="en-US"/>
        </w:rPr>
        <w:t>The dataset used in this study is the DLD Buildings - Open dataset from the Dubai Pulse. It is an official register of building and property records within the Emirate of Dubai. The dataset contains a comprehensive set of attributes for each property:</w:t>
      </w:r>
    </w:p>
    <w:p w14:paraId="1143B2E3" w14:textId="77777777" w:rsidR="00B60ECE" w:rsidRPr="00B60ECE" w:rsidRDefault="00B60ECE" w:rsidP="002D4769">
      <w:pPr>
        <w:numPr>
          <w:ilvl w:val="0"/>
          <w:numId w:val="4"/>
        </w:num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b/>
          <w:bCs/>
          <w:sz w:val="20"/>
          <w:szCs w:val="20"/>
          <w:lang w:val="en-AE" w:eastAsia="en-US"/>
        </w:rPr>
        <w:t>Geographical Data:</w:t>
      </w:r>
      <w:r w:rsidRPr="00B60ECE">
        <w:rPr>
          <w:rFonts w:ascii="Times New Roman" w:eastAsia="Times New Roman" w:hAnsi="Times New Roman" w:cs="Times New Roman"/>
          <w:sz w:val="20"/>
          <w:szCs w:val="20"/>
          <w:lang w:val="en-AE" w:eastAsia="en-US"/>
        </w:rPr>
        <w:t> Zone ID, District Name, Community Name.</w:t>
      </w:r>
    </w:p>
    <w:p w14:paraId="6D326F46" w14:textId="77777777" w:rsidR="00B60ECE" w:rsidRPr="00B60ECE" w:rsidRDefault="00B60ECE" w:rsidP="002D4769">
      <w:pPr>
        <w:numPr>
          <w:ilvl w:val="0"/>
          <w:numId w:val="4"/>
        </w:num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b/>
          <w:bCs/>
          <w:sz w:val="20"/>
          <w:szCs w:val="20"/>
          <w:lang w:val="en-AE" w:eastAsia="en-US"/>
        </w:rPr>
        <w:t>Property Characteristics:</w:t>
      </w:r>
      <w:r w:rsidRPr="00B60ECE">
        <w:rPr>
          <w:rFonts w:ascii="Times New Roman" w:eastAsia="Times New Roman" w:hAnsi="Times New Roman" w:cs="Times New Roman"/>
          <w:sz w:val="20"/>
          <w:szCs w:val="20"/>
          <w:lang w:val="en-AE" w:eastAsia="en-US"/>
        </w:rPr>
        <w:t> Type (e.g., Villa, Building), Size Category, Built-up Area, Actual Area.</w:t>
      </w:r>
    </w:p>
    <w:p w14:paraId="42E3D534" w14:textId="77777777" w:rsidR="00B60ECE" w:rsidRPr="00B60ECE" w:rsidRDefault="00B60ECE" w:rsidP="002D4769">
      <w:pPr>
        <w:numPr>
          <w:ilvl w:val="0"/>
          <w:numId w:val="4"/>
        </w:num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b/>
          <w:bCs/>
          <w:sz w:val="20"/>
          <w:szCs w:val="20"/>
          <w:lang w:val="en-AE" w:eastAsia="en-US"/>
        </w:rPr>
        <w:t>Configuration:</w:t>
      </w:r>
      <w:r w:rsidRPr="00B60ECE">
        <w:rPr>
          <w:rFonts w:ascii="Times New Roman" w:eastAsia="Times New Roman" w:hAnsi="Times New Roman" w:cs="Times New Roman"/>
          <w:sz w:val="20"/>
          <w:szCs w:val="20"/>
          <w:lang w:val="en-AE" w:eastAsia="en-US"/>
        </w:rPr>
        <w:t> Number of Bedrooms, Building Age.</w:t>
      </w:r>
    </w:p>
    <w:p w14:paraId="397700A3" w14:textId="77777777" w:rsidR="00B60ECE" w:rsidRPr="00B60ECE" w:rsidRDefault="00B60ECE" w:rsidP="002D4769">
      <w:pPr>
        <w:numPr>
          <w:ilvl w:val="0"/>
          <w:numId w:val="4"/>
        </w:num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b/>
          <w:bCs/>
          <w:sz w:val="20"/>
          <w:szCs w:val="20"/>
          <w:lang w:val="en-AE" w:eastAsia="en-US"/>
        </w:rPr>
        <w:t>Amenities and Features:</w:t>
      </w:r>
      <w:r w:rsidRPr="00B60ECE">
        <w:rPr>
          <w:rFonts w:ascii="Times New Roman" w:eastAsia="Times New Roman" w:hAnsi="Times New Roman" w:cs="Times New Roman"/>
          <w:sz w:val="20"/>
          <w:szCs w:val="20"/>
          <w:lang w:val="en-AE" w:eastAsia="en-US"/>
        </w:rPr>
        <w:t> Availability of Elevator, Parking (number of spaces), Swimming Pool, etc.</w:t>
      </w:r>
    </w:p>
    <w:p w14:paraId="25603167" w14:textId="77777777" w:rsidR="00B60ECE" w:rsidRPr="00B60ECE" w:rsidRDefault="00B60ECE" w:rsidP="002D4769">
      <w:pPr>
        <w:numPr>
          <w:ilvl w:val="0"/>
          <w:numId w:val="4"/>
        </w:num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b/>
          <w:bCs/>
          <w:sz w:val="20"/>
          <w:szCs w:val="20"/>
          <w:lang w:val="en-AE" w:eastAsia="en-US"/>
        </w:rPr>
        <w:t>Temporal Data:</w:t>
      </w:r>
      <w:r w:rsidRPr="00B60ECE">
        <w:rPr>
          <w:rFonts w:ascii="Times New Roman" w:eastAsia="Times New Roman" w:hAnsi="Times New Roman" w:cs="Times New Roman"/>
          <w:sz w:val="20"/>
          <w:szCs w:val="20"/>
          <w:lang w:val="en-AE" w:eastAsia="en-US"/>
        </w:rPr>
        <w:t> Year of construction/completion.</w:t>
      </w:r>
    </w:p>
    <w:p w14:paraId="7653FB21" w14:textId="77777777" w:rsidR="00B60ECE" w:rsidRPr="00B60ECE" w:rsidRDefault="00B60ECE" w:rsidP="002D4769">
      <w:p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sz w:val="20"/>
          <w:szCs w:val="20"/>
          <w:lang w:val="en-AE" w:eastAsia="en-US"/>
        </w:rPr>
        <w:lastRenderedPageBreak/>
        <w:t>The data was accessed and visualized in its entirety within the RShiny application, with interactive filters allowing users to focus on specific subsets of interest.</w:t>
      </w:r>
    </w:p>
    <w:p w14:paraId="0ED62278" w14:textId="77777777" w:rsidR="00B60ECE" w:rsidRPr="00B60ECE" w:rsidRDefault="00B60ECE" w:rsidP="00B60ECE">
      <w:pPr>
        <w:spacing w:after="160" w:line="301" w:lineRule="auto"/>
        <w:rPr>
          <w:rFonts w:ascii="Times New Roman" w:eastAsia="Times New Roman" w:hAnsi="Times New Roman" w:cs="Times New Roman"/>
          <w:b/>
          <w:bCs/>
          <w:sz w:val="20"/>
          <w:szCs w:val="20"/>
          <w:lang w:val="en-AE" w:eastAsia="en-US"/>
        </w:rPr>
      </w:pPr>
      <w:r w:rsidRPr="00B60ECE">
        <w:rPr>
          <w:rFonts w:ascii="Times New Roman" w:eastAsia="Times New Roman" w:hAnsi="Times New Roman" w:cs="Times New Roman"/>
          <w:b/>
          <w:bCs/>
          <w:sz w:val="20"/>
          <w:szCs w:val="20"/>
          <w:lang w:val="en-AE" w:eastAsia="en-US"/>
        </w:rPr>
        <w:t>2.2 User Interface Environment</w:t>
      </w:r>
    </w:p>
    <w:p w14:paraId="1561D632" w14:textId="77777777" w:rsidR="009770D0" w:rsidRPr="009770D0" w:rsidRDefault="009770D0" w:rsidP="002D4769">
      <w:pPr>
        <w:spacing w:after="160" w:line="301" w:lineRule="auto"/>
        <w:jc w:val="both"/>
        <w:rPr>
          <w:rFonts w:ascii="Times New Roman" w:eastAsia="Times New Roman" w:hAnsi="Times New Roman" w:cs="Times New Roman"/>
          <w:sz w:val="20"/>
          <w:szCs w:val="20"/>
          <w:lang w:val="en-AE" w:eastAsia="en-US"/>
        </w:rPr>
      </w:pPr>
      <w:r w:rsidRPr="009770D0">
        <w:rPr>
          <w:rFonts w:ascii="Times New Roman" w:eastAsia="Times New Roman" w:hAnsi="Times New Roman" w:cs="Times New Roman"/>
          <w:sz w:val="20"/>
          <w:szCs w:val="20"/>
          <w:lang w:val="en-AE" w:eastAsia="en-US"/>
        </w:rPr>
        <w:t>The R programming language, which was selected for its robust statistical computing capabilities and wide range of data visualization packages, was used to construct the software. The RShiny framework, which allows the development of interactive web applications directly from R, forms the foundation of the application. By bridging the gap between intricate data analysis and intuitive user interaction, this framework enables people to dynamically explore data without having to write code.</w:t>
      </w:r>
    </w:p>
    <w:p w14:paraId="1DB1D17D" w14:textId="77777777" w:rsidR="00B60ECE" w:rsidRPr="00B60ECE" w:rsidRDefault="00B60ECE" w:rsidP="002D4769">
      <w:p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sz w:val="20"/>
          <w:szCs w:val="20"/>
          <w:lang w:val="en-AE" w:eastAsia="en-US"/>
        </w:rPr>
        <w:t>Key R packages integrated into the system include:</w:t>
      </w:r>
    </w:p>
    <w:p w14:paraId="49BE7D01" w14:textId="7EB74832" w:rsidR="00B60ECE" w:rsidRPr="00B60ECE" w:rsidRDefault="00B60ECE" w:rsidP="002D4769">
      <w:pPr>
        <w:numPr>
          <w:ilvl w:val="0"/>
          <w:numId w:val="5"/>
        </w:num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b/>
          <w:bCs/>
          <w:sz w:val="20"/>
          <w:szCs w:val="20"/>
          <w:lang w:val="en-AE" w:eastAsia="en-US"/>
        </w:rPr>
        <w:t>Ggplot2 &amp; Plotly:</w:t>
      </w:r>
      <w:r w:rsidRPr="00B60ECE">
        <w:rPr>
          <w:rFonts w:ascii="Times New Roman" w:eastAsia="Times New Roman" w:hAnsi="Times New Roman" w:cs="Times New Roman"/>
          <w:sz w:val="20"/>
          <w:szCs w:val="20"/>
          <w:lang w:val="en-AE" w:eastAsia="en-US"/>
        </w:rPr>
        <w:t> Used to create sophisticated and interactive visualizations. Plotly allows users to hover, zoom, and click on plot elements for detailed exploration.</w:t>
      </w:r>
    </w:p>
    <w:p w14:paraId="2BCE6BFA" w14:textId="77777777" w:rsidR="00B60ECE" w:rsidRPr="00B60ECE" w:rsidRDefault="00B60ECE" w:rsidP="002D4769">
      <w:pPr>
        <w:numPr>
          <w:ilvl w:val="0"/>
          <w:numId w:val="5"/>
        </w:num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b/>
          <w:bCs/>
          <w:sz w:val="20"/>
          <w:szCs w:val="20"/>
          <w:lang w:val="en-AE" w:eastAsia="en-US"/>
        </w:rPr>
        <w:t>Dplyr:</w:t>
      </w:r>
      <w:r w:rsidRPr="00B60ECE">
        <w:rPr>
          <w:rFonts w:ascii="Times New Roman" w:eastAsia="Times New Roman" w:hAnsi="Times New Roman" w:cs="Times New Roman"/>
          <w:sz w:val="20"/>
          <w:szCs w:val="20"/>
          <w:lang w:val="en-AE" w:eastAsia="en-US"/>
        </w:rPr>
        <w:t> Employed for efficient data manipulation, including filtering, grouping, and summarizing the large dataset in real-time.</w:t>
      </w:r>
    </w:p>
    <w:p w14:paraId="29111CC7" w14:textId="77777777" w:rsidR="00B60ECE" w:rsidRPr="00B60ECE" w:rsidRDefault="00B60ECE" w:rsidP="002D4769">
      <w:pPr>
        <w:numPr>
          <w:ilvl w:val="0"/>
          <w:numId w:val="5"/>
        </w:num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b/>
          <w:bCs/>
          <w:sz w:val="20"/>
          <w:szCs w:val="20"/>
          <w:lang w:val="en-AE" w:eastAsia="en-US"/>
        </w:rPr>
        <w:t>Readr:</w:t>
      </w:r>
      <w:r w:rsidRPr="00B60ECE">
        <w:rPr>
          <w:rFonts w:ascii="Times New Roman" w:eastAsia="Times New Roman" w:hAnsi="Times New Roman" w:cs="Times New Roman"/>
          <w:sz w:val="20"/>
          <w:szCs w:val="20"/>
          <w:lang w:val="en-AE" w:eastAsia="en-US"/>
        </w:rPr>
        <w:t> Ensures fast and reliable reading of data.</w:t>
      </w:r>
    </w:p>
    <w:p w14:paraId="1089D8A9" w14:textId="77777777" w:rsidR="00B60ECE" w:rsidRPr="00B60ECE" w:rsidRDefault="00B60ECE" w:rsidP="002D4769">
      <w:pPr>
        <w:numPr>
          <w:ilvl w:val="0"/>
          <w:numId w:val="5"/>
        </w:num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b/>
          <w:bCs/>
          <w:sz w:val="20"/>
          <w:szCs w:val="20"/>
          <w:lang w:val="en-AE" w:eastAsia="en-US"/>
        </w:rPr>
        <w:t>Shinythemes:</w:t>
      </w:r>
      <w:r w:rsidRPr="00B60ECE">
        <w:rPr>
          <w:rFonts w:ascii="Times New Roman" w:eastAsia="Times New Roman" w:hAnsi="Times New Roman" w:cs="Times New Roman"/>
          <w:sz w:val="20"/>
          <w:szCs w:val="20"/>
          <w:lang w:val="en-AE" w:eastAsia="en-US"/>
        </w:rPr>
        <w:t> Provides a clean and professional aesthetic for the application interface.</w:t>
      </w:r>
    </w:p>
    <w:p w14:paraId="619C7A3D" w14:textId="6D64836B" w:rsidR="008E0426" w:rsidRDefault="00B60ECE" w:rsidP="002D4769">
      <w:p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sz w:val="20"/>
          <w:szCs w:val="20"/>
          <w:lang w:val="en-AE" w:eastAsia="en-US"/>
        </w:rPr>
        <w:t>The application is entirely code-driven, ensuring transparency, reproducibility, and full control over the analytical process.</w:t>
      </w:r>
    </w:p>
    <w:p w14:paraId="14B442C8" w14:textId="77777777" w:rsidR="002D4769" w:rsidRDefault="002D4769" w:rsidP="002D4769">
      <w:pPr>
        <w:spacing w:after="160" w:line="301" w:lineRule="auto"/>
        <w:jc w:val="both"/>
        <w:rPr>
          <w:rFonts w:ascii="Times New Roman" w:eastAsia="Times New Roman" w:hAnsi="Times New Roman" w:cs="Times New Roman"/>
          <w:sz w:val="20"/>
          <w:szCs w:val="20"/>
          <w:lang w:val="en-AE" w:eastAsia="en-US"/>
        </w:rPr>
      </w:pPr>
    </w:p>
    <w:p w14:paraId="6228A5DC" w14:textId="77777777" w:rsidR="002D4769" w:rsidRDefault="002D4769" w:rsidP="002D4769">
      <w:pPr>
        <w:spacing w:after="160" w:line="301" w:lineRule="auto"/>
        <w:jc w:val="both"/>
        <w:rPr>
          <w:rFonts w:ascii="Times New Roman" w:eastAsia="Times New Roman" w:hAnsi="Times New Roman" w:cs="Times New Roman"/>
          <w:sz w:val="20"/>
          <w:szCs w:val="20"/>
          <w:lang w:val="en-AE" w:eastAsia="en-US"/>
        </w:rPr>
      </w:pPr>
    </w:p>
    <w:p w14:paraId="79558491" w14:textId="77777777" w:rsidR="002D4769" w:rsidRDefault="002D4769" w:rsidP="002D4769">
      <w:pPr>
        <w:spacing w:after="160" w:line="301" w:lineRule="auto"/>
        <w:jc w:val="both"/>
        <w:rPr>
          <w:rFonts w:ascii="Times New Roman" w:eastAsia="Times New Roman" w:hAnsi="Times New Roman" w:cs="Times New Roman"/>
          <w:sz w:val="20"/>
          <w:szCs w:val="20"/>
          <w:lang w:val="en-AE" w:eastAsia="en-US"/>
        </w:rPr>
      </w:pPr>
    </w:p>
    <w:p w14:paraId="7DDEC37D" w14:textId="77777777" w:rsidR="002D4769" w:rsidRDefault="002D4769" w:rsidP="002D4769">
      <w:pPr>
        <w:spacing w:after="160" w:line="301" w:lineRule="auto"/>
        <w:jc w:val="both"/>
        <w:rPr>
          <w:rFonts w:ascii="Times New Roman" w:eastAsia="Times New Roman" w:hAnsi="Times New Roman" w:cs="Times New Roman"/>
          <w:sz w:val="20"/>
          <w:szCs w:val="20"/>
          <w:lang w:val="en-AE" w:eastAsia="en-US"/>
        </w:rPr>
      </w:pPr>
    </w:p>
    <w:p w14:paraId="6A12AEF9" w14:textId="77777777" w:rsidR="008E0426" w:rsidRDefault="008E0426" w:rsidP="00B60ECE">
      <w:pPr>
        <w:spacing w:after="160" w:line="301" w:lineRule="auto"/>
        <w:rPr>
          <w:rFonts w:ascii="Times New Roman" w:eastAsia="Times New Roman" w:hAnsi="Times New Roman" w:cs="Times New Roman"/>
          <w:sz w:val="20"/>
          <w:szCs w:val="20"/>
          <w:lang w:val="en-AE" w:eastAsia="en-US"/>
        </w:rPr>
      </w:pPr>
    </w:p>
    <w:p w14:paraId="58BB9B15" w14:textId="77777777" w:rsidR="008E0426" w:rsidRPr="00B60ECE" w:rsidRDefault="008E0426" w:rsidP="00B60ECE">
      <w:pPr>
        <w:spacing w:after="160" w:line="301" w:lineRule="auto"/>
        <w:rPr>
          <w:rFonts w:ascii="Times New Roman" w:eastAsia="Times New Roman" w:hAnsi="Times New Roman" w:cs="Times New Roman"/>
          <w:sz w:val="20"/>
          <w:szCs w:val="20"/>
          <w:lang w:val="en-AE" w:eastAsia="en-US"/>
        </w:rPr>
      </w:pPr>
    </w:p>
    <w:p w14:paraId="05EB3ECF" w14:textId="77777777" w:rsidR="00B60ECE" w:rsidRPr="00B60ECE" w:rsidRDefault="00B60ECE" w:rsidP="00B60ECE">
      <w:pPr>
        <w:spacing w:after="160" w:line="301" w:lineRule="auto"/>
        <w:rPr>
          <w:rFonts w:ascii="Times New Roman" w:eastAsia="Times New Roman" w:hAnsi="Times New Roman" w:cs="Times New Roman"/>
          <w:b/>
          <w:bCs/>
          <w:sz w:val="20"/>
          <w:szCs w:val="20"/>
          <w:lang w:val="en-AE" w:eastAsia="en-US"/>
        </w:rPr>
      </w:pPr>
      <w:r w:rsidRPr="00B60ECE">
        <w:rPr>
          <w:rFonts w:ascii="Times New Roman" w:eastAsia="Times New Roman" w:hAnsi="Times New Roman" w:cs="Times New Roman"/>
          <w:b/>
          <w:bCs/>
          <w:sz w:val="20"/>
          <w:szCs w:val="20"/>
          <w:lang w:val="en-AE" w:eastAsia="en-US"/>
        </w:rPr>
        <w:lastRenderedPageBreak/>
        <w:t>2.3 Process of Implementation</w:t>
      </w:r>
    </w:p>
    <w:p w14:paraId="61A8C4B9" w14:textId="65FE9109" w:rsidR="009770D0" w:rsidRPr="00B60ECE" w:rsidRDefault="009770D0" w:rsidP="002D4769">
      <w:pPr>
        <w:spacing w:after="160" w:line="301" w:lineRule="auto"/>
        <w:jc w:val="both"/>
        <w:rPr>
          <w:rFonts w:ascii="Times New Roman" w:eastAsia="Times New Roman" w:hAnsi="Times New Roman" w:cs="Times New Roman"/>
          <w:sz w:val="20"/>
          <w:szCs w:val="20"/>
          <w:lang w:val="en-AE" w:eastAsia="en-US"/>
        </w:rPr>
      </w:pPr>
      <w:r w:rsidRPr="009770D0">
        <w:rPr>
          <w:rFonts w:ascii="Times New Roman" w:eastAsia="Times New Roman" w:hAnsi="Times New Roman" w:cs="Times New Roman"/>
          <w:sz w:val="20"/>
          <w:szCs w:val="20"/>
          <w:lang w:val="en-AE" w:eastAsia="en-US"/>
        </w:rPr>
        <w:t>The web application was developed and implemented using an organized pipeline:</w:t>
      </w:r>
    </w:p>
    <w:p w14:paraId="0A79540B" w14:textId="46B6C9DA" w:rsidR="00B60ECE" w:rsidRPr="00B60ECE" w:rsidRDefault="00B60ECE" w:rsidP="002D4769">
      <w:pPr>
        <w:numPr>
          <w:ilvl w:val="0"/>
          <w:numId w:val="6"/>
        </w:num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b/>
          <w:bCs/>
          <w:sz w:val="20"/>
          <w:szCs w:val="20"/>
          <w:lang w:val="en-AE" w:eastAsia="en-US"/>
        </w:rPr>
        <w:t>Data Input:</w:t>
      </w:r>
      <w:r w:rsidRPr="00B60ECE">
        <w:rPr>
          <w:rFonts w:ascii="Times New Roman" w:eastAsia="Times New Roman" w:hAnsi="Times New Roman" w:cs="Times New Roman"/>
          <w:sz w:val="20"/>
          <w:szCs w:val="20"/>
          <w:lang w:val="en-AE" w:eastAsia="en-US"/>
        </w:rPr>
        <w:t> The system is designed to work directly with the DLD dataset. The data is loaded into the R environment, making it ready for processing and visualization.</w:t>
      </w:r>
      <w:r w:rsidR="009770D0">
        <w:rPr>
          <w:rFonts w:ascii="Times New Roman" w:eastAsia="Times New Roman" w:hAnsi="Times New Roman" w:cs="Times New Roman"/>
          <w:sz w:val="20"/>
          <w:szCs w:val="20"/>
          <w:lang w:val="en-AE" w:eastAsia="en-US"/>
        </w:rPr>
        <w:t xml:space="preserve"> </w:t>
      </w:r>
    </w:p>
    <w:p w14:paraId="6B99D8D3" w14:textId="2AD5FFC3" w:rsidR="00B60ECE" w:rsidRPr="00B60ECE" w:rsidRDefault="00B60ECE" w:rsidP="002D4769">
      <w:pPr>
        <w:numPr>
          <w:ilvl w:val="0"/>
          <w:numId w:val="6"/>
        </w:num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b/>
          <w:bCs/>
          <w:sz w:val="20"/>
          <w:szCs w:val="20"/>
          <w:lang w:val="en-AE" w:eastAsia="en-US"/>
        </w:rPr>
        <w:t>Data Preprocessing &amp; Profiling:</w:t>
      </w:r>
      <w:r w:rsidRPr="00B60ECE">
        <w:rPr>
          <w:rFonts w:ascii="Times New Roman" w:eastAsia="Times New Roman" w:hAnsi="Times New Roman" w:cs="Times New Roman"/>
          <w:sz w:val="20"/>
          <w:szCs w:val="20"/>
          <w:lang w:val="en-AE" w:eastAsia="en-US"/>
        </w:rPr>
        <w:t> </w:t>
      </w:r>
      <w:r w:rsidR="009770D0" w:rsidRPr="009770D0">
        <w:rPr>
          <w:rFonts w:ascii="Times New Roman" w:eastAsia="Times New Roman" w:hAnsi="Times New Roman" w:cs="Times New Roman"/>
          <w:sz w:val="20"/>
          <w:szCs w:val="20"/>
          <w:lang w:val="en-AE" w:eastAsia="en-US"/>
        </w:rPr>
        <w:t>The data is cleaned and converted as necessary using dplyr. To give users a preliminary picture of the features of the dataset, summary statistics are automatically computed.</w:t>
      </w:r>
    </w:p>
    <w:p w14:paraId="082004A7" w14:textId="722F3E28" w:rsidR="00B60ECE" w:rsidRPr="00B60ECE" w:rsidRDefault="00B60ECE" w:rsidP="002D4769">
      <w:pPr>
        <w:numPr>
          <w:ilvl w:val="0"/>
          <w:numId w:val="6"/>
        </w:num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b/>
          <w:bCs/>
          <w:sz w:val="20"/>
          <w:szCs w:val="20"/>
          <w:lang w:val="en-AE" w:eastAsia="en-US"/>
        </w:rPr>
        <w:t>Visualization Modules:</w:t>
      </w:r>
      <w:r w:rsidRPr="00B60ECE">
        <w:rPr>
          <w:rFonts w:ascii="Times New Roman" w:eastAsia="Times New Roman" w:hAnsi="Times New Roman" w:cs="Times New Roman"/>
          <w:sz w:val="20"/>
          <w:szCs w:val="20"/>
          <w:lang w:val="en-AE" w:eastAsia="en-US"/>
        </w:rPr>
        <w:t> </w:t>
      </w:r>
      <w:r w:rsidR="009770D0">
        <w:rPr>
          <w:rFonts w:ascii="Times New Roman" w:eastAsia="Times New Roman" w:hAnsi="Times New Roman" w:cs="Times New Roman"/>
          <w:sz w:val="20"/>
          <w:szCs w:val="20"/>
          <w:lang w:val="en-AE" w:eastAsia="en-US"/>
        </w:rPr>
        <w:t xml:space="preserve"> </w:t>
      </w:r>
      <w:proofErr w:type="gramStart"/>
      <w:r w:rsidR="009770D0" w:rsidRPr="009770D0">
        <w:rPr>
          <w:rFonts w:ascii="Times New Roman" w:eastAsia="Times New Roman" w:hAnsi="Times New Roman" w:cs="Times New Roman"/>
          <w:sz w:val="20"/>
          <w:szCs w:val="20"/>
          <w:lang w:val="en-AE" w:eastAsia="en-US"/>
        </w:rPr>
        <w:t>A number of</w:t>
      </w:r>
      <w:proofErr w:type="gramEnd"/>
      <w:r w:rsidR="009770D0" w:rsidRPr="009770D0">
        <w:rPr>
          <w:rFonts w:ascii="Times New Roman" w:eastAsia="Times New Roman" w:hAnsi="Times New Roman" w:cs="Times New Roman"/>
          <w:sz w:val="20"/>
          <w:szCs w:val="20"/>
          <w:lang w:val="en-AE" w:eastAsia="en-US"/>
        </w:rPr>
        <w:t xml:space="preserve"> visualization modules are applied to the pre-processed data. These modules provide a wide range of plots, each intended to highlight a distinct facet of the real estate portfolio, such as bar charts, pie charts, scatter plots, histograms, and </w:t>
      </w:r>
      <w:r w:rsidR="009770D0">
        <w:rPr>
          <w:rFonts w:ascii="Times New Roman" w:eastAsia="Times New Roman" w:hAnsi="Times New Roman" w:cs="Times New Roman"/>
          <w:sz w:val="20"/>
          <w:szCs w:val="20"/>
          <w:lang w:val="en-AE" w:eastAsia="en-US"/>
        </w:rPr>
        <w:t>violin</w:t>
      </w:r>
      <w:r w:rsidR="009770D0" w:rsidRPr="009770D0">
        <w:rPr>
          <w:rFonts w:ascii="Times New Roman" w:eastAsia="Times New Roman" w:hAnsi="Times New Roman" w:cs="Times New Roman"/>
          <w:sz w:val="20"/>
          <w:szCs w:val="20"/>
          <w:lang w:val="en-AE" w:eastAsia="en-US"/>
        </w:rPr>
        <w:t xml:space="preserve"> </w:t>
      </w:r>
      <w:r w:rsidR="009770D0">
        <w:rPr>
          <w:rFonts w:ascii="Times New Roman" w:eastAsia="Times New Roman" w:hAnsi="Times New Roman" w:cs="Times New Roman"/>
          <w:sz w:val="20"/>
          <w:szCs w:val="20"/>
          <w:lang w:val="en-AE" w:eastAsia="en-US"/>
        </w:rPr>
        <w:t>plots</w:t>
      </w:r>
      <w:r w:rsidR="009770D0" w:rsidRPr="009770D0">
        <w:rPr>
          <w:rFonts w:ascii="Times New Roman" w:eastAsia="Times New Roman" w:hAnsi="Times New Roman" w:cs="Times New Roman"/>
          <w:sz w:val="20"/>
          <w:szCs w:val="20"/>
          <w:lang w:val="en-AE" w:eastAsia="en-US"/>
        </w:rPr>
        <w:t xml:space="preserve">. </w:t>
      </w:r>
    </w:p>
    <w:p w14:paraId="0987881E" w14:textId="003FE730" w:rsidR="00B60ECE" w:rsidRDefault="00B60ECE" w:rsidP="002D4769">
      <w:pPr>
        <w:numPr>
          <w:ilvl w:val="0"/>
          <w:numId w:val="6"/>
        </w:numPr>
        <w:spacing w:after="160" w:line="301" w:lineRule="auto"/>
        <w:jc w:val="both"/>
        <w:rPr>
          <w:rFonts w:ascii="Times New Roman" w:eastAsia="Times New Roman" w:hAnsi="Times New Roman" w:cs="Times New Roman"/>
          <w:sz w:val="20"/>
          <w:szCs w:val="20"/>
          <w:lang w:val="en-AE" w:eastAsia="en-US"/>
        </w:rPr>
      </w:pPr>
      <w:r w:rsidRPr="00B60ECE">
        <w:rPr>
          <w:rFonts w:ascii="Times New Roman" w:eastAsia="Times New Roman" w:hAnsi="Times New Roman" w:cs="Times New Roman"/>
          <w:b/>
          <w:bCs/>
          <w:sz w:val="20"/>
          <w:szCs w:val="20"/>
          <w:lang w:val="en-AE" w:eastAsia="en-US"/>
        </w:rPr>
        <w:t>Interactive Dashboard &amp; Report Generation:</w:t>
      </w:r>
      <w:r w:rsidRPr="00B60ECE">
        <w:rPr>
          <w:rFonts w:ascii="Times New Roman" w:eastAsia="Times New Roman" w:hAnsi="Times New Roman" w:cs="Times New Roman"/>
          <w:sz w:val="20"/>
          <w:szCs w:val="20"/>
          <w:lang w:val="en-AE" w:eastAsia="en-US"/>
        </w:rPr>
        <w:t> The visualizations are rendered in an interactive Shiny dashboard. The key outcome is the automated generation of a report that compiles all visualizations and their interpretations, providing a standalone analytical document.</w:t>
      </w:r>
    </w:p>
    <w:p w14:paraId="1D0156D6" w14:textId="77777777" w:rsidR="00B60ECE" w:rsidRDefault="00B60ECE" w:rsidP="009905AA">
      <w:pPr>
        <w:pStyle w:val="heading10"/>
        <w:ind w:left="0" w:firstLine="0"/>
      </w:pPr>
      <w:bookmarkStart w:id="7" w:name="_q76l7566hkfw" w:colFirst="0" w:colLast="0"/>
      <w:bookmarkStart w:id="8" w:name="_Toc214273386"/>
      <w:bookmarkEnd w:id="7"/>
      <w:r>
        <w:lastRenderedPageBreak/>
        <w:t>3. Analysis and Results</w:t>
      </w:r>
      <w:bookmarkEnd w:id="8"/>
    </w:p>
    <w:p w14:paraId="4133B37D" w14:textId="06006FF3" w:rsidR="00510EF8" w:rsidRPr="00510EF8" w:rsidRDefault="00510EF8" w:rsidP="00510EF8">
      <w:pPr>
        <w:spacing w:after="200" w:line="240" w:lineRule="auto"/>
        <w:ind w:left="720"/>
        <w:rPr>
          <w:rFonts w:ascii="Times New Roman" w:eastAsia="Times New Roman" w:hAnsi="Times New Roman" w:cs="Times New Roman"/>
          <w:b/>
          <w:bCs/>
          <w:sz w:val="28"/>
          <w:szCs w:val="28"/>
          <w:lang w:val="en-AE"/>
        </w:rPr>
      </w:pPr>
      <w:r w:rsidRPr="00510EF8">
        <w:rPr>
          <w:rFonts w:ascii="Times New Roman" w:eastAsia="Times New Roman" w:hAnsi="Times New Roman" w:cs="Times New Roman"/>
          <w:b/>
          <w:bCs/>
          <w:noProof/>
          <w:sz w:val="28"/>
          <w:szCs w:val="28"/>
          <w:lang w:val="en-AE"/>
        </w:rPr>
        <w:drawing>
          <wp:inline distT="0" distB="0" distL="0" distR="0" wp14:anchorId="272B3F9A" wp14:editId="4342908B">
            <wp:extent cx="4603750" cy="2870200"/>
            <wp:effectExtent l="76200" t="76200" r="139700" b="139700"/>
            <wp:docPr id="918810443" name="Picture 2" descr="A blue circle with a white circle with a blu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10443" name="Picture 2" descr="A blue circle with a white circle with a blue cen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3750" cy="2870200"/>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576CFF05" w14:textId="7C91AB37" w:rsidR="00B60ECE" w:rsidRDefault="00B60ECE" w:rsidP="00B60ECE">
      <w:pPr>
        <w:spacing w:after="200" w:line="240" w:lineRule="auto"/>
        <w:ind w:left="720"/>
        <w:rPr>
          <w:rFonts w:ascii="Times New Roman" w:eastAsia="Times New Roman" w:hAnsi="Times New Roman" w:cs="Times New Roman"/>
          <w:b/>
          <w:bCs/>
          <w:sz w:val="28"/>
          <w:szCs w:val="28"/>
        </w:rPr>
      </w:pPr>
    </w:p>
    <w:p w14:paraId="552D41F7" w14:textId="42D7CEFD" w:rsidR="00B60ECE" w:rsidRDefault="00B60ECE" w:rsidP="00510EF8">
      <w:pPr>
        <w:rPr>
          <w:rFonts w:ascii="Times New Roman" w:eastAsia="Times New Roman" w:hAnsi="Times New Roman" w:cs="Times New Roman"/>
          <w:b/>
          <w:bCs/>
          <w:sz w:val="18"/>
          <w:szCs w:val="18"/>
        </w:rPr>
      </w:pPr>
      <w:bookmarkStart w:id="9" w:name="_7iislwoglv9z" w:colFirst="0" w:colLast="0"/>
      <w:bookmarkStart w:id="10" w:name="_Toc214273387"/>
      <w:bookmarkEnd w:id="9"/>
      <w:r w:rsidRPr="00510EF8">
        <w:rPr>
          <w:rFonts w:ascii="Times New Roman" w:eastAsia="Times New Roman" w:hAnsi="Times New Roman" w:cs="Times New Roman"/>
          <w:b/>
          <w:bCs/>
          <w:sz w:val="18"/>
          <w:szCs w:val="18"/>
        </w:rPr>
        <w:t xml:space="preserve">Fig. 1. </w:t>
      </w:r>
      <w:bookmarkEnd w:id="10"/>
      <w:r w:rsidR="00510EF8" w:rsidRPr="00510EF8">
        <w:rPr>
          <w:rFonts w:ascii="Times New Roman" w:eastAsia="Times New Roman" w:hAnsi="Times New Roman" w:cs="Times New Roman"/>
          <w:b/>
          <w:bCs/>
          <w:sz w:val="18"/>
          <w:szCs w:val="18"/>
        </w:rPr>
        <w:t>Property Type Distribution</w:t>
      </w:r>
    </w:p>
    <w:p w14:paraId="4555A32E" w14:textId="77777777" w:rsidR="002D4769" w:rsidRPr="00510EF8" w:rsidRDefault="002D4769" w:rsidP="00510EF8">
      <w:pPr>
        <w:rPr>
          <w:rFonts w:ascii="Times New Roman" w:eastAsia="Times New Roman" w:hAnsi="Times New Roman" w:cs="Times New Roman"/>
          <w:b/>
          <w:bCs/>
          <w:sz w:val="18"/>
          <w:szCs w:val="18"/>
        </w:rPr>
      </w:pPr>
    </w:p>
    <w:p w14:paraId="2ACC1661" w14:textId="05DF6EC1" w:rsidR="00510EF8" w:rsidRPr="004D2631" w:rsidRDefault="00510EF8" w:rsidP="002D4769">
      <w:pPr>
        <w:spacing w:after="200" w:line="240" w:lineRule="auto"/>
        <w:jc w:val="both"/>
        <w:rPr>
          <w:rFonts w:ascii="Times New Roman" w:eastAsia="Times New Roman" w:hAnsi="Times New Roman" w:cs="Times New Roman"/>
          <w:sz w:val="20"/>
          <w:szCs w:val="20"/>
          <w:lang w:val="en-US" w:eastAsia="en-US"/>
        </w:rPr>
      </w:pPr>
      <w:r w:rsidRPr="00510EF8">
        <w:rPr>
          <w:rFonts w:ascii="Times New Roman" w:eastAsia="Times New Roman" w:hAnsi="Times New Roman" w:cs="Times New Roman"/>
          <w:sz w:val="20"/>
          <w:szCs w:val="20"/>
          <w:lang w:eastAsia="en-US"/>
        </w:rPr>
        <w:t>The chart demonstrates the overwhelming dominance of </w:t>
      </w:r>
      <w:r w:rsidRPr="00510EF8">
        <w:rPr>
          <w:rFonts w:ascii="Times New Roman" w:eastAsia="Times New Roman" w:hAnsi="Times New Roman" w:cs="Times New Roman"/>
          <w:b/>
          <w:bCs/>
          <w:sz w:val="20"/>
          <w:szCs w:val="20"/>
          <w:lang w:eastAsia="en-US"/>
        </w:rPr>
        <w:t>Villa</w:t>
      </w:r>
      <w:r w:rsidRPr="00510EF8">
        <w:rPr>
          <w:rFonts w:ascii="Times New Roman" w:eastAsia="Times New Roman" w:hAnsi="Times New Roman" w:cs="Times New Roman"/>
          <w:sz w:val="20"/>
          <w:szCs w:val="20"/>
          <w:lang w:eastAsia="en-US"/>
        </w:rPr>
        <w:t> properties in Dubai's registered building stock, constituting </w:t>
      </w:r>
      <w:r w:rsidRPr="00510EF8">
        <w:rPr>
          <w:rFonts w:ascii="Times New Roman" w:eastAsia="Times New Roman" w:hAnsi="Times New Roman" w:cs="Times New Roman"/>
          <w:b/>
          <w:bCs/>
          <w:sz w:val="20"/>
          <w:szCs w:val="20"/>
          <w:lang w:eastAsia="en-US"/>
        </w:rPr>
        <w:t>95.3%</w:t>
      </w:r>
      <w:r w:rsidRPr="00510EF8">
        <w:rPr>
          <w:rFonts w:ascii="Times New Roman" w:eastAsia="Times New Roman" w:hAnsi="Times New Roman" w:cs="Times New Roman"/>
          <w:sz w:val="20"/>
          <w:szCs w:val="20"/>
          <w:lang w:eastAsia="en-US"/>
        </w:rPr>
        <w:t> of all records. Other property types, such as Buildings, Factories, and educational institutions, make up a very small fraction of the market. This indicates a market heavily oriented towards low-rise, residential family units, which is a defining characteristic of Dubai's urban sprawl.</w:t>
      </w:r>
    </w:p>
    <w:p w14:paraId="44488057" w14:textId="77777777" w:rsidR="00B60ECE" w:rsidRDefault="00B60ECE" w:rsidP="00B60ECE">
      <w:pPr>
        <w:spacing w:after="200" w:line="240" w:lineRule="auto"/>
        <w:rPr>
          <w:rFonts w:ascii="Times New Roman" w:eastAsia="Times New Roman" w:hAnsi="Times New Roman" w:cs="Times New Roman"/>
          <w:sz w:val="26"/>
          <w:szCs w:val="26"/>
        </w:rPr>
      </w:pPr>
    </w:p>
    <w:p w14:paraId="2C705AC1" w14:textId="32CECE51" w:rsidR="00B60ECE" w:rsidRPr="003A4B31" w:rsidRDefault="00510EF8" w:rsidP="00510EF8">
      <w:pPr>
        <w:spacing w:after="200" w:line="240" w:lineRule="auto"/>
        <w:rPr>
          <w:rFonts w:ascii="Times New Roman" w:eastAsia="Times New Roman" w:hAnsi="Times New Roman" w:cs="Times New Roman"/>
          <w:sz w:val="26"/>
          <w:szCs w:val="26"/>
        </w:rPr>
      </w:pPr>
      <w:bookmarkStart w:id="11" w:name="_bk4jpj733o04" w:colFirst="0" w:colLast="0"/>
      <w:bookmarkStart w:id="12" w:name="_Toc214273388"/>
      <w:bookmarkEnd w:id="11"/>
      <w:r>
        <w:rPr>
          <w:noProof/>
        </w:rPr>
        <w:lastRenderedPageBreak/>
        <w:drawing>
          <wp:inline distT="0" distB="0" distL="0" distR="0" wp14:anchorId="6C1F3C0B" wp14:editId="7A9C1838">
            <wp:extent cx="4762852" cy="2965450"/>
            <wp:effectExtent l="76200" t="76200" r="133350" b="139700"/>
            <wp:docPr id="1035616830" name="Picture 3"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16830" name="Picture 3" descr="A graph with blue and white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4942" cy="2966751"/>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r w:rsidR="00B60ECE">
        <w:rPr>
          <w:rFonts w:ascii="Times New Roman" w:eastAsia="Times New Roman" w:hAnsi="Times New Roman" w:cs="Times New Roman"/>
          <w:b/>
          <w:bCs/>
          <w:sz w:val="18"/>
          <w:szCs w:val="18"/>
        </w:rPr>
        <w:br/>
      </w:r>
      <w:r w:rsidR="00B60ECE">
        <w:rPr>
          <w:rFonts w:ascii="Times New Roman" w:eastAsia="Times New Roman" w:hAnsi="Times New Roman" w:cs="Times New Roman"/>
          <w:b/>
          <w:bCs/>
          <w:sz w:val="18"/>
          <w:szCs w:val="18"/>
        </w:rPr>
        <w:br/>
        <w:t xml:space="preserve">Fig. 2. </w:t>
      </w:r>
      <w:bookmarkEnd w:id="12"/>
      <w:r w:rsidRPr="00510EF8">
        <w:rPr>
          <w:rFonts w:ascii="Times New Roman" w:eastAsia="Times New Roman" w:hAnsi="Times New Roman" w:cs="Times New Roman"/>
          <w:sz w:val="18"/>
          <w:szCs w:val="18"/>
        </w:rPr>
        <w:t>Geographical Distribution by District</w:t>
      </w:r>
    </w:p>
    <w:p w14:paraId="27B3E146" w14:textId="77777777" w:rsidR="002D4769" w:rsidRDefault="002D4769" w:rsidP="00510EF8">
      <w:pPr>
        <w:spacing w:after="200" w:line="240" w:lineRule="auto"/>
        <w:rPr>
          <w:rFonts w:ascii="Times New Roman" w:eastAsia="Times New Roman" w:hAnsi="Times New Roman" w:cs="Times New Roman"/>
          <w:sz w:val="20"/>
          <w:szCs w:val="20"/>
          <w:lang w:eastAsia="en-US"/>
        </w:rPr>
      </w:pPr>
    </w:p>
    <w:p w14:paraId="27A3D011" w14:textId="01620058" w:rsidR="00B60ECE" w:rsidRDefault="00510EF8" w:rsidP="002D4769">
      <w:pPr>
        <w:spacing w:after="200" w:line="240" w:lineRule="auto"/>
        <w:jc w:val="both"/>
        <w:rPr>
          <w:rFonts w:ascii="Times New Roman" w:eastAsia="Times New Roman" w:hAnsi="Times New Roman" w:cs="Times New Roman"/>
          <w:sz w:val="28"/>
          <w:szCs w:val="28"/>
        </w:rPr>
      </w:pPr>
      <w:r w:rsidRPr="00510EF8">
        <w:rPr>
          <w:rFonts w:ascii="Times New Roman" w:eastAsia="Times New Roman" w:hAnsi="Times New Roman" w:cs="Times New Roman"/>
          <w:sz w:val="20"/>
          <w:szCs w:val="20"/>
          <w:lang w:eastAsia="en-US"/>
        </w:rPr>
        <w:t>This visualization shows the distribution of properties across Dubai's districts. Areas like </w:t>
      </w:r>
      <w:r w:rsidRPr="00510EF8">
        <w:rPr>
          <w:rFonts w:ascii="Times New Roman" w:eastAsia="Times New Roman" w:hAnsi="Times New Roman" w:cs="Times New Roman"/>
          <w:b/>
          <w:bCs/>
          <w:sz w:val="20"/>
          <w:szCs w:val="20"/>
          <w:lang w:eastAsia="en-US"/>
        </w:rPr>
        <w:t>Al Yufrah 1, Al Yelayiss 1, and Hadaeq Sheikh Mohammed Bin Rashid</w:t>
      </w:r>
      <w:r w:rsidRPr="00510EF8">
        <w:rPr>
          <w:rFonts w:ascii="Times New Roman" w:eastAsia="Times New Roman" w:hAnsi="Times New Roman" w:cs="Times New Roman"/>
          <w:sz w:val="20"/>
          <w:szCs w:val="20"/>
          <w:lang w:eastAsia="en-US"/>
        </w:rPr>
        <w:t> show the highest property counts. This highlights that development activity is not confined to the city's core but is widespread across various zones, reflecting Dubai's expansive growth.</w:t>
      </w:r>
      <w:r>
        <w:rPr>
          <w:rFonts w:ascii="Times New Roman" w:eastAsia="Times New Roman" w:hAnsi="Times New Roman" w:cs="Times New Roman"/>
          <w:sz w:val="20"/>
          <w:szCs w:val="20"/>
          <w:lang w:eastAsia="en-US"/>
        </w:rPr>
        <w:t xml:space="preserve"> </w:t>
      </w:r>
    </w:p>
    <w:p w14:paraId="76E6793B" w14:textId="6D3A9C36" w:rsidR="006A2C26" w:rsidRPr="006A2C26" w:rsidRDefault="006A2C26" w:rsidP="006A2C26">
      <w:pPr>
        <w:spacing w:after="200" w:line="240" w:lineRule="auto"/>
        <w:rPr>
          <w:rFonts w:ascii="Times New Roman" w:eastAsia="Times New Roman" w:hAnsi="Times New Roman" w:cs="Times New Roman"/>
          <w:sz w:val="28"/>
          <w:szCs w:val="28"/>
          <w:lang w:val="en-AE"/>
        </w:rPr>
      </w:pPr>
      <w:r w:rsidRPr="006A2C26">
        <w:rPr>
          <w:rFonts w:ascii="Times New Roman" w:eastAsia="Times New Roman" w:hAnsi="Times New Roman" w:cs="Times New Roman"/>
          <w:noProof/>
          <w:sz w:val="28"/>
          <w:szCs w:val="28"/>
          <w:lang w:val="en-AE"/>
        </w:rPr>
        <w:lastRenderedPageBreak/>
        <w:drawing>
          <wp:inline distT="0" distB="0" distL="0" distR="0" wp14:anchorId="3B8EF8AB" wp14:editId="6D222088">
            <wp:extent cx="4603750" cy="2914015"/>
            <wp:effectExtent l="76200" t="76200" r="139700" b="133985"/>
            <wp:docPr id="960738334" name="Picture 5" descr="A blue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38334" name="Picture 5" descr="A blue bar graph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3750" cy="2914015"/>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7679A5D5" w14:textId="3F4846EC" w:rsidR="00B60ECE" w:rsidRDefault="00B60ECE" w:rsidP="00510EF8">
      <w:pPr>
        <w:spacing w:after="200" w:line="240" w:lineRule="auto"/>
        <w:rPr>
          <w:rFonts w:ascii="Times New Roman" w:eastAsia="Times New Roman" w:hAnsi="Times New Roman" w:cs="Times New Roman"/>
          <w:sz w:val="28"/>
          <w:szCs w:val="28"/>
        </w:rPr>
      </w:pPr>
    </w:p>
    <w:p w14:paraId="51AEA030" w14:textId="09055B86" w:rsidR="00510EF8" w:rsidRPr="00510EF8" w:rsidRDefault="00510EF8" w:rsidP="00510EF8">
      <w:pPr>
        <w:spacing w:after="200" w:line="240" w:lineRule="auto"/>
        <w:rPr>
          <w:rFonts w:ascii="Times New Roman" w:eastAsia="Times New Roman" w:hAnsi="Times New Roman" w:cs="Times New Roman"/>
          <w:sz w:val="28"/>
          <w:szCs w:val="28"/>
        </w:rPr>
      </w:pPr>
      <w:r>
        <w:rPr>
          <w:rFonts w:ascii="Times New Roman" w:eastAsia="Times New Roman" w:hAnsi="Times New Roman" w:cs="Times New Roman"/>
          <w:b/>
          <w:bCs/>
          <w:sz w:val="18"/>
          <w:szCs w:val="18"/>
        </w:rPr>
        <w:t xml:space="preserve">Fig. 3. </w:t>
      </w:r>
      <w:r w:rsidRPr="00510EF8">
        <w:rPr>
          <w:rFonts w:ascii="Times New Roman" w:eastAsia="Times New Roman" w:hAnsi="Times New Roman" w:cs="Times New Roman"/>
          <w:sz w:val="18"/>
          <w:szCs w:val="18"/>
        </w:rPr>
        <w:t>Community-Level Analysis</w:t>
      </w:r>
    </w:p>
    <w:p w14:paraId="3F11580E" w14:textId="77777777" w:rsidR="002D4769" w:rsidRDefault="002D4769" w:rsidP="006A2C26">
      <w:pPr>
        <w:spacing w:after="200" w:line="240" w:lineRule="auto"/>
        <w:rPr>
          <w:rFonts w:ascii="Times New Roman" w:eastAsia="Times New Roman" w:hAnsi="Times New Roman" w:cs="Times New Roman"/>
          <w:sz w:val="20"/>
          <w:szCs w:val="20"/>
          <w:lang w:eastAsia="en-US"/>
        </w:rPr>
      </w:pPr>
    </w:p>
    <w:p w14:paraId="1838FC8D" w14:textId="3AD601D7" w:rsidR="00B60ECE" w:rsidRDefault="006A2C26" w:rsidP="002D4769">
      <w:pPr>
        <w:spacing w:after="200" w:line="240" w:lineRule="auto"/>
        <w:jc w:val="both"/>
        <w:rPr>
          <w:rFonts w:ascii="Times New Roman" w:eastAsia="Times New Roman" w:hAnsi="Times New Roman" w:cs="Times New Roman"/>
          <w:sz w:val="28"/>
          <w:szCs w:val="28"/>
        </w:rPr>
      </w:pPr>
      <w:r w:rsidRPr="006A2C26">
        <w:rPr>
          <w:rFonts w:ascii="Times New Roman" w:eastAsia="Times New Roman" w:hAnsi="Times New Roman" w:cs="Times New Roman"/>
          <w:sz w:val="20"/>
          <w:szCs w:val="20"/>
          <w:lang w:eastAsia="en-US"/>
        </w:rPr>
        <w:t>Th</w:t>
      </w:r>
      <w:r>
        <w:rPr>
          <w:rFonts w:ascii="Times New Roman" w:eastAsia="Times New Roman" w:hAnsi="Times New Roman" w:cs="Times New Roman"/>
          <w:sz w:val="20"/>
          <w:szCs w:val="20"/>
          <w:lang w:eastAsia="en-US"/>
        </w:rPr>
        <w:t>is chart</w:t>
      </w:r>
      <w:r w:rsidRPr="006A2C26">
        <w:rPr>
          <w:rFonts w:ascii="Times New Roman" w:eastAsia="Times New Roman" w:hAnsi="Times New Roman" w:cs="Times New Roman"/>
          <w:sz w:val="20"/>
          <w:szCs w:val="20"/>
          <w:lang w:eastAsia="en-US"/>
        </w:rPr>
        <w:t> zooms into specific master-planned communities. </w:t>
      </w:r>
      <w:r w:rsidRPr="006A2C26">
        <w:rPr>
          <w:rFonts w:ascii="Times New Roman" w:eastAsia="Times New Roman" w:hAnsi="Times New Roman" w:cs="Times New Roman"/>
          <w:b/>
          <w:bCs/>
          <w:sz w:val="20"/>
          <w:szCs w:val="20"/>
          <w:lang w:eastAsia="en-US"/>
        </w:rPr>
        <w:t>The Valley (Vindera, Venera, Velora), DAMAC SUN CITY, and the MAPLE communities</w:t>
      </w:r>
      <w:r w:rsidRPr="006A2C26">
        <w:rPr>
          <w:rFonts w:ascii="Times New Roman" w:eastAsia="Times New Roman" w:hAnsi="Times New Roman" w:cs="Times New Roman"/>
          <w:sz w:val="20"/>
          <w:szCs w:val="20"/>
          <w:lang w:eastAsia="en-US"/>
        </w:rPr>
        <w:t> are among the most prominent. This underscores the significant trend towards large-scale, integrated community living as a primary model for new development</w:t>
      </w:r>
    </w:p>
    <w:p w14:paraId="5D3D7A2C" w14:textId="77777777" w:rsidR="00B60ECE" w:rsidRDefault="00B60ECE" w:rsidP="00B60ECE">
      <w:pPr>
        <w:spacing w:after="200" w:line="240" w:lineRule="auto"/>
        <w:rPr>
          <w:rFonts w:ascii="Times New Roman" w:eastAsia="Times New Roman" w:hAnsi="Times New Roman" w:cs="Times New Roman"/>
          <w:b/>
          <w:bCs/>
          <w:sz w:val="28"/>
          <w:szCs w:val="28"/>
        </w:rPr>
      </w:pPr>
    </w:p>
    <w:p w14:paraId="19C82BB3" w14:textId="2E9D96EC" w:rsidR="00B60ECE" w:rsidRPr="006A2C26" w:rsidRDefault="006A2C26" w:rsidP="006A2C26">
      <w:pPr>
        <w:spacing w:after="200" w:line="240" w:lineRule="auto"/>
        <w:rPr>
          <w:rFonts w:ascii="Times New Roman" w:eastAsia="Times New Roman" w:hAnsi="Times New Roman" w:cs="Times New Roman"/>
          <w:b/>
          <w:bCs/>
          <w:sz w:val="28"/>
          <w:szCs w:val="28"/>
        </w:rPr>
      </w:pPr>
      <w:r>
        <w:rPr>
          <w:noProof/>
        </w:rPr>
        <w:lastRenderedPageBreak/>
        <w:drawing>
          <wp:inline distT="0" distB="0" distL="0" distR="0" wp14:anchorId="3D63DCD0" wp14:editId="6FCEBE4E">
            <wp:extent cx="5116393" cy="3238500"/>
            <wp:effectExtent l="76200" t="76200" r="141605" b="133350"/>
            <wp:docPr id="1077018042" name="Picture 6" descr="A graph of different roo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18042" name="Picture 6" descr="A graph of different room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1504" cy="3241735"/>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002981A0" w14:textId="2E2CF4FA" w:rsidR="006A2C26" w:rsidRPr="006A2C26" w:rsidRDefault="006A2C26" w:rsidP="006A2C26">
      <w:pPr>
        <w:spacing w:after="200" w:line="240" w:lineRule="auto"/>
        <w:rPr>
          <w:rFonts w:ascii="Times New Roman" w:eastAsia="Times New Roman" w:hAnsi="Times New Roman" w:cs="Times New Roman"/>
          <w:sz w:val="28"/>
          <w:szCs w:val="28"/>
        </w:rPr>
      </w:pPr>
      <w:bookmarkStart w:id="13" w:name="_j5trdjytz93m" w:colFirst="0" w:colLast="0"/>
      <w:bookmarkEnd w:id="13"/>
      <w:r>
        <w:rPr>
          <w:rFonts w:ascii="Times New Roman" w:eastAsia="Times New Roman" w:hAnsi="Times New Roman" w:cs="Times New Roman"/>
          <w:b/>
          <w:bCs/>
          <w:sz w:val="18"/>
          <w:szCs w:val="18"/>
        </w:rPr>
        <w:t xml:space="preserve">Fig. 4. </w:t>
      </w:r>
      <w:r w:rsidRPr="006A2C26">
        <w:rPr>
          <w:rFonts w:ascii="Times New Roman" w:eastAsia="Times New Roman" w:hAnsi="Times New Roman" w:cs="Times New Roman"/>
          <w:sz w:val="18"/>
          <w:szCs w:val="18"/>
        </w:rPr>
        <w:t>Room Configuration</w:t>
      </w:r>
    </w:p>
    <w:p w14:paraId="74EF0D63" w14:textId="77777777" w:rsidR="002D4769" w:rsidRDefault="002D4769" w:rsidP="006A2C26">
      <w:pPr>
        <w:spacing w:after="200" w:line="240" w:lineRule="auto"/>
        <w:rPr>
          <w:rFonts w:ascii="Times New Roman" w:eastAsia="Times New Roman" w:hAnsi="Times New Roman" w:cs="Times New Roman"/>
          <w:sz w:val="20"/>
          <w:szCs w:val="20"/>
          <w:lang w:eastAsia="en-US"/>
        </w:rPr>
      </w:pPr>
    </w:p>
    <w:p w14:paraId="7170D5B9" w14:textId="7F1C1F70" w:rsidR="00B60ECE" w:rsidRDefault="006A2C26" w:rsidP="002D4769">
      <w:pPr>
        <w:spacing w:after="200" w:line="240" w:lineRule="auto"/>
        <w:jc w:val="both"/>
        <w:rPr>
          <w:rFonts w:ascii="Times New Roman" w:eastAsia="Times New Roman" w:hAnsi="Times New Roman" w:cs="Times New Roman"/>
          <w:sz w:val="20"/>
          <w:szCs w:val="20"/>
          <w:lang w:val="en-US" w:eastAsia="en-US"/>
        </w:rPr>
      </w:pPr>
      <w:r w:rsidRPr="006A2C26">
        <w:rPr>
          <w:rFonts w:ascii="Times New Roman" w:eastAsia="Times New Roman" w:hAnsi="Times New Roman" w:cs="Times New Roman"/>
          <w:sz w:val="20"/>
          <w:szCs w:val="20"/>
          <w:lang w:eastAsia="en-US"/>
        </w:rPr>
        <w:t xml:space="preserve">The </w:t>
      </w:r>
      <w:r>
        <w:rPr>
          <w:rFonts w:ascii="Times New Roman" w:eastAsia="Times New Roman" w:hAnsi="Times New Roman" w:cs="Times New Roman"/>
          <w:sz w:val="20"/>
          <w:szCs w:val="20"/>
          <w:lang w:eastAsia="en-US"/>
        </w:rPr>
        <w:t>analysis</w:t>
      </w:r>
      <w:r w:rsidRPr="006A2C26">
        <w:rPr>
          <w:rFonts w:ascii="Times New Roman" w:eastAsia="Times New Roman" w:hAnsi="Times New Roman" w:cs="Times New Roman"/>
          <w:sz w:val="20"/>
          <w:szCs w:val="20"/>
          <w:lang w:eastAsia="en-US"/>
        </w:rPr>
        <w:t> of room configurations shows a high prevalence of properties with </w:t>
      </w:r>
      <w:r w:rsidRPr="006A2C26">
        <w:rPr>
          <w:rFonts w:ascii="Times New Roman" w:eastAsia="Times New Roman" w:hAnsi="Times New Roman" w:cs="Times New Roman"/>
          <w:b/>
          <w:bCs/>
          <w:sz w:val="20"/>
          <w:szCs w:val="20"/>
          <w:lang w:eastAsia="en-US"/>
        </w:rPr>
        <w:t>3, 4, 5, and 6 bedrooms (plus a hall)</w:t>
      </w:r>
      <w:r w:rsidRPr="006A2C26">
        <w:rPr>
          <w:rFonts w:ascii="Times New Roman" w:eastAsia="Times New Roman" w:hAnsi="Times New Roman" w:cs="Times New Roman"/>
          <w:sz w:val="20"/>
          <w:szCs w:val="20"/>
          <w:lang w:eastAsia="en-US"/>
        </w:rPr>
        <w:t>, aligning perfectly with the villa-dominated market and catering to medium and large families.</w:t>
      </w:r>
    </w:p>
    <w:p w14:paraId="27B40C7C" w14:textId="77777777" w:rsidR="006A2C26" w:rsidRDefault="006A2C26" w:rsidP="006A2C26">
      <w:pPr>
        <w:spacing w:after="200" w:line="240" w:lineRule="auto"/>
        <w:rPr>
          <w:rFonts w:ascii="Times New Roman" w:eastAsia="Times New Roman" w:hAnsi="Times New Roman" w:cs="Times New Roman"/>
          <w:sz w:val="20"/>
          <w:szCs w:val="20"/>
          <w:lang w:val="en-US" w:eastAsia="en-US"/>
        </w:rPr>
      </w:pPr>
    </w:p>
    <w:p w14:paraId="1DD91F80" w14:textId="77777777" w:rsidR="006A2C26" w:rsidRDefault="006A2C26" w:rsidP="006A2C26">
      <w:pPr>
        <w:spacing w:after="200" w:line="240" w:lineRule="auto"/>
        <w:rPr>
          <w:rFonts w:ascii="Times New Roman" w:eastAsia="Times New Roman" w:hAnsi="Times New Roman" w:cs="Times New Roman"/>
          <w:sz w:val="20"/>
          <w:szCs w:val="20"/>
          <w:lang w:val="en-US" w:eastAsia="en-US"/>
        </w:rPr>
      </w:pPr>
    </w:p>
    <w:p w14:paraId="0CDA0462" w14:textId="6417CFD2" w:rsidR="006A2C26" w:rsidRDefault="006A2C26" w:rsidP="006A2C26">
      <w:pPr>
        <w:spacing w:after="200" w:line="240" w:lineRule="auto"/>
        <w:rPr>
          <w:rFonts w:ascii="Times New Roman" w:eastAsia="Times New Roman" w:hAnsi="Times New Roman" w:cs="Times New Roman"/>
          <w:sz w:val="20"/>
          <w:szCs w:val="20"/>
          <w:lang w:val="en-US" w:eastAsia="en-US"/>
        </w:rPr>
      </w:pPr>
      <w:r>
        <w:rPr>
          <w:noProof/>
        </w:rPr>
        <w:lastRenderedPageBreak/>
        <w:drawing>
          <wp:inline distT="0" distB="0" distL="0" distR="0" wp14:anchorId="23C5D729" wp14:editId="3E2E4D80">
            <wp:extent cx="4839505" cy="3063240"/>
            <wp:effectExtent l="76200" t="76200" r="132715" b="137160"/>
            <wp:docPr id="1500738611" name="Picture 7" descr="A pie chart with numbers and a number of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38611" name="Picture 7" descr="A pie chart with numbers and a number of percentag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0486" cy="3063861"/>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1DD4B339" w14:textId="591F50B5" w:rsidR="006A2C26" w:rsidRDefault="006A2C26" w:rsidP="006A2C26">
      <w:pPr>
        <w:spacing w:after="20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5.</w:t>
      </w:r>
      <w:r w:rsidRPr="006A2C26">
        <w:rPr>
          <w:rFonts w:ascii="Times New Roman" w:eastAsia="Times New Roman" w:hAnsi="Times New Roman" w:cs="Times New Roman"/>
          <w:sz w:val="18"/>
          <w:szCs w:val="18"/>
        </w:rPr>
        <w:t xml:space="preserve"> Parking Capacity Analysis</w:t>
      </w:r>
      <w:r>
        <w:rPr>
          <w:rFonts w:ascii="Times New Roman" w:eastAsia="Times New Roman" w:hAnsi="Times New Roman" w:cs="Times New Roman"/>
          <w:sz w:val="18"/>
          <w:szCs w:val="18"/>
        </w:rPr>
        <w:t xml:space="preserve"> </w:t>
      </w:r>
    </w:p>
    <w:p w14:paraId="11EB5CA7" w14:textId="77777777" w:rsidR="002D4769" w:rsidRDefault="002D4769" w:rsidP="006A2C26">
      <w:pPr>
        <w:spacing w:after="200" w:line="240" w:lineRule="auto"/>
        <w:rPr>
          <w:rFonts w:ascii="Times New Roman" w:eastAsia="Times New Roman" w:hAnsi="Times New Roman" w:cs="Times New Roman"/>
          <w:sz w:val="18"/>
          <w:szCs w:val="18"/>
        </w:rPr>
      </w:pPr>
    </w:p>
    <w:p w14:paraId="61933C04" w14:textId="11E178FE" w:rsidR="006A2C26" w:rsidRDefault="006A2C26" w:rsidP="002D4769">
      <w:pPr>
        <w:spacing w:after="200" w:line="240" w:lineRule="auto"/>
        <w:jc w:val="both"/>
        <w:rPr>
          <w:rFonts w:ascii="Times New Roman" w:eastAsia="Times New Roman" w:hAnsi="Times New Roman" w:cs="Times New Roman"/>
          <w:sz w:val="18"/>
          <w:szCs w:val="18"/>
        </w:rPr>
      </w:pPr>
      <w:r w:rsidRPr="006A2C26">
        <w:rPr>
          <w:rFonts w:ascii="Times New Roman" w:eastAsia="Times New Roman" w:hAnsi="Times New Roman" w:cs="Times New Roman"/>
          <w:sz w:val="18"/>
          <w:szCs w:val="18"/>
        </w:rPr>
        <w:t xml:space="preserve">The pie chart reveals that </w:t>
      </w:r>
      <w:proofErr w:type="gramStart"/>
      <w:r w:rsidRPr="006A2C26">
        <w:rPr>
          <w:rFonts w:ascii="Times New Roman" w:eastAsia="Times New Roman" w:hAnsi="Times New Roman" w:cs="Times New Roman"/>
          <w:sz w:val="18"/>
          <w:szCs w:val="18"/>
        </w:rPr>
        <w:t>the vast majority of</w:t>
      </w:r>
      <w:proofErr w:type="gramEnd"/>
      <w:r w:rsidRPr="006A2C26">
        <w:rPr>
          <w:rFonts w:ascii="Times New Roman" w:eastAsia="Times New Roman" w:hAnsi="Times New Roman" w:cs="Times New Roman"/>
          <w:sz w:val="18"/>
          <w:szCs w:val="18"/>
        </w:rPr>
        <w:t xml:space="preserve"> properties (</w:t>
      </w:r>
      <w:r w:rsidRPr="006A2C26">
        <w:rPr>
          <w:rFonts w:ascii="Times New Roman" w:eastAsia="Times New Roman" w:hAnsi="Times New Roman" w:cs="Times New Roman"/>
          <w:b/>
          <w:bCs/>
          <w:sz w:val="18"/>
          <w:szCs w:val="18"/>
        </w:rPr>
        <w:t>87.2%</w:t>
      </w:r>
      <w:r w:rsidRPr="006A2C26">
        <w:rPr>
          <w:rFonts w:ascii="Times New Roman" w:eastAsia="Times New Roman" w:hAnsi="Times New Roman" w:cs="Times New Roman"/>
          <w:sz w:val="18"/>
          <w:szCs w:val="18"/>
        </w:rPr>
        <w:t>) offer </w:t>
      </w:r>
      <w:r w:rsidRPr="006A2C26">
        <w:rPr>
          <w:rFonts w:ascii="Times New Roman" w:eastAsia="Times New Roman" w:hAnsi="Times New Roman" w:cs="Times New Roman"/>
          <w:b/>
          <w:bCs/>
          <w:sz w:val="18"/>
          <w:szCs w:val="18"/>
        </w:rPr>
        <w:t>2 parking spaces</w:t>
      </w:r>
      <w:r w:rsidRPr="006A2C26">
        <w:rPr>
          <w:rFonts w:ascii="Times New Roman" w:eastAsia="Times New Roman" w:hAnsi="Times New Roman" w:cs="Times New Roman"/>
          <w:sz w:val="18"/>
          <w:szCs w:val="18"/>
        </w:rPr>
        <w:t>, establishing this as the market standard for villas. A smaller but significant segment (7.92%) offers 3-5 spaces, catering to larger households or those with multiple vehicles.</w:t>
      </w:r>
    </w:p>
    <w:p w14:paraId="4DCE8A30" w14:textId="77777777" w:rsidR="00006C50" w:rsidRDefault="00006C50" w:rsidP="006A2C26">
      <w:pPr>
        <w:spacing w:after="200" w:line="240" w:lineRule="auto"/>
        <w:rPr>
          <w:rFonts w:ascii="Times New Roman" w:eastAsia="Times New Roman" w:hAnsi="Times New Roman" w:cs="Times New Roman"/>
          <w:sz w:val="18"/>
          <w:szCs w:val="18"/>
        </w:rPr>
      </w:pPr>
    </w:p>
    <w:p w14:paraId="75DC99A4" w14:textId="77777777" w:rsidR="00006C50" w:rsidRDefault="00006C50" w:rsidP="006A2C26">
      <w:pPr>
        <w:spacing w:after="200" w:line="240" w:lineRule="auto"/>
        <w:rPr>
          <w:rFonts w:ascii="Times New Roman" w:eastAsia="Times New Roman" w:hAnsi="Times New Roman" w:cs="Times New Roman"/>
          <w:sz w:val="18"/>
          <w:szCs w:val="18"/>
        </w:rPr>
      </w:pPr>
    </w:p>
    <w:p w14:paraId="3307D291" w14:textId="267F0B15" w:rsidR="006A2C26" w:rsidRPr="006A2C26" w:rsidRDefault="00006C50" w:rsidP="006A2C26">
      <w:pPr>
        <w:spacing w:after="200" w:line="240" w:lineRule="auto"/>
        <w:rPr>
          <w:rFonts w:ascii="Times New Roman" w:eastAsia="Times New Roman" w:hAnsi="Times New Roman" w:cs="Times New Roman"/>
          <w:sz w:val="28"/>
          <w:szCs w:val="28"/>
        </w:rPr>
      </w:pPr>
      <w:r>
        <w:rPr>
          <w:noProof/>
        </w:rPr>
        <w:lastRenderedPageBreak/>
        <w:drawing>
          <wp:inline distT="0" distB="0" distL="0" distR="0" wp14:anchorId="71519E8D" wp14:editId="1E1F3F3D">
            <wp:extent cx="5476323" cy="2438285"/>
            <wp:effectExtent l="76200" t="76200" r="124460" b="133985"/>
            <wp:docPr id="2019657372" name="Picture 8" descr="A graph with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57372" name="Picture 8" descr="A graph with a square in the middl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5158" cy="2442219"/>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31699D86" w14:textId="64371260" w:rsidR="006A2C26" w:rsidRDefault="006A2C26" w:rsidP="006A2C26">
      <w:pPr>
        <w:spacing w:after="20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6.</w:t>
      </w:r>
      <w:r w:rsidRPr="006A2C26">
        <w:rPr>
          <w:rFonts w:ascii="Times New Roman" w:eastAsia="Times New Roman" w:hAnsi="Times New Roman" w:cs="Times New Roman"/>
          <w:sz w:val="18"/>
          <w:szCs w:val="18"/>
        </w:rPr>
        <w:t xml:space="preserve"> Amenity Prevalence</w:t>
      </w:r>
    </w:p>
    <w:p w14:paraId="09E94D51" w14:textId="77777777" w:rsidR="002D4769" w:rsidRDefault="002D4769" w:rsidP="002D4769">
      <w:pPr>
        <w:spacing w:after="200" w:line="240" w:lineRule="auto"/>
        <w:jc w:val="both"/>
        <w:rPr>
          <w:rFonts w:ascii="Times New Roman" w:eastAsia="Times New Roman" w:hAnsi="Times New Roman" w:cs="Times New Roman"/>
          <w:sz w:val="18"/>
          <w:szCs w:val="18"/>
        </w:rPr>
      </w:pPr>
    </w:p>
    <w:p w14:paraId="28CECA30" w14:textId="0D4E24E0" w:rsidR="006A2C26" w:rsidRDefault="00006C50" w:rsidP="002D4769">
      <w:pPr>
        <w:spacing w:after="20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w:t>
      </w:r>
      <w:r w:rsidRPr="00006C50">
        <w:rPr>
          <w:rFonts w:ascii="Times New Roman" w:eastAsia="Times New Roman" w:hAnsi="Times New Roman" w:cs="Times New Roman"/>
          <w:sz w:val="18"/>
          <w:szCs w:val="18"/>
        </w:rPr>
        <w:t>he p</w:t>
      </w:r>
      <w:r>
        <w:rPr>
          <w:rFonts w:ascii="Times New Roman" w:eastAsia="Times New Roman" w:hAnsi="Times New Roman" w:cs="Times New Roman"/>
          <w:sz w:val="18"/>
          <w:szCs w:val="18"/>
        </w:rPr>
        <w:t>lot above</w:t>
      </w:r>
      <w:r w:rsidRPr="00006C50">
        <w:rPr>
          <w:rFonts w:ascii="Times New Roman" w:eastAsia="Times New Roman" w:hAnsi="Times New Roman" w:cs="Times New Roman"/>
          <w:sz w:val="18"/>
          <w:szCs w:val="18"/>
        </w:rPr>
        <w:t xml:space="preserve"> confirms that </w:t>
      </w:r>
      <w:r w:rsidRPr="00006C50">
        <w:rPr>
          <w:rFonts w:ascii="Times New Roman" w:eastAsia="Times New Roman" w:hAnsi="Times New Roman" w:cs="Times New Roman"/>
          <w:b/>
          <w:bCs/>
          <w:sz w:val="18"/>
          <w:szCs w:val="18"/>
        </w:rPr>
        <w:t>Parking</w:t>
      </w:r>
      <w:r w:rsidRPr="00006C50">
        <w:rPr>
          <w:rFonts w:ascii="Times New Roman" w:eastAsia="Times New Roman" w:hAnsi="Times New Roman" w:cs="Times New Roman"/>
          <w:sz w:val="18"/>
          <w:szCs w:val="18"/>
        </w:rPr>
        <w:t> is a near-ubiquitous feature. </w:t>
      </w:r>
      <w:r w:rsidRPr="00006C50">
        <w:rPr>
          <w:rFonts w:ascii="Times New Roman" w:eastAsia="Times New Roman" w:hAnsi="Times New Roman" w:cs="Times New Roman"/>
          <w:b/>
          <w:bCs/>
          <w:sz w:val="18"/>
          <w:szCs w:val="18"/>
        </w:rPr>
        <w:t>Elevators</w:t>
      </w:r>
      <w:r w:rsidRPr="00006C50">
        <w:rPr>
          <w:rFonts w:ascii="Times New Roman" w:eastAsia="Times New Roman" w:hAnsi="Times New Roman" w:cs="Times New Roman"/>
          <w:sz w:val="18"/>
          <w:szCs w:val="18"/>
        </w:rPr>
        <w:t> and </w:t>
      </w:r>
      <w:r w:rsidRPr="00006C50">
        <w:rPr>
          <w:rFonts w:ascii="Times New Roman" w:eastAsia="Times New Roman" w:hAnsi="Times New Roman" w:cs="Times New Roman"/>
          <w:b/>
          <w:bCs/>
          <w:sz w:val="18"/>
          <w:szCs w:val="18"/>
        </w:rPr>
        <w:t>Swimming Pools</w:t>
      </w:r>
      <w:r w:rsidRPr="00006C50">
        <w:rPr>
          <w:rFonts w:ascii="Times New Roman" w:eastAsia="Times New Roman" w:hAnsi="Times New Roman" w:cs="Times New Roman"/>
          <w:sz w:val="18"/>
          <w:szCs w:val="18"/>
        </w:rPr>
        <w:t> are also common amenities, reflecting the modern, high-standard nature of the housing stock. This aligns with the image of Dubai as a provider of luxury residential amenities.</w:t>
      </w:r>
    </w:p>
    <w:p w14:paraId="1DF9A339" w14:textId="77777777" w:rsidR="00006C50" w:rsidRDefault="00006C50" w:rsidP="00006C50">
      <w:pPr>
        <w:spacing w:after="200" w:line="240" w:lineRule="auto"/>
        <w:rPr>
          <w:rFonts w:ascii="Times New Roman" w:eastAsia="Times New Roman" w:hAnsi="Times New Roman" w:cs="Times New Roman"/>
          <w:sz w:val="18"/>
          <w:szCs w:val="18"/>
        </w:rPr>
      </w:pPr>
    </w:p>
    <w:p w14:paraId="4D3285DA" w14:textId="3CAD65C2" w:rsidR="00006C50" w:rsidRDefault="00006C50" w:rsidP="00006C50">
      <w:pPr>
        <w:spacing w:after="200" w:line="240" w:lineRule="auto"/>
        <w:rPr>
          <w:rFonts w:ascii="Times New Roman" w:eastAsia="Times New Roman" w:hAnsi="Times New Roman" w:cs="Times New Roman"/>
          <w:sz w:val="18"/>
          <w:szCs w:val="18"/>
        </w:rPr>
      </w:pPr>
      <w:r>
        <w:rPr>
          <w:noProof/>
        </w:rPr>
        <w:lastRenderedPageBreak/>
        <w:drawing>
          <wp:inline distT="0" distB="0" distL="0" distR="0" wp14:anchorId="497F2F4E" wp14:editId="0C00D2AA">
            <wp:extent cx="5381241" cy="3406140"/>
            <wp:effectExtent l="76200" t="76200" r="124460" b="137160"/>
            <wp:docPr id="1866792747" name="Picture 9"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92747" name="Picture 9" descr="A graph with green dot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8109" cy="3410487"/>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25272C45" w14:textId="341E6055" w:rsidR="00006C50" w:rsidRDefault="00006C50" w:rsidP="00006C50">
      <w:pPr>
        <w:spacing w:after="20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7.</w:t>
      </w:r>
      <w:r w:rsidRPr="006A2C26">
        <w:rPr>
          <w:rFonts w:ascii="Times New Roman" w:eastAsia="Times New Roman" w:hAnsi="Times New Roman" w:cs="Times New Roman"/>
          <w:sz w:val="18"/>
          <w:szCs w:val="18"/>
        </w:rPr>
        <w:t xml:space="preserve"> </w:t>
      </w:r>
      <w:r w:rsidRPr="00006C50">
        <w:rPr>
          <w:rFonts w:ascii="Times New Roman" w:eastAsia="Times New Roman" w:hAnsi="Times New Roman" w:cs="Times New Roman"/>
          <w:sz w:val="18"/>
          <w:szCs w:val="18"/>
        </w:rPr>
        <w:t>Built-up Area vs. Actual Area</w:t>
      </w:r>
    </w:p>
    <w:p w14:paraId="1AEE8EE1" w14:textId="77777777" w:rsidR="002D4769" w:rsidRDefault="002D4769" w:rsidP="00006C50">
      <w:pPr>
        <w:spacing w:after="200" w:line="240" w:lineRule="auto"/>
        <w:rPr>
          <w:rFonts w:ascii="Times New Roman" w:eastAsia="Times New Roman" w:hAnsi="Times New Roman" w:cs="Times New Roman"/>
          <w:sz w:val="18"/>
          <w:szCs w:val="18"/>
        </w:rPr>
      </w:pPr>
    </w:p>
    <w:p w14:paraId="6F22CD34" w14:textId="5647C8C8" w:rsidR="00006C50" w:rsidRDefault="00006C50" w:rsidP="002D4769">
      <w:pPr>
        <w:spacing w:after="20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w:t>
      </w:r>
      <w:r w:rsidRPr="00006C50">
        <w:rPr>
          <w:rFonts w:ascii="Times New Roman" w:eastAsia="Times New Roman" w:hAnsi="Times New Roman" w:cs="Times New Roman"/>
          <w:sz w:val="18"/>
          <w:szCs w:val="18"/>
        </w:rPr>
        <w:t xml:space="preserve">he scatter plot </w:t>
      </w:r>
      <w:r>
        <w:rPr>
          <w:rFonts w:ascii="Times New Roman" w:eastAsia="Times New Roman" w:hAnsi="Times New Roman" w:cs="Times New Roman"/>
          <w:sz w:val="18"/>
          <w:szCs w:val="18"/>
        </w:rPr>
        <w:t>shows</w:t>
      </w:r>
      <w:r w:rsidRPr="00006C50">
        <w:rPr>
          <w:rFonts w:ascii="Times New Roman" w:eastAsia="Times New Roman" w:hAnsi="Times New Roman" w:cs="Times New Roman"/>
          <w:sz w:val="18"/>
          <w:szCs w:val="18"/>
        </w:rPr>
        <w:t xml:space="preserve"> a strong positive correlation between the built-up area and the actual plot area. The clustering of points along a diagonal line confirms that the built-up area is a consistent and predictable proportion of the total land area for most villas.</w:t>
      </w:r>
    </w:p>
    <w:p w14:paraId="081E9C22" w14:textId="69575ED8" w:rsidR="00006C50" w:rsidRDefault="00006C50" w:rsidP="00006C50">
      <w:pPr>
        <w:spacing w:after="200" w:line="240" w:lineRule="auto"/>
        <w:rPr>
          <w:rFonts w:ascii="Times New Roman" w:eastAsia="Times New Roman" w:hAnsi="Times New Roman" w:cs="Times New Roman"/>
          <w:sz w:val="18"/>
          <w:szCs w:val="18"/>
        </w:rPr>
      </w:pPr>
      <w:r>
        <w:rPr>
          <w:noProof/>
        </w:rPr>
        <w:lastRenderedPageBreak/>
        <w:drawing>
          <wp:inline distT="0" distB="0" distL="0" distR="0" wp14:anchorId="4C5E720B" wp14:editId="77FEE9AE">
            <wp:extent cx="5029200" cy="3183310"/>
            <wp:effectExtent l="76200" t="76200" r="133350" b="131445"/>
            <wp:docPr id="1997161387" name="Picture 10"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61387" name="Picture 10" descr="A graph of different colored squar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0786" cy="3184314"/>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41351BD8" w14:textId="2D6265C3" w:rsidR="00006C50" w:rsidRDefault="00006C50" w:rsidP="00006C50">
      <w:pPr>
        <w:spacing w:after="20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8.</w:t>
      </w:r>
      <w:r w:rsidRPr="006A2C26">
        <w:rPr>
          <w:rFonts w:ascii="Times New Roman" w:eastAsia="Times New Roman" w:hAnsi="Times New Roman" w:cs="Times New Roman"/>
          <w:sz w:val="18"/>
          <w:szCs w:val="18"/>
        </w:rPr>
        <w:t xml:space="preserve"> </w:t>
      </w:r>
      <w:r w:rsidRPr="00006C50">
        <w:rPr>
          <w:rFonts w:ascii="Times New Roman" w:eastAsia="Times New Roman" w:hAnsi="Times New Roman" w:cs="Times New Roman"/>
          <w:sz w:val="18"/>
          <w:szCs w:val="18"/>
        </w:rPr>
        <w:t>Property Size Category</w:t>
      </w:r>
    </w:p>
    <w:p w14:paraId="1613FFDA" w14:textId="77777777" w:rsidR="002D4769" w:rsidRDefault="002D4769" w:rsidP="002D4769">
      <w:pPr>
        <w:spacing w:after="200" w:line="240" w:lineRule="auto"/>
        <w:jc w:val="both"/>
        <w:rPr>
          <w:rFonts w:ascii="Times New Roman" w:eastAsia="Times New Roman" w:hAnsi="Times New Roman" w:cs="Times New Roman"/>
          <w:sz w:val="18"/>
          <w:szCs w:val="18"/>
        </w:rPr>
      </w:pPr>
    </w:p>
    <w:p w14:paraId="2D7A0B35" w14:textId="4CEC08A2" w:rsidR="00006C50" w:rsidRDefault="00006C50" w:rsidP="002D4769">
      <w:pPr>
        <w:spacing w:after="200" w:line="240" w:lineRule="auto"/>
        <w:jc w:val="both"/>
        <w:rPr>
          <w:rFonts w:ascii="Times New Roman" w:eastAsia="Times New Roman" w:hAnsi="Times New Roman" w:cs="Times New Roman"/>
          <w:sz w:val="18"/>
          <w:szCs w:val="18"/>
        </w:rPr>
      </w:pPr>
      <w:r w:rsidRPr="00006C50">
        <w:rPr>
          <w:rFonts w:ascii="Times New Roman" w:eastAsia="Times New Roman" w:hAnsi="Times New Roman" w:cs="Times New Roman"/>
          <w:sz w:val="18"/>
          <w:szCs w:val="18"/>
        </w:rPr>
        <w:t>The chart shows the market is primarily composed of </w:t>
      </w:r>
      <w:r w:rsidRPr="00006C50">
        <w:rPr>
          <w:rFonts w:ascii="Times New Roman" w:eastAsia="Times New Roman" w:hAnsi="Times New Roman" w:cs="Times New Roman"/>
          <w:b/>
          <w:bCs/>
          <w:sz w:val="18"/>
          <w:szCs w:val="18"/>
        </w:rPr>
        <w:t>Medium</w:t>
      </w:r>
      <w:r w:rsidRPr="00006C50">
        <w:rPr>
          <w:rFonts w:ascii="Times New Roman" w:eastAsia="Times New Roman" w:hAnsi="Times New Roman" w:cs="Times New Roman"/>
          <w:sz w:val="18"/>
          <w:szCs w:val="18"/>
        </w:rPr>
        <w:t> and </w:t>
      </w:r>
      <w:r w:rsidRPr="00006C50">
        <w:rPr>
          <w:rFonts w:ascii="Times New Roman" w:eastAsia="Times New Roman" w:hAnsi="Times New Roman" w:cs="Times New Roman"/>
          <w:b/>
          <w:bCs/>
          <w:sz w:val="18"/>
          <w:szCs w:val="18"/>
        </w:rPr>
        <w:t>Large</w:t>
      </w:r>
      <w:r w:rsidRPr="00006C50">
        <w:rPr>
          <w:rFonts w:ascii="Times New Roman" w:eastAsia="Times New Roman" w:hAnsi="Times New Roman" w:cs="Times New Roman"/>
          <w:sz w:val="18"/>
          <w:szCs w:val="18"/>
        </w:rPr>
        <w:t> sized properties, with fewer in the "Small" and "Very Large" categories. This further reinforces the findings related to villa prevalence and room configurations.</w:t>
      </w:r>
    </w:p>
    <w:p w14:paraId="41353480" w14:textId="77777777" w:rsidR="00006C50" w:rsidRDefault="00006C50" w:rsidP="00006C50">
      <w:pPr>
        <w:spacing w:after="200" w:line="240" w:lineRule="auto"/>
        <w:rPr>
          <w:rFonts w:ascii="Times New Roman" w:eastAsia="Times New Roman" w:hAnsi="Times New Roman" w:cs="Times New Roman"/>
          <w:sz w:val="18"/>
          <w:szCs w:val="18"/>
        </w:rPr>
      </w:pPr>
    </w:p>
    <w:p w14:paraId="055A59A7" w14:textId="6B58FF3F" w:rsidR="00006C50" w:rsidRDefault="00006C50" w:rsidP="00006C50">
      <w:pPr>
        <w:spacing w:after="200" w:line="240" w:lineRule="auto"/>
        <w:rPr>
          <w:rFonts w:ascii="Times New Roman" w:eastAsia="Times New Roman" w:hAnsi="Times New Roman" w:cs="Times New Roman"/>
          <w:sz w:val="18"/>
          <w:szCs w:val="18"/>
        </w:rPr>
      </w:pPr>
      <w:r>
        <w:rPr>
          <w:noProof/>
        </w:rPr>
        <w:lastRenderedPageBreak/>
        <w:drawing>
          <wp:inline distT="0" distB="0" distL="0" distR="0" wp14:anchorId="4774DF10" wp14:editId="3BBB1EAC">
            <wp:extent cx="5020084" cy="3177540"/>
            <wp:effectExtent l="76200" t="76200" r="142875" b="137160"/>
            <wp:docPr id="1736781375" name="Picture 1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81375" name="Picture 11" descr="A graph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2624" cy="3179148"/>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6C6B045F" w14:textId="1CD97441" w:rsidR="00006C50" w:rsidRDefault="00006C50" w:rsidP="00006C50">
      <w:pPr>
        <w:spacing w:after="20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9.</w:t>
      </w:r>
      <w:r w:rsidRPr="006A2C26">
        <w:rPr>
          <w:rFonts w:ascii="Times New Roman" w:eastAsia="Times New Roman" w:hAnsi="Times New Roman" w:cs="Times New Roman"/>
          <w:sz w:val="18"/>
          <w:szCs w:val="18"/>
        </w:rPr>
        <w:t xml:space="preserve"> </w:t>
      </w:r>
      <w:r w:rsidRPr="00006C50">
        <w:rPr>
          <w:rFonts w:ascii="Times New Roman" w:eastAsia="Times New Roman" w:hAnsi="Times New Roman" w:cs="Times New Roman"/>
          <w:sz w:val="18"/>
          <w:szCs w:val="18"/>
        </w:rPr>
        <w:t>Building Age Distribution</w:t>
      </w:r>
    </w:p>
    <w:p w14:paraId="12943DC0" w14:textId="77777777" w:rsidR="002D4769" w:rsidRDefault="002D4769" w:rsidP="00006C50">
      <w:pPr>
        <w:spacing w:after="200" w:line="240" w:lineRule="auto"/>
        <w:rPr>
          <w:rFonts w:ascii="Times New Roman" w:eastAsia="Times New Roman" w:hAnsi="Times New Roman" w:cs="Times New Roman"/>
          <w:sz w:val="18"/>
          <w:szCs w:val="18"/>
        </w:rPr>
      </w:pPr>
    </w:p>
    <w:p w14:paraId="6093A745" w14:textId="184B0F3C" w:rsidR="00006C50" w:rsidRDefault="00006C50" w:rsidP="002D4769">
      <w:pPr>
        <w:spacing w:after="20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The </w:t>
      </w:r>
      <w:r w:rsidRPr="00006C50">
        <w:rPr>
          <w:rFonts w:ascii="Times New Roman" w:eastAsia="Times New Roman" w:hAnsi="Times New Roman" w:cs="Times New Roman"/>
          <w:sz w:val="18"/>
          <w:szCs w:val="18"/>
        </w:rPr>
        <w:t>histogram is one of the most revealing, showing that a very large proportion of Dubai's building stock is </w:t>
      </w:r>
      <w:r w:rsidRPr="00006C50">
        <w:rPr>
          <w:rFonts w:ascii="Times New Roman" w:eastAsia="Times New Roman" w:hAnsi="Times New Roman" w:cs="Times New Roman"/>
          <w:b/>
          <w:bCs/>
          <w:sz w:val="18"/>
          <w:szCs w:val="18"/>
        </w:rPr>
        <w:t>less than 10 years old</w:t>
      </w:r>
      <w:r w:rsidRPr="00006C50">
        <w:rPr>
          <w:rFonts w:ascii="Times New Roman" w:eastAsia="Times New Roman" w:hAnsi="Times New Roman" w:cs="Times New Roman"/>
          <w:sz w:val="18"/>
          <w:szCs w:val="18"/>
        </w:rPr>
        <w:t>, with a peak for very new buildings (0-5 years). This underscores the rapid and recent expansion of Dubai's urban fabric.</w:t>
      </w:r>
    </w:p>
    <w:p w14:paraId="4629F8A4" w14:textId="77777777" w:rsidR="00006C50" w:rsidRDefault="00006C50" w:rsidP="00006C50">
      <w:pPr>
        <w:spacing w:after="200" w:line="240" w:lineRule="auto"/>
        <w:rPr>
          <w:rFonts w:ascii="Times New Roman" w:eastAsia="Times New Roman" w:hAnsi="Times New Roman" w:cs="Times New Roman"/>
          <w:sz w:val="18"/>
          <w:szCs w:val="18"/>
        </w:rPr>
      </w:pPr>
    </w:p>
    <w:p w14:paraId="45077318" w14:textId="0E227C7F" w:rsidR="00006C50" w:rsidRDefault="00006C50" w:rsidP="00006C50">
      <w:pPr>
        <w:spacing w:after="200" w:line="240" w:lineRule="auto"/>
        <w:rPr>
          <w:rFonts w:ascii="Times New Roman" w:eastAsia="Times New Roman" w:hAnsi="Times New Roman" w:cs="Times New Roman"/>
          <w:sz w:val="18"/>
          <w:szCs w:val="18"/>
        </w:rPr>
      </w:pPr>
      <w:r>
        <w:rPr>
          <w:noProof/>
        </w:rPr>
        <w:lastRenderedPageBreak/>
        <w:drawing>
          <wp:inline distT="0" distB="0" distL="0" distR="0" wp14:anchorId="4DD426DC" wp14:editId="75C73190">
            <wp:extent cx="5196547" cy="2692170"/>
            <wp:effectExtent l="76200" t="76200" r="137795" b="127635"/>
            <wp:docPr id="668576529" name="Picture 12" descr="A graph with a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76529" name="Picture 12" descr="A graph with a line and a dotted li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5885" cy="2697008"/>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58EF4E00" w14:textId="5AE0044C" w:rsidR="00006C50" w:rsidRDefault="00006C50" w:rsidP="00006C50">
      <w:pPr>
        <w:spacing w:after="20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10.</w:t>
      </w:r>
      <w:r w:rsidRPr="006A2C26">
        <w:rPr>
          <w:rFonts w:ascii="Times New Roman" w:eastAsia="Times New Roman" w:hAnsi="Times New Roman" w:cs="Times New Roman"/>
          <w:sz w:val="18"/>
          <w:szCs w:val="18"/>
        </w:rPr>
        <w:t xml:space="preserve"> </w:t>
      </w:r>
      <w:r w:rsidRPr="00006C50">
        <w:rPr>
          <w:rFonts w:ascii="Times New Roman" w:eastAsia="Times New Roman" w:hAnsi="Times New Roman" w:cs="Times New Roman"/>
          <w:sz w:val="18"/>
          <w:szCs w:val="18"/>
        </w:rPr>
        <w:t>Construction Trends Over Time</w:t>
      </w:r>
    </w:p>
    <w:p w14:paraId="2EAB58A9" w14:textId="77777777" w:rsidR="002D4769" w:rsidRDefault="002D4769" w:rsidP="00006C50">
      <w:pPr>
        <w:spacing w:after="200" w:line="240" w:lineRule="auto"/>
        <w:rPr>
          <w:rFonts w:ascii="Times New Roman" w:eastAsia="Times New Roman" w:hAnsi="Times New Roman" w:cs="Times New Roman"/>
          <w:sz w:val="18"/>
          <w:szCs w:val="18"/>
        </w:rPr>
      </w:pPr>
    </w:p>
    <w:p w14:paraId="231432D8" w14:textId="5C11B721" w:rsidR="00006C50" w:rsidRDefault="00006C50" w:rsidP="002D4769">
      <w:pPr>
        <w:spacing w:after="200" w:line="240" w:lineRule="auto"/>
        <w:jc w:val="both"/>
        <w:rPr>
          <w:rFonts w:ascii="Times New Roman" w:eastAsia="Times New Roman" w:hAnsi="Times New Roman" w:cs="Times New Roman"/>
          <w:sz w:val="18"/>
          <w:szCs w:val="18"/>
        </w:rPr>
      </w:pPr>
      <w:r w:rsidRPr="00006C50">
        <w:rPr>
          <w:rFonts w:ascii="Times New Roman" w:eastAsia="Times New Roman" w:hAnsi="Times New Roman" w:cs="Times New Roman"/>
          <w:sz w:val="18"/>
          <w:szCs w:val="18"/>
        </w:rPr>
        <w:t>The plot shows the number of property registrations/completions by year. It reveals a dramatic surge in activity starting around </w:t>
      </w:r>
      <w:r w:rsidRPr="00006C50">
        <w:rPr>
          <w:rFonts w:ascii="Times New Roman" w:eastAsia="Times New Roman" w:hAnsi="Times New Roman" w:cs="Times New Roman"/>
          <w:b/>
          <w:bCs/>
          <w:sz w:val="18"/>
          <w:szCs w:val="18"/>
        </w:rPr>
        <w:t>2014-2015</w:t>
      </w:r>
      <w:r w:rsidRPr="00006C50">
        <w:rPr>
          <w:rFonts w:ascii="Times New Roman" w:eastAsia="Times New Roman" w:hAnsi="Times New Roman" w:cs="Times New Roman"/>
          <w:sz w:val="18"/>
          <w:szCs w:val="18"/>
        </w:rPr>
        <w:t>, peaking just before 2020. The data indicates a strong recovery and continued high levels of activity post-2020, illustrating the market's resilience and growth trajectory.</w:t>
      </w:r>
    </w:p>
    <w:p w14:paraId="625AA308" w14:textId="77777777" w:rsidR="00006C50" w:rsidRDefault="00006C50" w:rsidP="00006C50">
      <w:pPr>
        <w:spacing w:after="200" w:line="240" w:lineRule="auto"/>
        <w:rPr>
          <w:rFonts w:ascii="Times New Roman" w:eastAsia="Times New Roman" w:hAnsi="Times New Roman" w:cs="Times New Roman"/>
          <w:sz w:val="18"/>
          <w:szCs w:val="18"/>
        </w:rPr>
      </w:pPr>
    </w:p>
    <w:p w14:paraId="09828934" w14:textId="2EB37168" w:rsidR="00006C50" w:rsidRDefault="00006C50" w:rsidP="00006C50">
      <w:pPr>
        <w:spacing w:after="200" w:line="240" w:lineRule="auto"/>
        <w:rPr>
          <w:rFonts w:ascii="Times New Roman" w:eastAsia="Times New Roman" w:hAnsi="Times New Roman" w:cs="Times New Roman"/>
          <w:sz w:val="18"/>
          <w:szCs w:val="18"/>
        </w:rPr>
      </w:pPr>
      <w:r>
        <w:rPr>
          <w:noProof/>
        </w:rPr>
        <w:lastRenderedPageBreak/>
        <w:drawing>
          <wp:inline distT="0" distB="0" distL="0" distR="0" wp14:anchorId="7FE08634" wp14:editId="4FE0E90B">
            <wp:extent cx="4945971" cy="3130629"/>
            <wp:effectExtent l="76200" t="76200" r="140970" b="127000"/>
            <wp:docPr id="1214706951" name="Picture 13"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06951" name="Picture 13" descr="A graph of a number of peopl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0339" cy="3133393"/>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0F78C44D" w14:textId="204B29E8" w:rsidR="00006C50" w:rsidRDefault="00006C50" w:rsidP="00006C50">
      <w:pPr>
        <w:spacing w:after="20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11.</w:t>
      </w:r>
      <w:r w:rsidRPr="006A2C26">
        <w:rPr>
          <w:rFonts w:ascii="Times New Roman" w:eastAsia="Times New Roman" w:hAnsi="Times New Roman" w:cs="Times New Roman"/>
          <w:sz w:val="18"/>
          <w:szCs w:val="18"/>
        </w:rPr>
        <w:t xml:space="preserve"> </w:t>
      </w:r>
      <w:r w:rsidRPr="00006C50">
        <w:rPr>
          <w:rFonts w:ascii="Times New Roman" w:eastAsia="Times New Roman" w:hAnsi="Times New Roman" w:cs="Times New Roman"/>
          <w:sz w:val="18"/>
          <w:szCs w:val="18"/>
        </w:rPr>
        <w:t>Area Distribution</w:t>
      </w:r>
    </w:p>
    <w:p w14:paraId="6F3C1F4D" w14:textId="77777777" w:rsidR="002D4769" w:rsidRDefault="002D4769" w:rsidP="00006C50">
      <w:pPr>
        <w:spacing w:after="200" w:line="240" w:lineRule="auto"/>
        <w:rPr>
          <w:rFonts w:ascii="Times New Roman" w:eastAsia="Times New Roman" w:hAnsi="Times New Roman" w:cs="Times New Roman"/>
          <w:sz w:val="18"/>
          <w:szCs w:val="18"/>
        </w:rPr>
      </w:pPr>
    </w:p>
    <w:p w14:paraId="470B16DC" w14:textId="71B3878A" w:rsidR="00006C50" w:rsidRDefault="00006C50" w:rsidP="002D4769">
      <w:pPr>
        <w:spacing w:after="200" w:line="240" w:lineRule="auto"/>
        <w:jc w:val="both"/>
        <w:rPr>
          <w:rFonts w:ascii="Times New Roman" w:eastAsia="Times New Roman" w:hAnsi="Times New Roman" w:cs="Times New Roman"/>
          <w:sz w:val="18"/>
          <w:szCs w:val="18"/>
        </w:rPr>
      </w:pPr>
      <w:r w:rsidRPr="00006C50">
        <w:rPr>
          <w:rFonts w:ascii="Times New Roman" w:eastAsia="Times New Roman" w:hAnsi="Times New Roman" w:cs="Times New Roman"/>
          <w:sz w:val="18"/>
          <w:szCs w:val="18"/>
        </w:rPr>
        <w:t xml:space="preserve">The </w:t>
      </w:r>
      <w:r w:rsidR="002D4769" w:rsidRPr="00006C50">
        <w:rPr>
          <w:rFonts w:ascii="Times New Roman" w:eastAsia="Times New Roman" w:hAnsi="Times New Roman" w:cs="Times New Roman"/>
          <w:sz w:val="18"/>
          <w:szCs w:val="18"/>
        </w:rPr>
        <w:t>histogram shows</w:t>
      </w:r>
      <w:r w:rsidRPr="00006C50">
        <w:rPr>
          <w:rFonts w:ascii="Times New Roman" w:eastAsia="Times New Roman" w:hAnsi="Times New Roman" w:cs="Times New Roman"/>
          <w:sz w:val="18"/>
          <w:szCs w:val="18"/>
        </w:rPr>
        <w:t xml:space="preserve"> the distribution of property areas is right-skewed, with a high concentration of properties in the low to mid-range area (m²) and a long tail of increasingly larger, likely luxury, properties.</w:t>
      </w:r>
    </w:p>
    <w:p w14:paraId="31865784" w14:textId="77777777" w:rsidR="00006C50" w:rsidRDefault="00006C50" w:rsidP="00006C50">
      <w:pPr>
        <w:spacing w:after="200" w:line="240" w:lineRule="auto"/>
        <w:rPr>
          <w:rFonts w:ascii="Times New Roman" w:eastAsia="Times New Roman" w:hAnsi="Times New Roman" w:cs="Times New Roman"/>
          <w:sz w:val="18"/>
          <w:szCs w:val="18"/>
        </w:rPr>
      </w:pPr>
    </w:p>
    <w:p w14:paraId="19429A0B" w14:textId="14332EF9" w:rsidR="00006C50" w:rsidRDefault="00006C50" w:rsidP="00006C50">
      <w:pPr>
        <w:spacing w:after="200" w:line="240" w:lineRule="auto"/>
        <w:rPr>
          <w:rFonts w:ascii="Times New Roman" w:eastAsia="Times New Roman" w:hAnsi="Times New Roman" w:cs="Times New Roman"/>
          <w:sz w:val="18"/>
          <w:szCs w:val="18"/>
        </w:rPr>
      </w:pPr>
      <w:r>
        <w:rPr>
          <w:noProof/>
        </w:rPr>
        <w:lastRenderedPageBreak/>
        <w:drawing>
          <wp:inline distT="0" distB="0" distL="0" distR="0" wp14:anchorId="311A1499" wp14:editId="61E7F31C">
            <wp:extent cx="5121409" cy="3241675"/>
            <wp:effectExtent l="76200" t="76200" r="136525" b="130175"/>
            <wp:docPr id="608549290" name="Picture 14" descr="A red and green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49290" name="Picture 14" descr="A red and green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6007" cy="3244585"/>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550AA051" w14:textId="21E43600" w:rsidR="00006C50" w:rsidRDefault="00006C50" w:rsidP="00006C50">
      <w:pPr>
        <w:spacing w:after="20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12.</w:t>
      </w:r>
      <w:r w:rsidRPr="006A2C26">
        <w:rPr>
          <w:rFonts w:ascii="Times New Roman" w:eastAsia="Times New Roman" w:hAnsi="Times New Roman" w:cs="Times New Roman"/>
          <w:sz w:val="18"/>
          <w:szCs w:val="18"/>
        </w:rPr>
        <w:t xml:space="preserve"> </w:t>
      </w:r>
      <w:r w:rsidRPr="00006C50">
        <w:rPr>
          <w:rFonts w:ascii="Times New Roman" w:eastAsia="Times New Roman" w:hAnsi="Times New Roman" w:cs="Times New Roman"/>
          <w:sz w:val="18"/>
          <w:szCs w:val="18"/>
        </w:rPr>
        <w:t>Zone ID Distribution</w:t>
      </w:r>
    </w:p>
    <w:p w14:paraId="7F1D71BF" w14:textId="77777777" w:rsidR="002D4769" w:rsidRDefault="002D4769" w:rsidP="00006C50">
      <w:pPr>
        <w:spacing w:after="200" w:line="240" w:lineRule="auto"/>
        <w:rPr>
          <w:rFonts w:ascii="Times New Roman" w:eastAsia="Times New Roman" w:hAnsi="Times New Roman" w:cs="Times New Roman"/>
          <w:sz w:val="18"/>
          <w:szCs w:val="18"/>
        </w:rPr>
      </w:pPr>
    </w:p>
    <w:p w14:paraId="0167D0EA" w14:textId="0F63B4D8" w:rsidR="00006C50" w:rsidRDefault="00006C50" w:rsidP="002D4769">
      <w:pPr>
        <w:spacing w:after="20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w:t>
      </w:r>
      <w:r w:rsidRPr="00006C50">
        <w:rPr>
          <w:rFonts w:ascii="Times New Roman" w:eastAsia="Times New Roman" w:hAnsi="Times New Roman" w:cs="Times New Roman"/>
          <w:sz w:val="18"/>
          <w:szCs w:val="18"/>
        </w:rPr>
        <w:t>he plot shows the distribution of properties across Zone IDs is highly skewed, with one zone (ID 1) containing a vastly larger number of properties than others, suggesting it is a major development hub.</w:t>
      </w:r>
    </w:p>
    <w:p w14:paraId="4E07EBFF" w14:textId="77777777" w:rsidR="00006C50" w:rsidRDefault="00006C50" w:rsidP="00006C50">
      <w:pPr>
        <w:spacing w:after="200" w:line="240" w:lineRule="auto"/>
        <w:rPr>
          <w:rFonts w:ascii="Times New Roman" w:eastAsia="Times New Roman" w:hAnsi="Times New Roman" w:cs="Times New Roman"/>
          <w:sz w:val="18"/>
          <w:szCs w:val="18"/>
        </w:rPr>
      </w:pPr>
    </w:p>
    <w:p w14:paraId="561E989D" w14:textId="51FF328E" w:rsidR="00006C50" w:rsidRDefault="00006C50" w:rsidP="00006C50">
      <w:pPr>
        <w:spacing w:after="200" w:line="240" w:lineRule="auto"/>
        <w:rPr>
          <w:rFonts w:ascii="Times New Roman" w:eastAsia="Times New Roman" w:hAnsi="Times New Roman" w:cs="Times New Roman"/>
          <w:sz w:val="18"/>
          <w:szCs w:val="18"/>
        </w:rPr>
      </w:pPr>
      <w:r>
        <w:rPr>
          <w:noProof/>
        </w:rPr>
        <w:lastRenderedPageBreak/>
        <w:drawing>
          <wp:inline distT="0" distB="0" distL="0" distR="0" wp14:anchorId="71652367" wp14:editId="135E425C">
            <wp:extent cx="4976946" cy="3150235"/>
            <wp:effectExtent l="76200" t="76200" r="128905" b="126365"/>
            <wp:docPr id="1922014818" name="Picture 15" descr="A graph of numbers and a number of c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14818" name="Picture 15" descr="A graph of numbers and a number of citi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9410" cy="3151795"/>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3E4C3ECE" w14:textId="5B3864B0" w:rsidR="00006C50" w:rsidRDefault="00006C50" w:rsidP="00006C50">
      <w:pPr>
        <w:spacing w:after="20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13.</w:t>
      </w:r>
      <w:r w:rsidRPr="006A2C26">
        <w:rPr>
          <w:rFonts w:ascii="Times New Roman" w:eastAsia="Times New Roman" w:hAnsi="Times New Roman" w:cs="Times New Roman"/>
          <w:sz w:val="18"/>
          <w:szCs w:val="18"/>
        </w:rPr>
        <w:t xml:space="preserve"> </w:t>
      </w:r>
      <w:r w:rsidRPr="00006C50">
        <w:rPr>
          <w:rFonts w:ascii="Times New Roman" w:eastAsia="Times New Roman" w:hAnsi="Times New Roman" w:cs="Times New Roman"/>
          <w:sz w:val="18"/>
          <w:szCs w:val="18"/>
        </w:rPr>
        <w:t>Community Focus</w:t>
      </w:r>
    </w:p>
    <w:p w14:paraId="7E30A827" w14:textId="77777777" w:rsidR="002D4769" w:rsidRDefault="002D4769" w:rsidP="002D4769">
      <w:pPr>
        <w:spacing w:after="200" w:line="240" w:lineRule="auto"/>
        <w:jc w:val="both"/>
        <w:rPr>
          <w:rFonts w:ascii="Times New Roman" w:eastAsia="Times New Roman" w:hAnsi="Times New Roman" w:cs="Times New Roman"/>
          <w:sz w:val="18"/>
          <w:szCs w:val="18"/>
        </w:rPr>
      </w:pPr>
    </w:p>
    <w:p w14:paraId="25EE33F7" w14:textId="27A19DD4" w:rsidR="00006C50" w:rsidRDefault="00006C50" w:rsidP="002D4769">
      <w:pPr>
        <w:spacing w:after="200" w:line="240" w:lineRule="auto"/>
        <w:jc w:val="both"/>
        <w:rPr>
          <w:rFonts w:ascii="Times New Roman" w:eastAsia="Times New Roman" w:hAnsi="Times New Roman" w:cs="Times New Roman"/>
          <w:sz w:val="18"/>
          <w:szCs w:val="18"/>
        </w:rPr>
      </w:pPr>
      <w:r w:rsidRPr="00006C50">
        <w:rPr>
          <w:rFonts w:ascii="Times New Roman" w:eastAsia="Times New Roman" w:hAnsi="Times New Roman" w:cs="Times New Roman"/>
          <w:sz w:val="18"/>
          <w:szCs w:val="18"/>
        </w:rPr>
        <w:t>The chart provides an extended view of prominent communities, reinforcing the significance of </w:t>
      </w:r>
      <w:r w:rsidRPr="00006C50">
        <w:rPr>
          <w:rFonts w:ascii="Times New Roman" w:eastAsia="Times New Roman" w:hAnsi="Times New Roman" w:cs="Times New Roman"/>
          <w:b/>
          <w:bCs/>
          <w:sz w:val="18"/>
          <w:szCs w:val="18"/>
        </w:rPr>
        <w:t>DUBAI HILLS (MAPLE 1, 2, 3), DAMAC HILLS, and Mohammed Bin Rashid Al Maktoum City</w:t>
      </w:r>
      <w:r w:rsidRPr="00006C50">
        <w:rPr>
          <w:rFonts w:ascii="Times New Roman" w:eastAsia="Times New Roman" w:hAnsi="Times New Roman" w:cs="Times New Roman"/>
          <w:sz w:val="18"/>
          <w:szCs w:val="18"/>
        </w:rPr>
        <w:t> in the current market supply.</w:t>
      </w:r>
    </w:p>
    <w:p w14:paraId="0E00F2D3" w14:textId="77777777" w:rsidR="00006C50" w:rsidRDefault="00006C50" w:rsidP="00006C50">
      <w:pPr>
        <w:spacing w:after="200" w:line="240" w:lineRule="auto"/>
        <w:rPr>
          <w:rFonts w:ascii="Times New Roman" w:eastAsia="Times New Roman" w:hAnsi="Times New Roman" w:cs="Times New Roman"/>
          <w:sz w:val="18"/>
          <w:szCs w:val="18"/>
        </w:rPr>
      </w:pPr>
    </w:p>
    <w:p w14:paraId="2854F403" w14:textId="428C3AA2" w:rsidR="00006C50" w:rsidRDefault="00006C50" w:rsidP="00006C50">
      <w:pPr>
        <w:spacing w:after="200" w:line="240" w:lineRule="auto"/>
        <w:rPr>
          <w:rFonts w:ascii="Times New Roman" w:eastAsia="Times New Roman" w:hAnsi="Times New Roman" w:cs="Times New Roman"/>
          <w:sz w:val="18"/>
          <w:szCs w:val="18"/>
        </w:rPr>
      </w:pPr>
      <w:r>
        <w:rPr>
          <w:noProof/>
        </w:rPr>
        <w:lastRenderedPageBreak/>
        <w:drawing>
          <wp:inline distT="0" distB="0" distL="0" distR="0" wp14:anchorId="3D590E5A" wp14:editId="24782168">
            <wp:extent cx="5073254" cy="3211195"/>
            <wp:effectExtent l="76200" t="76200" r="127635" b="141605"/>
            <wp:docPr id="1207380642" name="Picture 1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80642" name="Picture 16" descr="A graph of different colored squar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4496" cy="3211981"/>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272C9D6B" w14:textId="1E9AA0D2" w:rsidR="00006C50" w:rsidRDefault="00006C50" w:rsidP="00006C50">
      <w:pPr>
        <w:spacing w:after="20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14.</w:t>
      </w:r>
      <w:r w:rsidRPr="006A2C26">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Ammenity</w:t>
      </w:r>
      <w:r w:rsidRPr="00006C50">
        <w:rPr>
          <w:rFonts w:ascii="Times New Roman" w:eastAsia="Times New Roman" w:hAnsi="Times New Roman" w:cs="Times New Roman"/>
          <w:sz w:val="18"/>
          <w:szCs w:val="18"/>
        </w:rPr>
        <w:t xml:space="preserve"> Focus</w:t>
      </w:r>
    </w:p>
    <w:p w14:paraId="1273AE8A" w14:textId="77777777" w:rsidR="002D4769" w:rsidRDefault="002D4769" w:rsidP="00006C50">
      <w:pPr>
        <w:spacing w:after="200" w:line="240" w:lineRule="auto"/>
        <w:rPr>
          <w:rFonts w:ascii="Times New Roman" w:eastAsia="Times New Roman" w:hAnsi="Times New Roman" w:cs="Times New Roman"/>
          <w:sz w:val="18"/>
          <w:szCs w:val="18"/>
        </w:rPr>
      </w:pPr>
    </w:p>
    <w:p w14:paraId="759FD24E" w14:textId="2BAFCDB7" w:rsidR="00006C50" w:rsidRDefault="00006C50" w:rsidP="002D4769">
      <w:pPr>
        <w:spacing w:after="200" w:line="240" w:lineRule="auto"/>
        <w:jc w:val="both"/>
        <w:rPr>
          <w:rFonts w:ascii="Times New Roman" w:eastAsia="Times New Roman" w:hAnsi="Times New Roman" w:cs="Times New Roman"/>
          <w:sz w:val="18"/>
          <w:szCs w:val="18"/>
        </w:rPr>
      </w:pPr>
      <w:r w:rsidRPr="00006C50">
        <w:rPr>
          <w:rFonts w:ascii="Times New Roman" w:eastAsia="Times New Roman" w:hAnsi="Times New Roman" w:cs="Times New Roman"/>
          <w:sz w:val="18"/>
          <w:szCs w:val="18"/>
        </w:rPr>
        <w:t>The plot provides a consolidated view of the prevalence of key amenities like Elevators, Offices, ample Parking, Shops, and Swimming Pools across the property portfolio.</w:t>
      </w:r>
    </w:p>
    <w:p w14:paraId="662DD43F" w14:textId="77777777" w:rsidR="00006C50" w:rsidRDefault="00006C50" w:rsidP="00006C50">
      <w:pPr>
        <w:spacing w:after="200" w:line="240" w:lineRule="auto"/>
        <w:rPr>
          <w:rFonts w:ascii="Times New Roman" w:eastAsia="Times New Roman" w:hAnsi="Times New Roman" w:cs="Times New Roman"/>
          <w:sz w:val="18"/>
          <w:szCs w:val="18"/>
        </w:rPr>
      </w:pPr>
    </w:p>
    <w:p w14:paraId="7F2A7F2C" w14:textId="4A3F9CFC" w:rsidR="00006C50" w:rsidRDefault="00006C50" w:rsidP="00006C50">
      <w:pPr>
        <w:spacing w:after="200" w:line="240" w:lineRule="auto"/>
        <w:rPr>
          <w:rFonts w:ascii="Times New Roman" w:eastAsia="Times New Roman" w:hAnsi="Times New Roman" w:cs="Times New Roman"/>
          <w:sz w:val="18"/>
          <w:szCs w:val="18"/>
        </w:rPr>
      </w:pPr>
      <w:r>
        <w:rPr>
          <w:noProof/>
        </w:rPr>
        <w:lastRenderedPageBreak/>
        <w:drawing>
          <wp:inline distT="0" distB="0" distL="0" distR="0" wp14:anchorId="195D3197" wp14:editId="7718F222">
            <wp:extent cx="5045710" cy="3193760"/>
            <wp:effectExtent l="76200" t="76200" r="135890" b="140335"/>
            <wp:docPr id="1205809113" name="Picture 17"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09113" name="Picture 17" descr="A graph with a line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51893" cy="3197673"/>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5E779E85" w14:textId="5D9C3F09" w:rsidR="00006C50" w:rsidRDefault="00006C50" w:rsidP="00006C50">
      <w:pPr>
        <w:spacing w:after="20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Fig. 15.</w:t>
      </w:r>
      <w:r w:rsidRPr="006A2C26">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Construction Timeline</w:t>
      </w:r>
    </w:p>
    <w:p w14:paraId="2186A6C0" w14:textId="77777777" w:rsidR="002D4769" w:rsidRDefault="002D4769" w:rsidP="002D4769">
      <w:pPr>
        <w:spacing w:after="200" w:line="240" w:lineRule="auto"/>
        <w:jc w:val="both"/>
        <w:rPr>
          <w:rFonts w:ascii="Times New Roman" w:eastAsia="Times New Roman" w:hAnsi="Times New Roman" w:cs="Times New Roman"/>
          <w:sz w:val="18"/>
          <w:szCs w:val="18"/>
        </w:rPr>
      </w:pPr>
    </w:p>
    <w:p w14:paraId="014C12BD" w14:textId="7AFB9B6D" w:rsidR="00006C50" w:rsidRDefault="00006C50" w:rsidP="002D4769">
      <w:pPr>
        <w:spacing w:after="200" w:line="240" w:lineRule="auto"/>
        <w:jc w:val="both"/>
        <w:rPr>
          <w:rFonts w:ascii="Times New Roman" w:eastAsia="Times New Roman" w:hAnsi="Times New Roman" w:cs="Times New Roman"/>
          <w:sz w:val="18"/>
          <w:szCs w:val="18"/>
        </w:rPr>
      </w:pPr>
      <w:r w:rsidRPr="00006C50">
        <w:rPr>
          <w:rFonts w:ascii="Times New Roman" w:eastAsia="Times New Roman" w:hAnsi="Times New Roman" w:cs="Times New Roman"/>
          <w:sz w:val="18"/>
          <w:szCs w:val="18"/>
        </w:rPr>
        <w:t>The plot offers an alternative view of the construction timeline, clearly showing the low level of activity prior to 2010 and the steep growth curve that followed.</w:t>
      </w:r>
    </w:p>
    <w:p w14:paraId="5DE9A614" w14:textId="77777777" w:rsidR="00FF6C2F" w:rsidRDefault="00FF6C2F" w:rsidP="00FF6C2F">
      <w:pPr>
        <w:spacing w:after="200" w:line="240" w:lineRule="auto"/>
        <w:rPr>
          <w:rFonts w:ascii="Times New Roman" w:eastAsia="Times New Roman" w:hAnsi="Times New Roman" w:cs="Times New Roman"/>
          <w:b/>
          <w:bCs/>
          <w:sz w:val="18"/>
          <w:szCs w:val="18"/>
        </w:rPr>
      </w:pPr>
    </w:p>
    <w:p w14:paraId="605A84DC" w14:textId="77777777" w:rsidR="00FF6C2F" w:rsidRDefault="00FF6C2F" w:rsidP="00FF6C2F">
      <w:pPr>
        <w:spacing w:after="200" w:line="240" w:lineRule="auto"/>
        <w:rPr>
          <w:rFonts w:ascii="Times New Roman" w:eastAsia="Times New Roman" w:hAnsi="Times New Roman" w:cs="Times New Roman"/>
          <w:b/>
          <w:bCs/>
          <w:sz w:val="18"/>
          <w:szCs w:val="18"/>
        </w:rPr>
      </w:pPr>
    </w:p>
    <w:p w14:paraId="3E3DDCCE" w14:textId="7CFEA5CB" w:rsidR="00FF6C2F" w:rsidRPr="00FF6C2F" w:rsidRDefault="00FF6C2F" w:rsidP="00FF6C2F">
      <w:pPr>
        <w:spacing w:after="200" w:line="240" w:lineRule="auto"/>
        <w:rPr>
          <w:rFonts w:ascii="Times New Roman" w:eastAsia="Times New Roman" w:hAnsi="Times New Roman" w:cs="Times New Roman"/>
          <w:b/>
          <w:bCs/>
          <w:sz w:val="18"/>
          <w:szCs w:val="18"/>
          <w:lang w:val="en-AE"/>
        </w:rPr>
      </w:pPr>
      <w:r w:rsidRPr="00FF6C2F">
        <w:rPr>
          <w:rFonts w:ascii="Times New Roman" w:eastAsia="Times New Roman" w:hAnsi="Times New Roman" w:cs="Times New Roman"/>
          <w:b/>
          <w:bCs/>
          <w:noProof/>
          <w:sz w:val="18"/>
          <w:szCs w:val="18"/>
          <w:lang w:val="en-AE"/>
        </w:rPr>
        <w:lastRenderedPageBreak/>
        <w:drawing>
          <wp:anchor distT="0" distB="0" distL="114300" distR="114300" simplePos="0" relativeHeight="251658240" behindDoc="1" locked="0" layoutInCell="1" allowOverlap="1" wp14:anchorId="5578473A" wp14:editId="3BECE345">
            <wp:simplePos x="0" y="0"/>
            <wp:positionH relativeFrom="column">
              <wp:posOffset>-525145</wp:posOffset>
            </wp:positionH>
            <wp:positionV relativeFrom="paragraph">
              <wp:posOffset>259080</wp:posOffset>
            </wp:positionV>
            <wp:extent cx="5821680" cy="2430780"/>
            <wp:effectExtent l="76200" t="76200" r="140970" b="140970"/>
            <wp:wrapTight wrapText="bothSides">
              <wp:wrapPolygon edited="0">
                <wp:start x="-141" y="-677"/>
                <wp:lineTo x="-283" y="-508"/>
                <wp:lineTo x="-283" y="22006"/>
                <wp:lineTo x="-141" y="22683"/>
                <wp:lineTo x="21911" y="22683"/>
                <wp:lineTo x="22052" y="21329"/>
                <wp:lineTo x="22052" y="2201"/>
                <wp:lineTo x="21911" y="-339"/>
                <wp:lineTo x="21911" y="-677"/>
                <wp:lineTo x="-141" y="-677"/>
              </wp:wrapPolygon>
            </wp:wrapTight>
            <wp:docPr id="1574957245" name="Picture 21" descr="A graph with purple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57245" name="Picture 21" descr="A graph with purple and blue bars&#10;&#10;AI-generated content may b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r="833"/>
                    <a:stretch>
                      <a:fillRect/>
                    </a:stretch>
                  </pic:blipFill>
                  <pic:spPr bwMode="auto">
                    <a:xfrm>
                      <a:off x="0" y="0"/>
                      <a:ext cx="5821680" cy="2430780"/>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14:paraId="6C7A1BE6" w14:textId="736346BE" w:rsidR="00FF6C2F" w:rsidRDefault="00FF6C2F" w:rsidP="00FF6C2F">
      <w:pPr>
        <w:spacing w:after="20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Fig. 16. </w:t>
      </w:r>
      <w:r w:rsidRPr="006A2C26">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 xml:space="preserve">Yearly Registration Trend </w:t>
      </w:r>
    </w:p>
    <w:p w14:paraId="3953EBDC" w14:textId="77777777" w:rsidR="002D4769" w:rsidRDefault="002D4769" w:rsidP="002D4769">
      <w:pPr>
        <w:spacing w:after="200" w:line="240" w:lineRule="auto"/>
        <w:jc w:val="both"/>
        <w:rPr>
          <w:rFonts w:ascii="Times New Roman" w:eastAsia="Times New Roman" w:hAnsi="Times New Roman" w:cs="Times New Roman"/>
          <w:sz w:val="18"/>
          <w:szCs w:val="18"/>
        </w:rPr>
      </w:pPr>
    </w:p>
    <w:p w14:paraId="238D3F91" w14:textId="45B7DADB" w:rsidR="00FF6C2F" w:rsidRDefault="00FF6C2F" w:rsidP="002D4769">
      <w:pPr>
        <w:spacing w:after="20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w:t>
      </w:r>
      <w:r w:rsidRPr="00FF6C2F">
        <w:rPr>
          <w:rFonts w:ascii="Times New Roman" w:eastAsia="Times New Roman" w:hAnsi="Times New Roman" w:cs="Times New Roman"/>
          <w:sz w:val="18"/>
          <w:szCs w:val="18"/>
        </w:rPr>
        <w:t xml:space="preserve">he plot is a combination of a </w:t>
      </w:r>
      <w:r w:rsidRPr="00FF6C2F">
        <w:rPr>
          <w:rFonts w:ascii="Times New Roman" w:eastAsia="Times New Roman" w:hAnsi="Times New Roman" w:cs="Times New Roman"/>
          <w:b/>
          <w:bCs/>
          <w:sz w:val="18"/>
          <w:szCs w:val="18"/>
        </w:rPr>
        <w:t>boxplot</w:t>
      </w:r>
      <w:r w:rsidRPr="00FF6C2F">
        <w:rPr>
          <w:rFonts w:ascii="Times New Roman" w:eastAsia="Times New Roman" w:hAnsi="Times New Roman" w:cs="Times New Roman"/>
          <w:sz w:val="18"/>
          <w:szCs w:val="18"/>
        </w:rPr>
        <w:t xml:space="preserve"> and </w:t>
      </w:r>
      <w:r w:rsidRPr="00FF6C2F">
        <w:rPr>
          <w:rFonts w:ascii="Times New Roman" w:eastAsia="Times New Roman" w:hAnsi="Times New Roman" w:cs="Times New Roman"/>
          <w:b/>
          <w:bCs/>
          <w:sz w:val="18"/>
          <w:szCs w:val="18"/>
        </w:rPr>
        <w:t>scatter points</w:t>
      </w:r>
      <w:r w:rsidRPr="00FF6C2F">
        <w:rPr>
          <w:rFonts w:ascii="Times New Roman" w:eastAsia="Times New Roman" w:hAnsi="Times New Roman" w:cs="Times New Roman"/>
          <w:sz w:val="18"/>
          <w:szCs w:val="18"/>
        </w:rPr>
        <w:t xml:space="preserve">, showing the </w:t>
      </w:r>
      <w:r w:rsidRPr="00FF6C2F">
        <w:rPr>
          <w:rFonts w:ascii="Times New Roman" w:eastAsia="Times New Roman" w:hAnsi="Times New Roman" w:cs="Times New Roman"/>
          <w:b/>
          <w:bCs/>
          <w:sz w:val="18"/>
          <w:szCs w:val="18"/>
        </w:rPr>
        <w:t>number of levels (floors)</w:t>
      </w:r>
      <w:r w:rsidRPr="00FF6C2F">
        <w:rPr>
          <w:rFonts w:ascii="Times New Roman" w:eastAsia="Times New Roman" w:hAnsi="Times New Roman" w:cs="Times New Roman"/>
          <w:sz w:val="18"/>
          <w:szCs w:val="18"/>
        </w:rPr>
        <w:t xml:space="preserve"> in buildings.</w:t>
      </w:r>
      <w:r>
        <w:rPr>
          <w:rFonts w:ascii="Times New Roman" w:eastAsia="Times New Roman" w:hAnsi="Times New Roman" w:cs="Times New Roman"/>
          <w:sz w:val="18"/>
          <w:szCs w:val="18"/>
        </w:rPr>
        <w:t xml:space="preserve"> Most buildings are clustered together at the bottom of the scale. This shows most villa-type properties are more prominent in Dubai.</w:t>
      </w:r>
    </w:p>
    <w:p w14:paraId="48C94573" w14:textId="77777777" w:rsidR="00FF6C2F" w:rsidRDefault="00FF6C2F" w:rsidP="00006C50">
      <w:pPr>
        <w:spacing w:after="200" w:line="240" w:lineRule="auto"/>
        <w:rPr>
          <w:rFonts w:ascii="Times New Roman" w:eastAsia="Times New Roman" w:hAnsi="Times New Roman" w:cs="Times New Roman"/>
          <w:sz w:val="18"/>
          <w:szCs w:val="18"/>
        </w:rPr>
      </w:pPr>
    </w:p>
    <w:p w14:paraId="1709A58D" w14:textId="77777777" w:rsidR="00FF6C2F" w:rsidRDefault="00FF6C2F" w:rsidP="00006C50">
      <w:pPr>
        <w:spacing w:after="200" w:line="240" w:lineRule="auto"/>
        <w:rPr>
          <w:rFonts w:ascii="Times New Roman" w:eastAsia="Times New Roman" w:hAnsi="Times New Roman" w:cs="Times New Roman"/>
          <w:sz w:val="18"/>
          <w:szCs w:val="18"/>
        </w:rPr>
      </w:pPr>
    </w:p>
    <w:p w14:paraId="31A7E1EB" w14:textId="3256585D" w:rsidR="00FF6C2F" w:rsidRPr="00FF6C2F" w:rsidRDefault="00FF6C2F" w:rsidP="00FF6C2F">
      <w:pPr>
        <w:spacing w:after="200" w:line="240" w:lineRule="auto"/>
        <w:rPr>
          <w:rFonts w:ascii="Times New Roman" w:eastAsia="Times New Roman" w:hAnsi="Times New Roman" w:cs="Times New Roman"/>
          <w:sz w:val="18"/>
          <w:szCs w:val="18"/>
          <w:lang w:val="en-AE"/>
        </w:rPr>
      </w:pPr>
      <w:r w:rsidRPr="00FF6C2F">
        <w:rPr>
          <w:rFonts w:ascii="Times New Roman" w:eastAsia="Times New Roman" w:hAnsi="Times New Roman" w:cs="Times New Roman"/>
          <w:noProof/>
          <w:sz w:val="18"/>
          <w:szCs w:val="18"/>
          <w:lang w:val="en-AE"/>
        </w:rPr>
        <w:lastRenderedPageBreak/>
        <w:drawing>
          <wp:inline distT="0" distB="0" distL="0" distR="0" wp14:anchorId="153F1F7E" wp14:editId="659FDC36">
            <wp:extent cx="4603750" cy="2914015"/>
            <wp:effectExtent l="76200" t="76200" r="139700" b="133985"/>
            <wp:docPr id="4053286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28673"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03750" cy="2914015"/>
                    </a:xfrm>
                    <a:prstGeom prst="rect">
                      <a:avLst/>
                    </a:prstGeom>
                    <a:ln w="38100" cap="sq">
                      <a:solidFill>
                        <a:schemeClr val="tx1">
                          <a:lumMod val="50000"/>
                          <a:lumOff val="5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0A2A16A6" w14:textId="77777777" w:rsidR="00FF6C2F" w:rsidRDefault="00FF6C2F" w:rsidP="00006C50">
      <w:pPr>
        <w:spacing w:after="200" w:line="240" w:lineRule="auto"/>
        <w:rPr>
          <w:rFonts w:ascii="Times New Roman" w:eastAsia="Times New Roman" w:hAnsi="Times New Roman" w:cs="Times New Roman"/>
          <w:sz w:val="18"/>
          <w:szCs w:val="18"/>
        </w:rPr>
      </w:pPr>
    </w:p>
    <w:p w14:paraId="5E3BF455" w14:textId="2D88A754" w:rsidR="00FF6C2F" w:rsidRDefault="00FF6C2F" w:rsidP="00FF6C2F">
      <w:pPr>
        <w:spacing w:after="200" w:line="240"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Fig. 17. </w:t>
      </w:r>
      <w:r w:rsidRPr="006A2C26">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Building Levels</w:t>
      </w:r>
    </w:p>
    <w:p w14:paraId="6FC8E286" w14:textId="77777777" w:rsidR="002D4769" w:rsidRDefault="002D4769" w:rsidP="00FF6C2F">
      <w:pPr>
        <w:spacing w:after="200" w:line="240" w:lineRule="auto"/>
        <w:rPr>
          <w:rFonts w:ascii="Times New Roman" w:eastAsia="Times New Roman" w:hAnsi="Times New Roman" w:cs="Times New Roman"/>
          <w:sz w:val="18"/>
          <w:szCs w:val="18"/>
        </w:rPr>
      </w:pPr>
    </w:p>
    <w:p w14:paraId="3D194608" w14:textId="22AA0685" w:rsidR="00FF6C2F" w:rsidRDefault="00FF6C2F" w:rsidP="002D4769">
      <w:pPr>
        <w:spacing w:after="20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w:t>
      </w:r>
      <w:r w:rsidRPr="00FF6C2F">
        <w:rPr>
          <w:rFonts w:ascii="Times New Roman" w:eastAsia="Times New Roman" w:hAnsi="Times New Roman" w:cs="Times New Roman"/>
          <w:sz w:val="18"/>
          <w:szCs w:val="18"/>
        </w:rPr>
        <w:t xml:space="preserve">he plot is a combination of a </w:t>
      </w:r>
      <w:r w:rsidRPr="00FF6C2F">
        <w:rPr>
          <w:rFonts w:ascii="Times New Roman" w:eastAsia="Times New Roman" w:hAnsi="Times New Roman" w:cs="Times New Roman"/>
          <w:b/>
          <w:bCs/>
          <w:sz w:val="18"/>
          <w:szCs w:val="18"/>
        </w:rPr>
        <w:t>boxplot</w:t>
      </w:r>
      <w:r w:rsidRPr="00FF6C2F">
        <w:rPr>
          <w:rFonts w:ascii="Times New Roman" w:eastAsia="Times New Roman" w:hAnsi="Times New Roman" w:cs="Times New Roman"/>
          <w:sz w:val="18"/>
          <w:szCs w:val="18"/>
        </w:rPr>
        <w:t xml:space="preserve"> and </w:t>
      </w:r>
      <w:r w:rsidRPr="00FF6C2F">
        <w:rPr>
          <w:rFonts w:ascii="Times New Roman" w:eastAsia="Times New Roman" w:hAnsi="Times New Roman" w:cs="Times New Roman"/>
          <w:b/>
          <w:bCs/>
          <w:sz w:val="18"/>
          <w:szCs w:val="18"/>
        </w:rPr>
        <w:t>scatter points</w:t>
      </w:r>
      <w:r w:rsidRPr="00FF6C2F">
        <w:rPr>
          <w:rFonts w:ascii="Times New Roman" w:eastAsia="Times New Roman" w:hAnsi="Times New Roman" w:cs="Times New Roman"/>
          <w:sz w:val="18"/>
          <w:szCs w:val="18"/>
        </w:rPr>
        <w:t xml:space="preserve">, showing the </w:t>
      </w:r>
      <w:r w:rsidRPr="00FF6C2F">
        <w:rPr>
          <w:rFonts w:ascii="Times New Roman" w:eastAsia="Times New Roman" w:hAnsi="Times New Roman" w:cs="Times New Roman"/>
          <w:b/>
          <w:bCs/>
          <w:sz w:val="18"/>
          <w:szCs w:val="18"/>
        </w:rPr>
        <w:t>number of levels (floors)</w:t>
      </w:r>
      <w:r w:rsidRPr="00FF6C2F">
        <w:rPr>
          <w:rFonts w:ascii="Times New Roman" w:eastAsia="Times New Roman" w:hAnsi="Times New Roman" w:cs="Times New Roman"/>
          <w:sz w:val="18"/>
          <w:szCs w:val="18"/>
        </w:rPr>
        <w:t xml:space="preserve"> in buildings.</w:t>
      </w:r>
      <w:r>
        <w:rPr>
          <w:rFonts w:ascii="Times New Roman" w:eastAsia="Times New Roman" w:hAnsi="Times New Roman" w:cs="Times New Roman"/>
          <w:sz w:val="18"/>
          <w:szCs w:val="18"/>
        </w:rPr>
        <w:t xml:space="preserve"> Most buildings are clustered together at the bottom of the scale. This shows most villa-type properties are more prominent in Dubai.</w:t>
      </w:r>
    </w:p>
    <w:p w14:paraId="0D393D5E" w14:textId="77777777" w:rsidR="00FF6C2F" w:rsidRDefault="00FF6C2F" w:rsidP="00FF6C2F">
      <w:pPr>
        <w:spacing w:after="200" w:line="240" w:lineRule="auto"/>
        <w:rPr>
          <w:rFonts w:ascii="Times New Roman" w:eastAsia="Times New Roman" w:hAnsi="Times New Roman" w:cs="Times New Roman"/>
          <w:sz w:val="18"/>
          <w:szCs w:val="18"/>
        </w:rPr>
      </w:pPr>
    </w:p>
    <w:p w14:paraId="04A4504A" w14:textId="77777777" w:rsidR="00FF6C2F" w:rsidRDefault="00FF6C2F" w:rsidP="00FF6C2F">
      <w:pPr>
        <w:spacing w:after="200" w:line="240" w:lineRule="auto"/>
        <w:rPr>
          <w:rFonts w:ascii="Times New Roman" w:eastAsia="Times New Roman" w:hAnsi="Times New Roman" w:cs="Times New Roman"/>
          <w:sz w:val="18"/>
          <w:szCs w:val="18"/>
        </w:rPr>
      </w:pPr>
    </w:p>
    <w:p w14:paraId="20E4750B" w14:textId="77777777" w:rsidR="00FF6C2F" w:rsidRDefault="00FF6C2F" w:rsidP="00FF6C2F">
      <w:pPr>
        <w:spacing w:after="200" w:line="240" w:lineRule="auto"/>
        <w:rPr>
          <w:rFonts w:ascii="Times New Roman" w:eastAsia="Times New Roman" w:hAnsi="Times New Roman" w:cs="Times New Roman"/>
          <w:sz w:val="18"/>
          <w:szCs w:val="18"/>
        </w:rPr>
      </w:pPr>
    </w:p>
    <w:p w14:paraId="4F49D34C" w14:textId="77777777" w:rsidR="00FF6C2F" w:rsidRDefault="00FF6C2F" w:rsidP="00006C50">
      <w:pPr>
        <w:spacing w:after="200" w:line="240" w:lineRule="auto"/>
        <w:rPr>
          <w:rFonts w:ascii="Times New Roman" w:eastAsia="Times New Roman" w:hAnsi="Times New Roman" w:cs="Times New Roman"/>
          <w:sz w:val="18"/>
          <w:szCs w:val="18"/>
        </w:rPr>
      </w:pPr>
    </w:p>
    <w:p w14:paraId="5D71F558" w14:textId="77777777" w:rsidR="009905AA" w:rsidRDefault="009905AA" w:rsidP="00006C50">
      <w:pPr>
        <w:spacing w:after="200" w:line="240" w:lineRule="auto"/>
        <w:rPr>
          <w:rFonts w:ascii="Times New Roman" w:eastAsia="Times New Roman" w:hAnsi="Times New Roman" w:cs="Times New Roman"/>
          <w:sz w:val="18"/>
          <w:szCs w:val="18"/>
        </w:rPr>
      </w:pPr>
    </w:p>
    <w:p w14:paraId="3FA4DF03" w14:textId="77777777" w:rsidR="009905AA" w:rsidRDefault="009905AA" w:rsidP="00006C50">
      <w:pPr>
        <w:spacing w:after="200" w:line="240" w:lineRule="auto"/>
        <w:rPr>
          <w:rFonts w:ascii="Times New Roman" w:eastAsia="Times New Roman" w:hAnsi="Times New Roman" w:cs="Times New Roman"/>
          <w:sz w:val="18"/>
          <w:szCs w:val="18"/>
        </w:rPr>
      </w:pPr>
    </w:p>
    <w:p w14:paraId="1079A495" w14:textId="77777777" w:rsidR="009B3509" w:rsidRDefault="009B3509" w:rsidP="00B60ECE">
      <w:pPr>
        <w:spacing w:after="200" w:line="240" w:lineRule="auto"/>
        <w:rPr>
          <w:rFonts w:ascii="Times New Roman" w:eastAsia="Times New Roman" w:hAnsi="Times New Roman" w:cs="Times New Roman"/>
          <w:b/>
          <w:bCs/>
          <w:sz w:val="28"/>
          <w:szCs w:val="28"/>
        </w:rPr>
      </w:pPr>
    </w:p>
    <w:p w14:paraId="1F043E52" w14:textId="6D0B4B2D" w:rsidR="00D06221" w:rsidRPr="00D06221" w:rsidRDefault="00B60ECE" w:rsidP="00D06221">
      <w:pPr>
        <w:pStyle w:val="heading10"/>
      </w:pPr>
      <w:bookmarkStart w:id="14" w:name="_pr4w9polxdm7" w:colFirst="0" w:colLast="0"/>
      <w:bookmarkStart w:id="15" w:name="_Toc214273391"/>
      <w:bookmarkEnd w:id="14"/>
      <w:r>
        <w:lastRenderedPageBreak/>
        <w:t>4. Decision Support System (DSS)</w:t>
      </w:r>
      <w:bookmarkEnd w:id="15"/>
      <w:r>
        <w:t xml:space="preserve"> </w:t>
      </w:r>
    </w:p>
    <w:p w14:paraId="461B5A49" w14:textId="77777777" w:rsidR="00D06221" w:rsidRDefault="00D06221" w:rsidP="00D06221">
      <w:pPr>
        <w:rPr>
          <w:rFonts w:ascii="Times New Roman" w:eastAsia="Times New Roman" w:hAnsi="Times New Roman" w:cs="Times New Roman"/>
          <w:sz w:val="20"/>
          <w:szCs w:val="20"/>
          <w:lang w:val="en-AE" w:eastAsia="en-US"/>
        </w:rPr>
      </w:pPr>
    </w:p>
    <w:p w14:paraId="0C20FAEE" w14:textId="77777777" w:rsidR="002D4769" w:rsidRDefault="00D06221" w:rsidP="002D4769">
      <w:pPr>
        <w:jc w:val="both"/>
        <w:rPr>
          <w:rFonts w:ascii="Times New Roman" w:eastAsia="Times New Roman" w:hAnsi="Times New Roman" w:cs="Times New Roman"/>
          <w:sz w:val="20"/>
          <w:szCs w:val="20"/>
          <w:lang w:val="en-AE" w:eastAsia="en-US"/>
        </w:rPr>
      </w:pPr>
      <w:r w:rsidRPr="00D06221">
        <w:rPr>
          <w:rFonts w:ascii="Times New Roman" w:eastAsia="Times New Roman" w:hAnsi="Times New Roman" w:cs="Times New Roman"/>
          <w:sz w:val="20"/>
          <w:szCs w:val="20"/>
          <w:lang w:val="en-AE" w:eastAsia="en-US"/>
        </w:rPr>
        <w:t>This RShiny-based visual analytics application serves as an advanced Decision Support System (DSS) tailored for various participants in the Dubai real estate sector. By automating the processes of data ingestion, processing, and visualization, it converts a complex public dataset into actionable intelligence for its users.</w:t>
      </w:r>
    </w:p>
    <w:p w14:paraId="29FEE9B0" w14:textId="77777777" w:rsidR="002D4769" w:rsidRDefault="00D06221" w:rsidP="002D4769">
      <w:pPr>
        <w:jc w:val="both"/>
        <w:rPr>
          <w:rFonts w:ascii="Times New Roman" w:eastAsia="Times New Roman" w:hAnsi="Times New Roman" w:cs="Times New Roman"/>
          <w:sz w:val="20"/>
          <w:szCs w:val="20"/>
          <w:lang w:val="en-AE" w:eastAsia="en-US"/>
        </w:rPr>
      </w:pPr>
      <w:r w:rsidRPr="00D06221">
        <w:rPr>
          <w:rFonts w:ascii="Times New Roman" w:eastAsia="Times New Roman" w:hAnsi="Times New Roman" w:cs="Times New Roman"/>
          <w:sz w:val="20"/>
          <w:szCs w:val="20"/>
          <w:lang w:val="en-AE" w:eastAsia="en-US"/>
        </w:rPr>
        <w:t xml:space="preserve"> </w:t>
      </w:r>
      <w:r w:rsidRPr="00D06221">
        <w:rPr>
          <w:rFonts w:ascii="Times New Roman" w:eastAsia="Times New Roman" w:hAnsi="Times New Roman" w:cs="Times New Roman"/>
          <w:sz w:val="20"/>
          <w:szCs w:val="20"/>
          <w:lang w:val="en-AE" w:eastAsia="en-US"/>
        </w:rPr>
        <w:br/>
        <w:t>For real estate investors and developers, the DSS provides essential market insights, underscoring the prevalence of villas and highlighting rapidly developing neighborhoods such as "The Valley" and "Dubai Hills." The application also analyzes amenities, determining competitive standards, such as the necessity for two parking spaces and pools, thereby guiding investment and development efforts.</w:t>
      </w:r>
    </w:p>
    <w:p w14:paraId="18EB21A3" w14:textId="77777777" w:rsidR="002D4769" w:rsidRDefault="00D06221" w:rsidP="002D4769">
      <w:pPr>
        <w:jc w:val="both"/>
        <w:rPr>
          <w:rFonts w:ascii="Times New Roman" w:eastAsia="Times New Roman" w:hAnsi="Times New Roman" w:cs="Times New Roman"/>
          <w:sz w:val="20"/>
          <w:szCs w:val="20"/>
          <w:lang w:val="en-AE" w:eastAsia="en-US"/>
        </w:rPr>
      </w:pPr>
      <w:r w:rsidRPr="00D06221">
        <w:rPr>
          <w:rFonts w:ascii="Times New Roman" w:eastAsia="Times New Roman" w:hAnsi="Times New Roman" w:cs="Times New Roman"/>
          <w:sz w:val="20"/>
          <w:szCs w:val="20"/>
          <w:lang w:val="en-AE" w:eastAsia="en-US"/>
        </w:rPr>
        <w:br/>
        <w:t>Urban planners and governmental bodies benefit from macro-level insights that are crucial for effective strategic planning. Geographical distribution maps illustrate areas in need of improved infrastructure, transportation, and public services. Additionally, the construction trend analyses are pivotal for tracking market cycles, anticipating future supply, and facilitating the sustainable distribution of resources.</w:t>
      </w:r>
    </w:p>
    <w:p w14:paraId="429FD27D" w14:textId="77777777" w:rsidR="002D4769" w:rsidRDefault="002D4769" w:rsidP="002D4769">
      <w:pPr>
        <w:jc w:val="both"/>
        <w:rPr>
          <w:rFonts w:ascii="Times New Roman" w:eastAsia="Times New Roman" w:hAnsi="Times New Roman" w:cs="Times New Roman"/>
          <w:sz w:val="20"/>
          <w:szCs w:val="20"/>
          <w:lang w:val="en-AE" w:eastAsia="en-US"/>
        </w:rPr>
      </w:pPr>
    </w:p>
    <w:p w14:paraId="27031A7F" w14:textId="0F762616" w:rsidR="00D06221" w:rsidRPr="00D06221" w:rsidRDefault="00D06221" w:rsidP="002D4769">
      <w:pPr>
        <w:jc w:val="both"/>
        <w:rPr>
          <w:rFonts w:ascii="Times New Roman" w:eastAsia="Times New Roman" w:hAnsi="Times New Roman" w:cs="Times New Roman"/>
          <w:sz w:val="20"/>
          <w:szCs w:val="20"/>
          <w:lang w:val="en-AE" w:eastAsia="en-US"/>
        </w:rPr>
      </w:pPr>
      <w:r w:rsidRPr="00D06221">
        <w:rPr>
          <w:rFonts w:ascii="Times New Roman" w:eastAsia="Times New Roman" w:hAnsi="Times New Roman" w:cs="Times New Roman"/>
          <w:sz w:val="20"/>
          <w:szCs w:val="20"/>
          <w:lang w:val="en-AE" w:eastAsia="en-US"/>
        </w:rPr>
        <w:t xml:space="preserve">End-users, including buyers and tenants, gain a transparent understanding of the market landscape. The application clarifies what is available, primarily focusing on modern, medium-to-large villas situated within master-planned communities that boast high-quality amenities. </w:t>
      </w:r>
      <w:r w:rsidRPr="00D06221">
        <w:rPr>
          <w:rFonts w:ascii="Times New Roman" w:eastAsia="Times New Roman" w:hAnsi="Times New Roman" w:cs="Times New Roman"/>
          <w:sz w:val="20"/>
          <w:szCs w:val="20"/>
          <w:lang w:val="en-AE" w:eastAsia="en-US"/>
        </w:rPr>
        <w:br/>
      </w:r>
      <w:r w:rsidRPr="00D06221">
        <w:rPr>
          <w:rFonts w:ascii="Times New Roman" w:eastAsia="Times New Roman" w:hAnsi="Times New Roman" w:cs="Times New Roman"/>
          <w:sz w:val="20"/>
          <w:szCs w:val="20"/>
          <w:lang w:val="en-AE" w:eastAsia="en-US"/>
        </w:rPr>
        <w:br/>
        <w:t>The DSS's interactive features foster a cyclical approach to inquiry and testing, allowing users to filter data by district, community, or size, and to address specific queries. A standout feature of the system is its automated report generation capability, which enables professionals to efficiently compile their findings into polished PDF reports, thus enhancing communication and collaboration among teams. Overall, this project exemplifies how a well-structured DSS can connect open data to strategic decision-making, ultimately fostering a more informed and transparent real estate market in Dubai.</w:t>
      </w:r>
    </w:p>
    <w:p w14:paraId="5EFCB7B4" w14:textId="77777777" w:rsidR="00D06221" w:rsidRPr="006A2C26" w:rsidRDefault="00D06221" w:rsidP="00D06221">
      <w:pPr>
        <w:rPr>
          <w:rFonts w:ascii="Times New Roman" w:eastAsia="Times New Roman" w:hAnsi="Times New Roman" w:cs="Times New Roman"/>
          <w:sz w:val="20"/>
          <w:szCs w:val="20"/>
          <w:lang w:val="en-AE" w:eastAsia="en-US"/>
        </w:rPr>
      </w:pPr>
    </w:p>
    <w:p w14:paraId="68604787" w14:textId="77777777" w:rsidR="00D06221" w:rsidRPr="006A2C26" w:rsidRDefault="00D06221" w:rsidP="006A2C26">
      <w:pPr>
        <w:rPr>
          <w:rFonts w:ascii="Times New Roman" w:eastAsia="Times New Roman" w:hAnsi="Times New Roman" w:cs="Times New Roman"/>
          <w:sz w:val="20"/>
          <w:szCs w:val="20"/>
          <w:lang w:val="en-AE" w:eastAsia="en-US"/>
        </w:rPr>
      </w:pPr>
    </w:p>
    <w:p w14:paraId="1AF6907B" w14:textId="77777777" w:rsidR="006A2C26" w:rsidRPr="006A2C26" w:rsidRDefault="006A2C26" w:rsidP="00B60ECE">
      <w:pPr>
        <w:rPr>
          <w:rFonts w:ascii="Times New Roman" w:eastAsia="Times New Roman" w:hAnsi="Times New Roman" w:cs="Times New Roman"/>
          <w:sz w:val="20"/>
          <w:szCs w:val="20"/>
          <w:lang w:val="en-AE" w:eastAsia="en-US"/>
        </w:rPr>
      </w:pPr>
    </w:p>
    <w:p w14:paraId="3D829A3C" w14:textId="77777777" w:rsidR="00B60ECE" w:rsidRDefault="00B60ECE" w:rsidP="00B60ECE">
      <w:pPr>
        <w:pStyle w:val="heading10"/>
      </w:pPr>
      <w:bookmarkStart w:id="16" w:name="_Toc214273392"/>
      <w:r>
        <w:lastRenderedPageBreak/>
        <w:t>5. Conclusion</w:t>
      </w:r>
      <w:bookmarkEnd w:id="16"/>
    </w:p>
    <w:p w14:paraId="24891A5E" w14:textId="4459A91C" w:rsidR="006A2C26" w:rsidRDefault="00D06221" w:rsidP="00EB5084">
      <w:pPr>
        <w:jc w:val="both"/>
        <w:rPr>
          <w:rFonts w:ascii="Times New Roman" w:eastAsia="Times New Roman" w:hAnsi="Times New Roman" w:cs="Times New Roman"/>
          <w:sz w:val="20"/>
          <w:szCs w:val="20"/>
          <w:lang w:val="en-AE" w:eastAsia="en-US"/>
        </w:rPr>
      </w:pPr>
      <w:r w:rsidRPr="00D06221">
        <w:rPr>
          <w:rFonts w:ascii="Times New Roman" w:eastAsia="Times New Roman" w:hAnsi="Times New Roman" w:cs="Times New Roman"/>
          <w:sz w:val="20"/>
          <w:szCs w:val="20"/>
          <w:lang w:val="en-AE" w:eastAsia="en-US"/>
        </w:rPr>
        <w:t>This project developed an automated visual analytics system for exploring Dubai's real estate portfolio by leveraging the open DLD dataset and the RShiny framework. The system integrates automated data processing, interactive visualization, and one-click report generation, which allows non-technical users to engage in complex market analysis. Key findings highlight that villa properties dominate the market, making up 95.3% of the portfolio, with significant development mainly in master-planned communities on the city's outskirts. The analysis also reveals a youthful building stock, attributed to a significant construction surge in the last decade, and a high standard of living, indicated by the prevalence of multiple parking spaces and amenities like swimming pools and elevators. The innovative use of R and its visualization packages have allowed for the creation of a robust analytical platform. This project represents a pivotal advancement in democratizing data access in real estate, facilitating informed investment decisions, strategic planning, and comprehensive market analysis. The system provides a clear, data-driven overview of Dubai's urban landscape, enhancing the understanding of this vibrant real estate market.</w:t>
      </w:r>
    </w:p>
    <w:p w14:paraId="79F6482C" w14:textId="72DF0E89" w:rsidR="00115519" w:rsidRPr="006A2C26" w:rsidRDefault="00115519" w:rsidP="00B60ECE">
      <w:pPr>
        <w:rPr>
          <w:rFonts w:ascii="Times New Roman" w:eastAsia="Times New Roman" w:hAnsi="Times New Roman" w:cs="Times New Roman"/>
          <w:sz w:val="20"/>
          <w:szCs w:val="20"/>
          <w:lang w:val="en-AE" w:eastAsia="en-US"/>
        </w:rPr>
      </w:pPr>
    </w:p>
    <w:p w14:paraId="2880C10E" w14:textId="5A045288" w:rsidR="00B60ECE" w:rsidRDefault="00B60ECE" w:rsidP="00EB5084">
      <w:pPr>
        <w:pStyle w:val="heading10"/>
        <w:ind w:left="0" w:firstLine="0"/>
      </w:pPr>
      <w:bookmarkStart w:id="17" w:name="_Toc214273393"/>
      <w:r>
        <w:t>6. Acknowledgment</w:t>
      </w:r>
      <w:bookmarkEnd w:id="17"/>
    </w:p>
    <w:p w14:paraId="215B1BDA" w14:textId="2CC496C4" w:rsidR="006A2C26" w:rsidRDefault="006A2C26" w:rsidP="00A84EB5">
      <w:pPr>
        <w:jc w:val="both"/>
        <w:rPr>
          <w:rFonts w:ascii="Times New Roman" w:eastAsia="Times New Roman" w:hAnsi="Times New Roman" w:cs="Times New Roman"/>
          <w:sz w:val="20"/>
          <w:szCs w:val="20"/>
          <w:lang w:eastAsia="en-US"/>
        </w:rPr>
      </w:pPr>
      <w:r>
        <w:rPr>
          <w:rFonts w:ascii="Times New Roman" w:eastAsia="Times New Roman" w:hAnsi="Times New Roman" w:cs="Times New Roman"/>
          <w:sz w:val="20"/>
          <w:szCs w:val="20"/>
          <w:lang w:val="en-US" w:eastAsia="en-US"/>
        </w:rPr>
        <w:t>I</w:t>
      </w:r>
      <w:r w:rsidR="00B60ECE" w:rsidRPr="004D2631">
        <w:rPr>
          <w:rFonts w:ascii="Times New Roman" w:eastAsia="Times New Roman" w:hAnsi="Times New Roman" w:cs="Times New Roman"/>
          <w:sz w:val="20"/>
          <w:szCs w:val="20"/>
          <w:lang w:val="en-US" w:eastAsia="en-US"/>
        </w:rPr>
        <w:t xml:space="preserve"> extend </w:t>
      </w:r>
      <w:r>
        <w:rPr>
          <w:rFonts w:ascii="Times New Roman" w:eastAsia="Times New Roman" w:hAnsi="Times New Roman" w:cs="Times New Roman"/>
          <w:sz w:val="20"/>
          <w:szCs w:val="20"/>
          <w:lang w:val="en-US" w:eastAsia="en-US"/>
        </w:rPr>
        <w:t>my</w:t>
      </w:r>
      <w:r w:rsidR="00B60ECE" w:rsidRPr="004D2631">
        <w:rPr>
          <w:rFonts w:ascii="Times New Roman" w:eastAsia="Times New Roman" w:hAnsi="Times New Roman" w:cs="Times New Roman"/>
          <w:sz w:val="20"/>
          <w:szCs w:val="20"/>
          <w:lang w:val="en-US" w:eastAsia="en-US"/>
        </w:rPr>
        <w:t xml:space="preserve"> heartfelt gratitude to everyone involved in the successful completion of </w:t>
      </w:r>
      <w:r w:rsidR="00D06221">
        <w:rPr>
          <w:rFonts w:ascii="Times New Roman" w:eastAsia="Times New Roman" w:hAnsi="Times New Roman" w:cs="Times New Roman"/>
          <w:sz w:val="20"/>
          <w:szCs w:val="20"/>
          <w:lang w:val="en-US" w:eastAsia="en-US"/>
        </w:rPr>
        <w:t>this</w:t>
      </w:r>
      <w:r w:rsidR="00B60ECE" w:rsidRPr="004D2631">
        <w:rPr>
          <w:rFonts w:ascii="Times New Roman" w:eastAsia="Times New Roman" w:hAnsi="Times New Roman" w:cs="Times New Roman"/>
          <w:sz w:val="20"/>
          <w:szCs w:val="20"/>
          <w:lang w:val="en-US" w:eastAsia="en-US"/>
        </w:rPr>
        <w:t xml:space="preserve"> capstone project. </w:t>
      </w:r>
      <w:r>
        <w:rPr>
          <w:rFonts w:ascii="Times New Roman" w:eastAsia="Times New Roman" w:hAnsi="Times New Roman" w:cs="Times New Roman"/>
          <w:sz w:val="20"/>
          <w:szCs w:val="20"/>
          <w:lang w:val="en-US" w:eastAsia="en-US"/>
        </w:rPr>
        <w:t>I</w:t>
      </w:r>
      <w:r w:rsidR="00B60ECE" w:rsidRPr="004D2631">
        <w:rPr>
          <w:rFonts w:ascii="Times New Roman" w:eastAsia="Times New Roman" w:hAnsi="Times New Roman" w:cs="Times New Roman"/>
          <w:sz w:val="20"/>
          <w:szCs w:val="20"/>
          <w:lang w:val="en-US" w:eastAsia="en-US"/>
        </w:rPr>
        <w:t xml:space="preserve"> especially thank </w:t>
      </w:r>
      <w:r>
        <w:rPr>
          <w:rFonts w:ascii="Times New Roman" w:eastAsia="Times New Roman" w:hAnsi="Times New Roman" w:cs="Times New Roman"/>
          <w:sz w:val="20"/>
          <w:szCs w:val="20"/>
          <w:lang w:val="en-US" w:eastAsia="en-US"/>
        </w:rPr>
        <w:t>my</w:t>
      </w:r>
      <w:r w:rsidR="00B60ECE" w:rsidRPr="004D2631">
        <w:rPr>
          <w:rFonts w:ascii="Times New Roman" w:eastAsia="Times New Roman" w:hAnsi="Times New Roman" w:cs="Times New Roman"/>
          <w:sz w:val="20"/>
          <w:szCs w:val="20"/>
          <w:lang w:val="en-US" w:eastAsia="en-US"/>
        </w:rPr>
        <w:t xml:space="preserve"> instructor, Dr. Gurdal Ertek, and </w:t>
      </w:r>
      <w:r>
        <w:rPr>
          <w:rFonts w:ascii="Times New Roman" w:eastAsia="Times New Roman" w:hAnsi="Times New Roman" w:cs="Times New Roman"/>
          <w:sz w:val="20"/>
          <w:szCs w:val="20"/>
          <w:lang w:val="en-US" w:eastAsia="en-US"/>
        </w:rPr>
        <w:t>the</w:t>
      </w:r>
      <w:r w:rsidR="00B60ECE" w:rsidRPr="004D2631">
        <w:rPr>
          <w:rFonts w:ascii="Times New Roman" w:eastAsia="Times New Roman" w:hAnsi="Times New Roman" w:cs="Times New Roman"/>
          <w:sz w:val="20"/>
          <w:szCs w:val="20"/>
          <w:lang w:val="en-US" w:eastAsia="en-US"/>
        </w:rPr>
        <w:t xml:space="preserve"> academic advisors for their invaluable guidance and support in developing </w:t>
      </w:r>
      <w:r w:rsidR="00D06221">
        <w:rPr>
          <w:rFonts w:ascii="Times New Roman" w:eastAsia="Times New Roman" w:hAnsi="Times New Roman" w:cs="Times New Roman"/>
          <w:sz w:val="20"/>
          <w:szCs w:val="20"/>
          <w:lang w:val="en-US" w:eastAsia="en-US"/>
        </w:rPr>
        <w:t>the</w:t>
      </w:r>
      <w:r w:rsidR="00B60ECE" w:rsidRPr="004D2631">
        <w:rPr>
          <w:rFonts w:ascii="Times New Roman" w:eastAsia="Times New Roman" w:hAnsi="Times New Roman" w:cs="Times New Roman"/>
          <w:sz w:val="20"/>
          <w:szCs w:val="20"/>
          <w:lang w:val="en-US" w:eastAsia="en-US"/>
        </w:rPr>
        <w:t xml:space="preserve"> automated visual analytics system. Their expertise in data analytics and fraud detection greatly enriched </w:t>
      </w:r>
      <w:r>
        <w:rPr>
          <w:rFonts w:ascii="Times New Roman" w:eastAsia="Times New Roman" w:hAnsi="Times New Roman" w:cs="Times New Roman"/>
          <w:sz w:val="20"/>
          <w:szCs w:val="20"/>
          <w:lang w:val="en-US" w:eastAsia="en-US"/>
        </w:rPr>
        <w:t>the</w:t>
      </w:r>
      <w:r w:rsidR="00B60ECE" w:rsidRPr="004D2631">
        <w:rPr>
          <w:rFonts w:ascii="Times New Roman" w:eastAsia="Times New Roman" w:hAnsi="Times New Roman" w:cs="Times New Roman"/>
          <w:sz w:val="20"/>
          <w:szCs w:val="20"/>
          <w:lang w:val="en-US" w:eastAsia="en-US"/>
        </w:rPr>
        <w:t xml:space="preserve"> work. </w:t>
      </w:r>
      <w:r>
        <w:rPr>
          <w:rFonts w:ascii="Times New Roman" w:eastAsia="Times New Roman" w:hAnsi="Times New Roman" w:cs="Times New Roman"/>
          <w:sz w:val="20"/>
          <w:szCs w:val="20"/>
          <w:lang w:val="en-US" w:eastAsia="en-US"/>
        </w:rPr>
        <w:t>I</w:t>
      </w:r>
      <w:r w:rsidR="00B60ECE" w:rsidRPr="004D2631">
        <w:rPr>
          <w:rFonts w:ascii="Times New Roman" w:eastAsia="Times New Roman" w:hAnsi="Times New Roman" w:cs="Times New Roman"/>
          <w:sz w:val="20"/>
          <w:szCs w:val="20"/>
          <w:lang w:val="en-US" w:eastAsia="en-US"/>
        </w:rPr>
        <w:t xml:space="preserve"> also appreciate the Department of Statistics and Business Analytics for providing essential resources and a supportive learning environment, critical for our project’s foundation during the STAT482 Capstone in Analytics for Business course. </w:t>
      </w:r>
      <w:r w:rsidR="00B60ECE" w:rsidRPr="004D2631">
        <w:rPr>
          <w:rFonts w:ascii="Times New Roman" w:eastAsia="Times New Roman" w:hAnsi="Times New Roman" w:cs="Times New Roman"/>
          <w:sz w:val="20"/>
          <w:szCs w:val="20"/>
          <w:lang w:val="en-US" w:eastAsia="en-US"/>
        </w:rPr>
        <w:br/>
      </w:r>
      <w:r w:rsidR="00B60ECE" w:rsidRPr="004D2631">
        <w:rPr>
          <w:rFonts w:ascii="Times New Roman" w:eastAsia="Times New Roman" w:hAnsi="Times New Roman" w:cs="Times New Roman"/>
          <w:sz w:val="20"/>
          <w:szCs w:val="20"/>
          <w:lang w:val="en-US" w:eastAsia="en-US"/>
        </w:rPr>
        <w:br/>
      </w:r>
      <w:r w:rsidRPr="00D06221">
        <w:rPr>
          <w:rFonts w:ascii="Times New Roman" w:eastAsia="Times New Roman" w:hAnsi="Times New Roman" w:cs="Times New Roman"/>
          <w:sz w:val="20"/>
          <w:szCs w:val="20"/>
          <w:lang w:eastAsia="en-US"/>
        </w:rPr>
        <w:t>We are profoundly grateful to the Government of Dubai and the Dubai Land Department (DLD) for their commitment to transparency and open data by making the "DLD Buildings - Open" dataset publicly available on the Dubai Pulse portal. This initiative is instrumental for research and informed decision-making within the emirate</w:t>
      </w:r>
      <w:r w:rsidRPr="006A2C26">
        <w:rPr>
          <w:rFonts w:ascii="Times New Roman" w:eastAsia="Times New Roman" w:hAnsi="Times New Roman" w:cs="Times New Roman"/>
          <w:sz w:val="20"/>
          <w:szCs w:val="20"/>
          <w:lang w:eastAsia="en-US"/>
        </w:rPr>
        <w:t>.</w:t>
      </w:r>
    </w:p>
    <w:p w14:paraId="6E7B0834" w14:textId="6078DC9E" w:rsidR="00B60ECE" w:rsidRPr="004D2631" w:rsidRDefault="00B60ECE" w:rsidP="00A84EB5">
      <w:pPr>
        <w:jc w:val="both"/>
        <w:rPr>
          <w:rFonts w:ascii="Times New Roman" w:eastAsia="Times New Roman" w:hAnsi="Times New Roman" w:cs="Times New Roman"/>
          <w:sz w:val="20"/>
          <w:szCs w:val="20"/>
          <w:lang w:val="en-US" w:eastAsia="en-US"/>
        </w:rPr>
      </w:pPr>
      <w:r w:rsidRPr="004D2631">
        <w:rPr>
          <w:rFonts w:ascii="Times New Roman" w:eastAsia="Times New Roman" w:hAnsi="Times New Roman" w:cs="Times New Roman"/>
          <w:sz w:val="20"/>
          <w:szCs w:val="20"/>
          <w:lang w:val="en-US" w:eastAsia="en-US"/>
        </w:rPr>
        <w:br/>
        <w:t xml:space="preserve">Additionally, </w:t>
      </w:r>
      <w:r w:rsidR="00D06221">
        <w:rPr>
          <w:rFonts w:ascii="Times New Roman" w:eastAsia="Times New Roman" w:hAnsi="Times New Roman" w:cs="Times New Roman"/>
          <w:sz w:val="20"/>
          <w:szCs w:val="20"/>
          <w:lang w:val="en-US" w:eastAsia="en-US"/>
        </w:rPr>
        <w:t>I</w:t>
      </w:r>
      <w:r w:rsidRPr="004D2631">
        <w:rPr>
          <w:rFonts w:ascii="Times New Roman" w:eastAsia="Times New Roman" w:hAnsi="Times New Roman" w:cs="Times New Roman"/>
          <w:sz w:val="20"/>
          <w:szCs w:val="20"/>
          <w:lang w:val="en-US" w:eastAsia="en-US"/>
        </w:rPr>
        <w:t xml:space="preserve"> acknowledge the support of </w:t>
      </w:r>
      <w:r w:rsidR="00D06221">
        <w:rPr>
          <w:rFonts w:ascii="Times New Roman" w:eastAsia="Times New Roman" w:hAnsi="Times New Roman" w:cs="Times New Roman"/>
          <w:sz w:val="20"/>
          <w:szCs w:val="20"/>
          <w:lang w:val="en-US" w:eastAsia="en-US"/>
        </w:rPr>
        <w:t>my</w:t>
      </w:r>
      <w:r w:rsidRPr="004D2631">
        <w:rPr>
          <w:rFonts w:ascii="Times New Roman" w:eastAsia="Times New Roman" w:hAnsi="Times New Roman" w:cs="Times New Roman"/>
          <w:sz w:val="20"/>
          <w:szCs w:val="20"/>
          <w:lang w:val="en-US" w:eastAsia="en-US"/>
        </w:rPr>
        <w:t xml:space="preserve"> famil</w:t>
      </w:r>
      <w:r w:rsidR="00D06221">
        <w:rPr>
          <w:rFonts w:ascii="Times New Roman" w:eastAsia="Times New Roman" w:hAnsi="Times New Roman" w:cs="Times New Roman"/>
          <w:sz w:val="20"/>
          <w:szCs w:val="20"/>
          <w:lang w:val="en-US" w:eastAsia="en-US"/>
        </w:rPr>
        <w:t>y</w:t>
      </w:r>
      <w:r w:rsidRPr="004D2631">
        <w:rPr>
          <w:rFonts w:ascii="Times New Roman" w:eastAsia="Times New Roman" w:hAnsi="Times New Roman" w:cs="Times New Roman"/>
          <w:sz w:val="20"/>
          <w:szCs w:val="20"/>
          <w:lang w:val="en-US" w:eastAsia="en-US"/>
        </w:rPr>
        <w:t xml:space="preserve"> and friends, whose patience and encouragement were invaluable during the intense research and analysis phases. This project not only marks the end of our academic journey in the analytics program but also highlights the collaborative efforts of all contributors. </w:t>
      </w:r>
      <w:r w:rsidR="00D06221" w:rsidRPr="00D06221">
        <w:rPr>
          <w:rFonts w:ascii="Times New Roman" w:eastAsia="Times New Roman" w:hAnsi="Times New Roman" w:cs="Times New Roman"/>
          <w:sz w:val="20"/>
          <w:szCs w:val="20"/>
          <w:lang w:eastAsia="en-US"/>
        </w:rPr>
        <w:t xml:space="preserve">This project highlights the potential </w:t>
      </w:r>
      <w:r w:rsidR="00D06221" w:rsidRPr="00D06221">
        <w:rPr>
          <w:rFonts w:ascii="Times New Roman" w:eastAsia="Times New Roman" w:hAnsi="Times New Roman" w:cs="Times New Roman"/>
          <w:sz w:val="20"/>
          <w:szCs w:val="20"/>
          <w:lang w:eastAsia="en-US"/>
        </w:rPr>
        <w:lastRenderedPageBreak/>
        <w:t xml:space="preserve">of leveraging open data to generate meaningful insights and </w:t>
      </w:r>
      <w:r w:rsidR="00D06221">
        <w:rPr>
          <w:rFonts w:ascii="Times New Roman" w:eastAsia="Times New Roman" w:hAnsi="Times New Roman" w:cs="Times New Roman"/>
          <w:sz w:val="20"/>
          <w:szCs w:val="20"/>
          <w:lang w:eastAsia="en-US"/>
        </w:rPr>
        <w:t>I</w:t>
      </w:r>
      <w:r w:rsidR="00D06221" w:rsidRPr="00D06221">
        <w:rPr>
          <w:rFonts w:ascii="Times New Roman" w:eastAsia="Times New Roman" w:hAnsi="Times New Roman" w:cs="Times New Roman"/>
          <w:sz w:val="20"/>
          <w:szCs w:val="20"/>
          <w:lang w:eastAsia="en-US"/>
        </w:rPr>
        <w:t xml:space="preserve"> </w:t>
      </w:r>
      <w:r w:rsidR="00D06221">
        <w:rPr>
          <w:rFonts w:ascii="Times New Roman" w:eastAsia="Times New Roman" w:hAnsi="Times New Roman" w:cs="Times New Roman"/>
          <w:sz w:val="20"/>
          <w:szCs w:val="20"/>
          <w:lang w:eastAsia="en-US"/>
        </w:rPr>
        <w:t>am</w:t>
      </w:r>
      <w:r w:rsidR="00D06221" w:rsidRPr="00D06221">
        <w:rPr>
          <w:rFonts w:ascii="Times New Roman" w:eastAsia="Times New Roman" w:hAnsi="Times New Roman" w:cs="Times New Roman"/>
          <w:sz w:val="20"/>
          <w:szCs w:val="20"/>
          <w:lang w:eastAsia="en-US"/>
        </w:rPr>
        <w:t xml:space="preserve"> genuinely thankful for the chance to contribute to a deeper understanding of the Dubai real estate market.</w:t>
      </w:r>
    </w:p>
    <w:p w14:paraId="00F6B618" w14:textId="77777777" w:rsidR="00B60ECE" w:rsidRPr="004D2631" w:rsidRDefault="00B60ECE" w:rsidP="00B60ECE">
      <w:pPr>
        <w:rPr>
          <w:rFonts w:ascii="Times New Roman" w:eastAsia="Times New Roman" w:hAnsi="Times New Roman" w:cs="Times New Roman"/>
          <w:sz w:val="20"/>
          <w:szCs w:val="20"/>
          <w:lang w:val="en-US" w:eastAsia="en-US"/>
        </w:rPr>
      </w:pPr>
    </w:p>
    <w:p w14:paraId="0BAB4E38" w14:textId="77777777" w:rsidR="00B60ECE" w:rsidRDefault="00B60ECE" w:rsidP="00B60ECE"/>
    <w:sectPr w:rsidR="00B60ECE" w:rsidSect="00B60ECE">
      <w:footerReference w:type="default" r:id="rId25"/>
      <w:pgSz w:w="12240" w:h="15840"/>
      <w:pgMar w:top="2948" w:right="2495" w:bottom="2948" w:left="249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4FF3E" w14:textId="77777777" w:rsidR="001B388C" w:rsidRDefault="001B388C" w:rsidP="009905AA">
      <w:pPr>
        <w:spacing w:line="240" w:lineRule="auto"/>
      </w:pPr>
      <w:r>
        <w:separator/>
      </w:r>
    </w:p>
  </w:endnote>
  <w:endnote w:type="continuationSeparator" w:id="0">
    <w:p w14:paraId="788B7904" w14:textId="77777777" w:rsidR="001B388C" w:rsidRDefault="001B388C" w:rsidP="009905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74D3" w14:textId="77777777" w:rsidR="00B60ECE" w:rsidRDefault="00B60ECE">
    <w:pPr>
      <w:jc w:val="right"/>
    </w:pPr>
    <w:r>
      <w:rPr>
        <w:rFonts w:ascii="Times New Roman" w:eastAsia="Times New Roman" w:hAnsi="Times New Roman" w:cs="Times New Roman"/>
        <w:b/>
        <w:bCs/>
      </w:rPr>
      <w:fldChar w:fldCharType="begin"/>
    </w:r>
    <w:r>
      <w:rPr>
        <w:rFonts w:ascii="Times New Roman" w:eastAsia="Times New Roman" w:hAnsi="Times New Roman" w:cs="Times New Roman"/>
        <w:b/>
        <w:bCs/>
      </w:rPr>
      <w:instrText>PAGE</w:instrText>
    </w:r>
    <w:r>
      <w:rPr>
        <w:rFonts w:ascii="Times New Roman" w:eastAsia="Times New Roman" w:hAnsi="Times New Roman" w:cs="Times New Roman"/>
        <w:b/>
        <w:bCs/>
      </w:rPr>
      <w:fldChar w:fldCharType="separate"/>
    </w:r>
    <w:r>
      <w:rPr>
        <w:rFonts w:ascii="Times New Roman" w:eastAsia="Times New Roman" w:hAnsi="Times New Roman" w:cs="Times New Roman"/>
        <w:b/>
        <w:bCs/>
        <w:noProof/>
      </w:rPr>
      <w:t>1</w:t>
    </w:r>
    <w:r>
      <w:rPr>
        <w:rFonts w:ascii="Times New Roman" w:eastAsia="Times New Roman" w:hAnsi="Times New Roman" w:cs="Times New Roman"/>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C03E8" w14:textId="77777777" w:rsidR="001B388C" w:rsidRDefault="001B388C" w:rsidP="009905AA">
      <w:pPr>
        <w:spacing w:line="240" w:lineRule="auto"/>
      </w:pPr>
      <w:r>
        <w:separator/>
      </w:r>
    </w:p>
  </w:footnote>
  <w:footnote w:type="continuationSeparator" w:id="0">
    <w:p w14:paraId="0199B062" w14:textId="77777777" w:rsidR="001B388C" w:rsidRDefault="001B388C" w:rsidP="009905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3B4"/>
    <w:multiLevelType w:val="multilevel"/>
    <w:tmpl w:val="15B6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5752"/>
    <w:multiLevelType w:val="multilevel"/>
    <w:tmpl w:val="7A52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E42EA"/>
    <w:multiLevelType w:val="hybridMultilevel"/>
    <w:tmpl w:val="8A4CE9D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219D3B93"/>
    <w:multiLevelType w:val="multilevel"/>
    <w:tmpl w:val="59AED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BA0E0A"/>
    <w:multiLevelType w:val="hybridMultilevel"/>
    <w:tmpl w:val="A672E41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46EF0866"/>
    <w:multiLevelType w:val="hybridMultilevel"/>
    <w:tmpl w:val="79229F74"/>
    <w:lvl w:ilvl="0" w:tplc="FEBE863E">
      <w:start w:val="1"/>
      <w:numFmt w:val="decimal"/>
      <w:lvlText w:val="%1"/>
      <w:lvlJc w:val="left"/>
      <w:pPr>
        <w:ind w:left="927" w:hanging="360"/>
      </w:pPr>
      <w:rPr>
        <w:rFonts w:hint="default"/>
      </w:rPr>
    </w:lvl>
    <w:lvl w:ilvl="1" w:tplc="4C090019" w:tentative="1">
      <w:start w:val="1"/>
      <w:numFmt w:val="lowerLetter"/>
      <w:lvlText w:val="%2."/>
      <w:lvlJc w:val="left"/>
      <w:pPr>
        <w:ind w:left="1647" w:hanging="360"/>
      </w:pPr>
    </w:lvl>
    <w:lvl w:ilvl="2" w:tplc="4C09001B" w:tentative="1">
      <w:start w:val="1"/>
      <w:numFmt w:val="lowerRoman"/>
      <w:lvlText w:val="%3."/>
      <w:lvlJc w:val="right"/>
      <w:pPr>
        <w:ind w:left="2367" w:hanging="180"/>
      </w:pPr>
    </w:lvl>
    <w:lvl w:ilvl="3" w:tplc="4C09000F" w:tentative="1">
      <w:start w:val="1"/>
      <w:numFmt w:val="decimal"/>
      <w:lvlText w:val="%4."/>
      <w:lvlJc w:val="left"/>
      <w:pPr>
        <w:ind w:left="3087" w:hanging="360"/>
      </w:pPr>
    </w:lvl>
    <w:lvl w:ilvl="4" w:tplc="4C090019" w:tentative="1">
      <w:start w:val="1"/>
      <w:numFmt w:val="lowerLetter"/>
      <w:lvlText w:val="%5."/>
      <w:lvlJc w:val="left"/>
      <w:pPr>
        <w:ind w:left="3807" w:hanging="360"/>
      </w:pPr>
    </w:lvl>
    <w:lvl w:ilvl="5" w:tplc="4C09001B" w:tentative="1">
      <w:start w:val="1"/>
      <w:numFmt w:val="lowerRoman"/>
      <w:lvlText w:val="%6."/>
      <w:lvlJc w:val="right"/>
      <w:pPr>
        <w:ind w:left="4527" w:hanging="180"/>
      </w:pPr>
    </w:lvl>
    <w:lvl w:ilvl="6" w:tplc="4C09000F" w:tentative="1">
      <w:start w:val="1"/>
      <w:numFmt w:val="decimal"/>
      <w:lvlText w:val="%7."/>
      <w:lvlJc w:val="left"/>
      <w:pPr>
        <w:ind w:left="5247" w:hanging="360"/>
      </w:pPr>
    </w:lvl>
    <w:lvl w:ilvl="7" w:tplc="4C090019" w:tentative="1">
      <w:start w:val="1"/>
      <w:numFmt w:val="lowerLetter"/>
      <w:lvlText w:val="%8."/>
      <w:lvlJc w:val="left"/>
      <w:pPr>
        <w:ind w:left="5967" w:hanging="360"/>
      </w:pPr>
    </w:lvl>
    <w:lvl w:ilvl="8" w:tplc="4C09001B" w:tentative="1">
      <w:start w:val="1"/>
      <w:numFmt w:val="lowerRoman"/>
      <w:lvlText w:val="%9."/>
      <w:lvlJc w:val="right"/>
      <w:pPr>
        <w:ind w:left="6687" w:hanging="180"/>
      </w:pPr>
    </w:lvl>
  </w:abstractNum>
  <w:abstractNum w:abstractNumId="6" w15:restartNumberingAfterBreak="0">
    <w:nsid w:val="51FE3552"/>
    <w:multiLevelType w:val="multilevel"/>
    <w:tmpl w:val="913A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898258">
    <w:abstractNumId w:val="4"/>
  </w:num>
  <w:num w:numId="2" w16cid:durableId="1404061650">
    <w:abstractNumId w:val="2"/>
  </w:num>
  <w:num w:numId="3" w16cid:durableId="1867138465">
    <w:abstractNumId w:val="5"/>
  </w:num>
  <w:num w:numId="4" w16cid:durableId="799885488">
    <w:abstractNumId w:val="0"/>
  </w:num>
  <w:num w:numId="5" w16cid:durableId="1684700852">
    <w:abstractNumId w:val="6"/>
  </w:num>
  <w:num w:numId="6" w16cid:durableId="1406800913">
    <w:abstractNumId w:val="1"/>
  </w:num>
  <w:num w:numId="7" w16cid:durableId="9246087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ECE"/>
    <w:rsid w:val="00006C50"/>
    <w:rsid w:val="00115519"/>
    <w:rsid w:val="00130B79"/>
    <w:rsid w:val="001B388C"/>
    <w:rsid w:val="0023377E"/>
    <w:rsid w:val="00252AFD"/>
    <w:rsid w:val="002D4769"/>
    <w:rsid w:val="00386613"/>
    <w:rsid w:val="00510EF8"/>
    <w:rsid w:val="00516E63"/>
    <w:rsid w:val="0052545D"/>
    <w:rsid w:val="0060231B"/>
    <w:rsid w:val="006730AB"/>
    <w:rsid w:val="006A2C26"/>
    <w:rsid w:val="006B4FC7"/>
    <w:rsid w:val="00871F5B"/>
    <w:rsid w:val="008A15B2"/>
    <w:rsid w:val="008E0426"/>
    <w:rsid w:val="00917B4C"/>
    <w:rsid w:val="00940D8A"/>
    <w:rsid w:val="009770D0"/>
    <w:rsid w:val="009905AA"/>
    <w:rsid w:val="009B3509"/>
    <w:rsid w:val="00A30D80"/>
    <w:rsid w:val="00A84EB5"/>
    <w:rsid w:val="00B60ECE"/>
    <w:rsid w:val="00CB2C53"/>
    <w:rsid w:val="00CF6C45"/>
    <w:rsid w:val="00D06221"/>
    <w:rsid w:val="00E60E3A"/>
    <w:rsid w:val="00E65288"/>
    <w:rsid w:val="00EB5084"/>
    <w:rsid w:val="00FF6C2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C3ED"/>
  <w15:chartTrackingRefBased/>
  <w15:docId w15:val="{EF53AA99-3BFE-4ADC-9098-97287AB72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509"/>
    <w:pPr>
      <w:spacing w:after="0" w:line="276" w:lineRule="auto"/>
    </w:pPr>
    <w:rPr>
      <w:rFonts w:ascii="Arial" w:eastAsia="Arial" w:hAnsi="Arial" w:cs="Arial"/>
      <w:kern w:val="0"/>
      <w:lang w:val="en" w:eastAsia="en-AE"/>
      <w14:ligatures w14:val="none"/>
    </w:rPr>
  </w:style>
  <w:style w:type="paragraph" w:styleId="Heading1">
    <w:name w:val="heading 1"/>
    <w:basedOn w:val="Normal"/>
    <w:next w:val="Normal"/>
    <w:link w:val="Heading1Char"/>
    <w:uiPriority w:val="9"/>
    <w:qFormat/>
    <w:rsid w:val="00B60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0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E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E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E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E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0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ECE"/>
    <w:rPr>
      <w:rFonts w:eastAsiaTheme="majorEastAsia" w:cstheme="majorBidi"/>
      <w:color w:val="272727" w:themeColor="text1" w:themeTint="D8"/>
    </w:rPr>
  </w:style>
  <w:style w:type="paragraph" w:styleId="Title">
    <w:name w:val="Title"/>
    <w:basedOn w:val="Normal"/>
    <w:next w:val="Normal"/>
    <w:link w:val="TitleChar"/>
    <w:uiPriority w:val="10"/>
    <w:qFormat/>
    <w:rsid w:val="00B60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ECE"/>
    <w:pPr>
      <w:spacing w:before="160"/>
      <w:jc w:val="center"/>
    </w:pPr>
    <w:rPr>
      <w:i/>
      <w:iCs/>
      <w:color w:val="404040" w:themeColor="text1" w:themeTint="BF"/>
    </w:rPr>
  </w:style>
  <w:style w:type="character" w:customStyle="1" w:styleId="QuoteChar">
    <w:name w:val="Quote Char"/>
    <w:basedOn w:val="DefaultParagraphFont"/>
    <w:link w:val="Quote"/>
    <w:uiPriority w:val="29"/>
    <w:rsid w:val="00B60ECE"/>
    <w:rPr>
      <w:i/>
      <w:iCs/>
      <w:color w:val="404040" w:themeColor="text1" w:themeTint="BF"/>
    </w:rPr>
  </w:style>
  <w:style w:type="paragraph" w:styleId="ListParagraph">
    <w:name w:val="List Paragraph"/>
    <w:basedOn w:val="Normal"/>
    <w:uiPriority w:val="34"/>
    <w:qFormat/>
    <w:rsid w:val="00B60ECE"/>
    <w:pPr>
      <w:ind w:left="720"/>
      <w:contextualSpacing/>
    </w:pPr>
  </w:style>
  <w:style w:type="character" w:styleId="IntenseEmphasis">
    <w:name w:val="Intense Emphasis"/>
    <w:basedOn w:val="DefaultParagraphFont"/>
    <w:uiPriority w:val="21"/>
    <w:qFormat/>
    <w:rsid w:val="00B60ECE"/>
    <w:rPr>
      <w:i/>
      <w:iCs/>
      <w:color w:val="0F4761" w:themeColor="accent1" w:themeShade="BF"/>
    </w:rPr>
  </w:style>
  <w:style w:type="paragraph" w:styleId="IntenseQuote">
    <w:name w:val="Intense Quote"/>
    <w:basedOn w:val="Normal"/>
    <w:next w:val="Normal"/>
    <w:link w:val="IntenseQuoteChar"/>
    <w:uiPriority w:val="30"/>
    <w:qFormat/>
    <w:rsid w:val="00B60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ECE"/>
    <w:rPr>
      <w:i/>
      <w:iCs/>
      <w:color w:val="0F4761" w:themeColor="accent1" w:themeShade="BF"/>
    </w:rPr>
  </w:style>
  <w:style w:type="character" w:styleId="IntenseReference">
    <w:name w:val="Intense Reference"/>
    <w:basedOn w:val="DefaultParagraphFont"/>
    <w:uiPriority w:val="32"/>
    <w:qFormat/>
    <w:rsid w:val="00B60ECE"/>
    <w:rPr>
      <w:b/>
      <w:bCs/>
      <w:smallCaps/>
      <w:color w:val="0F4761" w:themeColor="accent1" w:themeShade="BF"/>
      <w:spacing w:val="5"/>
    </w:rPr>
  </w:style>
  <w:style w:type="character" w:styleId="Hyperlink">
    <w:name w:val="Hyperlink"/>
    <w:basedOn w:val="DefaultParagraphFont"/>
    <w:unhideWhenUsed/>
    <w:rsid w:val="00B60ECE"/>
    <w:rPr>
      <w:color w:val="467886" w:themeColor="hyperlink"/>
      <w:u w:val="single"/>
    </w:rPr>
  </w:style>
  <w:style w:type="paragraph" w:customStyle="1" w:styleId="papertitle">
    <w:name w:val="papertitle"/>
    <w:basedOn w:val="Normal"/>
    <w:next w:val="Normal"/>
    <w:rsid w:val="00B60ECE"/>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eastAsia="en-US"/>
    </w:rPr>
  </w:style>
  <w:style w:type="paragraph" w:customStyle="1" w:styleId="author">
    <w:name w:val="author"/>
    <w:basedOn w:val="Normal"/>
    <w:next w:val="Normal"/>
    <w:rsid w:val="00B60ECE"/>
    <w:pPr>
      <w:overflowPunct w:val="0"/>
      <w:autoSpaceDE w:val="0"/>
      <w:autoSpaceDN w:val="0"/>
      <w:adjustRightInd w:val="0"/>
      <w:spacing w:after="200" w:line="220" w:lineRule="atLeast"/>
      <w:jc w:val="center"/>
    </w:pPr>
    <w:rPr>
      <w:rFonts w:ascii="Times New Roman" w:eastAsia="Times New Roman" w:hAnsi="Times New Roman" w:cs="Times New Roman"/>
      <w:sz w:val="20"/>
      <w:szCs w:val="20"/>
      <w:lang w:val="en-US" w:eastAsia="en-US"/>
    </w:rPr>
  </w:style>
  <w:style w:type="paragraph" w:customStyle="1" w:styleId="abstract">
    <w:name w:val="abstract"/>
    <w:basedOn w:val="Normal"/>
    <w:rsid w:val="00B60ECE"/>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lang w:val="en-US" w:eastAsia="en-US"/>
    </w:rPr>
  </w:style>
  <w:style w:type="paragraph" w:customStyle="1" w:styleId="heading10">
    <w:name w:val="heading1"/>
    <w:basedOn w:val="Normal"/>
    <w:next w:val="Normal"/>
    <w:qFormat/>
    <w:rsid w:val="00B60ECE"/>
    <w:pPr>
      <w:keepNext/>
      <w:keepLines/>
      <w:tabs>
        <w:tab w:val="num" w:pos="567"/>
      </w:tabs>
      <w:suppressAutoHyphens/>
      <w:overflowPunct w:val="0"/>
      <w:autoSpaceDE w:val="0"/>
      <w:autoSpaceDN w:val="0"/>
      <w:adjustRightInd w:val="0"/>
      <w:spacing w:before="360" w:after="240" w:line="300" w:lineRule="atLeast"/>
      <w:ind w:left="567" w:hanging="567"/>
      <w:textAlignment w:val="baseline"/>
      <w:outlineLvl w:val="0"/>
    </w:pPr>
    <w:rPr>
      <w:rFonts w:ascii="Times New Roman" w:eastAsia="Times New Roman" w:hAnsi="Times New Roman" w:cs="Times New Roman"/>
      <w:b/>
      <w:sz w:val="24"/>
      <w:szCs w:val="20"/>
      <w:lang w:val="en-US" w:eastAsia="en-US"/>
    </w:rPr>
  </w:style>
  <w:style w:type="paragraph" w:customStyle="1" w:styleId="heading20">
    <w:name w:val="heading2"/>
    <w:basedOn w:val="Normal"/>
    <w:next w:val="Normal"/>
    <w:qFormat/>
    <w:rsid w:val="00B60ECE"/>
    <w:pPr>
      <w:keepNext/>
      <w:keepLines/>
      <w:suppressAutoHyphens/>
      <w:overflowPunct w:val="0"/>
      <w:autoSpaceDE w:val="0"/>
      <w:autoSpaceDN w:val="0"/>
      <w:adjustRightInd w:val="0"/>
      <w:spacing w:before="360" w:after="160" w:line="240" w:lineRule="atLeast"/>
      <w:textAlignment w:val="baseline"/>
      <w:outlineLvl w:val="1"/>
    </w:pPr>
    <w:rPr>
      <w:rFonts w:ascii="Times New Roman" w:eastAsia="Times New Roman" w:hAnsi="Times New Roman" w:cs="Times New Roman"/>
      <w:b/>
      <w:sz w:val="20"/>
      <w:szCs w:val="20"/>
      <w:lang w:val="en-US" w:eastAsia="en-US"/>
    </w:rPr>
  </w:style>
  <w:style w:type="character" w:styleId="UnresolvedMention">
    <w:name w:val="Unresolved Mention"/>
    <w:basedOn w:val="DefaultParagraphFont"/>
    <w:uiPriority w:val="99"/>
    <w:semiHidden/>
    <w:unhideWhenUsed/>
    <w:rsid w:val="00B60ECE"/>
    <w:rPr>
      <w:color w:val="605E5C"/>
      <w:shd w:val="clear" w:color="auto" w:fill="E1DFDD"/>
    </w:rPr>
  </w:style>
  <w:style w:type="paragraph" w:styleId="Header">
    <w:name w:val="header"/>
    <w:basedOn w:val="Normal"/>
    <w:link w:val="HeaderChar"/>
    <w:uiPriority w:val="99"/>
    <w:unhideWhenUsed/>
    <w:rsid w:val="009905AA"/>
    <w:pPr>
      <w:tabs>
        <w:tab w:val="center" w:pos="4513"/>
        <w:tab w:val="right" w:pos="9026"/>
      </w:tabs>
      <w:spacing w:line="240" w:lineRule="auto"/>
    </w:pPr>
  </w:style>
  <w:style w:type="character" w:customStyle="1" w:styleId="HeaderChar">
    <w:name w:val="Header Char"/>
    <w:basedOn w:val="DefaultParagraphFont"/>
    <w:link w:val="Header"/>
    <w:uiPriority w:val="99"/>
    <w:rsid w:val="009905AA"/>
    <w:rPr>
      <w:rFonts w:ascii="Arial" w:eastAsia="Arial" w:hAnsi="Arial" w:cs="Arial"/>
      <w:kern w:val="0"/>
      <w:lang w:val="en" w:eastAsia="en-AE"/>
      <w14:ligatures w14:val="none"/>
    </w:rPr>
  </w:style>
  <w:style w:type="paragraph" w:styleId="Footer">
    <w:name w:val="footer"/>
    <w:basedOn w:val="Normal"/>
    <w:link w:val="FooterChar"/>
    <w:uiPriority w:val="99"/>
    <w:unhideWhenUsed/>
    <w:rsid w:val="009905AA"/>
    <w:pPr>
      <w:tabs>
        <w:tab w:val="center" w:pos="4513"/>
        <w:tab w:val="right" w:pos="9026"/>
      </w:tabs>
      <w:spacing w:line="240" w:lineRule="auto"/>
    </w:pPr>
  </w:style>
  <w:style w:type="character" w:customStyle="1" w:styleId="FooterChar">
    <w:name w:val="Footer Char"/>
    <w:basedOn w:val="DefaultParagraphFont"/>
    <w:link w:val="Footer"/>
    <w:uiPriority w:val="99"/>
    <w:rsid w:val="009905AA"/>
    <w:rPr>
      <w:rFonts w:ascii="Arial" w:eastAsia="Arial" w:hAnsi="Arial" w:cs="Arial"/>
      <w:kern w:val="0"/>
      <w:lang w:val="en"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dubaipulse.gov.ae/data/dld-registration/dld_buildings-ope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24</Pages>
  <Words>2308</Words>
  <Characters>13162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Fatima Rafique</dc:creator>
  <cp:keywords/>
  <dc:description/>
  <cp:lastModifiedBy>Hafsa Rafique</cp:lastModifiedBy>
  <cp:revision>12</cp:revision>
  <dcterms:created xsi:type="dcterms:W3CDTF">2025-11-23T11:20:00Z</dcterms:created>
  <dcterms:modified xsi:type="dcterms:W3CDTF">2025-11-23T19:20:00Z</dcterms:modified>
</cp:coreProperties>
</file>