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88"/>
        <w:gridCol w:w="1430"/>
        <w:gridCol w:w="3790"/>
      </w:tblGrid>
      <w:tr>
        <w:trPr>
          <w:trHeight w:val="891" w:hRule="atLeast"/>
        </w:trPr>
        <w:tc>
          <w:tcPr>
            <w:tcW w:w="568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8"/>
                <w:lang w:val="es-ES"/>
              </w:rPr>
            </w:pPr>
            <w:r>
              <w:rPr>
                <w:rFonts w:cs="Arial" w:ascii="Arial" w:hAnsi="Arial"/>
                <w:b/>
                <w:sz w:val="18"/>
                <w:lang w:val="es-ES"/>
              </w:rPr>
              <w:t>República Argentina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8"/>
                <w:lang w:val="es-ES"/>
              </w:rPr>
            </w:pPr>
            <w:r>
              <w:rPr>
                <w:rFonts w:cs="Arial" w:ascii="Arial" w:hAnsi="Arial"/>
                <w:b/>
                <w:sz w:val="18"/>
                <w:lang w:val="es-ES"/>
              </w:rPr>
              <w:t>Servicio Nacional de Sanidad y Calidad Agroalimentaria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>
              <w:rPr>
                <w:rFonts w:cs="Arial" w:ascii="Arial" w:hAnsi="Arial"/>
                <w:b/>
                <w:sz w:val="16"/>
                <w:szCs w:val="16"/>
                <w:lang w:val="es-ES"/>
              </w:rPr>
            </w:r>
          </w:p>
        </w:tc>
        <w:tc>
          <w:tcPr>
            <w:tcW w:w="1430" w:type="dxa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cs="Arial" w:ascii="Arial" w:hAnsi="Arial"/>
                <w:sz w:val="16"/>
                <w:szCs w:val="16"/>
                <w:lang w:val="es-ES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79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cs="Arial" w:ascii="Arial" w:hAnsi="Arial"/>
                <w:b/>
                <w:sz w:val="36"/>
                <w:szCs w:val="36"/>
              </w:rPr>
              <w:t>PERÚ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País de destino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9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08"/>
      </w:tblGrid>
      <w:tr>
        <w:trPr/>
        <w:tc>
          <w:tcPr>
            <w:tcW w:w="109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CERTIFICACIÓN SANITARIA</w:t>
            </w:r>
          </w:p>
          <w:p>
            <w:pPr>
              <w:pStyle w:val="Normal"/>
              <w:suppressAutoHyphens w:val="true"/>
              <w:jc w:val="center"/>
              <w:rPr>
                <w:rFonts w:ascii="Arial" w:hAnsi="Arial" w:cs="Arial"/>
                <w:b/>
                <w:bCs/>
                <w:spacing w:val="-3"/>
                <w:sz w:val="20"/>
              </w:rPr>
            </w:pPr>
            <w:r>
              <w:rPr>
                <w:rFonts w:cs="Arial" w:ascii="Arial" w:hAnsi="Arial"/>
                <w:b/>
                <w:bCs/>
                <w:spacing w:val="-3"/>
                <w:sz w:val="20"/>
              </w:rPr>
              <w:t>Para la exportación de carne fresca deshuesada (enfriada o congelada) de la especie bovina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pacing w:val="-3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pacing w:val="-3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9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2"/>
        <w:gridCol w:w="2511"/>
        <w:gridCol w:w="1416"/>
        <w:gridCol w:w="1076"/>
        <w:gridCol w:w="1027"/>
        <w:gridCol w:w="945"/>
        <w:gridCol w:w="895"/>
        <w:gridCol w:w="928"/>
        <w:gridCol w:w="928"/>
      </w:tblGrid>
      <w:tr>
        <w:trPr/>
        <w:tc>
          <w:tcPr>
            <w:tcW w:w="10908" w:type="dxa"/>
            <w:gridSpan w:val="9"/>
            <w:tcBorders>
              <w:top w:val="single" w:sz="12" w:space="0" w:color="00000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I. IDENTIFICACIÓN DE LA MERCADERÍA</w:t>
            </w:r>
          </w:p>
        </w:tc>
      </w:tr>
      <w:tr>
        <w:trPr/>
        <w:tc>
          <w:tcPr>
            <w:tcW w:w="3693" w:type="dxa"/>
            <w:gridSpan w:val="2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I.1. Especie animal: BOVINO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519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I.2. País de origen ARGENTINA</w:t>
            </w:r>
          </w:p>
        </w:tc>
        <w:tc>
          <w:tcPr>
            <w:tcW w:w="3696" w:type="dxa"/>
            <w:gridSpan w:val="4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I.3. Tipo de embalaje: CAJAS</w:t>
            </w:r>
          </w:p>
        </w:tc>
      </w:tr>
      <w:tr>
        <w:trPr>
          <w:trHeight w:val="405" w:hRule="atLeast"/>
        </w:trPr>
        <w:tc>
          <w:tcPr>
            <w:tcW w:w="1182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I.4. Cantidad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de bultos</w:t>
            </w:r>
          </w:p>
        </w:tc>
        <w:tc>
          <w:tcPr>
            <w:tcW w:w="392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I.5. Descripción de la mercadería</w:t>
            </w:r>
          </w:p>
        </w:tc>
        <w:tc>
          <w:tcPr>
            <w:tcW w:w="1076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I.6. Matadero</w:t>
            </w:r>
          </w:p>
        </w:tc>
        <w:tc>
          <w:tcPr>
            <w:tcW w:w="1027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I.7. Fabrica</w:t>
            </w:r>
          </w:p>
        </w:tc>
        <w:tc>
          <w:tcPr>
            <w:tcW w:w="94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I.8. Deposito</w:t>
            </w:r>
          </w:p>
        </w:tc>
        <w:tc>
          <w:tcPr>
            <w:tcW w:w="89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I.9 Nº de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lotes</w:t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I.10. Kg.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netos</w:t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I.11. Kg.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brutos</w:t>
            </w:r>
          </w:p>
        </w:tc>
      </w:tr>
      <w:tr>
        <w:trPr/>
        <w:tc>
          <w:tcPr>
            <w:tcW w:w="1182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74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s-AR" w:eastAsia="es-AR"/>
              </w:rPr>
            </w:pPr>
            <w:r>
              <w:rPr>
                <w:rFonts w:cs="Calibri" w:ascii="Calibri" w:hAnsi="Calibri"/>
                <w:sz w:val="12"/>
                <w:szCs w:val="12"/>
                <w:lang w:val="es-AR" w:eastAsia="es-AR"/>
              </w:rPr>
            </w:r>
          </w:p>
        </w:tc>
        <w:tc>
          <w:tcPr>
            <w:tcW w:w="392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ENTRAÑA FINA GF AA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76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1027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94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89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1,357.00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s-AR" w:eastAsia="es-AR"/>
              </w:rPr>
            </w:pPr>
            <w:r>
              <w:rPr>
                <w:rFonts w:cs="Calibri" w:ascii="Calibri" w:hAnsi="Calibri"/>
                <w:sz w:val="12"/>
                <w:szCs w:val="12"/>
                <w:lang w:val="es-AR" w:eastAsia="es-AR"/>
              </w:rPr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1,459.71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s-AR" w:eastAsia="es-AR"/>
              </w:rPr>
            </w:pPr>
            <w:r>
              <w:rPr>
                <w:rFonts w:cs="Calibri" w:ascii="Calibri" w:hAnsi="Calibri"/>
                <w:sz w:val="12"/>
                <w:szCs w:val="12"/>
                <w:lang w:val="es-AR" w:eastAsia="es-AR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60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392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BIFE ANCHO ST GF AA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76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1027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94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89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1,156.00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1,232.28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21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392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CORAZON DE CUADRIL GF AA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76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1027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94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89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431.00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458.00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350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392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BIFE ANGOSTO GF AA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76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1027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94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89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7,076.00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7,514.62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56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392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TAPA DE CUADRIL GF AA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76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1027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94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89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984.00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1,056.15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14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392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TAPA DE CUADRIL GF AA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76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1027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94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89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215.00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233.21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143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392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BIFE ANGOSTO GF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76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1027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94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89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1,858.00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1,987.66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48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392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cs="Arial" w:ascii="Arial" w:hAnsi="Arial"/>
                <w:sz w:val="12"/>
                <w:szCs w:val="12"/>
                <w:lang w:val="en-US"/>
              </w:rPr>
              <w:t>BIFE ANGOSTO GF AA MB2+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cs="Arial" w:ascii="Arial" w:hAnsi="Arial"/>
                <w:sz w:val="12"/>
                <w:szCs w:val="12"/>
                <w:lang w:val="en-US"/>
              </w:rPr>
            </w:r>
          </w:p>
        </w:tc>
        <w:tc>
          <w:tcPr>
            <w:tcW w:w="1076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1027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94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89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885.00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944.65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281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392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COLITA DE CUADRIL GF AA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76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1027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94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5039</w:t>
            </w:r>
          </w:p>
        </w:tc>
        <w:tc>
          <w:tcPr>
            <w:tcW w:w="89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4,983.00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  <w:t>5,351.18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92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2"/>
                <w:szCs w:val="12"/>
              </w:rPr>
              <w:t>ACONDICIONADA EN 26 PALLETS (802.54KGS)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76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27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4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95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2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118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1,047</w:t>
            </w:r>
          </w:p>
        </w:tc>
        <w:tc>
          <w:tcPr>
            <w:tcW w:w="7870" w:type="dxa"/>
            <w:gridSpan w:val="6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I.12. Total / es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18,945.00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20,237.46</w:t>
            </w:r>
          </w:p>
        </w:tc>
      </w:tr>
      <w:tr>
        <w:trPr/>
        <w:tc>
          <w:tcPr>
            <w:tcW w:w="3693" w:type="dxa"/>
            <w:gridSpan w:val="2"/>
            <w:tcBorders>
              <w:top w:val="dashed" w:sz="4" w:space="0" w:color="00000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I.13.Fecha de faena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16"/>
              </w:rPr>
              <w:t>03/06/2026 AL 29/06/2026</w:t>
            </w:r>
          </w:p>
        </w:tc>
        <w:tc>
          <w:tcPr>
            <w:tcW w:w="3519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I.14.Fecha de producción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10/06/2026 AL 01/07/2026</w:t>
            </w:r>
          </w:p>
        </w:tc>
        <w:tc>
          <w:tcPr>
            <w:tcW w:w="3696" w:type="dxa"/>
            <w:gridSpan w:val="4"/>
            <w:tcBorders>
              <w:top w:val="single" w:sz="2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I.15.Fecha de vencimiento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16"/>
              </w:rPr>
              <w:t>03/10/2026 AL 28/11/2026</w:t>
            </w:r>
          </w:p>
        </w:tc>
      </w:tr>
      <w:tr>
        <w:trPr/>
        <w:tc>
          <w:tcPr>
            <w:tcW w:w="10908" w:type="dxa"/>
            <w:gridSpan w:val="9"/>
            <w:tcBorders>
              <w:top w:val="single" w:sz="4" w:space="0" w:color="C0C0C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/>
            </w:pPr>
            <w:r>
              <w:rPr/>
              <w:t>I.16. Temperatura de los productos</w:t>
            </w:r>
          </w:p>
          <w:tbl>
            <w:tblPr>
              <w:tblW w:w="5161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170"/>
              <w:gridCol w:w="236"/>
              <w:gridCol w:w="1474"/>
              <w:gridCol w:w="296"/>
              <w:gridCol w:w="1710"/>
              <w:gridCol w:w="275"/>
            </w:tblGrid>
            <w:tr>
              <w:trPr/>
              <w:tc>
                <w:tcPr>
                  <w:tcW w:w="117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Ambiente</w:t>
                  </w:r>
                </w:p>
              </w:tc>
              <w:tc>
                <w:tcPr>
                  <w:tcW w:w="2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474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De refrigeración</w:t>
                  </w:r>
                </w:p>
              </w:tc>
              <w:tc>
                <w:tcPr>
                  <w:tcW w:w="2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1710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De congelación</w:t>
                  </w:r>
                </w:p>
              </w:tc>
              <w:tc>
                <w:tcPr>
                  <w:tcW w:w="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9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8"/>
        <w:gridCol w:w="3308"/>
        <w:gridCol w:w="1326"/>
        <w:gridCol w:w="2155"/>
        <w:gridCol w:w="2761"/>
      </w:tblGrid>
      <w:tr>
        <w:trPr/>
        <w:tc>
          <w:tcPr>
            <w:tcW w:w="10918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II. ORIGEN DE LA MERCADERÍA</w:t>
            </w:r>
          </w:p>
        </w:tc>
      </w:tr>
      <w:tr>
        <w:trPr/>
        <w:tc>
          <w:tcPr>
            <w:tcW w:w="136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II. 1.Matadero: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Nº:  5039</w:t>
            </w:r>
          </w:p>
        </w:tc>
        <w:tc>
          <w:tcPr>
            <w:tcW w:w="330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Nombre: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AZUL NATURAL BEEF S.A.</w:t>
            </w:r>
          </w:p>
        </w:tc>
        <w:tc>
          <w:tcPr>
            <w:tcW w:w="6242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Dirección: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AZUL – PCIA DE BUENOS AIRES - ARGENTINA</w:t>
            </w:r>
          </w:p>
        </w:tc>
      </w:tr>
      <w:tr>
        <w:trPr/>
        <w:tc>
          <w:tcPr>
            <w:tcW w:w="136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II.2. Fabrica: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Nº:  5039</w:t>
            </w:r>
          </w:p>
        </w:tc>
        <w:tc>
          <w:tcPr>
            <w:tcW w:w="330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Nombre: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AZUL NATURAL BEEF S.A.</w:t>
            </w:r>
          </w:p>
        </w:tc>
        <w:tc>
          <w:tcPr>
            <w:tcW w:w="6242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Dirección: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AZUL – PCIA DE BUENOS AIRES - ARGENTINA</w:t>
            </w:r>
          </w:p>
        </w:tc>
      </w:tr>
      <w:tr>
        <w:trPr/>
        <w:tc>
          <w:tcPr>
            <w:tcW w:w="136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II.3. Deposito: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Nº:  5039</w:t>
            </w:r>
          </w:p>
        </w:tc>
        <w:tc>
          <w:tcPr>
            <w:tcW w:w="330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Nombre: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AZUL NATURAL BEEF S.A.</w:t>
            </w:r>
          </w:p>
        </w:tc>
        <w:tc>
          <w:tcPr>
            <w:tcW w:w="6242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Dirección: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AZUL – PCIA DE BUENOS AIRES - ARGENTINA</w:t>
            </w:r>
          </w:p>
        </w:tc>
      </w:tr>
      <w:tr>
        <w:trPr/>
        <w:tc>
          <w:tcPr>
            <w:tcW w:w="10918" w:type="dxa"/>
            <w:gridSpan w:val="5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II.4. Nombre del exportador AZUL NATURAL BEEF S.A.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6002" w:type="dxa"/>
            <w:gridSpan w:val="3"/>
            <w:tcBorders>
              <w:top w:val="single" w:sz="4" w:space="0" w:color="C0C0C0"/>
              <w:start w:val="single" w:sz="12" w:space="0" w:color="000000"/>
              <w:bottom w:val="single" w:sz="12" w:space="0" w:color="00000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II.5 Dirección: MAIPU 374 – PISO 3 – BUENOS AIRES -ARGENTINA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155" w:type="dxa"/>
            <w:tcBorders>
              <w:top w:val="single" w:sz="4" w:space="0" w:color="C0C0C0"/>
              <w:start w:val="single" w:sz="4" w:space="0" w:color="C0C0C0"/>
              <w:bottom w:val="single" w:sz="12" w:space="0" w:color="00000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Código postal: 1006</w:t>
            </w:r>
          </w:p>
        </w:tc>
        <w:tc>
          <w:tcPr>
            <w:tcW w:w="2761" w:type="dxa"/>
            <w:tcBorders>
              <w:top w:val="single" w:sz="4" w:space="0" w:color="C0C0C0"/>
              <w:start w:val="single" w:sz="4" w:space="0" w:color="C0C0C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Tel: 5297-0000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9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08"/>
        <w:gridCol w:w="720"/>
        <w:gridCol w:w="2700"/>
        <w:gridCol w:w="1980"/>
      </w:tblGrid>
      <w:tr>
        <w:trPr/>
        <w:tc>
          <w:tcPr>
            <w:tcW w:w="10908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III. DESTINO Y TRANSPORTE DE LA MERCADERÍA</w:t>
            </w:r>
          </w:p>
        </w:tc>
      </w:tr>
      <w:tr>
        <w:trPr>
          <w:trHeight w:val="630" w:hRule="atLeast"/>
        </w:trPr>
        <w:tc>
          <w:tcPr>
            <w:tcW w:w="6228" w:type="dxa"/>
            <w:gridSpan w:val="2"/>
            <w:vMerge w:val="restart"/>
            <w:tcBorders>
              <w:top w:val="single" w:sz="4" w:space="0" w:color="C0C0C0"/>
              <w:start w:val="single" w:sz="12" w:space="0" w:color="000000"/>
              <w:bottom w:val="single" w:sz="4" w:space="0" w:color="000000"/>
              <w:end w:val="single" w:sz="4" w:space="0" w:color="C0C0C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suppressAutoHyphens w:val="tru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  <w:t xml:space="preserve">III.1. Las carnes son expedidas : </w:t>
            </w:r>
            <w:r>
              <w:rPr>
                <w:rFonts w:cs="Arial" w:ascii="Arial" w:hAnsi="Arial"/>
                <w:spacing w:val="-1"/>
                <w:sz w:val="14"/>
                <w:szCs w:val="14"/>
                <w:lang w:val="es-AR"/>
              </w:rPr>
              <w:t>AZUL-PCIA DE BUENOS AIRES-ARGENTINA</w:t>
            </w:r>
          </w:p>
          <w:p>
            <w:pPr>
              <w:pStyle w:val="Normal"/>
              <w:suppressAutoHyphens w:val="true"/>
              <w:rPr/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  <w:lang w:val="es-MX"/>
              </w:rPr>
              <w:t xml:space="preserve">                                                  </w:t>
            </w:r>
            <w:r>
              <w:rPr>
                <w:rFonts w:cs="Arial" w:ascii="Arial" w:hAnsi="Arial"/>
                <w:spacing w:val="-1"/>
                <w:sz w:val="16"/>
                <w:szCs w:val="16"/>
                <w:lang w:val="es-MX"/>
              </w:rPr>
              <w:tab/>
            </w:r>
            <w:r>
              <w:rPr>
                <w:rFonts w:cs="Arial" w:ascii="Arial" w:hAnsi="Arial"/>
                <w:spacing w:val="-1"/>
                <w:sz w:val="16"/>
                <w:szCs w:val="16"/>
                <w:vertAlign w:val="superscript"/>
                <w:lang w:val="es-MX"/>
              </w:rPr>
              <w:t xml:space="preserve">(lugar de expedición) </w:t>
            </w:r>
          </w:p>
          <w:p>
            <w:pPr>
              <w:pStyle w:val="Normal"/>
              <w:suppressAutoHyphens w:val="true"/>
              <w:rPr>
                <w:rFonts w:ascii="Arial" w:hAnsi="Arial" w:cs="Arial"/>
                <w:spacing w:val="-1"/>
                <w:sz w:val="16"/>
                <w:szCs w:val="16"/>
                <w:vertAlign w:val="superscript"/>
                <w:lang w:val="es-MX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  <w:vertAlign w:val="superscript"/>
                <w:lang w:val="es-MX"/>
              </w:rPr>
            </w:r>
          </w:p>
          <w:p>
            <w:pPr>
              <w:pStyle w:val="Normal"/>
              <w:suppressAutoHyphens w:val="true"/>
              <w:rPr>
                <w:rFonts w:ascii="Arial" w:hAnsi="Arial" w:cs="Arial"/>
                <w:spacing w:val="-1"/>
                <w:sz w:val="16"/>
                <w:szCs w:val="16"/>
                <w:lang w:val="es-MX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  <w:lang w:val="es-MX"/>
              </w:rPr>
              <w:t xml:space="preserve">           </w:t>
            </w:r>
            <w:r>
              <w:rPr>
                <w:rFonts w:cs="Arial" w:ascii="Arial" w:hAnsi="Arial"/>
                <w:spacing w:val="-1"/>
                <w:sz w:val="16"/>
                <w:szCs w:val="16"/>
                <w:lang w:val="es-MX"/>
              </w:rPr>
              <w:t>a:    LIMA - PERU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  <w:lang w:val="es-MX"/>
              </w:rPr>
              <w:tab/>
              <w:t xml:space="preserve">          </w:t>
              <w:tab/>
              <w:t xml:space="preserve">                              </w:t>
            </w:r>
            <w:r>
              <w:rPr>
                <w:rFonts w:cs="Arial" w:ascii="Arial" w:hAnsi="Arial"/>
                <w:spacing w:val="-1"/>
                <w:sz w:val="16"/>
                <w:szCs w:val="16"/>
                <w:vertAlign w:val="superscript"/>
                <w:lang w:val="es-MX"/>
              </w:rPr>
              <w:t>(país y lugar de destino)</w:t>
            </w:r>
          </w:p>
        </w:tc>
        <w:tc>
          <w:tcPr>
            <w:tcW w:w="468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III.2.  País de transito: CHILE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465" w:hRule="atLeast"/>
        </w:trPr>
        <w:tc>
          <w:tcPr>
            <w:tcW w:w="6228" w:type="dxa"/>
            <w:gridSpan w:val="2"/>
            <w:vMerge w:val="continue"/>
            <w:tcBorders>
              <w:top w:val="single" w:sz="4" w:space="0" w:color="C0C0C0"/>
              <w:start w:val="single" w:sz="12" w:space="0" w:color="000000"/>
              <w:bottom w:val="single" w:sz="4" w:space="0" w:color="000000"/>
              <w:end w:val="single" w:sz="4" w:space="0" w:color="C0C0C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</w:tc>
        <w:tc>
          <w:tcPr>
            <w:tcW w:w="468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III.3. Puesto fronterizo de ingreso 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PASO INTERNACIONAL DE JAMA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10908" w:type="dxa"/>
            <w:gridSpan w:val="4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  <w:t xml:space="preserve">III.4. por el medio de transporte siguiente:    TERRESTRE / CAMION CHAPA: </w:t>
            </w:r>
            <w:r>
              <w:rPr>
                <w:rFonts w:cs="Arial" w:ascii="Arial" w:hAnsi="Arial"/>
                <w:bCs/>
                <w:spacing w:val="-1"/>
                <w:sz w:val="16"/>
                <w:szCs w:val="16"/>
                <w:lang w:val="es-AR"/>
              </w:rPr>
              <w:t>ADK-931/Z1V990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(</w:t>
            </w:r>
            <w:r>
              <w:rPr>
                <w:rFonts w:cs="Arial" w:ascii="Arial" w:hAnsi="Arial"/>
                <w:spacing w:val="4"/>
                <w:sz w:val="16"/>
                <w:szCs w:val="16"/>
                <w:vertAlign w:val="superscript"/>
              </w:rPr>
              <w:t>indique el número el número de vuelo o el nombre del buque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)</w:t>
            </w:r>
          </w:p>
        </w:tc>
      </w:tr>
      <w:tr>
        <w:trPr/>
        <w:tc>
          <w:tcPr>
            <w:tcW w:w="550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  <w:vertAlign w:val="superscript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  <w:vertAlign w:val="superscript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  <w:t>III.5. Número(s) de contenedor(s): ---------------------</w:t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</w:tc>
        <w:tc>
          <w:tcPr>
            <w:tcW w:w="5400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  <w:t xml:space="preserve">III.6. Número de precinto: </w:t>
            </w:r>
            <w:r>
              <w:rPr>
                <w:rFonts w:cs="Arial" w:ascii="Arial" w:hAnsi="Arial"/>
                <w:bCs/>
                <w:spacing w:val="-1"/>
                <w:sz w:val="16"/>
                <w:szCs w:val="16"/>
                <w:lang w:val="es-AR"/>
              </w:rPr>
              <w:t>0040808/09 – DM77863/64</w:t>
            </w:r>
          </w:p>
        </w:tc>
      </w:tr>
      <w:tr>
        <w:trPr/>
        <w:tc>
          <w:tcPr>
            <w:tcW w:w="10908" w:type="dxa"/>
            <w:gridSpan w:val="4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III.7. Nombre del destinatario:  OREGON FOODS S.A.C</w:t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</w:tc>
      </w:tr>
      <w:tr>
        <w:trPr/>
        <w:tc>
          <w:tcPr>
            <w:tcW w:w="5508" w:type="dxa"/>
            <w:tcBorders>
              <w:top w:val="single" w:sz="4" w:space="0" w:color="C0C0C0"/>
              <w:start w:val="single" w:sz="12" w:space="0" w:color="000000"/>
              <w:bottom w:val="single" w:sz="12" w:space="0" w:color="00000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III.8. Dirección: AV. JOSE PARDO NRO. 434 INT. 1201 URB. SURQUILLO -MIRAFLORES-LIMA- PERU RUC: 20503727405</w:t>
            </w:r>
          </w:p>
        </w:tc>
        <w:tc>
          <w:tcPr>
            <w:tcW w:w="3420" w:type="dxa"/>
            <w:gridSpan w:val="2"/>
            <w:tcBorders>
              <w:top w:val="single" w:sz="4" w:space="0" w:color="C0C0C0"/>
              <w:start w:val="single" w:sz="4" w:space="0" w:color="C0C0C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Código postal:  -------------------</w:t>
            </w:r>
          </w:p>
        </w:tc>
        <w:tc>
          <w:tcPr>
            <w:tcW w:w="1980" w:type="dxa"/>
            <w:tcBorders>
              <w:top w:val="single" w:sz="4" w:space="0" w:color="C0C0C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Tel: ------------------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4500" w:type="dxa"/>
        <w:jc w:val="start"/>
        <w:tblInd w:w="63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500"/>
      </w:tblGrid>
      <w:tr>
        <w:trPr>
          <w:trHeight w:val="1260" w:hRule="atLeast"/>
        </w:trPr>
        <w:tc>
          <w:tcPr>
            <w:tcW w:w="45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Certificado numero: 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  <w:t>IV. CERTIFICACIÓN SANITARIA:</w:t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jc w:val="both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  <w:t>El que suscribe, Veterinario Oficial, certifica que:</w:t>
      </w:r>
    </w:p>
    <w:p>
      <w:pPr>
        <w:pStyle w:val="Normal"/>
        <w:jc w:val="both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Heading2"/>
        <w:ind w:hanging="0" w:start="0"/>
        <w:rPr>
          <w:b w:val="false"/>
          <w:bCs w:val="false"/>
        </w:rPr>
      </w:pPr>
      <w:r>
        <w:rPr/>
        <w:t>DEL PAIS DE ORIGEN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1. </w:t>
      </w:r>
      <w:r>
        <w:rPr>
          <w:rFonts w:cs="Arial" w:ascii="Arial" w:hAnsi="Arial"/>
          <w:sz w:val="18"/>
        </w:rPr>
        <w:t xml:space="preserve">La República Argentina esta libre de Peste Bovina y Encefalopatía Espongiforme Bovina. 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>2.</w:t>
      </w:r>
      <w:r>
        <w:rPr>
          <w:rFonts w:cs="Arial" w:ascii="Arial" w:hAnsi="Arial"/>
          <w:sz w:val="18"/>
        </w:rPr>
        <w:t xml:space="preserve"> Existe un programa sanitario de control de la Fiebre Aftosa y Enfermedades Vesiculares que incluye la vigilancia epidemiológica respaldada con diagnóstico de laboratorio. En el país de origen existen controles de Sanidad Animal sobre el ingreso de animales  y productos de origen animal en la zona sujeta a control.</w:t>
      </w:r>
    </w:p>
    <w:p>
      <w:pPr>
        <w:pStyle w:val="Normal"/>
        <w:jc w:val="both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Heading2"/>
        <w:ind w:hanging="0" w:start="0"/>
        <w:rPr/>
      </w:pPr>
      <w:r>
        <w:rPr/>
        <w:t>DE LOS ESTABLECIMIENTOS DE PROCEDENCIA DE LOS ANIMALES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3. </w:t>
      </w:r>
      <w:r>
        <w:rPr>
          <w:rFonts w:cs="Arial" w:ascii="Arial" w:hAnsi="Arial"/>
          <w:sz w:val="18"/>
        </w:rPr>
        <w:t xml:space="preserve">No se ha declarado ningún caso de Fiebre Aftosa durante los 60 días anteriores a su salida ni en torno a dichas explotaciones, en un radio de 25 km.  dentro de los 30 días anteriores a la salida.  </w:t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  <w:t>DE LOS ANIMALES DE LOS QUE DERIVAN LAS CARNES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>4.</w:t>
      </w:r>
      <w:r>
        <w:rPr>
          <w:rFonts w:cs="Arial" w:ascii="Arial" w:hAnsi="Arial"/>
          <w:sz w:val="18"/>
        </w:rPr>
        <w:t xml:space="preserve"> Han nacido, fueron criados, cebados y faenados en la República Argentina.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5. </w:t>
      </w:r>
      <w:r>
        <w:rPr>
          <w:rFonts w:cs="Arial" w:ascii="Arial" w:hAnsi="Arial"/>
          <w:sz w:val="18"/>
        </w:rPr>
        <w:t>Fueron transportados directamente del establecimiento de origen al matadero, sin haber pasado por  un mercado concentrador de hacienda donde puedan haberse alojado animales que no reúnan idéntico requisitos y que el transporte se ha  realizado en  vehículos lavados y desinfectados antes de ser cargados con los animales.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6. </w:t>
      </w:r>
      <w:r>
        <w:rPr>
          <w:rFonts w:cs="Arial" w:ascii="Arial" w:hAnsi="Arial"/>
          <w:sz w:val="18"/>
        </w:rPr>
        <w:t xml:space="preserve">Han descansado en los corrales del matadero y fueron sometidos a inspección ante-mortem en las 24 horas  anteriores al sacrificio, la que incluyó el examen de la boca  y las pezuñas hendidas, sin hallarse ningún signo de  enfermedad vesicular. Los animales  también fueron sometidos  a inspección post-mortem por un Médico Veterinario Oficial. 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>7.</w:t>
      </w:r>
      <w:r>
        <w:rPr>
          <w:rFonts w:cs="Arial" w:ascii="Arial" w:hAnsi="Arial"/>
          <w:sz w:val="18"/>
        </w:rPr>
        <w:t xml:space="preserve"> Los animales fueron bien sangrados durante el sacrificio y las canales obtenidas de los mismos han permanecido en maduración a más de 2°C, durante un periodo no menor de 24 horas con el fin de que el pH tomado en el 12° espacio intercostal,    en el músculo longisimus dorsis, no sea superior a 5,9. La carne ha sido deshuesada en una sección separada del matadero, extrayéndose los principales vasos sanguíneos, nódulos linfáticos y coágulos visibles.  </w:t>
      </w:r>
    </w:p>
    <w:p>
      <w:pPr>
        <w:pStyle w:val="Normal"/>
        <w:jc w:val="both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Heading2"/>
        <w:ind w:hanging="0" w:start="0"/>
        <w:rPr/>
      </w:pPr>
      <w:r>
        <w:rPr/>
        <w:t>DE LOS ESTABLECIMIENTOS DE FAENA, ELABORACIÓN Y DEPOSITO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>8.</w:t>
      </w:r>
      <w:r>
        <w:rPr>
          <w:rFonts w:cs="Arial" w:ascii="Arial" w:hAnsi="Arial"/>
          <w:sz w:val="18"/>
        </w:rPr>
        <w:t xml:space="preserve"> El establecimiento faenador (matadero)  está habilitado por SENASA y no se encuentra en una zona bajo restricciones sanitarias  en los últimos  treinta (30) días.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9. </w:t>
      </w:r>
      <w:r>
        <w:rPr>
          <w:rFonts w:cs="Arial" w:ascii="Arial" w:hAnsi="Arial"/>
          <w:sz w:val="18"/>
        </w:rPr>
        <w:t xml:space="preserve">El matadero donde fueron faenados los animales está oficialmente autorizado para operar en la exportación de carne por el SENASA y avalado por la Autoridad Competente de Perú, con base en las normas del CODEX ALIMENTARIUS FAO-OMS en relación con la inspección ante-mortem y post-mortem, dictámenes de las inspecciones e higiene de la carne fresca, que opera bajo supervisión sanitaria oficial. </w:t>
      </w:r>
    </w:p>
    <w:p>
      <w:pPr>
        <w:pStyle w:val="Normal"/>
        <w:jc w:val="both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Heading2"/>
        <w:ind w:hanging="0" w:start="0"/>
        <w:rPr/>
      </w:pPr>
      <w:r>
        <w:rPr/>
        <w:t>DE LAS CARNES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10. </w:t>
      </w:r>
      <w:r>
        <w:rPr>
          <w:rFonts w:cs="Arial" w:ascii="Arial" w:hAnsi="Arial"/>
          <w:sz w:val="18"/>
        </w:rPr>
        <w:t>Las carnes  fueron inspeccionadas por un Médico Veterinario Oficial, quien ha comprobado que corresponden en sus características organolépticas y de conservación.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11. </w:t>
      </w:r>
      <w:r>
        <w:rPr>
          <w:rFonts w:cs="Arial" w:ascii="Arial" w:hAnsi="Arial"/>
          <w:sz w:val="18"/>
        </w:rPr>
        <w:t>Son aptas para consumo humano.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12. </w:t>
      </w:r>
      <w:r>
        <w:rPr>
          <w:rFonts w:cs="Arial" w:ascii="Arial" w:hAnsi="Arial"/>
          <w:sz w:val="18"/>
        </w:rPr>
        <w:t>Las  carcasas  fueron identificadas con el sello de la inspección aplicado con tinta atóxica.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13. </w:t>
      </w:r>
      <w:r>
        <w:rPr>
          <w:rFonts w:cs="Arial" w:ascii="Arial" w:hAnsi="Arial"/>
          <w:sz w:val="18"/>
        </w:rPr>
        <w:t>Se transportan en contenedores o vehículos especiales termorefrigerados que garantizan la  temperatura de refrigeración o congelación, según el caso; además, fueron lavados y desinfectados utilizando productos autorizados por el país exportador y fueron precintados y solo pueden ser retirados por la Autoridad Competente del Perú.</w:t>
      </w:r>
    </w:p>
    <w:p>
      <w:pPr>
        <w:pStyle w:val="BodyText"/>
        <w:rPr/>
      </w:pPr>
      <w:r>
        <w:rPr>
          <w:b/>
          <w:bCs w:val="false"/>
        </w:rPr>
        <w:t>14</w:t>
      </w:r>
      <w:r>
        <w:rPr/>
        <w:t>. Están  acondicionadas en envases o envolturas autorizadas para uso alimentario, en una o varias unidades, y en los que figura la identidad y cantidad del producto, la identificación del matadero o establecimiento y fecha de elaboración y empaque, número de registro e inspección oficial.</w:t>
      </w:r>
    </w:p>
    <w:p>
      <w:pPr>
        <w:pStyle w:val="BodyText"/>
        <w:rPr/>
      </w:pPr>
      <w:r>
        <w:rPr>
          <w:b/>
          <w:bCs w:val="false"/>
        </w:rPr>
        <w:t>15.</w:t>
      </w:r>
      <w:r>
        <w:rPr/>
        <w:t xml:space="preserve"> Los envases citados en el párrafo anterior fueron embalados en cajas de cartón de primer uso en las que figura los mismos requisitos de identificación e inspección oficial.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  <w:lang w:val="es-ES"/>
        </w:rPr>
      </w:pPr>
      <w:r>
        <w:rPr>
          <w:rFonts w:cs="Arial" w:ascii="Arial" w:hAnsi="Arial"/>
          <w:spacing w:val="-3"/>
          <w:sz w:val="16"/>
          <w:lang w:val="es-ES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  <w:t>Hecho en......BUENOS AIRES...........,el...03/07/2026</w:t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ind w:start="4320" w:end="0"/>
        <w:rPr>
          <w:rFonts w:ascii="Arial" w:hAnsi="Arial" w:cs="Arial"/>
          <w:spacing w:val="-3"/>
          <w:sz w:val="16"/>
        </w:rPr>
      </w:pPr>
      <w:r>
        <w:rPr>
          <w:rFonts w:eastAsia="Arial" w:cs="Arial" w:ascii="Arial" w:hAnsi="Arial"/>
          <w:spacing w:val="-3"/>
          <w:sz w:val="16"/>
        </w:rPr>
        <w:t xml:space="preserve">                                                                        </w:t>
      </w:r>
      <w:r>
        <w:rPr>
          <w:rFonts w:cs="Arial" w:ascii="Arial" w:hAnsi="Arial"/>
          <w:spacing w:val="-3"/>
          <w:sz w:val="16"/>
        </w:rPr>
        <w:t>FIRMA DEL VETERINARIO OFICIAL</w:t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jc w:val="end"/>
        <w:rPr>
          <w:rFonts w:ascii="Arial" w:hAnsi="Arial" w:cs="Arial"/>
          <w:b/>
          <w:spacing w:val="-3"/>
          <w:sz w:val="48"/>
          <w:szCs w:val="48"/>
        </w:rPr>
      </w:pPr>
      <w:r>
        <w:rPr>
          <w:rFonts w:cs="Arial" w:ascii="Arial" w:hAnsi="Arial"/>
          <w:b/>
          <w:spacing w:val="-3"/>
          <w:sz w:val="48"/>
          <w:szCs w:val="48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jc w:val="end"/>
        <w:rPr>
          <w:rFonts w:ascii="Arial" w:hAnsi="Arial" w:cs="Arial"/>
          <w:b/>
          <w:sz w:val="48"/>
          <w:szCs w:val="48"/>
        </w:rPr>
      </w:pPr>
      <w:r>
        <w:rPr>
          <w:rFonts w:cs="Arial" w:ascii="Arial" w:hAnsi="Arial"/>
          <w:b/>
          <w:sz w:val="48"/>
          <w:szCs w:val="48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b/>
          <w:spacing w:val="-3"/>
          <w:sz w:val="16"/>
          <w:szCs w:val="48"/>
        </w:rPr>
      </w:pPr>
      <w:r>
        <w:rPr>
          <w:rFonts w:cs="Arial" w:ascii="Arial" w:hAnsi="Arial"/>
          <w:b/>
          <w:spacing w:val="-3"/>
          <w:sz w:val="16"/>
          <w:szCs w:val="48"/>
        </w:rPr>
      </w:r>
    </w:p>
    <w:sectPr>
      <w:headerReference w:type="default" r:id="rId2"/>
      <w:footerReference w:type="default" r:id="rId3"/>
      <w:type w:val="nextPage"/>
      <w:pgSz w:w="12200" w:h="20125"/>
      <w:pgMar w:left="851" w:right="851" w:gutter="0" w:header="426" w:top="559" w:footer="125" w:bottom="851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Arial Black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b/>
        <w:bCs/>
        <w:sz w:val="12"/>
        <w:szCs w:val="12"/>
      </w:rPr>
    </w:pPr>
    <w:r>
      <w:rPr>
        <w:rFonts w:cs="Arial" w:ascii="Arial" w:hAnsi="Arial"/>
        <w:b/>
        <w:bCs/>
        <w:sz w:val="12"/>
        <w:szCs w:val="12"/>
      </w:rPr>
      <w:t xml:space="preserve">SENASA </w:t>
    </w:r>
  </w:p>
  <w:p>
    <w:pPr>
      <w:pStyle w:val="Footer"/>
      <w:rPr>
        <w:rFonts w:ascii="Arial" w:hAnsi="Arial" w:cs="Arial"/>
        <w:b/>
        <w:bCs/>
        <w:sz w:val="12"/>
        <w:szCs w:val="12"/>
      </w:rPr>
    </w:pPr>
    <w:r>
      <w:rPr>
        <w:rFonts w:cs="Arial" w:ascii="Arial" w:hAnsi="Arial"/>
        <w:b/>
        <w:bCs/>
        <w:sz w:val="12"/>
        <w:szCs w:val="12"/>
      </w:rPr>
      <w:t xml:space="preserve">COORDINACIÓN DE IMPORTACIÓN Y CERTIFICACIÓN DE EXPORTACIÓN DE PRODUCTOS, SUBPRODUCTOS Y DERIVADOS DE ORIGEN ANIMAL Y ALIMENTOS PARA ANIMALES </w:t>
    </w:r>
  </w:p>
  <w:p>
    <w:pPr>
      <w:pStyle w:val="Normal"/>
      <w:rPr>
        <w:rFonts w:ascii="Arial" w:hAnsi="Arial" w:cs="Arial"/>
        <w:b/>
        <w:bCs/>
        <w:sz w:val="12"/>
        <w:szCs w:val="12"/>
      </w:rPr>
    </w:pPr>
    <w:r>
      <w:rPr>
        <w:rFonts w:cs="Arial" w:ascii="Arial" w:hAnsi="Arial"/>
        <w:b/>
        <w:sz w:val="12"/>
        <w:szCs w:val="12"/>
      </w:rPr>
      <w:t xml:space="preserve">Código: 0835 - </w:t>
    </w:r>
    <w:r>
      <w:rPr>
        <w:rFonts w:cs="Arial" w:ascii="Arial" w:hAnsi="Arial"/>
        <w:b/>
        <w:bCs/>
        <w:sz w:val="12"/>
        <w:szCs w:val="12"/>
      </w:rPr>
      <w:t xml:space="preserve">Versión: 03/04/2006  – Modificado: 09/2016  ( </w:t>
    </w:r>
    <w:hyperlink r:id="rId1">
      <w:r>
        <w:rPr>
          <w:rStyle w:val="Hyperlink"/>
          <w:rFonts w:cs="Arial" w:ascii="Arial" w:hAnsi="Arial"/>
          <w:b/>
          <w:bCs/>
          <w:sz w:val="12"/>
          <w:szCs w:val="12"/>
        </w:rPr>
        <w:t>ccep@senasa.gov.ar</w:t>
      </w:r>
    </w:hyperlink>
    <w:r>
      <w:rPr>
        <w:rFonts w:cs="Arial" w:ascii="Arial" w:hAnsi="Arial"/>
        <w:b/>
        <w:bCs/>
        <w:sz w:val="12"/>
        <w:szCs w:val="12"/>
      </w:rPr>
      <w:t xml:space="preserve"> )</w:t>
    </w:r>
  </w:p>
  <w:p>
    <w:pPr>
      <w:pStyle w:val="Footer"/>
      <w:rPr>
        <w:rFonts w:ascii="Arial" w:hAnsi="Arial" w:cs="Arial"/>
        <w:b/>
        <w:bCs/>
        <w:sz w:val="12"/>
        <w:szCs w:val="12"/>
      </w:rPr>
    </w:pPr>
    <w:r>
      <w:rPr>
        <w:rFonts w:cs="Arial" w:ascii="Arial" w:hAnsi="Arial"/>
        <w:b/>
        <w:bCs/>
        <w:sz w:val="12"/>
        <w:szCs w:val="1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ourier New" w:hAnsi="Courier New" w:eastAsia="Times New Roman" w:cs="Courier New"/>
      <w:color w:val="auto"/>
      <w:sz w:val="24"/>
      <w:szCs w:val="20"/>
      <w:lang w:val="es-ES_tradn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-720" w:leader="none"/>
      </w:tabs>
      <w:suppressAutoHyphens w:val="true"/>
      <w:jc w:val="end"/>
      <w:outlineLvl w:val="0"/>
    </w:pPr>
    <w:rPr>
      <w:rFonts w:ascii="Arial Black" w:hAnsi="Arial Black" w:cs="Arial Black"/>
      <w:spacing w:val="-3"/>
      <w:sz w:val="4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Arial" w:hAnsi="Arial" w:cs="Arial"/>
      <w:b/>
      <w:bCs/>
      <w:sz w:val="1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Cs w:val="24"/>
      <w:lang w:val="es-ES"/>
    </w:rPr>
  </w:style>
  <w:style w:type="character" w:styleId="WW8Num1z0">
    <w:name w:val="WW8Num1z0"/>
    <w:qFormat/>
    <w:rPr/>
  </w:style>
  <w:style w:type="character" w:styleId="Fuentedeprrafopredeter">
    <w:name w:val="Fuente de párrafo predeter."/>
    <w:qFormat/>
    <w:rPr/>
  </w:style>
  <w:style w:type="character" w:styleId="Fuentedeencabezadopredeter">
    <w:name w:val="Fuente de encabezado predeter."/>
    <w:qFormat/>
    <w:rPr/>
  </w:style>
  <w:style w:type="character" w:styleId="EquationCaption">
    <w:name w:val="_Equation Caption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PiedepginaCar">
    <w:name w:val="Pie de página Car"/>
    <w:qFormat/>
    <w:rPr>
      <w:rFonts w:ascii="Courier New" w:hAnsi="Courier New" w:cs="Courier New"/>
      <w:sz w:val="24"/>
      <w:lang w:val="es-ES_tradnl"/>
    </w:rPr>
  </w:style>
  <w:style w:type="character" w:styleId="TextodegloboCar">
    <w:name w:val="Texto de globo Car"/>
    <w:qFormat/>
    <w:rPr>
      <w:rFonts w:ascii="Segoe UI" w:hAnsi="Segoe UI" w:cs="Segoe UI"/>
      <w:sz w:val="18"/>
      <w:szCs w:val="18"/>
      <w:lang w:val="es-ES_tradn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bCs/>
      <w:sz w:val="18"/>
      <w:szCs w:val="24"/>
      <w:lang w:val="es-E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OC1">
    <w:name w:val="TOC 1"/>
    <w:basedOn w:val="Normal"/>
    <w:next w:val="Normal"/>
    <w:pPr>
      <w:tabs>
        <w:tab w:val="clear" w:pos="720"/>
        <w:tab w:val="left" w:pos="9000" w:leader="dot"/>
        <w:tab w:val="right" w:pos="9360" w:leader="none"/>
      </w:tabs>
      <w:suppressAutoHyphens w:val="true"/>
      <w:spacing w:before="480" w:after="0"/>
      <w:ind w:hanging="720" w:start="720" w:end="720"/>
    </w:pPr>
    <w:rPr>
      <w:lang w:val="en-US"/>
    </w:rPr>
  </w:style>
  <w:style w:type="paragraph" w:styleId="TOC2">
    <w:name w:val="TOC 2"/>
    <w:basedOn w:val="Normal"/>
    <w:next w:val="Normal"/>
    <w:pPr>
      <w:tabs>
        <w:tab w:val="clear" w:pos="720"/>
        <w:tab w:val="left" w:pos="9000" w:leader="dot"/>
        <w:tab w:val="right" w:pos="9360" w:leader="none"/>
      </w:tabs>
      <w:suppressAutoHyphens w:val="true"/>
      <w:ind w:hanging="720" w:start="1440" w:end="720"/>
    </w:pPr>
    <w:rPr>
      <w:lang w:val="en-US"/>
    </w:rPr>
  </w:style>
  <w:style w:type="paragraph" w:styleId="TOC3">
    <w:name w:val="TOC 3"/>
    <w:basedOn w:val="Normal"/>
    <w:next w:val="Normal"/>
    <w:pPr>
      <w:tabs>
        <w:tab w:val="clear" w:pos="720"/>
        <w:tab w:val="left" w:pos="9000" w:leader="dot"/>
        <w:tab w:val="right" w:pos="9360" w:leader="none"/>
      </w:tabs>
      <w:suppressAutoHyphens w:val="true"/>
      <w:ind w:hanging="720" w:start="2160" w:end="720"/>
    </w:pPr>
    <w:rPr>
      <w:lang w:val="en-US"/>
    </w:rPr>
  </w:style>
  <w:style w:type="paragraph" w:styleId="TOC4">
    <w:name w:val="TOC 4"/>
    <w:basedOn w:val="Normal"/>
    <w:next w:val="Normal"/>
    <w:pPr>
      <w:tabs>
        <w:tab w:val="clear" w:pos="720"/>
        <w:tab w:val="left" w:pos="9000" w:leader="dot"/>
        <w:tab w:val="right" w:pos="9360" w:leader="none"/>
      </w:tabs>
      <w:suppressAutoHyphens w:val="true"/>
      <w:ind w:hanging="720" w:start="2880" w:end="720"/>
    </w:pPr>
    <w:rPr>
      <w:lang w:val="en-US"/>
    </w:rPr>
  </w:style>
  <w:style w:type="paragraph" w:styleId="TOC5">
    <w:name w:val="TOC 5"/>
    <w:basedOn w:val="Normal"/>
    <w:next w:val="Normal"/>
    <w:pPr>
      <w:tabs>
        <w:tab w:val="clear" w:pos="720"/>
        <w:tab w:val="left" w:pos="9000" w:leader="dot"/>
        <w:tab w:val="right" w:pos="9360" w:leader="none"/>
      </w:tabs>
      <w:suppressAutoHyphens w:val="true"/>
      <w:ind w:hanging="720" w:start="3600" w:end="720"/>
    </w:pPr>
    <w:rPr>
      <w:lang w:val="en-US"/>
    </w:rPr>
  </w:style>
  <w:style w:type="paragraph" w:styleId="TOC6">
    <w:name w:val="TOC 6"/>
    <w:basedOn w:val="Normal"/>
    <w:next w:val="Normal"/>
    <w:pPr>
      <w:tabs>
        <w:tab w:val="clear" w:pos="720"/>
        <w:tab w:val="left" w:pos="9000" w:leader="none"/>
        <w:tab w:val="right" w:pos="9360" w:leader="none"/>
      </w:tabs>
      <w:suppressAutoHyphens w:val="true"/>
      <w:ind w:hanging="720" w:start="720" w:end="0"/>
    </w:pPr>
    <w:rPr>
      <w:lang w:val="en-US"/>
    </w:rPr>
  </w:style>
  <w:style w:type="paragraph" w:styleId="TOC7">
    <w:name w:val="TOC 7"/>
    <w:basedOn w:val="Normal"/>
    <w:next w:val="Normal"/>
    <w:pPr>
      <w:suppressAutoHyphens w:val="true"/>
      <w:ind w:hanging="720" w:start="720" w:end="0"/>
    </w:pPr>
    <w:rPr>
      <w:lang w:val="en-US"/>
    </w:rPr>
  </w:style>
  <w:style w:type="paragraph" w:styleId="TOC8">
    <w:name w:val="TOC 8"/>
    <w:basedOn w:val="Normal"/>
    <w:next w:val="Normal"/>
    <w:pPr>
      <w:tabs>
        <w:tab w:val="clear" w:pos="720"/>
        <w:tab w:val="left" w:pos="9000" w:leader="none"/>
        <w:tab w:val="right" w:pos="9360" w:leader="none"/>
      </w:tabs>
      <w:suppressAutoHyphens w:val="true"/>
      <w:ind w:hanging="720" w:start="720" w:end="0"/>
    </w:pPr>
    <w:rPr>
      <w:lang w:val="en-US"/>
    </w:rPr>
  </w:style>
  <w:style w:type="paragraph" w:styleId="TOC9">
    <w:name w:val="TOC 9"/>
    <w:basedOn w:val="Normal"/>
    <w:next w:val="Normal"/>
    <w:pPr>
      <w:tabs>
        <w:tab w:val="clear" w:pos="720"/>
        <w:tab w:val="left" w:pos="9000" w:leader="dot"/>
        <w:tab w:val="right" w:pos="9360" w:leader="none"/>
      </w:tabs>
      <w:suppressAutoHyphens w:val="true"/>
      <w:ind w:hanging="720" w:start="720" w:end="0"/>
    </w:pPr>
    <w:rPr>
      <w:lang w:val="en-US"/>
    </w:rPr>
  </w:style>
  <w:style w:type="paragraph" w:styleId="ndice1">
    <w:name w:val="índice 1"/>
    <w:basedOn w:val="Normal"/>
    <w:qFormat/>
    <w:pPr>
      <w:tabs>
        <w:tab w:val="clear" w:pos="720"/>
        <w:tab w:val="left" w:pos="9000" w:leader="dot"/>
        <w:tab w:val="right" w:pos="9360" w:leader="none"/>
      </w:tabs>
      <w:suppressAutoHyphens w:val="true"/>
      <w:ind w:hanging="1440" w:start="1440" w:end="720"/>
    </w:pPr>
    <w:rPr>
      <w:lang w:val="en-US"/>
    </w:rPr>
  </w:style>
  <w:style w:type="paragraph" w:styleId="ndice2">
    <w:name w:val="índice 2"/>
    <w:basedOn w:val="Normal"/>
    <w:qFormat/>
    <w:pPr>
      <w:tabs>
        <w:tab w:val="clear" w:pos="720"/>
        <w:tab w:val="left" w:pos="9000" w:leader="dot"/>
        <w:tab w:val="right" w:pos="9360" w:leader="none"/>
      </w:tabs>
      <w:suppressAutoHyphens w:val="true"/>
      <w:ind w:hanging="720" w:start="1440" w:end="720"/>
    </w:pPr>
    <w:rPr>
      <w:lang w:val="en-US"/>
    </w:rPr>
  </w:style>
  <w:style w:type="paragraph" w:styleId="toa">
    <w:name w:val="toa"/>
    <w:basedOn w:val="Normal"/>
    <w:qFormat/>
    <w:pPr>
      <w:tabs>
        <w:tab w:val="clear" w:pos="720"/>
        <w:tab w:val="left" w:pos="9000" w:leader="none"/>
        <w:tab w:val="right" w:pos="9360" w:leader="none"/>
      </w:tabs>
      <w:suppressAutoHyphens w:val="true"/>
    </w:pPr>
    <w:rPr>
      <w:lang w:val="en-US"/>
    </w:rPr>
  </w:style>
  <w:style w:type="paragraph" w:styleId="epgrafe">
    <w:name w:val="epígrafe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Textodeglobo">
    <w:name w:val="Texto de globo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ccep@senasa.gov.ar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2026-09-17T16:07:00Z</dcterms:created>
  <dc:creator>martin</dc:creator>
  <dc:description/>
  <cp:keywords/>
  <dc:language>en-US</dc:language>
  <cp:lastModifiedBy>Angela Marchioni</cp:lastModifiedBy>
  <cp:lastPrinted>2026-05-07T14:40:00Z</cp:lastPrinted>
  <dcterms:modified xsi:type="dcterms:W3CDTF">2026-09-17T16:07:00Z</dcterms:modified>
  <cp:revision>2</cp:revision>
  <dc:subject/>
  <dc:title>PERÚ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-1403352949</vt:r8>
  </property>
</Properties>
</file>