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drawing>
          <wp:anchor behindDoc="0" distT="114300" distB="114300" distL="114300" distR="114300" simplePos="0" locked="0" layoutInCell="0" allowOverlap="1" relativeHeight="2">
            <wp:simplePos x="0" y="0"/>
            <wp:positionH relativeFrom="column">
              <wp:posOffset>5162550</wp:posOffset>
            </wp:positionH>
            <wp:positionV relativeFrom="paragraph">
              <wp:posOffset>114300</wp:posOffset>
            </wp:positionV>
            <wp:extent cx="1147445" cy="1332230"/>
            <wp:effectExtent l="0" t="0" r="0" b="0"/>
            <wp:wrapSquare wrapText="bothSides"/>
            <wp:docPr id="1" name="image1.png" descr="University of Portsmou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University of Portsmouth Logo"/>
                    <pic:cNvPicPr>
                      <a:picLocks noChangeAspect="1" noChangeArrowheads="1"/>
                    </pic:cNvPicPr>
                  </pic:nvPicPr>
                  <pic:blipFill>
                    <a:blip r:embed="rId2"/>
                    <a:srcRect l="2131" t="0" r="2131" b="0"/>
                    <a:stretch>
                      <a:fillRect/>
                    </a:stretch>
                  </pic:blipFill>
                  <pic:spPr bwMode="auto">
                    <a:xfrm>
                      <a:off x="0" y="0"/>
                      <a:ext cx="1147445" cy="1332230"/>
                    </a:xfrm>
                    <a:prstGeom prst="rect">
                      <a:avLst/>
                    </a:prstGeom>
                  </pic:spPr>
                </pic:pic>
              </a:graphicData>
            </a:graphic>
          </wp:anchor>
        </w:drawing>
      </w:r>
      <w:r>
        <w:rPr>
          <w:b/>
          <w:sz w:val="28"/>
          <w:szCs w:val="28"/>
        </w:rPr>
        <w:t>School of Computing</w:t>
      </w:r>
    </w:p>
    <w:p>
      <w:pPr>
        <w:pStyle w:val="Normal"/>
        <w:rPr/>
      </w:pPr>
      <w:r>
        <w:rPr/>
      </w:r>
    </w:p>
    <w:tbl>
      <w:tblPr>
        <w:tblW w:w="826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067"/>
        <w:gridCol w:w="6197"/>
      </w:tblGrid>
      <w:tr>
        <w:trPr/>
        <w:tc>
          <w:tcPr>
            <w:tcW w:w="206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Module Title and Code</w:t>
            </w:r>
          </w:p>
        </w:tc>
        <w:tc>
          <w:tcPr>
            <w:tcW w:w="6197" w:type="dxa"/>
            <w:tcBorders>
              <w:top w:val="single" w:sz="8" w:space="0" w:color="000000"/>
              <w:left w:val="single" w:sz="8" w:space="0" w:color="000000"/>
              <w:bottom w:val="single" w:sz="8" w:space="0" w:color="000000"/>
              <w:right w:val="single" w:sz="8" w:space="0" w:color="000000"/>
            </w:tcBorders>
          </w:tcPr>
          <w:p>
            <w:pPr>
              <w:pStyle w:val="Normal"/>
              <w:widowControl w:val="false"/>
              <w:rPr>
                <w:color w:val="FF0000"/>
              </w:rPr>
            </w:pPr>
            <w:sdt>
              <w:sdtPr>
                <w:alias w:val=""/>
                <w:dropDownList w:lastValue="7">
                  <w:listItem w:value="Please select module from the list" w:displayText="Please select module from the list"/>
                  <w:listItem w:value="3D COMPUTER GRAPHICS AND ANIMATION - M30236 - FHEQ 5" w:displayText="3D COMPUTER GRAPHICS AND ANIMATION - M30236 - FHEQ 5"/>
                  <w:listItem w:value="ADVANCED ARTIFICIAL INTELLIGENCE - M33176 - FHEQ 7" w:displayText="ADVANCED ARTIFICIAL INTELLIGENCE - M33176 - FHEQ 7"/>
                  <w:listItem w:value="ADVANCED DATABASE CONCEPTS - M21278 - FHEQ 6" w:displayText="ADVANCED DATABASE CONCEPTS - M21278 - FHEQ 6"/>
                  <w:listItem w:value="ADVANCED DATABASE CONCEPTS (DL) - M22389 - FHEQ 6" w:displayText="ADVANCED DATABASE CONCEPTS (DL) - M22389 - FHEQ 6"/>
                  <w:listItem w:value="ADVANCED NETWORKS - M21279 - FHEQ 6" w:displayText="ADVANCED NETWORKS - M21279 - FHEQ 6"/>
                  <w:listItem w:value="ADVANCED SYSTEMS ANALYSIS - M21804 - FHEQ 6" w:displayText="ADVANCED SYSTEMS ANALYSIS - M21804 - FHEQ 6"/>
                  <w:listItem w:value="AI FOUNDATIONS IN PRACTICE - M33515 - FHEQ 7" w:displayText="AI FOUNDATIONS IN PRACTICE - M33515 - FHEQ 7"/>
                  <w:listItem w:value="APPLIED DATA AND TEXT ANALYTICS - M32015 - FHEQ 7" w:displayText="APPLIED DATA AND TEXT ANALYTICS - M32015 - FHEQ 7"/>
                  <w:listItem w:value="APPLIED MACHINE LEARNING AND DATA MINING - M26538 - FHEQ 5" w:displayText="APPLIED MACHINE LEARNING AND DATA MINING - M26538 - FHEQ 5"/>
                  <w:listItem w:value="ARCHITECTURE AND OPERATING SYSTEMS - M30943 - FHEQ 4" w:displayText="ARCHITECTURE AND OPERATING SYSTEMS - M30943 - FHEQ 4"/>
                  <w:listItem w:value="ARTIFICIAL INTELLIGENCE - M33174 - FHEQ 6" w:displayText="ARTIFICIAL INTELLIGENCE - M33174 - FHEQ 6"/>
                  <w:listItem w:value="BIG DATA - M26485 - FHEQ 5" w:displayText="BIG DATA - M26485 - FHEQ 5"/>
                  <w:listItem w:value="BIG DATA AND MACHINE LEARNING APPLICATIONS - M33146 - FHEQ 7" w:displayText="BIG DATA AND MACHINE LEARNING APPLICATIONS - M33146 - FHEQ 7"/>
                  <w:listItem w:value="BUSINESS ANALYTICS - M26507 - FHEQ 6" w:displayText="BUSINESS ANALYTICS - M26507 - FHEQ 6"/>
                  <w:listItem w:value="BUSINESS INFORMATION SYSTEMS SECURITY - M21267 - FHEQ 5" w:displayText="BUSINESS INFORMATION SYSTEMS SECURITY - M21267 - FHEQ 5"/>
                  <w:listItem w:value="BUSINESS INTELLIGENCE - M33150 - FHEQ 7" w:displayText="BUSINESS INTELLIGENCE - M33150 - FHEQ 7"/>
                  <w:listItem w:value="BUSINESS RESEARCH - M25158 - FHEQ 5" w:displayText="BUSINESS RESEARCH - M25158 - FHEQ 5"/>
                  <w:listItem w:value="BUSINESS SYSTEMS ANALYSIS - M21769 - FHEQ 5" w:displayText="BUSINESS SYSTEMS ANALYSIS - M21769 - FHEQ 5"/>
                  <w:listItem w:value="CLOUD COMPUTING - M30607 - FHEQ 7" w:displayText="CLOUD COMPUTING - M30607 - FHEQ 7"/>
                  <w:listItem w:value="CLOUD COMPUTING - M33171 - FHEQ 5" w:displayText="CLOUD COMPUTING - M33171 - FHEQ 5"/>
                  <w:listItem w:value="COMPLEX PROBLEM SOLVING - M33132 - FHEQ 6" w:displayText="COMPLEX PROBLEM SOLVING - M33132 - FHEQ 6"/>
                  <w:listItem w:value="COMPUTER FORENSIC INVESTIGATION AND CRYPTOGRAPHY - M22434 - FHEQ 7" w:displayText="COMPUTER FORENSIC INVESTIGATION AND CRYPTOGRAPHY - M22434 - FHEQ 7"/>
                  <w:listItem w:value="COMPUTING UNDERGRADUATE AMBASSADOR - M23800 - FHEQ 5" w:displayText="COMPUTING UNDERGRADUATE AMBASSADOR - M23800 - FHEQ 5"/>
                  <w:listItem w:value="CORE COMPUTING CONCEPTS - M30220 - FHEQ 4" w:displayText="CORE COMPUTING CONCEPTS - M30220 - FHEQ 4"/>
                  <w:listItem w:value="CORE COMPUTING CONCEPTS FOR CYBER SECURITY - M33193 - FHEQ 4" w:displayText="CORE COMPUTING CONCEPTS FOR CYBER SECURITY - M33193 - FHEQ 4"/>
                  <w:listItem w:value="CYBER SECURITY AND FORENSICS ESSENTIALS - M33194 - FHEQ 4" w:displayText="CYBER SECURITY AND FORENSICS ESSENTIALS - M33194 - FHEQ 4"/>
                  <w:listItem w:value="CYBER SECURITY FOR INFORMATION SYSTEMS - M33142 - FHEQ 7" w:displayText="CYBER SECURITY FOR INFORMATION SYSTEMS - M33142 - FHEQ 7"/>
                  <w:listItem w:value="DATA ANALYTICS AND VISUALISATION - M32724 - FHEQ 5" w:displayText="DATA ANALYTICS AND VISUALISATION - M32724 - FHEQ 5"/>
                  <w:listItem w:value="DATA MANAGEMENT - M33149 - FHEQ 7" w:displayText="DATA MANAGEMENT - M33149 - FHEQ 7"/>
                  <w:listItem w:value="DATA STRUCTURES AND ALGORITHMS - M21270 - FHEQ 5" w:displayText="DATA STRUCTURES AND ALGORITHMS - M21270 - FHEQ 5"/>
                  <w:listItem w:value="DATA VISUALISATION AND EXPLORATORY ANALYTICS - M33148 - FHEQ 7" w:displayText="DATA VISUALISATION AND EXPLORATORY ANALYTICS - M33148 - FHEQ 7"/>
                  <w:listItem w:value="DATABASE MANAGEMENT - M30208 - FHEQ 7" w:displayText="DATABASE MANAGEMENT - M30208 - FHEQ 7"/>
                  <w:listItem w:value="DATABASE PRINCIPLES - M21269 - FHEQ 5" w:displayText="DATABASE PRINCIPLES - M21269 - FHEQ 5"/>
                  <w:listItem w:value="DATABASE SYSTEMS DEVELOPMENT - M30232 - FHEQ 4" w:displayText="DATABASE SYSTEMS DEVELOPMENT - M30232 - FHEQ 4"/>
                  <w:listItem w:value="DIGITAL ENTERPRISE AND INNOVATION - M33173 - FHEQ 6" w:displayText="DIGITAL ENTERPRISE AND INNOVATION - M33173 - FHEQ 6"/>
                  <w:listItem w:value="DISCRETE MATHEMATICS AND FUNCTIONAL PROGRAMMING - M21274 - FHEQ 5" w:displayText="DISCRETE MATHEMATICS AND FUNCTIONAL PROGRAMMING - M21274 - FHEQ 5"/>
                  <w:listItem w:value="DISTRIBUTED SYSTEMS AND SECURITY - M30225 - FHEQ 6" w:displayText="DISTRIBUTED SYSTEMS AND SECURITY - M30225 - FHEQ 6"/>
                  <w:listItem w:value="ENTERPRISE NETWORK DESIGN AND MANAGEMENT - M30404 - FHEQ 7" w:displayText="ENTERPRISE NETWORK DESIGN AND MANAGEMENT - M30404 - FHEQ 7"/>
                  <w:listItem w:value="ENTERPRISE NETWORKING - M33172 - FHEQ 5" w:displayText="ENTERPRISE NETWORKING - M33172 - FHEQ 5"/>
                  <w:listItem w:value="ETHICAL HACKING - M30239 - FHEQ 5" w:displayText="ETHICAL HACKING - M30239 - FHEQ 5"/>
                  <w:listItem w:value="EXCHANGE STUDY ABROAD - M25681 - FHEQ 5" w:displayText="EXCHANGE STUDY ABROAD - M25681 - FHEQ 5"/>
                  <w:listItem w:value="EXPLAINABLE AI - M33516 - FHEQ 7" w:displayText="EXPLAINABLE AI - M33516 - FHEQ 7"/>
                  <w:listItem w:value="FINAL YEAR MAJOR PROJECT - M22357 - FHEQ 6" w:displayText="FINAL YEAR MAJOR PROJECT - M22357 - FHEQ 6"/>
                  <w:listItem w:value="FINAL YEAR STUDY PROJECT - M22508 - FHEQ 6" w:displayText="FINAL YEAR STUDY PROJECT - M22508 - FHEQ 6"/>
                  <w:listItem w:value="FORENSICS FUNDAMENTALS - M23509 - FHEQ 5" w:displayText="FORENSICS FUNDAMENTALS - M23509 - FHEQ 5"/>
                  <w:listItem w:value="GRAPHICS AND COMPUTER VISION - M30242 - FHEQ 6" w:displayText="GRAPHICS AND COMPUTER VISION - M30242 - FHEQ 6"/>
                  <w:listItem w:value="ICT CONFIGURATION &amp; ADMINISTRATION - M30608 - FHEQ 7" w:displayText="ICT CONFIGURATION &amp; ADMINISTRATION - M30608 - FHEQ 7"/>
                  <w:listItem w:value="INDIVIDUAL PROJECT (ENGINEERING) - M24739 - FHEQ 6" w:displayText="INDIVIDUAL PROJECT (ENGINEERING) - M24739 - FHEQ 6"/>
                  <w:listItem w:value="INDUSTRIAL TEAM PROJECT - M30250 - FHEQ 7" w:displayText="INDUSTRIAL TEAM PROJECT - M30250 - FHEQ 7"/>
                  <w:listItem w:value="INFORMATION SYSTEMS AND PROJECT MANAGEMENT - M22342 - FHEQ 5" w:displayText="INFORMATION SYSTEMS AND PROJECT MANAGEMENT - M22342 - FHEQ 5"/>
                  <w:listItem w:value="INFORMATION SYSTEMS MANAGEMENT - M22988 - FHEQ 6" w:displayText="INFORMATION SYSTEMS MANAGEMENT - M22988 - FHEQ 6"/>
                  <w:listItem w:value="INTELLIGENT DATA AND TEXT ANALYTICS - M33147 - FHEQ 7" w:displayText="INTELLIGENT DATA AND TEXT ANALYTICS - M33147 - FHEQ 7"/>
                  <w:listItem w:value="INTERNET OF THINGS - M30226 - FHEQ 6" w:displayText="INTERNET OF THINGS - M30226 - FHEQ 6"/>
                  <w:listItem w:value="INTRODUCTION TO INFORMATION TECHNOLOGY - M31238 - FHEQ 7" w:displayText="INTRODUCTION TO INFORMATION TECHNOLOGY - M31238 - FHEQ 7"/>
                  <w:listItem w:value="IT AND INTERNETWORKING SECURITY - M33141 - FHEQ 6" w:displayText="IT AND INTERNETWORKING SECURITY - M33141 - FHEQ 6"/>
                  <w:listItem w:value="MALWARE FORENSICS - M23524 - FHEQ 6" w:displayText="MALWARE FORENSICS - M23524 - FHEQ 6"/>
                  <w:listItem w:value="MANAGEMENT OF INFORMATION SYSTEMS AND E-COMMERCE - M30874 - FHEQ 6" w:displayText="MANAGEMENT OF INFORMATION SYSTEMS AND E-COMMERCE - M30874 - FHEQ 6"/>
                  <w:listItem w:value="MANAGING INFORMATION SYSTEMS - M30211 - FHEQ 7" w:displayText="MANAGING INFORMATION SYSTEMS - M30211 - FHEQ 7"/>
                  <w:listItem w:value="MASTERS PROJECT - M32616 - FHEQ 7" w:displayText="MASTERS PROJECT - M32616 - FHEQ 7"/>
                  <w:listItem w:value="MOBILE FORENSICS: ISSUES AND PRACTICE - M31514 - FHEQ 7" w:displayText="MOBILE FORENSICS: ISSUES AND PRACTICE - M31514 - FHEQ 7"/>
                  <w:listItem w:value="NETWORK DESIGN AND ISP SOLUTIONS - M33143 - FHEQ 6" w:displayText="NETWORK DESIGN AND ISP SOLUTIONS - M33143 - FHEQ 6"/>
                  <w:listItem w:value="NETWORK SERVERS AND SERVICES - M30202 - FHEQ 5" w:displayText="NETWORK SERVERS AND SERVICES - M30202 - FHEQ 5"/>
                  <w:listItem w:value="NETWORK SERVICES AND CYBER SECURITY - M33118 - FHEQ 7" w:displayText="NETWORK SERVICES AND CYBER SECURITY - M33118 - FHEQ 7"/>
                  <w:listItem w:value="NETWORKING ESSENTIALS - M33267 - FHEQ 4" w:displayText="NETWORKING ESSENTIALS - M33267 - FHEQ 4"/>
                  <w:listItem w:value="NETWORKS - M30231 - FHEQ 4" w:displayText="NETWORKS - M30231 - FHEQ 4"/>
                  <w:listItem w:value="OPEN INNOVATIONS IN DATA SCIENCE - M26487 - FHEQ 6" w:displayText="OPEN INNOVATIONS IN DATA SCIENCE - M26487 - FHEQ 6"/>
                  <w:listItem w:value="OPERATING SYSTEMS AND INTERNETWORKING - M30233 - FHEQ 5" w:displayText="OPERATING SYSTEMS AND INTERNETWORKING - M30233 - FHEQ 5"/>
                  <w:listItem w:value="PARALLEL PROGRAMMING - M30248 - FHEQ 7" w:displayText="PARALLEL PROGRAMMING - M30248 - FHEQ 7"/>
                  <w:listItem w:value="PRACTICAL DATA ANALYTICS AND MINING - M25764 - FHEQ 6" w:displayText="PRACTICAL DATA ANALYTICS AND MINING - M25764 - FHEQ 6"/>
                  <w:listItem w:value="PRACTICAL DATA SCIENCE - M30251 - FHEQ 4" w:displayText="PRACTICAL DATA SCIENCE - M30251 - FHEQ 4"/>
                  <w:listItem w:value="PROGRAMMING - M30299 - FHEQ 4" w:displayText="PROGRAMMING - M30299 - FHEQ 4"/>
                  <w:listItem w:value="PROGRAMMING APPLICATIONS AND PROGRAMMING LANGUAGES - M30235 - FHEQ 5" w:displayText="PROGRAMMING APPLICATIONS AND PROGRAMMING LANGUAGES - M30235 - FHEQ 5"/>
                  <w:listItem w:value="PROGRAMMING FOR DATA ANALYTICS AND AI - M33145 - FHEQ 7" w:displayText="PROGRAMMING FOR DATA ANALYTICS AND AI - M33145 - FHEQ 7"/>
                  <w:listItem w:value="PROJECT MANAGEMENT - M30245 - FHEQ 6" w:displayText="PROJECT MANAGEMENT - M30245 - FHEQ 6"/>
                  <w:listItem w:value="PROJECT MANAGEMENT (DL) - M22376 - FHEQ 6" w:displayText="PROJECT MANAGEMENT (DL) - M22376 - FHEQ 6"/>
                  <w:listItem w:value="RESEARCH METHODS - M33177 - FHEQ 7" w:displayText="RESEARCH METHODS - M33177 - FHEQ 7"/>
                  <w:listItem w:value="ROBOTICS - M30241 - FHEQ 6" w:displayText="ROBOTICS - M30241 - FHEQ 6"/>
                  <w:listItem w:value="SCIENTIFIC COMPUTING AND SIMULATION - M30249 - FHEQ 7" w:displayText="SCIENTIFIC COMPUTING AND SIMULATION - M30249 - FHEQ 7"/>
                  <w:listItem w:value="SECURITY AND CRYPTOGRAPHY - M22359 - FHEQ 6" w:displayText="SECURITY AND CRYPTOGRAPHY - M22359 - FHEQ 6"/>
                  <w:listItem w:value="SECURITY AND CRYPTOGRAPHY - M33122 - FHEQ 5" w:displayText="SECURITY AND CRYPTOGRAPHY - M33122 - FHEQ 5"/>
                  <w:listItem w:value="SECURITY MANAGEMENT - M25160 - FHEQ 6" w:displayText="SECURITY MANAGEMENT - M25160 - FHEQ 6"/>
                  <w:listItem w:value="SOFTWARE ENGINEERING CULTURE - M33175 - FHEQ 6" w:displayText="SOFTWARE ENGINEERING CULTURE - M33175 - FHEQ 6"/>
                  <w:listItem w:value="SOFTWARE ENGINEERING THEORY AND PRACTICE - M30819 - FHEQ 5" w:displayText="SOFTWARE ENGINEERING THEORY AND PRACTICE - M30819 - FHEQ 5"/>
                  <w:listItem w:value="SYSTEM ADMINISTRATION AND INTERNETWORKING - M30609 - FHEQ 4" w:displayText="SYSTEM ADMINISTRATION AND INTERNETWORKING - M30609 - FHEQ 4"/>
                  <w:listItem w:value="SYSTEMS, SECURITY AND HACKING - M30062 - FHEQ 7" w:displayText="SYSTEMS, SECURITY AND HACKING - M30062 - FHEQ 7"/>
                  <w:listItem w:value="THEORETICAL COMPUTER SCIENCE - M21276 - FHEQ 6" w:displayText="THEORETICAL COMPUTER SCIENCE - M21276 - FHEQ 6"/>
                  <w:listItem w:value="USABILITY ENGINEERING - M31495 - FHEQ 5" w:displayText="USABILITY ENGINEERING - M31495 - FHEQ 5"/>
                  <w:listItem w:value="USABILITY TESTING - M33121 - FHEQ 6" w:displayText="USABILITY TESTING - M33121 - FHEQ 6"/>
                  <w:listItem w:value="USER EXPERIENCE DESIGN - M30207 - FHEQ 7" w:displayText="USER EXPERIENCE DESIGN - M30207 - FHEQ 7"/>
                  <w:listItem w:value="USER EXPERIENCE DESIGN AND IMPLEMENTATION - M32605 - FHEQ 5" w:displayText="USER EXPERIENCE DESIGN AND IMPLEMENTATION - M32605 - FHEQ 5"/>
                  <w:listItem w:value="VULNERABILITY DISCOVERY AND EXPLOITATION - M30255 - FHEQ 6" w:displayText="VULNERABILITY DISCOVERY AND EXPLOITATION - M30255 - FHEQ 6"/>
                  <w:listItem w:value="WEB MANAGEMENT AND DEVELOPMENT - M30875 - FHEQ 6" w:displayText="WEB MANAGEMENT AND DEVELOPMENT - M30875 - FHEQ 6"/>
                  <w:listItem w:value="WEB PRODUCT DEVELOPMENT AND MANAGEMENT - M30212 - FHEQ 7" w:displayText="WEB PRODUCT DEVELOPMENT AND MANAGEMENT - M30212 - FHEQ 7"/>
                  <w:listItem w:value="WEB PROGRAMMING - M30237 - FHEQ 5" w:displayText="WEB PROGRAMMING - M30237 - FHEQ 5"/>
                </w:dropDownList>
              </w:sdtPr>
              <w:sdtContent>
                <w:r>
                  <w:rPr/>
                </w:r>
                <w:r>
                  <w:t>AI FOUNDATIONS IN PRACTICE - M33515 - FHEQ 7</w:t>
                </w:r>
              </w:sdtContent>
            </w:sdt>
          </w:p>
        </w:tc>
      </w:tr>
      <w:tr>
        <w:trPr/>
        <w:tc>
          <w:tcPr>
            <w:tcW w:w="206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Module Coordinator</w:t>
            </w:r>
          </w:p>
          <w:p>
            <w:pPr>
              <w:pStyle w:val="Normal"/>
              <w:widowControl w:val="false"/>
              <w:spacing w:lineRule="auto" w:line="240"/>
              <w:rPr/>
            </w:pPr>
            <w:r>
              <w:rPr/>
              <w:t>Other lecturers</w:t>
            </w:r>
          </w:p>
        </w:tc>
        <w:tc>
          <w:tcPr>
            <w:tcW w:w="619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Dr. Gelayol Golcarenarenji</w:t>
            </w:r>
          </w:p>
          <w:p>
            <w:pPr>
              <w:pStyle w:val="Normal"/>
              <w:widowControl w:val="false"/>
              <w:spacing w:lineRule="auto" w:line="240"/>
              <w:rPr/>
            </w:pPr>
            <w:hyperlink r:id="rId3">
              <w:r>
                <w:rPr>
                  <w:rStyle w:val="InternetLink"/>
                </w:rPr>
                <w:t>Gelayol.golcarenarenji@port.ac.uk</w:t>
              </w:r>
            </w:hyperlink>
          </w:p>
          <w:p>
            <w:pPr>
              <w:pStyle w:val="Normal"/>
              <w:widowControl w:val="false"/>
              <w:spacing w:lineRule="auto" w:line="240"/>
              <w:rPr/>
            </w:pPr>
            <w:r>
              <w:rPr/>
            </w:r>
          </w:p>
          <w:p>
            <w:pPr>
              <w:pStyle w:val="Normal"/>
              <w:widowControl w:val="false"/>
              <w:spacing w:lineRule="auto" w:line="240"/>
              <w:rPr/>
            </w:pPr>
            <w:r>
              <w:rPr/>
            </w:r>
          </w:p>
        </w:tc>
      </w:tr>
      <w:tr>
        <w:trPr/>
        <w:tc>
          <w:tcPr>
            <w:tcW w:w="206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Assessment Item number</w:t>
            </w:r>
          </w:p>
        </w:tc>
        <w:tc>
          <w:tcPr>
            <w:tcW w:w="619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color w:val="FF0000"/>
              </w:rPr>
            </w:pPr>
            <w:r>
              <w:rPr/>
              <w:t>Item2</w:t>
            </w:r>
          </w:p>
        </w:tc>
      </w:tr>
      <w:tr>
        <w:trPr>
          <w:trHeight w:val="360" w:hRule="atLeast"/>
        </w:trPr>
        <w:tc>
          <w:tcPr>
            <w:tcW w:w="206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Assessment Title</w:t>
            </w:r>
          </w:p>
        </w:tc>
        <w:tc>
          <w:tcPr>
            <w:tcW w:w="619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color w:val="FF0000"/>
              </w:rPr>
            </w:pPr>
            <w:r>
              <w:rPr/>
              <w:t>Course work (Image data)</w:t>
            </w:r>
          </w:p>
        </w:tc>
      </w:tr>
      <w:tr>
        <w:trPr>
          <w:trHeight w:val="360" w:hRule="atLeast"/>
        </w:trPr>
        <w:tc>
          <w:tcPr>
            <w:tcW w:w="206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Date Issued</w:t>
            </w:r>
          </w:p>
        </w:tc>
        <w:tc>
          <w:tcPr>
            <w:tcW w:w="619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color w:val="FF0000"/>
              </w:rPr>
            </w:pPr>
            <w:r>
              <w:rPr/>
              <w:t>2025-12-</w:t>
            </w:r>
            <w:r>
              <w:rPr>
                <w:color w:val="000000"/>
              </w:rPr>
              <w:t>4</w:t>
            </w:r>
          </w:p>
        </w:tc>
      </w:tr>
    </w:tbl>
    <w:p>
      <w:pPr>
        <w:pStyle w:val="Normal"/>
        <w:rPr/>
      </w:pPr>
      <w:r>
        <w:rPr/>
      </w:r>
    </w:p>
    <w:p>
      <w:pPr>
        <w:pStyle w:val="Normal"/>
        <w:spacing w:before="0" w:after="200"/>
        <w:rPr>
          <w:b/>
          <w:b/>
        </w:rPr>
      </w:pPr>
      <w:r>
        <w:rPr>
          <w:b/>
        </w:rPr>
        <w:t>Schedule and Deliverables</w:t>
      </w:r>
    </w:p>
    <w:tbl>
      <w:tblPr>
        <w:tblW w:w="8728" w:type="dxa"/>
        <w:jc w:val="left"/>
        <w:tblInd w:w="44" w:type="dxa"/>
        <w:tblLayout w:type="fixed"/>
        <w:tblCellMar>
          <w:top w:w="100" w:type="dxa"/>
          <w:left w:w="100" w:type="dxa"/>
          <w:bottom w:w="100" w:type="dxa"/>
          <w:right w:w="100" w:type="dxa"/>
        </w:tblCellMar>
        <w:tblLook w:val="0600" w:noHBand="1" w:noVBand="1" w:firstColumn="0" w:lastRow="0" w:lastColumn="0" w:firstRow="0"/>
      </w:tblPr>
      <w:tblGrid>
        <w:gridCol w:w="1316"/>
        <w:gridCol w:w="771"/>
        <w:gridCol w:w="2037"/>
        <w:gridCol w:w="2302"/>
        <w:gridCol w:w="2301"/>
      </w:tblGrid>
      <w:tr>
        <w:trPr>
          <w:trHeight w:val="439" w:hRule="atLeast"/>
        </w:trPr>
        <w:tc>
          <w:tcPr>
            <w:tcW w:w="13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Deliverable</w:t>
            </w:r>
          </w:p>
        </w:tc>
        <w:tc>
          <w:tcPr>
            <w:tcW w:w="771"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Value</w:t>
            </w:r>
          </w:p>
        </w:tc>
        <w:tc>
          <w:tcPr>
            <w:tcW w:w="203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Format</w:t>
            </w:r>
          </w:p>
        </w:tc>
        <w:tc>
          <w:tcPr>
            <w:tcW w:w="2302" w:type="dxa"/>
            <w:tcBorders>
              <w:top w:val="single" w:sz="8" w:space="0" w:color="000000"/>
              <w:left w:val="single" w:sz="8" w:space="0" w:color="000000"/>
              <w:bottom w:val="single" w:sz="8" w:space="0" w:color="000000"/>
            </w:tcBorders>
          </w:tcPr>
          <w:p>
            <w:pPr>
              <w:pStyle w:val="Normal"/>
              <w:widowControl w:val="false"/>
              <w:spacing w:lineRule="auto" w:line="240"/>
              <w:rPr/>
            </w:pPr>
            <w:r>
              <w:rPr/>
              <w:t>Deadline / Date</w:t>
            </w:r>
          </w:p>
        </w:tc>
        <w:tc>
          <w:tcPr>
            <w:tcW w:w="2301"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t>Late deadline</w:t>
            </w:r>
          </w:p>
          <w:p>
            <w:pPr>
              <w:pStyle w:val="Normal"/>
              <w:widowControl w:val="false"/>
              <w:spacing w:lineRule="auto" w:line="240"/>
              <w:rPr/>
            </w:pPr>
            <w:r>
              <w:rPr/>
              <w:t>ECF deadline</w:t>
            </w:r>
          </w:p>
        </w:tc>
      </w:tr>
      <w:tr>
        <w:trPr>
          <w:trHeight w:val="439" w:hRule="atLeast"/>
        </w:trPr>
        <w:tc>
          <w:tcPr>
            <w:tcW w:w="13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sz w:val="20"/>
                <w:szCs w:val="20"/>
              </w:rPr>
            </w:pPr>
            <w:r>
              <w:rPr>
                <w:sz w:val="20"/>
                <w:szCs w:val="20"/>
              </w:rPr>
              <w:t>Course work</w:t>
            </w:r>
          </w:p>
        </w:tc>
        <w:tc>
          <w:tcPr>
            <w:tcW w:w="771"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sz w:val="20"/>
                <w:szCs w:val="20"/>
              </w:rPr>
            </w:pPr>
            <w:r>
              <w:rPr>
                <w:sz w:val="20"/>
                <w:szCs w:val="20"/>
              </w:rPr>
              <w:t>50%</w:t>
            </w:r>
          </w:p>
        </w:tc>
        <w:tc>
          <w:tcPr>
            <w:tcW w:w="2037"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sz w:val="20"/>
                <w:szCs w:val="20"/>
              </w:rPr>
            </w:pPr>
            <w:r>
              <w:rPr>
                <w:sz w:val="20"/>
                <w:szCs w:val="20"/>
              </w:rPr>
              <w:t xml:space="preserve">A single PDF </w:t>
            </w:r>
          </w:p>
        </w:tc>
        <w:tc>
          <w:tcPr>
            <w:tcW w:w="2302" w:type="dxa"/>
            <w:tcBorders>
              <w:top w:val="single" w:sz="8" w:space="0" w:color="000000"/>
              <w:left w:val="single" w:sz="8" w:space="0" w:color="000000"/>
              <w:bottom w:val="single" w:sz="8" w:space="0" w:color="000000"/>
            </w:tcBorders>
          </w:tcPr>
          <w:p>
            <w:pPr>
              <w:pStyle w:val="Normal"/>
              <w:widowControl w:val="false"/>
              <w:spacing w:lineRule="auto" w:line="240"/>
              <w:rPr>
                <w:sz w:val="20"/>
                <w:szCs w:val="20"/>
              </w:rPr>
            </w:pPr>
            <w:r>
              <w:rPr>
                <w:sz w:val="20"/>
                <w:szCs w:val="20"/>
              </w:rPr>
              <w:t>2026-01-12 13:00 [GMT/BST]</w:t>
            </w:r>
          </w:p>
        </w:tc>
        <w:tc>
          <w:tcPr>
            <w:tcW w:w="2301"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sz w:val="20"/>
                <w:szCs w:val="20"/>
              </w:rPr>
            </w:pPr>
            <w:r>
              <w:rPr>
                <w:sz w:val="20"/>
                <w:szCs w:val="20"/>
              </w:rPr>
              <w:t>2026-01-26 13:00</w:t>
            </w:r>
          </w:p>
          <w:p>
            <w:pPr>
              <w:pStyle w:val="Normal"/>
              <w:widowControl w:val="false"/>
              <w:spacing w:lineRule="auto" w:line="240"/>
              <w:rPr>
                <w:sz w:val="20"/>
                <w:szCs w:val="20"/>
              </w:rPr>
            </w:pPr>
            <w:r>
              <w:rPr>
                <w:sz w:val="20"/>
                <w:szCs w:val="20"/>
              </w:rPr>
              <w:t>(10 working days</w:t>
            </w:r>
          </w:p>
          <w:p>
            <w:pPr>
              <w:pStyle w:val="Normal"/>
              <w:widowControl w:val="false"/>
              <w:spacing w:lineRule="auto" w:line="240"/>
              <w:rPr>
                <w:sz w:val="20"/>
                <w:szCs w:val="20"/>
              </w:rPr>
            </w:pPr>
            <w:r>
              <w:rPr>
                <w:sz w:val="20"/>
                <w:szCs w:val="20"/>
              </w:rPr>
              <w:t>after deadline)</w:t>
            </w:r>
          </w:p>
        </w:tc>
      </w:tr>
    </w:tbl>
    <w:p>
      <w:pPr>
        <w:pStyle w:val="Normal"/>
        <w:rPr>
          <w:b/>
          <w:b/>
        </w:rPr>
      </w:pPr>
      <w:r>
        <w:rPr>
          <w:b/>
        </w:rPr>
      </w:r>
    </w:p>
    <w:p>
      <w:pPr>
        <w:pStyle w:val="Normal"/>
        <w:rPr>
          <w:b/>
          <w:b/>
        </w:rPr>
      </w:pPr>
      <w:r>
        <w:rPr>
          <w:b/>
        </w:rPr>
        <w:t>Notes and Advice</w:t>
      </w:r>
    </w:p>
    <w:p>
      <w:pPr>
        <w:pStyle w:val="Normal"/>
        <w:numPr>
          <w:ilvl w:val="0"/>
          <w:numId w:val="1"/>
        </w:numPr>
        <w:spacing w:lineRule="auto" w:line="240" w:before="80" w:after="0"/>
        <w:rPr>
          <w:sz w:val="20"/>
          <w:szCs w:val="20"/>
        </w:rPr>
      </w:pPr>
      <w:r>
        <w:rPr>
          <w:sz w:val="20"/>
          <w:szCs w:val="20"/>
        </w:rPr>
        <w:t xml:space="preserve">The </w:t>
      </w:r>
      <w:hyperlink r:id="rId4">
        <w:r>
          <w:rPr>
            <w:color w:val="1155CC"/>
            <w:sz w:val="20"/>
            <w:szCs w:val="20"/>
            <w:u w:val="single"/>
          </w:rPr>
          <w:t>Extenuating Circumstances procedure</w:t>
        </w:r>
      </w:hyperlink>
      <w:r>
        <w:rPr>
          <w:sz w:val="20"/>
          <w:szCs w:val="20"/>
        </w:rPr>
        <w:t xml:space="preserve"> is there to support you if you have had any circumstances (problems) that have been serious or significant enough to prevent you from attending, completing or submitting an assessment on time. If you complete an Extenuating Circumstances Form (ECF) for this assessment, it is important that you use the correct module code, item number and deadline (not the late deadline) given above.</w:t>
      </w:r>
    </w:p>
    <w:p>
      <w:pPr>
        <w:pStyle w:val="Normal"/>
        <w:numPr>
          <w:ilvl w:val="0"/>
          <w:numId w:val="1"/>
        </w:numPr>
        <w:spacing w:lineRule="auto" w:line="240" w:before="80" w:after="0"/>
        <w:rPr>
          <w:sz w:val="20"/>
          <w:szCs w:val="20"/>
        </w:rPr>
      </w:pPr>
      <w:hyperlink r:id="rId5">
        <w:r>
          <w:rPr>
            <w:color w:val="1155CC"/>
            <w:sz w:val="20"/>
            <w:szCs w:val="20"/>
            <w:u w:val="single"/>
          </w:rPr>
          <w:t>ASDAC</w:t>
        </w:r>
      </w:hyperlink>
      <w:r>
        <w:rPr>
          <w:sz w:val="20"/>
          <w:szCs w:val="20"/>
        </w:rPr>
        <w:t xml:space="preserve"> are available to any students who disclose a disability or require additional support for their academic studies with a good set of resources on the </w:t>
      </w:r>
      <w:hyperlink r:id="rId6">
        <w:r>
          <w:rPr>
            <w:color w:val="1155CC"/>
            <w:sz w:val="20"/>
            <w:szCs w:val="20"/>
            <w:u w:val="single"/>
          </w:rPr>
          <w:t>ASDAC moodle site</w:t>
        </w:r>
      </w:hyperlink>
    </w:p>
    <w:p>
      <w:pPr>
        <w:pStyle w:val="Normal"/>
        <w:numPr>
          <w:ilvl w:val="0"/>
          <w:numId w:val="1"/>
        </w:numPr>
        <w:spacing w:lineRule="auto" w:line="240" w:before="80" w:after="0"/>
        <w:rPr>
          <w:sz w:val="20"/>
          <w:szCs w:val="20"/>
        </w:rPr>
      </w:pPr>
      <w:r>
        <w:rPr>
          <w:sz w:val="20"/>
          <w:szCs w:val="20"/>
        </w:rPr>
        <w:t xml:space="preserve">The University takes any form of academic misconduct (such as plagiarism or cheating) seriously, so please make sure your work is your own. Please ensure you adhere to our </w:t>
      </w:r>
      <w:hyperlink r:id="rId7">
        <w:r>
          <w:rPr>
            <w:i/>
            <w:color w:val="1155CC"/>
            <w:sz w:val="20"/>
            <w:szCs w:val="20"/>
            <w:u w:val="single"/>
          </w:rPr>
          <w:t>Student Conduct Policy</w:t>
        </w:r>
      </w:hyperlink>
      <w:r>
        <w:rPr>
          <w:sz w:val="20"/>
          <w:szCs w:val="20"/>
        </w:rPr>
        <w:t xml:space="preserve"> and watch the video on </w:t>
      </w:r>
      <w:hyperlink r:id="rId8">
        <w:r>
          <w:rPr>
            <w:color w:val="1155CC"/>
            <w:sz w:val="20"/>
            <w:szCs w:val="20"/>
            <w:u w:val="single"/>
          </w:rPr>
          <w:t>Plagiarism.</w:t>
        </w:r>
      </w:hyperlink>
    </w:p>
    <w:p>
      <w:pPr>
        <w:pStyle w:val="Normal"/>
        <w:numPr>
          <w:ilvl w:val="0"/>
          <w:numId w:val="1"/>
        </w:numPr>
        <w:spacing w:lineRule="auto" w:line="240" w:before="80" w:after="0"/>
        <w:rPr>
          <w:sz w:val="20"/>
          <w:szCs w:val="20"/>
        </w:rPr>
      </w:pPr>
      <w:r>
        <w:rPr>
          <w:sz w:val="20"/>
          <w:szCs w:val="20"/>
        </w:rPr>
        <w:t xml:space="preserve">Any material included in your coursework should be fully cited and referenced in </w:t>
      </w:r>
      <w:r>
        <w:rPr>
          <w:b/>
          <w:sz w:val="20"/>
          <w:szCs w:val="20"/>
        </w:rPr>
        <w:t>APA 7</w:t>
      </w:r>
      <w:r>
        <w:rPr>
          <w:sz w:val="20"/>
          <w:szCs w:val="20"/>
        </w:rPr>
        <w:t xml:space="preserve"> format.  Detailed advice on referencing is available from the </w:t>
      </w:r>
      <w:hyperlink r:id="rId9">
        <w:r>
          <w:rPr>
            <w:color w:val="1155CC"/>
            <w:sz w:val="20"/>
            <w:szCs w:val="20"/>
            <w:u w:val="single"/>
          </w:rPr>
          <w:t>library</w:t>
        </w:r>
      </w:hyperlink>
      <w:r>
        <w:rPr>
          <w:sz w:val="20"/>
          <w:szCs w:val="20"/>
        </w:rPr>
        <w:t xml:space="preserve">, also see </w:t>
      </w:r>
      <w:hyperlink r:id="rId10">
        <w:r>
          <w:rPr>
            <w:color w:val="1155CC"/>
            <w:sz w:val="20"/>
            <w:szCs w:val="20"/>
            <w:u w:val="single"/>
          </w:rPr>
          <w:t>TECFAC 08 Plagiarism</w:t>
        </w:r>
      </w:hyperlink>
      <w:r>
        <w:rPr>
          <w:sz w:val="20"/>
          <w:szCs w:val="20"/>
        </w:rPr>
        <w:t>.</w:t>
      </w:r>
    </w:p>
    <w:p>
      <w:pPr>
        <w:pStyle w:val="Normal"/>
        <w:numPr>
          <w:ilvl w:val="0"/>
          <w:numId w:val="1"/>
        </w:numPr>
        <w:spacing w:lineRule="auto" w:line="240" w:before="80" w:after="0"/>
        <w:rPr>
          <w:sz w:val="20"/>
          <w:szCs w:val="20"/>
        </w:rPr>
      </w:pPr>
      <w:r>
        <w:rPr>
          <w:sz w:val="20"/>
          <w:szCs w:val="20"/>
        </w:rPr>
        <w:t xml:space="preserve">Any material submitted that does not meet format or submission guidelines, or falls outside of the submission deadline could be subject to a cap on your overall result or disqualification entirely. </w:t>
      </w:r>
    </w:p>
    <w:p>
      <w:pPr>
        <w:pStyle w:val="Normal"/>
        <w:numPr>
          <w:ilvl w:val="0"/>
          <w:numId w:val="1"/>
        </w:numPr>
        <w:spacing w:lineRule="auto" w:line="240" w:before="80" w:after="0"/>
        <w:rPr>
          <w:sz w:val="20"/>
          <w:szCs w:val="20"/>
        </w:rPr>
      </w:pPr>
      <w:r>
        <w:rPr>
          <w:sz w:val="20"/>
          <w:szCs w:val="20"/>
        </w:rPr>
        <w:t xml:space="preserve">If you need additional assistance, you can ask your personal tutor, student engagement officer  </w:t>
      </w:r>
      <w:hyperlink r:id="rId11">
        <w:r>
          <w:rPr>
            <w:color w:val="1155CC"/>
            <w:sz w:val="20"/>
            <w:szCs w:val="20"/>
            <w:u w:val="single"/>
          </w:rPr>
          <w:t>ana.baker@port.ac.uk</w:t>
        </w:r>
      </w:hyperlink>
      <w:r>
        <w:rPr>
          <w:sz w:val="20"/>
          <w:szCs w:val="20"/>
        </w:rPr>
        <w:t xml:space="preserve">, academic tutor </w:t>
      </w:r>
      <w:hyperlink r:id="rId12">
        <w:r>
          <w:rPr>
            <w:color w:val="1155CC"/>
            <w:sz w:val="20"/>
            <w:szCs w:val="20"/>
            <w:u w:val="single"/>
          </w:rPr>
          <w:t>eleni.noussi@port.ac.uk</w:t>
        </w:r>
      </w:hyperlink>
      <w:r>
        <w:rPr>
          <w:sz w:val="20"/>
          <w:szCs w:val="20"/>
        </w:rPr>
        <w:t xml:space="preserve">  or your lecturers.</w:t>
      </w:r>
    </w:p>
    <w:p>
      <w:pPr>
        <w:pStyle w:val="Normal"/>
        <w:numPr>
          <w:ilvl w:val="0"/>
          <w:numId w:val="1"/>
        </w:numPr>
        <w:spacing w:lineRule="auto" w:line="240" w:before="80" w:after="0"/>
        <w:rPr>
          <w:sz w:val="20"/>
          <w:szCs w:val="20"/>
        </w:rPr>
      </w:pPr>
      <w:r>
        <w:rPr>
          <w:sz w:val="20"/>
          <w:szCs w:val="20"/>
        </w:rPr>
        <w:t xml:space="preserve">If you are concerned about your mental well-being, please contact our </w:t>
      </w:r>
      <w:hyperlink r:id="rId13">
        <w:r>
          <w:rPr>
            <w:color w:val="1155CC"/>
            <w:sz w:val="20"/>
            <w:szCs w:val="20"/>
            <w:u w:val="single"/>
          </w:rPr>
          <w:t>Well-being service</w:t>
        </w:r>
      </w:hyperlink>
    </w:p>
    <w:p>
      <w:pPr>
        <w:pStyle w:val="Normal"/>
        <w:spacing w:lineRule="auto" w:line="240" w:before="80" w:after="0"/>
        <w:ind w:left="720" w:hanging="0"/>
        <w:rPr/>
      </w:pPr>
      <w:r>
        <w:rPr/>
      </w:r>
    </w:p>
    <w:p>
      <w:pPr>
        <w:pStyle w:val="Normal"/>
        <w:spacing w:lineRule="auto" w:line="240" w:before="80" w:after="0"/>
        <w:ind w:left="720" w:hanging="0"/>
        <w:rPr/>
      </w:pPr>
      <w:r>
        <w:rPr/>
      </w:r>
    </w:p>
    <w:p>
      <w:pPr>
        <w:pStyle w:val="Normal"/>
        <w:spacing w:lineRule="auto" w:line="240" w:before="80" w:after="0"/>
        <w:ind w:left="720" w:hanging="0"/>
        <w:rPr>
          <w:b/>
          <w:b/>
          <w:bCs/>
          <w:sz w:val="28"/>
          <w:szCs w:val="28"/>
        </w:rPr>
      </w:pPr>
      <w:r>
        <w:rPr>
          <w:b/>
          <w:bCs/>
          <w:sz w:val="28"/>
          <w:szCs w:val="28"/>
        </w:rPr>
        <w:t>AI Statement</w:t>
      </w:r>
    </w:p>
    <w:p>
      <w:pPr>
        <w:pStyle w:val="Normal"/>
        <w:spacing w:lineRule="auto" w:line="240" w:before="80" w:after="0"/>
        <w:ind w:left="720" w:hanging="0"/>
        <w:rPr/>
      </w:pPr>
      <w:r>
        <w:rPr/>
        <w:t xml:space="preserve">AI tools, including Generative AI, </w:t>
      </w:r>
      <w:r>
        <w:rPr>
          <w:b/>
          <w:bCs/>
        </w:rPr>
        <w:t>should not be used to</w:t>
      </w:r>
      <w:r>
        <w:rPr/>
        <w:t>:</w:t>
      </w:r>
    </w:p>
    <w:p>
      <w:pPr>
        <w:pStyle w:val="Normal"/>
        <w:spacing w:lineRule="auto" w:line="240" w:before="80" w:after="0"/>
        <w:ind w:left="720" w:hanging="0"/>
        <w:rPr/>
      </w:pPr>
      <w:r>
        <w:rPr/>
        <w:t xml:space="preserve">• </w:t>
      </w:r>
      <w:r>
        <w:rPr/>
        <w:t>generate content to include in your assessment submission</w:t>
      </w:r>
    </w:p>
    <w:p>
      <w:pPr>
        <w:pStyle w:val="Normal"/>
        <w:spacing w:lineRule="auto" w:line="240" w:before="80" w:after="0"/>
        <w:ind w:left="720" w:hanging="0"/>
        <w:rPr/>
      </w:pPr>
      <w:r>
        <w:rPr/>
        <w:t xml:space="preserve">• </w:t>
      </w:r>
      <w:r>
        <w:rPr/>
        <w:t xml:space="preserve">generate code to include in your assessment submission </w:t>
      </w:r>
    </w:p>
    <w:p>
      <w:pPr>
        <w:pStyle w:val="Normal"/>
        <w:spacing w:lineRule="auto" w:line="240" w:before="80" w:after="0"/>
        <w:ind w:left="720" w:hanging="0"/>
        <w:rPr/>
      </w:pPr>
      <w:r>
        <w:rPr/>
      </w:r>
    </w:p>
    <w:p>
      <w:pPr>
        <w:pStyle w:val="Normal"/>
        <w:spacing w:lineRule="auto" w:line="240" w:before="80" w:after="0"/>
        <w:ind w:left="720" w:hanging="0"/>
        <w:rPr/>
      </w:pPr>
      <w:r>
        <w:rPr/>
        <w:t xml:space="preserve">AI tools, including Generative AI, </w:t>
      </w:r>
      <w:r>
        <w:rPr>
          <w:b/>
          <w:bCs/>
        </w:rPr>
        <w:t>can be used to</w:t>
      </w:r>
      <w:r>
        <w:rPr/>
        <w:t>:</w:t>
      </w:r>
    </w:p>
    <w:p>
      <w:pPr>
        <w:pStyle w:val="Normal"/>
        <w:spacing w:lineRule="auto" w:line="240" w:before="80" w:after="0"/>
        <w:ind w:left="720" w:hanging="0"/>
        <w:rPr/>
      </w:pPr>
      <w:r>
        <w:rPr/>
        <w:t xml:space="preserve">• </w:t>
      </w:r>
      <w:r>
        <w:rPr/>
        <w:t>develop your understanding of the concepts covered in the module</w:t>
      </w:r>
    </w:p>
    <w:p>
      <w:pPr>
        <w:pStyle w:val="Normal"/>
        <w:spacing w:lineRule="auto" w:line="240" w:before="80" w:after="0"/>
        <w:ind w:left="720" w:hanging="0"/>
        <w:rPr/>
      </w:pPr>
      <w:r>
        <w:rPr/>
        <w:t xml:space="preserve">• </w:t>
      </w:r>
      <w:r>
        <w:rPr/>
        <w:t>practice use of analytics and programming skills</w:t>
      </w:r>
    </w:p>
    <w:p>
      <w:pPr>
        <w:pStyle w:val="Normal"/>
        <w:spacing w:lineRule="auto" w:line="240" w:before="80" w:after="0"/>
        <w:ind w:left="720" w:hanging="0"/>
        <w:rPr/>
      </w:pPr>
      <w:r>
        <w:rPr/>
        <w:t xml:space="preserve">• </w:t>
      </w:r>
      <w:r>
        <w:rPr/>
        <w:t>check/improve the clarity of your language</w:t>
      </w:r>
    </w:p>
    <w:p>
      <w:pPr>
        <w:pStyle w:val="Normal"/>
        <w:spacing w:lineRule="auto" w:line="240" w:before="80" w:after="0"/>
        <w:ind w:left="720" w:hanging="0"/>
        <w:rPr/>
      </w:pPr>
      <w:r>
        <w:rPr/>
      </w:r>
    </w:p>
    <w:p>
      <w:pPr>
        <w:pStyle w:val="Normal"/>
        <w:spacing w:lineRule="auto" w:line="240" w:before="80" w:after="0"/>
        <w:ind w:left="720" w:hanging="0"/>
        <w:rPr/>
      </w:pPr>
      <w:r>
        <w:rPr>
          <w:b/>
          <w:bCs/>
        </w:rPr>
        <w:t>Use AI tools critically</w:t>
      </w:r>
      <w:r>
        <w:rPr/>
        <w:t>. They make mistakes and their language is not precise. For example, accuracy and precision may be used as synonyms, while in machine learning these are metrics with very specific meaning and using them interchangeably is not appropriate.</w:t>
      </w:r>
    </w:p>
    <w:p>
      <w:pPr>
        <w:pStyle w:val="Normal"/>
        <w:spacing w:lineRule="auto" w:line="240" w:before="80" w:after="0"/>
        <w:ind w:left="720" w:hanging="0"/>
        <w:rPr/>
      </w:pPr>
      <w:r>
        <w:rPr/>
      </w:r>
    </w:p>
    <w:p>
      <w:pPr>
        <w:pStyle w:val="Normal"/>
        <w:spacing w:lineRule="auto" w:line="240" w:before="80" w:after="0"/>
        <w:ind w:left="720" w:hanging="0"/>
        <w:rPr>
          <w:b/>
          <w:b/>
          <w:bCs/>
          <w:sz w:val="28"/>
          <w:szCs w:val="28"/>
        </w:rPr>
      </w:pPr>
      <w:r>
        <w:rPr>
          <w:b/>
          <w:bCs/>
          <w:sz w:val="28"/>
          <w:szCs w:val="28"/>
        </w:rPr>
        <w:t>Coursework 2</w:t>
      </w:r>
    </w:p>
    <w:p>
      <w:pPr>
        <w:pStyle w:val="Normal"/>
        <w:spacing w:lineRule="auto" w:line="240" w:before="80" w:after="0"/>
        <w:ind w:left="720" w:hanging="0"/>
        <w:rPr/>
      </w:pPr>
      <w:r>
        <w:rPr/>
      </w:r>
    </w:p>
    <w:p>
      <w:pPr>
        <w:pStyle w:val="Normal"/>
        <w:spacing w:lineRule="auto" w:line="240" w:before="80" w:after="0"/>
        <w:ind w:left="720" w:hanging="0"/>
        <w:rPr>
          <w:b/>
          <w:b/>
          <w:bCs/>
          <w:sz w:val="24"/>
          <w:szCs w:val="24"/>
          <w:lang w:val="en-GB"/>
        </w:rPr>
      </w:pPr>
      <w:r>
        <w:rPr>
          <w:b/>
          <w:bCs/>
          <w:sz w:val="24"/>
          <w:szCs w:val="24"/>
          <w:lang w:val="en-GB"/>
        </w:rPr>
        <w:t>Please only use your ID anywhere on the coursework or the cover sheet.</w:t>
      </w:r>
    </w:p>
    <w:p>
      <w:pPr>
        <w:pStyle w:val="Normal"/>
        <w:spacing w:lineRule="auto" w:line="240" w:before="80" w:after="0"/>
        <w:ind w:left="720" w:hanging="0"/>
        <w:rPr>
          <w:b/>
          <w:b/>
          <w:bCs/>
          <w:sz w:val="24"/>
          <w:szCs w:val="24"/>
          <w:lang w:val="en-GB"/>
        </w:rPr>
      </w:pPr>
      <w:r>
        <w:rPr>
          <w:b/>
          <w:bCs/>
          <w:sz w:val="24"/>
          <w:szCs w:val="24"/>
          <w:lang w:val="en-GB"/>
        </w:rPr>
      </w:r>
    </w:p>
    <w:p>
      <w:pPr>
        <w:pStyle w:val="Normal"/>
        <w:spacing w:lineRule="auto" w:line="240" w:before="80" w:after="0"/>
        <w:ind w:left="720" w:hanging="0"/>
        <w:jc w:val="both"/>
        <w:rPr>
          <w:sz w:val="24"/>
          <w:szCs w:val="24"/>
          <w:lang w:val="en-GB"/>
        </w:rPr>
      </w:pPr>
      <w:r>
        <w:rPr>
          <w:sz w:val="24"/>
          <w:szCs w:val="24"/>
          <w:lang w:val="en-GB"/>
        </w:rPr>
        <w:t>Accurate recognition of traffic lights is critical for Autonomous Vehicles (AVs) to avoid crashes due to red light running which leads to reducing deaths and injuries of people. Hence, in this project, we are looking for an image classification system to classify two classes of traffic lights red and green with high accuracy. Please write a report in 1500 words explaining different stages of achieving the goal of this project. The report should include the following steps in detail. The dataset has been provided for you on Moodle (50%).</w:t>
      </w:r>
    </w:p>
    <w:p>
      <w:pPr>
        <w:pStyle w:val="Normal"/>
        <w:spacing w:lineRule="auto" w:line="240" w:before="80" w:after="0"/>
        <w:ind w:left="720" w:hanging="0"/>
        <w:jc w:val="both"/>
        <w:rPr>
          <w:sz w:val="24"/>
          <w:szCs w:val="24"/>
          <w:lang w:val="en-GB"/>
        </w:rPr>
      </w:pPr>
      <w:r>
        <w:rPr>
          <w:sz w:val="24"/>
          <w:szCs w:val="24"/>
          <w:lang w:val="en-GB"/>
        </w:rPr>
      </w:r>
    </w:p>
    <w:p>
      <w:pPr>
        <w:pStyle w:val="Normal"/>
        <w:spacing w:lineRule="auto" w:line="240" w:before="80" w:after="0"/>
        <w:ind w:left="720" w:hanging="0"/>
        <w:rPr>
          <w:sz w:val="24"/>
          <w:szCs w:val="24"/>
          <w:lang w:val="en-GB"/>
        </w:rPr>
      </w:pPr>
      <w:r>
        <w:rPr>
          <w:sz w:val="24"/>
          <w:szCs w:val="24"/>
          <w:lang w:val="en-GB"/>
        </w:rPr>
        <w:t>2.1. Prepare the dataset for training (Data augmentation, splitting the dataset in training and testing datasets…).</w:t>
      </w:r>
    </w:p>
    <w:p>
      <w:pPr>
        <w:pStyle w:val="Normal"/>
        <w:spacing w:lineRule="auto" w:line="240" w:before="80" w:after="0"/>
        <w:ind w:left="720" w:hanging="0"/>
        <w:rPr>
          <w:sz w:val="24"/>
          <w:szCs w:val="24"/>
          <w:lang w:val="en-GB"/>
        </w:rPr>
      </w:pPr>
      <w:r>
        <w:rPr>
          <w:sz w:val="24"/>
          <w:szCs w:val="24"/>
          <w:lang w:val="en-GB"/>
        </w:rPr>
        <w:t>2.2. Design a 2D convolutional neural network to classify these images.</w:t>
      </w:r>
    </w:p>
    <w:p>
      <w:pPr>
        <w:pStyle w:val="Normal"/>
        <w:spacing w:lineRule="auto" w:line="240" w:before="80" w:after="0"/>
        <w:ind w:left="720" w:hanging="0"/>
        <w:rPr>
          <w:sz w:val="24"/>
          <w:szCs w:val="24"/>
          <w:lang w:val="en-GB"/>
        </w:rPr>
      </w:pPr>
      <w:r>
        <w:rPr>
          <w:sz w:val="24"/>
          <w:szCs w:val="24"/>
          <w:lang w:val="en-GB"/>
        </w:rPr>
        <w:t xml:space="preserve">2.3. Provide the training  and validation loss and </w:t>
      </w:r>
      <w:r>
        <w:rPr>
          <w:sz w:val="24"/>
          <w:szCs w:val="24"/>
          <w:lang w:val="en-GB"/>
        </w:rPr>
        <w:t>t</w:t>
      </w:r>
      <w:r>
        <w:rPr>
          <w:sz w:val="24"/>
          <w:szCs w:val="24"/>
          <w:lang w:val="en-GB"/>
        </w:rPr>
        <w:t>raining and testing accuracy plots and report the accuracy of the model.</w:t>
      </w:r>
    </w:p>
    <w:p>
      <w:pPr>
        <w:pStyle w:val="Normal"/>
        <w:spacing w:lineRule="auto" w:line="240" w:before="80" w:after="0"/>
        <w:ind w:left="720" w:hanging="0"/>
        <w:rPr>
          <w:sz w:val="24"/>
          <w:szCs w:val="24"/>
          <w:lang w:val="en-GB"/>
        </w:rPr>
      </w:pPr>
      <w:r>
        <w:rPr>
          <w:sz w:val="24"/>
          <w:szCs w:val="24"/>
          <w:lang w:val="en-GB"/>
        </w:rPr>
        <w:t>2.4. Select five testing images (The images should not be in your training dataset e.g. images downloaded from other sources like internet). Please report the predicted labels for all these selected images.</w:t>
      </w:r>
    </w:p>
    <w:p>
      <w:pPr>
        <w:pStyle w:val="Normal"/>
        <w:spacing w:lineRule="auto" w:line="240" w:before="80" w:after="0"/>
        <w:ind w:left="720" w:hanging="0"/>
        <w:rPr>
          <w:sz w:val="24"/>
          <w:szCs w:val="24"/>
          <w:lang w:val="en-GB"/>
        </w:rPr>
      </w:pPr>
      <w:r>
        <w:rPr>
          <w:sz w:val="24"/>
          <w:szCs w:val="24"/>
          <w:lang w:val="en-GB"/>
        </w:rPr>
        <w:t>2.5. Please provide two ways (with evidence) to further improve the accuracy of your classifier.</w:t>
      </w:r>
    </w:p>
    <w:p>
      <w:pPr>
        <w:pStyle w:val="Normal"/>
        <w:spacing w:lineRule="auto" w:line="240" w:before="80" w:after="0"/>
        <w:ind w:left="720" w:hanging="0"/>
        <w:rPr>
          <w:b/>
          <w:b/>
          <w:bCs/>
          <w:sz w:val="24"/>
          <w:szCs w:val="24"/>
          <w:lang w:val="en-GB"/>
        </w:rPr>
      </w:pPr>
      <w:r>
        <w:rPr>
          <w:b/>
          <w:bCs/>
          <w:sz w:val="24"/>
          <w:szCs w:val="24"/>
          <w:lang w:val="en-GB"/>
        </w:rPr>
      </w:r>
    </w:p>
    <w:p>
      <w:pPr>
        <w:pStyle w:val="Normal"/>
        <w:spacing w:lineRule="auto" w:line="240" w:before="80" w:after="0"/>
        <w:ind w:left="720" w:hanging="0"/>
        <w:rPr>
          <w:b/>
          <w:b/>
          <w:bCs/>
          <w:sz w:val="24"/>
          <w:szCs w:val="24"/>
          <w:lang w:val="en-GB"/>
        </w:rPr>
      </w:pPr>
      <w:r>
        <w:rPr>
          <w:b/>
          <w:bCs/>
          <w:sz w:val="24"/>
          <w:szCs w:val="24"/>
          <w:lang w:val="en-GB"/>
        </w:rPr>
        <w:t>Grading Criteria</w:t>
      </w:r>
    </w:p>
    <w:p>
      <w:pPr>
        <w:pStyle w:val="Normal"/>
        <w:spacing w:lineRule="auto" w:line="240" w:before="80" w:after="0"/>
        <w:ind w:left="720" w:hanging="0"/>
        <w:rPr>
          <w:sz w:val="24"/>
          <w:szCs w:val="24"/>
          <w:lang w:val="en-GB"/>
        </w:rPr>
      </w:pPr>
      <w:r>
        <w:rPr>
          <w:sz w:val="24"/>
          <w:szCs w:val="24"/>
          <w:lang w:val="en-GB"/>
        </w:rPr>
        <w:t>The grading criteria (in 100% breakup of marks) is as follows:</w:t>
      </w:r>
    </w:p>
    <w:p>
      <w:pPr>
        <w:pStyle w:val="Normal"/>
        <w:spacing w:lineRule="auto" w:line="240" w:before="80" w:after="0"/>
        <w:ind w:left="720" w:hanging="0"/>
        <w:rPr>
          <w:sz w:val="24"/>
          <w:szCs w:val="24"/>
          <w:lang w:val="en-GB"/>
        </w:rPr>
      </w:pPr>
      <w:r>
        <w:rPr>
          <w:sz w:val="24"/>
          <w:szCs w:val="24"/>
          <w:lang w:val="en-GB"/>
        </w:rPr>
      </w:r>
    </w:p>
    <w:p>
      <w:pPr>
        <w:pStyle w:val="Normal"/>
        <w:spacing w:lineRule="auto" w:line="240" w:before="80" w:after="0"/>
        <w:ind w:left="720" w:hanging="0"/>
        <w:rPr>
          <w:sz w:val="24"/>
          <w:szCs w:val="24"/>
          <w:lang w:val="en-GB"/>
        </w:rPr>
      </w:pPr>
      <w:r>
        <w:rPr>
          <w:sz w:val="24"/>
          <w:szCs w:val="24"/>
          <w:lang w:val="en-GB"/>
        </w:rPr>
        <w:t>60% - Thorough analysis and evaluation of results.</w:t>
      </w:r>
    </w:p>
    <w:p>
      <w:pPr>
        <w:pStyle w:val="Normal"/>
        <w:spacing w:lineRule="auto" w:line="240" w:before="80" w:after="0"/>
        <w:ind w:left="720" w:hanging="0"/>
        <w:rPr>
          <w:sz w:val="24"/>
          <w:szCs w:val="24"/>
          <w:lang w:val="en-GB"/>
        </w:rPr>
      </w:pPr>
      <w:r>
        <w:rPr>
          <w:sz w:val="24"/>
          <w:szCs w:val="24"/>
          <w:lang w:val="en-GB"/>
        </w:rPr>
        <w:t>20% - Use of tables and figures when reporting the results.</w:t>
      </w:r>
    </w:p>
    <w:p>
      <w:pPr>
        <w:pStyle w:val="Normal"/>
        <w:spacing w:lineRule="auto" w:line="240" w:before="80" w:after="0"/>
        <w:ind w:left="720" w:hanging="0"/>
        <w:rPr>
          <w:sz w:val="24"/>
          <w:szCs w:val="24"/>
          <w:lang w:val="en-GB"/>
        </w:rPr>
      </w:pPr>
      <w:r>
        <w:rPr>
          <w:sz w:val="24"/>
          <w:szCs w:val="24"/>
          <w:lang w:val="en-GB"/>
        </w:rPr>
        <w:t>10% - Concise and clear organization and presentation of findings, clear language and</w:t>
      </w:r>
    </w:p>
    <w:p>
      <w:pPr>
        <w:pStyle w:val="Normal"/>
        <w:spacing w:lineRule="auto" w:line="240" w:before="80" w:after="0"/>
        <w:ind w:left="720" w:hanging="0"/>
        <w:rPr>
          <w:sz w:val="24"/>
          <w:szCs w:val="24"/>
          <w:lang w:val="en-GB"/>
        </w:rPr>
      </w:pPr>
      <w:r>
        <w:rPr>
          <w:sz w:val="24"/>
          <w:szCs w:val="24"/>
          <w:lang w:val="en-GB"/>
        </w:rPr>
        <w:t>writing style.</w:t>
      </w:r>
    </w:p>
    <w:p>
      <w:pPr>
        <w:pStyle w:val="Normal"/>
        <w:spacing w:lineRule="auto" w:line="240" w:before="80" w:after="0"/>
        <w:ind w:left="720" w:hanging="0"/>
        <w:rPr>
          <w:sz w:val="24"/>
          <w:szCs w:val="24"/>
          <w:lang w:val="en-GB"/>
        </w:rPr>
      </w:pPr>
      <w:r>
        <w:rPr>
          <w:sz w:val="24"/>
          <w:szCs w:val="24"/>
          <w:lang w:val="en-GB"/>
        </w:rPr>
        <w:t>10% -Provide ways of further improving the accuracy of your developed models</w:t>
      </w:r>
    </w:p>
    <w:p>
      <w:pPr>
        <w:pStyle w:val="Normal"/>
        <w:spacing w:lineRule="auto" w:line="240" w:before="80" w:after="0"/>
        <w:ind w:left="720" w:hanging="0"/>
        <w:rPr>
          <w:sz w:val="24"/>
          <w:szCs w:val="24"/>
          <w:lang w:val="en-GB"/>
        </w:rPr>
      </w:pPr>
      <w:r>
        <w:rPr>
          <w:sz w:val="24"/>
          <w:szCs w:val="24"/>
          <w:lang w:val="en-GB"/>
        </w:rPr>
      </w:r>
    </w:p>
    <w:p>
      <w:pPr>
        <w:pStyle w:val="Normal"/>
        <w:spacing w:lineRule="auto" w:line="240" w:before="80" w:after="0"/>
        <w:ind w:left="720" w:hanging="0"/>
        <w:rPr>
          <w:b/>
          <w:b/>
          <w:bCs/>
          <w:sz w:val="24"/>
          <w:szCs w:val="24"/>
          <w:lang w:val="en-GB"/>
        </w:rPr>
      </w:pPr>
      <w:r>
        <w:rPr>
          <w:b/>
          <w:bCs/>
          <w:sz w:val="24"/>
          <w:szCs w:val="24"/>
          <w:lang w:val="en-GB"/>
        </w:rPr>
        <w:t>Deliverables</w:t>
      </w:r>
    </w:p>
    <w:p>
      <w:pPr>
        <w:pStyle w:val="Normal"/>
        <w:spacing w:lineRule="auto" w:line="240" w:before="80" w:after="0"/>
        <w:ind w:left="720" w:hanging="0"/>
        <w:rPr>
          <w:sz w:val="24"/>
          <w:szCs w:val="24"/>
          <w:lang w:val="en-GB"/>
        </w:rPr>
      </w:pPr>
      <w:r>
        <w:rPr>
          <w:sz w:val="24"/>
          <w:szCs w:val="24"/>
          <w:lang w:val="en-GB"/>
        </w:rPr>
        <w:t>Please submit the followings on Moodle in the designated folder (Coursework submission folder):</w:t>
      </w:r>
    </w:p>
    <w:p>
      <w:pPr>
        <w:pStyle w:val="Normal"/>
        <w:spacing w:lineRule="auto" w:line="240" w:before="80" w:after="0"/>
        <w:ind w:left="720" w:hanging="0"/>
        <w:rPr>
          <w:sz w:val="24"/>
          <w:szCs w:val="24"/>
          <w:lang w:val="en-GB"/>
        </w:rPr>
      </w:pPr>
      <w:r>
        <w:rPr>
          <w:sz w:val="24"/>
          <w:szCs w:val="24"/>
          <w:lang w:val="en-GB"/>
        </w:rPr>
        <w:t>1. A final report in PDF format with 1500 words excluding figures and tables.</w:t>
      </w:r>
    </w:p>
    <w:p>
      <w:pPr>
        <w:pStyle w:val="Normal"/>
        <w:spacing w:lineRule="auto" w:line="240" w:before="80" w:after="0"/>
        <w:ind w:left="720" w:hanging="0"/>
        <w:rPr>
          <w:sz w:val="24"/>
          <w:szCs w:val="24"/>
          <w:lang w:val="en-GB"/>
        </w:rPr>
      </w:pPr>
      <w:r>
        <w:rPr>
          <w:sz w:val="24"/>
          <w:szCs w:val="24"/>
          <w:lang w:val="en-GB"/>
        </w:rPr>
        <w:t>2. The source codes (. ipynb files).</w:t>
      </w:r>
    </w:p>
    <w:p>
      <w:pPr>
        <w:pStyle w:val="Normal"/>
        <w:spacing w:lineRule="auto" w:line="240" w:before="80" w:after="0"/>
        <w:ind w:left="720" w:hanging="0"/>
        <w:rPr>
          <w:sz w:val="24"/>
          <w:szCs w:val="24"/>
        </w:rPr>
      </w:pPr>
      <w:r>
        <w:rPr/>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GB"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070bf9"/>
    <w:rPr>
      <w:color w:val="0000FF" w:themeColor="hyperlink"/>
      <w:u w:val="single"/>
    </w:rPr>
  </w:style>
  <w:style w:type="character" w:styleId="UnresolvedMention">
    <w:name w:val="Unresolved Mention"/>
    <w:basedOn w:val="DefaultParagraphFont"/>
    <w:uiPriority w:val="99"/>
    <w:semiHidden/>
    <w:unhideWhenUsed/>
    <w:qFormat/>
    <w:rsid w:val="00070bf9"/>
    <w:rPr>
      <w:color w:val="605E5C"/>
      <w:shd w:fill="E1DFDD" w:val="clear"/>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3501f9"/>
    <w:pPr>
      <w:spacing w:lineRule="auto" w:line="240" w:beforeAutospacing="1" w:afterAutospacing="1"/>
    </w:pPr>
    <w:rPr>
      <w:rFonts w:ascii="Times New Roman" w:hAnsi="Times New Roman" w:eastAsia="Times New Roman" w:cs="Times New Roman"/>
      <w:sz w:val="24"/>
      <w:szCs w:val="24"/>
      <w:lang w:val="en-GB"/>
    </w:rPr>
  </w:style>
  <w:style w:type="paragraph" w:styleId="ListParagraph">
    <w:name w:val="List Paragraph"/>
    <w:basedOn w:val="Normal"/>
    <w:uiPriority w:val="34"/>
    <w:qFormat/>
    <w:rsid w:val="00352639"/>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Gelayol.golcarenarenji@port.ac.uk" TargetMode="External"/><Relationship Id="rId4" Type="http://schemas.openxmlformats.org/officeDocument/2006/relationships/hyperlink" Target="https://myport.port.ac.uk/my-course/extenuating-circumstances" TargetMode="External"/><Relationship Id="rId5" Type="http://schemas.openxmlformats.org/officeDocument/2006/relationships/hyperlink" Target="http://www2.port.ac.uk/additional-support-and-disability-advice-centre/" TargetMode="External"/><Relationship Id="rId6" Type="http://schemas.openxmlformats.org/officeDocument/2006/relationships/hyperlink" Target="https://moodle.port.ac.uk/course/view.php?id=3012" TargetMode="External"/><Relationship Id="rId7" Type="http://schemas.openxmlformats.org/officeDocument/2006/relationships/hyperlink" Target="https://policies.docstore.port.ac.uk/policy-261.pdf" TargetMode="External"/><Relationship Id="rId8" Type="http://schemas.openxmlformats.org/officeDocument/2006/relationships/hyperlink" Target="https://www.youtube.com/watch?v=2a0QJnCmfEs" TargetMode="External"/><Relationship Id="rId9" Type="http://schemas.openxmlformats.org/officeDocument/2006/relationships/hyperlink" Target="https://library.port.ac.uk/w165.html" TargetMode="External"/><Relationship Id="rId10" Type="http://schemas.openxmlformats.org/officeDocument/2006/relationships/hyperlink" Target="https://www.youtube.com/watch?v=2a0QJnCmfEs" TargetMode="External"/><Relationship Id="rId11" Type="http://schemas.openxmlformats.org/officeDocument/2006/relationships/hyperlink" Target="mailto:ana.baker@port.ac.uk" TargetMode="External"/><Relationship Id="rId12" Type="http://schemas.openxmlformats.org/officeDocument/2006/relationships/hyperlink" Target="mailto:eleni.noussi@port.ac.uk" TargetMode="External"/><Relationship Id="rId13" Type="http://schemas.openxmlformats.org/officeDocument/2006/relationships/hyperlink" Target="https://myport.port.ac.uk/guidance-and-support/health-and-wellbeing"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3</Pages>
  <Words>702</Words>
  <Characters>3784</Characters>
  <CharactersWithSpaces>4423</CharactersWithSpaces>
  <Paragraphs>63</Paragraphs>
  <Company>University of Portsmouth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2025-11-30T18:27:00Z</dcterms:created>
  <dc:creator>Gelayol Golcarenarenji</dc:creator>
  <dc:description/>
  <dc:language>en-GB</dc:language>
  <cp:lastModifiedBy/>
  <cp:lastPrinted>2024-02-12T10:33:00Z</cp:lastPrinted>
  <dcterms:modified xsi:type="dcterms:W3CDTF">2025-12-04T16:38:37Z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