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GRP/PROC/SOP/002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Onboarding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Hetal Desai, Vendor Master Team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- Central Procurement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01-Apr-2026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make sure every new vendor is verified before any purchase order is raised. Buyers are not allowed to create vendors themselves in D365.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</w:rPr>
        <w:t xml:space="preserve">2. Documents required from vendor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PAN card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GST registration certificate (if registered under GST)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Cancelled cheque or bank letter on letterhead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MSME / Udyam certificate (if applicable)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</w:rPr>
        <w:t xml:space="preserve">3.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Buyer raises Vendor Creation Request form with all documents attached and mentions which companies the vendor is needed for.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Vendor master team verifies GSTIN on the GST portal and checks for duplicate vendor (same PAN).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Finance team verifies bank details - penny drop test where possible.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Vendor is created in D365 and released to the requested companies.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</w:rPr>
        <w:t xml:space="preserve">4. Turnaround time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Normally 2 working days after complete documents are received. Incomplete requests will be sent back to the buyer.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10-Jan-2025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issue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15-Sep-2025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 MSME certificate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01-Apr-2026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 duplicate PAN check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Onboarding SOP</dc:title>
  <dc:creator>Hetal Desai</dc:creator>
  <cp:lastModifiedBy>Un-named</cp:lastModifiedBy>
  <cp:revision>1</cp:revision>
  <dcterms:created xsi:type="dcterms:W3CDTF">2026-10-13T03:37:02.423Z</dcterms:created>
  <dcterms:modified xsi:type="dcterms:W3CDTF">2026-10-13T03:37:02.424Z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