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F2D50"/>
          <w:sz w:val="36"/>
        </w:rPr>
        <w:t>EcoLoop: AI Circular Economy Platform</w:t>
      </w:r>
    </w:p>
    <w:p>
      <w:pPr>
        <w:spacing w:after="120"/>
        <w:jc w:val="center"/>
      </w:pPr>
      <w:r>
        <w:rPr>
          <w:rFonts w:ascii="Times New Roman" w:hAnsi="Times New Roman"/>
          <w:i/>
          <w:color w:val="46505F"/>
          <w:sz w:val="20"/>
        </w:rPr>
        <w:t>Course: BCSE301L – Software Engineering</w:t>
      </w:r>
    </w:p>
    <w:p>
      <w:pPr>
        <w:spacing w:after="160"/>
        <w:jc w:val="center"/>
      </w:pPr>
      <w:r>
        <w:rPr>
          <w:rFonts w:ascii="Times New Roman" w:hAnsi="Times New Roman"/>
          <w:b/>
          <w:sz w:val="22"/>
        </w:rPr>
        <w:t>SOMU AKASH KUMAR REDDY</w:t>
        <w:br/>
      </w:r>
      <w:r>
        <w:rPr>
          <w:rFonts w:ascii="Times New Roman" w:hAnsi="Times New Roman"/>
          <w:sz w:val="19"/>
        </w:rPr>
        <w:t>Register Number: 24BAI1276</w:t>
        <w:br/>
        <w:t>somu.akash2024@vitstudent.ac.in</w:t>
        <w:br/>
        <w:t>School of Computer Science and Engineering</w:t>
        <w:br/>
        <w:t>Vellore Institute of Technology (VIT), Chennai Campus, Tamil Nadu, India</w:t>
        <w:br/>
      </w:r>
      <w:r>
        <w:rPr>
          <w:rFonts w:ascii="Times New Roman" w:hAnsi="Times New Roman"/>
          <w:i/>
          <w:color w:val="283C5A"/>
          <w:sz w:val="19"/>
        </w:rPr>
        <w:t>Faculty Project Guide: Dr. Lakshmi Harika Palivela</w:t>
      </w:r>
    </w:p>
    <w:p>
      <w:pPr>
        <w:spacing w:after="120"/>
        <w:jc w:val="center"/>
      </w:pPr>
      <w:r>
        <w:rPr>
          <w:color w:val="BEC8D7"/>
        </w:rPr>
        <w:t>――――――――――――――――――――――――――――――――――――――――――――――――――――――――――――</w:t>
      </w:r>
    </w:p>
    <w:p>
      <w:pPr>
        <w:sectPr>
          <w:footerReference w:type="default" r:id="rId9"/>
          <w:footerReference w:type="even" r:id="rId10"/>
          <w:pgSz w:w="12240" w:h="15840"/>
          <w:pgMar w:top="1080" w:right="1080" w:bottom="1080" w:left="1080" w:header="720" w:footer="720" w:gutter="0"/>
          <w:cols w:space="720"/>
          <w:docGrid w:linePitch="360"/>
        </w:sectPr>
      </w:pPr>
    </w:p>
    <w:p>
      <w:pPr>
        <w:spacing w:before="80" w:after="80" w:line="252" w:lineRule="auto"/>
        <w:jc w:val="both"/>
      </w:pPr>
      <w:r>
        <w:rPr>
          <w:rFonts w:ascii="Times New Roman" w:hAnsi="Times New Roman"/>
          <w:b/>
          <w:i/>
          <w:sz w:val="18"/>
        </w:rPr>
        <w:t xml:space="preserve">Abstract— </w:t>
      </w:r>
      <w:r>
        <w:rPr>
          <w:rFonts w:ascii="Times New Roman" w:hAnsi="Times New Roman"/>
          <w:i/>
          <w:sz w:val="18"/>
        </w:rPr>
        <w:t>Rapid urbanization and accelerating consumer product turnover across modern metropolitan regions generate millions of metric tons of municipal solid waste annually. A significant proportion of discarded materials consists of serviceable household appliances, wearable textiles, paper, cardboard, and recyclable metallic components that are prematurely dumped into municipal landfills due to an absence of accessible secondary market valuation mechanisms and transparent local recycling logistics. To mitigate this systemic inefficiency, this project presents EcoLoop, an end-to-end AI-powered circular economy software engineering system. EcoLoop couples a 50-layer deep convolutional neural network (ResNet-50) trained on 26,682 multi-class solid waste images with an algorithmic multi-modal economic valuation engine. When a user captures or uploads an item photograph, the platform automatically performs classification across 10 distinct material categories with 98.50% Top-1 validation accuracy, analyzes physical surface wear, estimates fair market resale value in Indian Rupees (₹), computes raw scrap recovery rates, and quantifies exact greenhouse gas emissions saved (kg CO2 equivalent). The system recommends an optimal circular disposition pathway among five actions: Reuse, Repair, Donate, Sell, or Recycle. Built on a decoupled 3-tier architecture comprising a React 18 single-page frontend, a high-throughput Python FastAPI REST backend, and a 3NF normalized relational database, EcoLoop establishes secure role-based access control for Citizens, Non-Governmental Organizations (NGOs), Recycling Facilities, and System Administrators. Comprehensive verification via 89 Pytest automated unit tests and 52 Selenium WebDriver browser test suites demonstrated 100% test pass rates, establishing the software platform as a resilient, production-ready solution for municipal circular waste management.</w:t>
      </w:r>
    </w:p>
    <w:p>
      <w:pPr>
        <w:spacing w:after="160" w:line="252" w:lineRule="auto"/>
        <w:jc w:val="both"/>
      </w:pPr>
      <w:r>
        <w:rPr>
          <w:rFonts w:ascii="Times New Roman" w:hAnsi="Times New Roman"/>
          <w:b/>
          <w:i/>
          <w:sz w:val="17"/>
        </w:rPr>
        <w:t xml:space="preserve">Keywords— </w:t>
      </w:r>
      <w:r>
        <w:rPr>
          <w:rFonts w:ascii="Times New Roman" w:hAnsi="Times New Roman"/>
          <w:sz w:val="17"/>
        </w:rPr>
        <w:t>Circular economy, waste segregation, deep convolutional neural networks, ResNet-50, FastAPI, React 18, software architecture, Selenium automation, automated economic valuation.</w:t>
      </w:r>
    </w:p>
    <w:p>
      <w:pPr>
        <w:keepNext/>
        <w:spacing w:before="240" w:after="60"/>
      </w:pPr>
      <w:r>
        <w:rPr>
          <w:rFonts w:ascii="Times New Roman" w:hAnsi="Times New Roman"/>
          <w:b/>
          <w:color w:val="0F2D50"/>
          <w:sz w:val="21"/>
        </w:rPr>
        <w:t>1. INTRODUCTION</w:t>
      </w:r>
    </w:p>
    <w:p>
      <w:pPr>
        <w:keepNext/>
        <w:spacing w:before="160" w:after="40"/>
      </w:pPr>
      <w:r>
        <w:rPr>
          <w:rFonts w:ascii="Times New Roman" w:hAnsi="Times New Roman"/>
          <w:b/>
          <w:color w:val="1E4169"/>
          <w:sz w:val="19"/>
        </w:rPr>
        <w:t>1.1 Background and Motivation</w:t>
      </w:r>
    </w:p>
    <w:p>
      <w:pPr>
        <w:spacing w:after="70" w:line="252" w:lineRule="auto"/>
        <w:jc w:val="both"/>
      </w:pPr>
      <w:r>
        <w:rPr>
          <w:rFonts w:ascii="Times New Roman" w:hAnsi="Times New Roman"/>
          <w:sz w:val="18"/>
        </w:rPr>
        <w:t>Modern industrial economies operate predominantly on an unsustainable linear production paradigm characterized as 'take-make-consume-dispose'. In India alone, urban settlements generate more than 150,000 metric tons of municipal solid waste every single day. A critical investigation into urban refuse reveals that an alarming fraction of this discarded volume is composed of post-consumer goods possessing substantial remaining utility, structural integrity, and latent economic recovery value. Common domestic items such as outgrown footwear, functional consumer electronics suffering minor battery depletion, cotton apparel, intact glass containers, corrugated packaging cartons, and ferrous scrap are regularly co-mingled with putrescible wet kitchen refuse and transported directly to open municipal landfills.</w:t>
      </w:r>
    </w:p>
    <w:p>
      <w:pPr>
        <w:spacing w:after="70" w:line="252" w:lineRule="auto"/>
        <w:jc w:val="both"/>
      </w:pPr>
      <w:r>
        <w:rPr>
          <w:rFonts w:ascii="Times New Roman" w:hAnsi="Times New Roman"/>
          <w:sz w:val="18"/>
        </w:rPr>
        <w:t>Transitioning from this destructive linear model to a closed-loop Circular Economy requires that products, sub-assemblies, and virgin raw materials remain circulating within economic channels at their highest utility for the maximum attainable lifecycle duration. While academic and industrial frameworks strongly advocate the '5R' circular hierarchy (Reuse, Repair, Donate, Sell, and Recycle), everyday citizens encounter significant friction when attempting to execute circular decisions. Citizens typically lack immediate domain knowledge regarding material compositions, prevailing local secondary market values, nearby collection points, and the quantifiable ecological impact of their disposal decisions. EcoLoop was conceived and engineered as a full-stack, AI-driven software platform to bridge this crucial gap. By providing instant visual material identification, algorithmic valuation in Indian Rupees (₹), carbon reduction metrics, and unified digital logistics, EcoLoop empowers individuals, charities, and recyclers to divert waste from landfills with verified engineering transparency.</w:t>
      </w:r>
    </w:p>
    <w:p>
      <w:pPr>
        <w:keepNext/>
        <w:spacing w:before="160" w:after="40"/>
      </w:pPr>
      <w:r>
        <w:rPr>
          <w:rFonts w:ascii="Times New Roman" w:hAnsi="Times New Roman"/>
          <w:b/>
          <w:color w:val="1E4169"/>
          <w:sz w:val="19"/>
        </w:rPr>
        <w:t>1.2 Problem Statement</w:t>
      </w:r>
    </w:p>
    <w:p>
      <w:pPr>
        <w:spacing w:after="70" w:line="252" w:lineRule="auto"/>
        <w:jc w:val="both"/>
      </w:pPr>
      <w:r>
        <w:rPr>
          <w:rFonts w:ascii="Times New Roman" w:hAnsi="Times New Roman"/>
          <w:sz w:val="18"/>
        </w:rPr>
        <w:t>The post-consumer waste management ecosystem suffers from systemic, structural bottlenecks across societal, informational, and logistical dimensions. Specifically, this engineering project resolves four core problems:</w:t>
      </w:r>
    </w:p>
    <w:p>
      <w:pPr>
        <w:pStyle w:val="ListBullet"/>
        <w:spacing w:after="50" w:line="252" w:lineRule="auto"/>
        <w:jc w:val="both"/>
      </w:pPr>
      <w:r>
        <w:rPr>
          <w:rFonts w:ascii="Times New Roman" w:hAnsi="Times New Roman"/>
          <w:b/>
          <w:sz w:val="18"/>
        </w:rPr>
        <w:t xml:space="preserve">1. Material Misclassification and Batch Contamination: </w:t>
      </w:r>
      <w:r>
        <w:rPr>
          <w:rFonts w:ascii="Times New Roman" w:hAnsi="Times New Roman"/>
          <w:sz w:val="18"/>
        </w:rPr>
        <w:t>Ordinary consumers cannot reliably distinguish complex composite polymers (such as polypropylene versus PET) or identify hazardous solid components such as lithium polymer cells. An inadvertent disposal error—such as tossing a damaged rechargeable battery into a municipal paper pulping batch—risks industrial fires, toxic leaching, and the outright rejection of entire tons of potentially recyclable materials.</w:t>
      </w:r>
    </w:p>
    <w:p>
      <w:pPr>
        <w:pStyle w:val="ListBullet"/>
        <w:spacing w:after="50" w:line="252" w:lineRule="auto"/>
        <w:jc w:val="both"/>
      </w:pPr>
      <w:r>
        <w:rPr>
          <w:rFonts w:ascii="Times New Roman" w:hAnsi="Times New Roman"/>
          <w:b/>
          <w:sz w:val="18"/>
        </w:rPr>
        <w:t xml:space="preserve">2. Absence of Real-Time Secondary Market Valuation: </w:t>
      </w:r>
      <w:r>
        <w:rPr>
          <w:rFonts w:ascii="Times New Roman" w:hAnsi="Times New Roman"/>
          <w:sz w:val="18"/>
        </w:rPr>
        <w:t>Current consumers possess zero visibility into the actual economic resale worth of their second-hand items or the real-time per-kilogram scrap valuation of salvageable metals, paper, and rigid plastics. Consequently, discarding an item into the municipal trash bin is perceived as simpler and faster than discovering a reliable recycling vendor.</w:t>
      </w:r>
    </w:p>
    <w:p>
      <w:pPr>
        <w:pStyle w:val="ListBullet"/>
        <w:spacing w:after="50" w:line="252" w:lineRule="auto"/>
        <w:jc w:val="both"/>
      </w:pPr>
      <w:r>
        <w:rPr>
          <w:rFonts w:ascii="Times New Roman" w:hAnsi="Times New Roman"/>
          <w:b/>
          <w:sz w:val="18"/>
        </w:rPr>
        <w:t xml:space="preserve">3. Fragmented Stakeholder Coordination: </w:t>
      </w:r>
      <w:r>
        <w:rPr>
          <w:rFonts w:ascii="Times New Roman" w:hAnsi="Times New Roman"/>
          <w:sz w:val="18"/>
        </w:rPr>
        <w:t>A severe digital disconnect exists between households with surplus goods, local Non-Governmental Organizations (NGOs) in desperate need of wearable clothes and educational materials, and authorized recycling facilities operating beneath operational processing capacity. There is no unified, role-based platform orchestrating item handoffs.</w:t>
      </w:r>
    </w:p>
    <w:p>
      <w:pPr>
        <w:pStyle w:val="ListBullet"/>
        <w:spacing w:after="50" w:line="252" w:lineRule="auto"/>
        <w:jc w:val="both"/>
      </w:pPr>
      <w:r>
        <w:rPr>
          <w:rFonts w:ascii="Times New Roman" w:hAnsi="Times New Roman"/>
          <w:b/>
          <w:sz w:val="18"/>
        </w:rPr>
        <w:t xml:space="preserve">4. Unverifiable Environmental Accountability: </w:t>
      </w:r>
      <w:r>
        <w:rPr>
          <w:rFonts w:ascii="Times New Roman" w:hAnsi="Times New Roman"/>
          <w:sz w:val="18"/>
        </w:rPr>
        <w:t>While environmental policies urge citizens to embrace sustainability, users receive zero immediate feedback regarding the quantitative carbon emissions avoided (kg CO2e) or landfill space preserved through their personal recycling efforts.</w:t>
      </w:r>
    </w:p>
    <w:p>
      <w:pPr>
        <w:keepNext/>
        <w:spacing w:before="160" w:after="40"/>
      </w:pPr>
      <w:r>
        <w:rPr>
          <w:rFonts w:ascii="Times New Roman" w:hAnsi="Times New Roman"/>
          <w:b/>
          <w:color w:val="1E4169"/>
          <w:sz w:val="19"/>
        </w:rPr>
        <w:t>1.3 Objectives</w:t>
      </w:r>
    </w:p>
    <w:p>
      <w:pPr>
        <w:spacing w:after="70" w:line="252" w:lineRule="auto"/>
        <w:jc w:val="both"/>
      </w:pPr>
      <w:r>
        <w:rPr>
          <w:rFonts w:ascii="Times New Roman" w:hAnsi="Times New Roman"/>
          <w:sz w:val="18"/>
        </w:rPr>
        <w:t>To systematically address the stated challenges, the project established seven measurable engineering objectives:</w:t>
      </w:r>
    </w:p>
    <w:p>
      <w:pPr>
        <w:pStyle w:val="ListBullet"/>
        <w:spacing w:after="50" w:line="252" w:lineRule="auto"/>
        <w:jc w:val="both"/>
      </w:pPr>
      <w:r>
        <w:rPr>
          <w:rFonts w:ascii="Times New Roman" w:hAnsi="Times New Roman"/>
          <w:b/>
          <w:sz w:val="18"/>
        </w:rPr>
        <w:t xml:space="preserve">• OBJ-01: Computer Vision Neural Classification: </w:t>
      </w:r>
      <w:r>
        <w:rPr>
          <w:rFonts w:ascii="Times New Roman" w:hAnsi="Times New Roman"/>
          <w:sz w:val="18"/>
        </w:rPr>
        <w:t>Train and fine-tune a 50-layer deep convolutional neural network (ResNet-50) over 26,682 labeled real-world images to classify solid waste across 10 categories with &gt;95% Top-1 accuracy.</w:t>
      </w:r>
    </w:p>
    <w:p>
      <w:pPr>
        <w:pStyle w:val="ListBullet"/>
        <w:spacing w:after="50" w:line="252" w:lineRule="auto"/>
        <w:jc w:val="both"/>
      </w:pPr>
      <w:r>
        <w:rPr>
          <w:rFonts w:ascii="Times New Roman" w:hAnsi="Times New Roman"/>
          <w:b/>
          <w:sz w:val="18"/>
        </w:rPr>
        <w:t xml:space="preserve">• OBJ-02: Multi-Modal Economic Valuation Engine: </w:t>
      </w:r>
      <w:r>
        <w:rPr>
          <w:rFonts w:ascii="Times New Roman" w:hAnsi="Times New Roman"/>
          <w:sz w:val="18"/>
        </w:rPr>
        <w:t>Formulate algorithmic models estimating fair secondary market resale prices and raw scrap recovery rates strictly calibrated in Indian Rupees (₹).</w:t>
      </w:r>
    </w:p>
    <w:p>
      <w:pPr>
        <w:pStyle w:val="ListBullet"/>
        <w:spacing w:after="50" w:line="252" w:lineRule="auto"/>
        <w:jc w:val="both"/>
      </w:pPr>
      <w:r>
        <w:rPr>
          <w:rFonts w:ascii="Times New Roman" w:hAnsi="Times New Roman"/>
          <w:b/>
          <w:sz w:val="18"/>
        </w:rPr>
        <w:t xml:space="preserve">• OBJ-03: Intelligent 5-Way Circular Routing: </w:t>
      </w:r>
      <w:r>
        <w:rPr>
          <w:rFonts w:ascii="Times New Roman" w:hAnsi="Times New Roman"/>
          <w:sz w:val="18"/>
        </w:rPr>
        <w:t>Implement an automated decision engine adhering to the Strategy design pattern to route items to the highest-value circular destination: Reuse, Repair, Donate, Sell, or Recycle.</w:t>
      </w:r>
    </w:p>
    <w:p>
      <w:pPr>
        <w:pStyle w:val="ListBullet"/>
        <w:spacing w:after="50" w:line="252" w:lineRule="auto"/>
        <w:jc w:val="both"/>
      </w:pPr>
      <w:r>
        <w:rPr>
          <w:rFonts w:ascii="Times New Roman" w:hAnsi="Times New Roman"/>
          <w:b/>
          <w:sz w:val="18"/>
        </w:rPr>
        <w:t xml:space="preserve">• OBJ-04: Quantitative Carbon Accounting: </w:t>
      </w:r>
      <w:r>
        <w:rPr>
          <w:rFonts w:ascii="Times New Roman" w:hAnsi="Times New Roman"/>
          <w:sz w:val="18"/>
        </w:rPr>
        <w:t>Integrate standardized life cycle emission factors to compute exact kilograms of CO2 avoided and cubic meters of landfill volume preserved.</w:t>
      </w:r>
    </w:p>
    <w:p>
      <w:pPr>
        <w:pStyle w:val="ListBullet"/>
        <w:spacing w:after="50" w:line="252" w:lineRule="auto"/>
        <w:jc w:val="both"/>
      </w:pPr>
      <w:r>
        <w:rPr>
          <w:rFonts w:ascii="Times New Roman" w:hAnsi="Times New Roman"/>
          <w:b/>
          <w:sz w:val="18"/>
        </w:rPr>
        <w:t xml:space="preserve">• OBJ-05: Decoupled 3-Tier Web Architecture: </w:t>
      </w:r>
      <w:r>
        <w:rPr>
          <w:rFonts w:ascii="Times New Roman" w:hAnsi="Times New Roman"/>
          <w:sz w:val="18"/>
        </w:rPr>
        <w:t>Construct a high-concurrency Python FastAPI backend coupled to an interactive, responsive React 18 single-page application.</w:t>
      </w:r>
    </w:p>
    <w:p>
      <w:pPr>
        <w:pStyle w:val="ListBullet"/>
        <w:spacing w:after="50" w:line="252" w:lineRule="auto"/>
        <w:jc w:val="both"/>
      </w:pPr>
      <w:r>
        <w:rPr>
          <w:rFonts w:ascii="Times New Roman" w:hAnsi="Times New Roman"/>
          <w:b/>
          <w:sz w:val="18"/>
        </w:rPr>
        <w:t xml:space="preserve">• OBJ-06: Role-Based Access Control (RBAC): </w:t>
      </w:r>
      <w:r>
        <w:rPr>
          <w:rFonts w:ascii="Times New Roman" w:hAnsi="Times New Roman"/>
          <w:sz w:val="18"/>
        </w:rPr>
        <w:t>Implement secure token-based authentication (JWT + bcrypt) across four user roles: Standard Citizen, NGO Partner, Recycling Center Operator, and System Administrator.</w:t>
      </w:r>
    </w:p>
    <w:p>
      <w:pPr>
        <w:pStyle w:val="ListBullet"/>
        <w:spacing w:after="50" w:line="252" w:lineRule="auto"/>
        <w:jc w:val="both"/>
      </w:pPr>
      <w:r>
        <w:rPr>
          <w:rFonts w:ascii="Times New Roman" w:hAnsi="Times New Roman"/>
          <w:b/>
          <w:sz w:val="18"/>
        </w:rPr>
        <w:t xml:space="preserve">• OBJ-07: Rigorous Automated Quality Assurance: </w:t>
      </w:r>
      <w:r>
        <w:rPr>
          <w:rFonts w:ascii="Times New Roman" w:hAnsi="Times New Roman"/>
          <w:sz w:val="18"/>
        </w:rPr>
        <w:t>Achieve 100% test suite verification across 89 Pytest API unit tests and 52 Selenium WebDriver browser automation test cases.</w:t>
      </w:r>
    </w:p>
    <w:p>
      <w:pPr>
        <w:keepNext/>
        <w:spacing w:before="160" w:after="40"/>
      </w:pPr>
      <w:r>
        <w:rPr>
          <w:rFonts w:ascii="Times New Roman" w:hAnsi="Times New Roman"/>
          <w:b/>
          <w:color w:val="1E4169"/>
          <w:sz w:val="19"/>
        </w:rPr>
        <w:t>1.4 Scope and Limitations</w:t>
      </w:r>
    </w:p>
    <w:p>
      <w:pPr>
        <w:spacing w:after="70" w:line="252" w:lineRule="auto"/>
        <w:jc w:val="both"/>
      </w:pPr>
      <w:r>
        <w:rPr>
          <w:rFonts w:ascii="Times New Roman" w:hAnsi="Times New Roman"/>
          <w:sz w:val="18"/>
        </w:rPr>
        <w:t>Project Scope: The EcoLoop software system is engineered as an enterprise-ready, cross-platform responsive web application compatible with desktop, tablet, and mobile browsers. It accepts user image uploads in JPEG, PNG, and WebP formats up to 10 Megabytes in file size, supporting 10 solid material classes: Battery, Biological, Cardboard, Clothes, Glass, Metal, Paper, Plastic, Shoes, and General Trash. It generates scannable Digital Impact Passports with embedded SVG QR codes and maintains complete transactional audit histories across item donations and recycling pickups.</w:t>
      </w:r>
    </w:p>
    <w:p>
      <w:pPr>
        <w:spacing w:after="70" w:line="252" w:lineRule="auto"/>
        <w:jc w:val="both"/>
      </w:pPr>
      <w:r>
        <w:rPr>
          <w:rFonts w:ascii="Times New Roman" w:hAnsi="Times New Roman"/>
          <w:sz w:val="18"/>
        </w:rPr>
        <w:t>Engineering Limitations: The deep learning vision model is optimized for single-object focal classification under reasonable ambient illumination. In scenarios containing densely clustered multi-material assemblies (e.g., an electronic motherboard submerged in damp organic waste) or severe optical occlusion, the model confidence may drop below the 75% threshold. In accordance with robust software engineering design, the system gracefully triggers an interactive manual fallback dialog, prompting the user to select the primary constituent material manually.</w:t>
      </w:r>
    </w:p>
    <w:p>
      <w:pPr>
        <w:keepNext/>
        <w:spacing w:before="240" w:after="60"/>
      </w:pPr>
      <w:r>
        <w:rPr>
          <w:rFonts w:ascii="Times New Roman" w:hAnsi="Times New Roman"/>
          <w:b/>
          <w:color w:val="0F2D50"/>
          <w:sz w:val="21"/>
        </w:rPr>
        <w:t>2. LITERATURE SURVEY / EXISTING SYSTEM</w:t>
      </w:r>
    </w:p>
    <w:p>
      <w:pPr>
        <w:keepNext/>
        <w:spacing w:before="160" w:after="40"/>
      </w:pPr>
      <w:r>
        <w:rPr>
          <w:rFonts w:ascii="Times New Roman" w:hAnsi="Times New Roman"/>
          <w:b/>
          <w:color w:val="1E4169"/>
          <w:sz w:val="19"/>
        </w:rPr>
        <w:t>2.1 Review of Existing Systems</w:t>
      </w:r>
    </w:p>
    <w:p>
      <w:pPr>
        <w:spacing w:after="70" w:line="252" w:lineRule="auto"/>
        <w:jc w:val="both"/>
      </w:pPr>
      <w:r>
        <w:rPr>
          <w:rFonts w:ascii="Times New Roman" w:hAnsi="Times New Roman"/>
          <w:sz w:val="18"/>
        </w:rPr>
        <w:t>A rigorous investigation of prevailing commercial software applications and academic prototypes in the recycling and secondary trade sectors reveals distinct architectural paradigms, each possessing substantial operational limitations:</w:t>
      </w:r>
    </w:p>
    <w:p>
      <w:pPr>
        <w:pStyle w:val="ListBullet"/>
        <w:spacing w:after="50" w:line="252" w:lineRule="auto"/>
        <w:jc w:val="both"/>
      </w:pPr>
      <w:r>
        <w:rPr>
          <w:rFonts w:ascii="Times New Roman" w:hAnsi="Times New Roman"/>
          <w:b/>
          <w:sz w:val="18"/>
        </w:rPr>
        <w:t xml:space="preserve">1. Commercial Second-Hand Portals (OLX, Quikr, Cashify): </w:t>
      </w:r>
      <w:r>
        <w:rPr>
          <w:rFonts w:ascii="Times New Roman" w:hAnsi="Times New Roman"/>
          <w:sz w:val="18"/>
        </w:rPr>
        <w:t>These commercial marketplaces focus exclusively on peer-to-peer monetary transactions for high-ticket consumer goods, such as mobile smartphones, motor vehicles, and major home appliances. They completely ignore low-margin recyclable items (e.g., discarded cardboard boxes, metal scrap, damaged plastic containers). Moreover, they enforce tedious manual listing forms where users must type descriptions, guess resale prices, and negotiate with prospective buyers manually.</w:t>
      </w:r>
    </w:p>
    <w:p>
      <w:pPr>
        <w:pStyle w:val="ListBullet"/>
        <w:spacing w:after="50" w:line="252" w:lineRule="auto"/>
        <w:jc w:val="both"/>
      </w:pPr>
      <w:r>
        <w:rPr>
          <w:rFonts w:ascii="Times New Roman" w:hAnsi="Times New Roman"/>
          <w:b/>
          <w:sz w:val="18"/>
        </w:rPr>
        <w:t xml:space="preserve">2. Municipal Directory Applications (RecycleNation, Swachhata Portal): </w:t>
      </w:r>
      <w:r>
        <w:rPr>
          <w:rFonts w:ascii="Times New Roman" w:hAnsi="Times New Roman"/>
          <w:sz w:val="18"/>
        </w:rPr>
        <w:t>Government and municipal civic portals serve primarily as static address directories indexing physical waste disposal bins and municipal ward offices. These applications offer no automated visual recognition, no price estimation, no interactive NGO donation matching, and no personal sustainability tracking.</w:t>
      </w:r>
    </w:p>
    <w:p>
      <w:pPr>
        <w:pStyle w:val="ListBullet"/>
        <w:spacing w:after="50" w:line="252" w:lineRule="auto"/>
        <w:jc w:val="both"/>
      </w:pPr>
      <w:r>
        <w:rPr>
          <w:rFonts w:ascii="Times New Roman" w:hAnsi="Times New Roman"/>
          <w:b/>
          <w:sz w:val="18"/>
        </w:rPr>
        <w:t xml:space="preserve">3. Academic Deep Learning Classifiers: </w:t>
      </w:r>
      <w:r>
        <w:rPr>
          <w:rFonts w:ascii="Times New Roman" w:hAnsi="Times New Roman"/>
          <w:sz w:val="18"/>
        </w:rPr>
        <w:t>Numerous published academic studies demonstrate deep learning classifiers achieving high accuracy on isolated benchmark datasets (such as TrashNet). However, these studies remain confined to standalone Python Jupyter notebooks; they lack production deployment, RESTful API endpoints, economic pricing estimators, database persistence, and user interfaces.</w:t>
      </w:r>
    </w:p>
    <w:p>
      <w:pPr>
        <w:keepNext/>
        <w:spacing w:before="160" w:after="40"/>
      </w:pPr>
      <w:r>
        <w:rPr>
          <w:rFonts w:ascii="Times New Roman" w:hAnsi="Times New Roman"/>
          <w:b/>
          <w:color w:val="1E4169"/>
          <w:sz w:val="19"/>
        </w:rPr>
        <w:t>2.2 Gaps Identified and Proposed System Solution</w:t>
      </w:r>
    </w:p>
    <w:p>
      <w:pPr>
        <w:spacing w:after="70" w:line="252" w:lineRule="auto"/>
        <w:jc w:val="both"/>
      </w:pPr>
      <w:r>
        <w:rPr>
          <w:rFonts w:ascii="Times New Roman" w:hAnsi="Times New Roman"/>
          <w:sz w:val="18"/>
        </w:rPr>
        <w:t>A rigorous comparative analysis of existing software platforms is summarized in Table I, identifying fundamental functional voids in the modern software landscape.</w:t>
      </w:r>
    </w:p>
    <w:p>
      <w:pPr>
        <w:spacing w:before="120" w:after="40"/>
        <w:jc w:val="center"/>
      </w:pPr>
      <w:r>
        <w:rPr>
          <w:rFonts w:ascii="Times New Roman" w:hAnsi="Times New Roman"/>
          <w:b/>
          <w:color w:val="0F2D50"/>
          <w:sz w:val="16"/>
        </w:rPr>
        <w:t>TABLE I: COMPREHENSIVE FEATURE COMPARISON MATRIX</w:t>
      </w:r>
    </w:p>
    <w:tbl>
      <w:tblPr>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shd w:fill="1E3A8A"/>
            <w:tcMar>
              <w:top w:w="60" w:type="dxa"/>
              <w:bottom w:w="60" w:type="dxa"/>
              <w:left w:w="60" w:type="dxa"/>
              <w:right w:w="60" w:type="dxa"/>
            </w:tcMar>
          </w:tcPr>
          <w:p>
            <w:pPr>
              <w:jc w:val="center"/>
            </w:pPr>
            <w:r>
              <w:rPr>
                <w:rFonts w:ascii="Times New Roman" w:hAnsi="Times New Roman"/>
                <w:b/>
                <w:color w:val="FFFFFF"/>
                <w:sz w:val="15"/>
              </w:rPr>
              <w:t>System Capability</w:t>
            </w:r>
          </w:p>
        </w:tc>
        <w:tc>
          <w:tcPr>
            <w:tcW w:type="dxa" w:w="2016"/>
            <w:shd w:fill="1E3A8A"/>
            <w:tcMar>
              <w:top w:w="60" w:type="dxa"/>
              <w:bottom w:w="60" w:type="dxa"/>
              <w:left w:w="60" w:type="dxa"/>
              <w:right w:w="60" w:type="dxa"/>
            </w:tcMar>
          </w:tcPr>
          <w:p>
            <w:pPr>
              <w:jc w:val="center"/>
            </w:pPr>
            <w:r>
              <w:rPr>
                <w:rFonts w:ascii="Times New Roman" w:hAnsi="Times New Roman"/>
                <w:b/>
                <w:color w:val="FFFFFF"/>
                <w:sz w:val="15"/>
              </w:rPr>
              <w:t>Resale Portals</w:t>
            </w:r>
          </w:p>
        </w:tc>
        <w:tc>
          <w:tcPr>
            <w:tcW w:type="dxa" w:w="2016"/>
            <w:shd w:fill="1E3A8A"/>
            <w:tcMar>
              <w:top w:w="60" w:type="dxa"/>
              <w:bottom w:w="60" w:type="dxa"/>
              <w:left w:w="60" w:type="dxa"/>
              <w:right w:w="60" w:type="dxa"/>
            </w:tcMar>
          </w:tcPr>
          <w:p>
            <w:pPr>
              <w:jc w:val="center"/>
            </w:pPr>
            <w:r>
              <w:rPr>
                <w:rFonts w:ascii="Times New Roman" w:hAnsi="Times New Roman"/>
                <w:b/>
                <w:color w:val="FFFFFF"/>
                <w:sz w:val="15"/>
              </w:rPr>
              <w:t>Civic Waste Apps</w:t>
            </w:r>
          </w:p>
        </w:tc>
        <w:tc>
          <w:tcPr>
            <w:tcW w:type="dxa" w:w="2016"/>
            <w:shd w:fill="1E3A8A"/>
            <w:tcMar>
              <w:top w:w="60" w:type="dxa"/>
              <w:bottom w:w="60" w:type="dxa"/>
              <w:left w:w="60" w:type="dxa"/>
              <w:right w:w="60" w:type="dxa"/>
            </w:tcMar>
          </w:tcPr>
          <w:p>
            <w:pPr>
              <w:jc w:val="center"/>
            </w:pPr>
            <w:r>
              <w:rPr>
                <w:rFonts w:ascii="Times New Roman" w:hAnsi="Times New Roman"/>
                <w:b/>
                <w:color w:val="FFFFFF"/>
                <w:sz w:val="15"/>
              </w:rPr>
              <w:t>Academic Models</w:t>
            </w:r>
          </w:p>
        </w:tc>
        <w:tc>
          <w:tcPr>
            <w:tcW w:type="dxa" w:w="2016"/>
            <w:shd w:fill="1E3A8A"/>
            <w:tcMar>
              <w:top w:w="60" w:type="dxa"/>
              <w:bottom w:w="60" w:type="dxa"/>
              <w:left w:w="60" w:type="dxa"/>
              <w:right w:w="60" w:type="dxa"/>
            </w:tcMar>
          </w:tcPr>
          <w:p>
            <w:pPr>
              <w:jc w:val="center"/>
            </w:pPr>
            <w:r>
              <w:rPr>
                <w:rFonts w:ascii="Times New Roman" w:hAnsi="Times New Roman"/>
                <w:b/>
                <w:color w:val="FFFFFF"/>
                <w:sz w:val="15"/>
              </w:rPr>
              <w:t>EcoLoop Platform</w:t>
            </w:r>
          </w:p>
        </w:tc>
      </w:tr>
      <w:tr>
        <w:tc>
          <w:tcPr>
            <w:tcW w:type="dxa" w:w="2016"/>
            <w:shd w:fill="FFFFFF"/>
            <w:tcMar>
              <w:top w:w="40" w:type="dxa"/>
              <w:bottom w:w="40" w:type="dxa"/>
              <w:left w:w="50" w:type="dxa"/>
              <w:right w:w="50" w:type="dxa"/>
            </w:tcMar>
          </w:tcPr>
          <w:p>
            <w:pPr>
              <w:jc w:val="left"/>
            </w:pPr>
            <w:r>
              <w:rPr>
                <w:rFonts w:ascii="Times New Roman" w:hAnsi="Times New Roman"/>
                <w:sz w:val="14"/>
              </w:rPr>
              <w:t>Automated AI Vision</w:t>
            </w:r>
          </w:p>
        </w:tc>
        <w:tc>
          <w:tcPr>
            <w:tcW w:type="dxa" w:w="2016"/>
            <w:shd w:fill="FFFFFF"/>
            <w:tcMar>
              <w:top w:w="40" w:type="dxa"/>
              <w:bottom w:w="40" w:type="dxa"/>
              <w:left w:w="50" w:type="dxa"/>
              <w:right w:w="50" w:type="dxa"/>
            </w:tcMar>
          </w:tcPr>
          <w:p>
            <w:pPr>
              <w:jc w:val="left"/>
            </w:pPr>
            <w:r>
              <w:rPr>
                <w:rFonts w:ascii="Times New Roman" w:hAnsi="Times New Roman"/>
                <w:sz w:val="14"/>
              </w:rPr>
              <w:t>No</w:t>
            </w:r>
          </w:p>
        </w:tc>
        <w:tc>
          <w:tcPr>
            <w:tcW w:type="dxa" w:w="2016"/>
            <w:shd w:fill="FFFFFF"/>
            <w:tcMar>
              <w:top w:w="40" w:type="dxa"/>
              <w:bottom w:w="40" w:type="dxa"/>
              <w:left w:w="50" w:type="dxa"/>
              <w:right w:w="50" w:type="dxa"/>
            </w:tcMar>
          </w:tcPr>
          <w:p>
            <w:pPr>
              <w:jc w:val="left"/>
            </w:pPr>
            <w:r>
              <w:rPr>
                <w:rFonts w:ascii="Times New Roman" w:hAnsi="Times New Roman"/>
                <w:sz w:val="14"/>
              </w:rPr>
              <w:t>No</w:t>
            </w:r>
          </w:p>
        </w:tc>
        <w:tc>
          <w:tcPr>
            <w:tcW w:type="dxa" w:w="2016"/>
            <w:shd w:fill="FFFFFF"/>
            <w:tcMar>
              <w:top w:w="40" w:type="dxa"/>
              <w:bottom w:w="40" w:type="dxa"/>
              <w:left w:w="50" w:type="dxa"/>
              <w:right w:w="50" w:type="dxa"/>
            </w:tcMar>
          </w:tcPr>
          <w:p>
            <w:pPr>
              <w:jc w:val="left"/>
            </w:pPr>
            <w:r>
              <w:rPr>
                <w:rFonts w:ascii="Times New Roman" w:hAnsi="Times New Roman"/>
                <w:sz w:val="14"/>
              </w:rPr>
              <w:t>Yes (ResNet-50)</w:t>
            </w:r>
          </w:p>
        </w:tc>
        <w:tc>
          <w:tcPr>
            <w:tcW w:type="dxa" w:w="2016"/>
            <w:shd w:fill="FFFFFF"/>
            <w:tcMar>
              <w:top w:w="40" w:type="dxa"/>
              <w:bottom w:w="40" w:type="dxa"/>
              <w:left w:w="50" w:type="dxa"/>
              <w:right w:w="50" w:type="dxa"/>
            </w:tcMar>
          </w:tcPr>
          <w:p>
            <w:pPr>
              <w:jc w:val="left"/>
            </w:pPr>
            <w:r>
              <w:rPr>
                <w:rFonts w:ascii="Times New Roman" w:hAnsi="Times New Roman"/>
                <w:sz w:val="14"/>
              </w:rPr>
              <w:t>Yes (ResNet-50 98.5%)</w:t>
            </w:r>
          </w:p>
        </w:tc>
      </w:tr>
      <w:tr>
        <w:tc>
          <w:tcPr>
            <w:tcW w:type="dxa" w:w="2016"/>
            <w:shd w:fill="F8FAFC"/>
            <w:tcMar>
              <w:top w:w="40" w:type="dxa"/>
              <w:bottom w:w="40" w:type="dxa"/>
              <w:left w:w="50" w:type="dxa"/>
              <w:right w:w="50" w:type="dxa"/>
            </w:tcMar>
          </w:tcPr>
          <w:p>
            <w:pPr>
              <w:jc w:val="left"/>
            </w:pPr>
            <w:r>
              <w:rPr>
                <w:rFonts w:ascii="Times New Roman" w:hAnsi="Times New Roman"/>
                <w:sz w:val="14"/>
              </w:rPr>
              <w:t>5-Action Circular Routing</w:t>
            </w:r>
          </w:p>
        </w:tc>
        <w:tc>
          <w:tcPr>
            <w:tcW w:type="dxa" w:w="2016"/>
            <w:shd w:fill="F8FAFC"/>
            <w:tcMar>
              <w:top w:w="40" w:type="dxa"/>
              <w:bottom w:w="40" w:type="dxa"/>
              <w:left w:w="50" w:type="dxa"/>
              <w:right w:w="50" w:type="dxa"/>
            </w:tcMar>
          </w:tcPr>
          <w:p>
            <w:pPr>
              <w:jc w:val="left"/>
            </w:pPr>
            <w:r>
              <w:rPr>
                <w:rFonts w:ascii="Times New Roman" w:hAnsi="Times New Roman"/>
                <w:sz w:val="14"/>
              </w:rPr>
              <w:t>Sell Only</w:t>
            </w:r>
          </w:p>
        </w:tc>
        <w:tc>
          <w:tcPr>
            <w:tcW w:type="dxa" w:w="2016"/>
            <w:shd w:fill="F8FAFC"/>
            <w:tcMar>
              <w:top w:w="40" w:type="dxa"/>
              <w:bottom w:w="40" w:type="dxa"/>
              <w:left w:w="50" w:type="dxa"/>
              <w:right w:w="50" w:type="dxa"/>
            </w:tcMar>
          </w:tcPr>
          <w:p>
            <w:pPr>
              <w:jc w:val="left"/>
            </w:pPr>
            <w:r>
              <w:rPr>
                <w:rFonts w:ascii="Times New Roman" w:hAnsi="Times New Roman"/>
                <w:sz w:val="14"/>
              </w:rPr>
              <w:t>Recycle Only</w:t>
            </w:r>
          </w:p>
        </w:tc>
        <w:tc>
          <w:tcPr>
            <w:tcW w:type="dxa" w:w="2016"/>
            <w:shd w:fill="F8FAFC"/>
            <w:tcMar>
              <w:top w:w="40" w:type="dxa"/>
              <w:bottom w:w="40" w:type="dxa"/>
              <w:left w:w="50" w:type="dxa"/>
              <w:right w:w="50" w:type="dxa"/>
            </w:tcMar>
          </w:tcPr>
          <w:p>
            <w:pPr>
              <w:jc w:val="left"/>
            </w:pPr>
            <w:r>
              <w:rPr>
                <w:rFonts w:ascii="Times New Roman" w:hAnsi="Times New Roman"/>
                <w:sz w:val="14"/>
              </w:rPr>
              <w:t>None</w:t>
            </w:r>
          </w:p>
        </w:tc>
        <w:tc>
          <w:tcPr>
            <w:tcW w:type="dxa" w:w="2016"/>
            <w:shd w:fill="F8FAFC"/>
            <w:tcMar>
              <w:top w:w="40" w:type="dxa"/>
              <w:bottom w:w="40" w:type="dxa"/>
              <w:left w:w="50" w:type="dxa"/>
              <w:right w:w="50" w:type="dxa"/>
            </w:tcMar>
          </w:tcPr>
          <w:p>
            <w:pPr>
              <w:jc w:val="left"/>
            </w:pPr>
            <w:r>
              <w:rPr>
                <w:rFonts w:ascii="Times New Roman" w:hAnsi="Times New Roman"/>
                <w:sz w:val="14"/>
              </w:rPr>
              <w:t>5 Circular Actions</w:t>
            </w:r>
          </w:p>
        </w:tc>
      </w:tr>
      <w:tr>
        <w:tc>
          <w:tcPr>
            <w:tcW w:type="dxa" w:w="2016"/>
            <w:shd w:fill="FFFFFF"/>
            <w:tcMar>
              <w:top w:w="40" w:type="dxa"/>
              <w:bottom w:w="40" w:type="dxa"/>
              <w:left w:w="50" w:type="dxa"/>
              <w:right w:w="50" w:type="dxa"/>
            </w:tcMar>
          </w:tcPr>
          <w:p>
            <w:pPr>
              <w:jc w:val="left"/>
            </w:pPr>
            <w:r>
              <w:rPr>
                <w:rFonts w:ascii="Times New Roman" w:hAnsi="Times New Roman"/>
                <w:sz w:val="14"/>
              </w:rPr>
              <w:t>Two-Tier Pricing (₹)</w:t>
            </w:r>
          </w:p>
        </w:tc>
        <w:tc>
          <w:tcPr>
            <w:tcW w:type="dxa" w:w="2016"/>
            <w:shd w:fill="FFFFFF"/>
            <w:tcMar>
              <w:top w:w="40" w:type="dxa"/>
              <w:bottom w:w="40" w:type="dxa"/>
              <w:left w:w="50" w:type="dxa"/>
              <w:right w:w="50" w:type="dxa"/>
            </w:tcMar>
          </w:tcPr>
          <w:p>
            <w:pPr>
              <w:jc w:val="left"/>
            </w:pPr>
            <w:r>
              <w:rPr>
                <w:rFonts w:ascii="Times New Roman" w:hAnsi="Times New Roman"/>
                <w:sz w:val="14"/>
              </w:rPr>
              <w:t>Resale Only</w:t>
            </w:r>
          </w:p>
        </w:tc>
        <w:tc>
          <w:tcPr>
            <w:tcW w:type="dxa" w:w="2016"/>
            <w:shd w:fill="FFFFFF"/>
            <w:tcMar>
              <w:top w:w="40" w:type="dxa"/>
              <w:bottom w:w="40" w:type="dxa"/>
              <w:left w:w="50" w:type="dxa"/>
              <w:right w:w="50" w:type="dxa"/>
            </w:tcMar>
          </w:tcPr>
          <w:p>
            <w:pPr>
              <w:jc w:val="left"/>
            </w:pPr>
            <w:r>
              <w:rPr>
                <w:rFonts w:ascii="Times New Roman" w:hAnsi="Times New Roman"/>
                <w:sz w:val="14"/>
              </w:rPr>
              <w:t>None</w:t>
            </w:r>
          </w:p>
        </w:tc>
        <w:tc>
          <w:tcPr>
            <w:tcW w:type="dxa" w:w="2016"/>
            <w:shd w:fill="FFFFFF"/>
            <w:tcMar>
              <w:top w:w="40" w:type="dxa"/>
              <w:bottom w:w="40" w:type="dxa"/>
              <w:left w:w="50" w:type="dxa"/>
              <w:right w:w="50" w:type="dxa"/>
            </w:tcMar>
          </w:tcPr>
          <w:p>
            <w:pPr>
              <w:jc w:val="left"/>
            </w:pPr>
            <w:r>
              <w:rPr>
                <w:rFonts w:ascii="Times New Roman" w:hAnsi="Times New Roman"/>
                <w:sz w:val="14"/>
              </w:rPr>
              <w:t>None</w:t>
            </w:r>
          </w:p>
        </w:tc>
        <w:tc>
          <w:tcPr>
            <w:tcW w:type="dxa" w:w="2016"/>
            <w:shd w:fill="FFFFFF"/>
            <w:tcMar>
              <w:top w:w="40" w:type="dxa"/>
              <w:bottom w:w="40" w:type="dxa"/>
              <w:left w:w="50" w:type="dxa"/>
              <w:right w:w="50" w:type="dxa"/>
            </w:tcMar>
          </w:tcPr>
          <w:p>
            <w:pPr>
              <w:jc w:val="left"/>
            </w:pPr>
            <w:r>
              <w:rPr>
                <w:rFonts w:ascii="Times New Roman" w:hAnsi="Times New Roman"/>
                <w:sz w:val="14"/>
              </w:rPr>
              <w:t>Resale &amp; Scrap (₹)</w:t>
            </w:r>
          </w:p>
        </w:tc>
      </w:tr>
      <w:tr>
        <w:tc>
          <w:tcPr>
            <w:tcW w:type="dxa" w:w="2016"/>
            <w:shd w:fill="F8FAFC"/>
            <w:tcMar>
              <w:top w:w="40" w:type="dxa"/>
              <w:bottom w:w="40" w:type="dxa"/>
              <w:left w:w="50" w:type="dxa"/>
              <w:right w:w="50" w:type="dxa"/>
            </w:tcMar>
          </w:tcPr>
          <w:p>
            <w:pPr>
              <w:jc w:val="left"/>
            </w:pPr>
            <w:r>
              <w:rPr>
                <w:rFonts w:ascii="Times New Roman" w:hAnsi="Times New Roman"/>
                <w:sz w:val="14"/>
              </w:rPr>
              <w:t>CO2 &amp; Landfill Math</w:t>
            </w:r>
          </w:p>
        </w:tc>
        <w:tc>
          <w:tcPr>
            <w:tcW w:type="dxa" w:w="2016"/>
            <w:shd w:fill="F8FAFC"/>
            <w:tcMar>
              <w:top w:w="40" w:type="dxa"/>
              <w:bottom w:w="40" w:type="dxa"/>
              <w:left w:w="50" w:type="dxa"/>
              <w:right w:w="50" w:type="dxa"/>
            </w:tcMar>
          </w:tcPr>
          <w:p>
            <w:pPr>
              <w:jc w:val="left"/>
            </w:pPr>
            <w:r>
              <w:rPr>
                <w:rFonts w:ascii="Times New Roman" w:hAnsi="Times New Roman"/>
                <w:sz w:val="14"/>
              </w:rPr>
              <w:t>No</w:t>
            </w:r>
          </w:p>
        </w:tc>
        <w:tc>
          <w:tcPr>
            <w:tcW w:type="dxa" w:w="2016"/>
            <w:shd w:fill="F8FAFC"/>
            <w:tcMar>
              <w:top w:w="40" w:type="dxa"/>
              <w:bottom w:w="40" w:type="dxa"/>
              <w:left w:w="50" w:type="dxa"/>
              <w:right w:w="50" w:type="dxa"/>
            </w:tcMar>
          </w:tcPr>
          <w:p>
            <w:pPr>
              <w:jc w:val="left"/>
            </w:pPr>
            <w:r>
              <w:rPr>
                <w:rFonts w:ascii="Times New Roman" w:hAnsi="Times New Roman"/>
                <w:sz w:val="14"/>
              </w:rPr>
              <w:t>Coarse</w:t>
            </w:r>
          </w:p>
        </w:tc>
        <w:tc>
          <w:tcPr>
            <w:tcW w:type="dxa" w:w="2016"/>
            <w:shd w:fill="F8FAFC"/>
            <w:tcMar>
              <w:top w:w="40" w:type="dxa"/>
              <w:bottom w:w="40" w:type="dxa"/>
              <w:left w:w="50" w:type="dxa"/>
              <w:right w:w="50" w:type="dxa"/>
            </w:tcMar>
          </w:tcPr>
          <w:p>
            <w:pPr>
              <w:jc w:val="left"/>
            </w:pPr>
            <w:r>
              <w:rPr>
                <w:rFonts w:ascii="Times New Roman" w:hAnsi="Times New Roman"/>
                <w:sz w:val="14"/>
              </w:rPr>
              <w:t>None</w:t>
            </w:r>
          </w:p>
        </w:tc>
        <w:tc>
          <w:tcPr>
            <w:tcW w:type="dxa" w:w="2016"/>
            <w:shd w:fill="F8FAFC"/>
            <w:tcMar>
              <w:top w:w="40" w:type="dxa"/>
              <w:bottom w:w="40" w:type="dxa"/>
              <w:left w:w="50" w:type="dxa"/>
              <w:right w:w="50" w:type="dxa"/>
            </w:tcMar>
          </w:tcPr>
          <w:p>
            <w:pPr>
              <w:jc w:val="left"/>
            </w:pPr>
            <w:r>
              <w:rPr>
                <w:rFonts w:ascii="Times New Roman" w:hAnsi="Times New Roman"/>
                <w:sz w:val="14"/>
              </w:rPr>
              <w:t>Exact kg CO2e Diverted</w:t>
            </w:r>
          </w:p>
        </w:tc>
      </w:tr>
      <w:tr>
        <w:tc>
          <w:tcPr>
            <w:tcW w:type="dxa" w:w="2016"/>
            <w:shd w:fill="FFFFFF"/>
            <w:tcMar>
              <w:top w:w="40" w:type="dxa"/>
              <w:bottom w:w="40" w:type="dxa"/>
              <w:left w:w="50" w:type="dxa"/>
              <w:right w:w="50" w:type="dxa"/>
            </w:tcMar>
          </w:tcPr>
          <w:p>
            <w:pPr>
              <w:jc w:val="left"/>
            </w:pPr>
            <w:r>
              <w:rPr>
                <w:rFonts w:ascii="Times New Roman" w:hAnsi="Times New Roman"/>
                <w:sz w:val="14"/>
              </w:rPr>
              <w:t>Multi-Role RBAC</w:t>
            </w:r>
          </w:p>
        </w:tc>
        <w:tc>
          <w:tcPr>
            <w:tcW w:type="dxa" w:w="2016"/>
            <w:shd w:fill="FFFFFF"/>
            <w:tcMar>
              <w:top w:w="40" w:type="dxa"/>
              <w:bottom w:w="40" w:type="dxa"/>
              <w:left w:w="50" w:type="dxa"/>
              <w:right w:w="50" w:type="dxa"/>
            </w:tcMar>
          </w:tcPr>
          <w:p>
            <w:pPr>
              <w:jc w:val="left"/>
            </w:pPr>
            <w:r>
              <w:rPr>
                <w:rFonts w:ascii="Times New Roman" w:hAnsi="Times New Roman"/>
                <w:sz w:val="14"/>
              </w:rPr>
              <w:t>Buyer / Seller</w:t>
            </w:r>
          </w:p>
        </w:tc>
        <w:tc>
          <w:tcPr>
            <w:tcW w:type="dxa" w:w="2016"/>
            <w:shd w:fill="FFFFFF"/>
            <w:tcMar>
              <w:top w:w="40" w:type="dxa"/>
              <w:bottom w:w="40" w:type="dxa"/>
              <w:left w:w="50" w:type="dxa"/>
              <w:right w:w="50" w:type="dxa"/>
            </w:tcMar>
          </w:tcPr>
          <w:p>
            <w:pPr>
              <w:jc w:val="left"/>
            </w:pPr>
            <w:r>
              <w:rPr>
                <w:rFonts w:ascii="Times New Roman" w:hAnsi="Times New Roman"/>
                <w:sz w:val="14"/>
              </w:rPr>
              <w:t>Public Directory</w:t>
            </w:r>
          </w:p>
        </w:tc>
        <w:tc>
          <w:tcPr>
            <w:tcW w:type="dxa" w:w="2016"/>
            <w:shd w:fill="FFFFFF"/>
            <w:tcMar>
              <w:top w:w="40" w:type="dxa"/>
              <w:bottom w:w="40" w:type="dxa"/>
              <w:left w:w="50" w:type="dxa"/>
              <w:right w:w="50" w:type="dxa"/>
            </w:tcMar>
          </w:tcPr>
          <w:p>
            <w:pPr>
              <w:jc w:val="left"/>
            </w:pPr>
            <w:r>
              <w:rPr>
                <w:rFonts w:ascii="Times New Roman" w:hAnsi="Times New Roman"/>
                <w:sz w:val="14"/>
              </w:rPr>
              <w:t>None</w:t>
            </w:r>
          </w:p>
        </w:tc>
        <w:tc>
          <w:tcPr>
            <w:tcW w:type="dxa" w:w="2016"/>
            <w:shd w:fill="FFFFFF"/>
            <w:tcMar>
              <w:top w:w="40" w:type="dxa"/>
              <w:bottom w:w="40" w:type="dxa"/>
              <w:left w:w="50" w:type="dxa"/>
              <w:right w:w="50" w:type="dxa"/>
            </w:tcMar>
          </w:tcPr>
          <w:p>
            <w:pPr>
              <w:jc w:val="left"/>
            </w:pPr>
            <w:r>
              <w:rPr>
                <w:rFonts w:ascii="Times New Roman" w:hAnsi="Times New Roman"/>
                <w:sz w:val="14"/>
              </w:rPr>
              <w:t>4 Granular Roles</w:t>
            </w:r>
          </w:p>
        </w:tc>
      </w:tr>
      <w:tr>
        <w:tc>
          <w:tcPr>
            <w:tcW w:type="dxa" w:w="2016"/>
            <w:shd w:fill="F8FAFC"/>
            <w:tcMar>
              <w:top w:w="40" w:type="dxa"/>
              <w:bottom w:w="40" w:type="dxa"/>
              <w:left w:w="50" w:type="dxa"/>
              <w:right w:w="50" w:type="dxa"/>
            </w:tcMar>
          </w:tcPr>
          <w:p>
            <w:pPr>
              <w:jc w:val="left"/>
            </w:pPr>
            <w:r>
              <w:rPr>
                <w:rFonts w:ascii="Times New Roman" w:hAnsi="Times New Roman"/>
                <w:sz w:val="14"/>
              </w:rPr>
              <w:t>Digital QR Passports</w:t>
            </w:r>
          </w:p>
        </w:tc>
        <w:tc>
          <w:tcPr>
            <w:tcW w:type="dxa" w:w="2016"/>
            <w:shd w:fill="F8FAFC"/>
            <w:tcMar>
              <w:top w:w="40" w:type="dxa"/>
              <w:bottom w:w="40" w:type="dxa"/>
              <w:left w:w="50" w:type="dxa"/>
              <w:right w:w="50" w:type="dxa"/>
            </w:tcMar>
          </w:tcPr>
          <w:p>
            <w:pPr>
              <w:jc w:val="left"/>
            </w:pPr>
            <w:r>
              <w:rPr>
                <w:rFonts w:ascii="Times New Roman" w:hAnsi="Times New Roman"/>
                <w:sz w:val="14"/>
              </w:rPr>
              <w:t>No</w:t>
            </w:r>
          </w:p>
        </w:tc>
        <w:tc>
          <w:tcPr>
            <w:tcW w:type="dxa" w:w="2016"/>
            <w:shd w:fill="F8FAFC"/>
            <w:tcMar>
              <w:top w:w="40" w:type="dxa"/>
              <w:bottom w:w="40" w:type="dxa"/>
              <w:left w:w="50" w:type="dxa"/>
              <w:right w:w="50" w:type="dxa"/>
            </w:tcMar>
          </w:tcPr>
          <w:p>
            <w:pPr>
              <w:jc w:val="left"/>
            </w:pPr>
            <w:r>
              <w:rPr>
                <w:rFonts w:ascii="Times New Roman" w:hAnsi="Times New Roman"/>
                <w:sz w:val="14"/>
              </w:rPr>
              <w:t>No</w:t>
            </w:r>
          </w:p>
        </w:tc>
        <w:tc>
          <w:tcPr>
            <w:tcW w:type="dxa" w:w="2016"/>
            <w:shd w:fill="F8FAFC"/>
            <w:tcMar>
              <w:top w:w="40" w:type="dxa"/>
              <w:bottom w:w="40" w:type="dxa"/>
              <w:left w:w="50" w:type="dxa"/>
              <w:right w:w="50" w:type="dxa"/>
            </w:tcMar>
          </w:tcPr>
          <w:p>
            <w:pPr>
              <w:jc w:val="left"/>
            </w:pPr>
            <w:r>
              <w:rPr>
                <w:rFonts w:ascii="Times New Roman" w:hAnsi="Times New Roman"/>
                <w:sz w:val="14"/>
              </w:rPr>
              <w:t>No</w:t>
            </w:r>
          </w:p>
        </w:tc>
        <w:tc>
          <w:tcPr>
            <w:tcW w:type="dxa" w:w="2016"/>
            <w:shd w:fill="F8FAFC"/>
            <w:tcMar>
              <w:top w:w="40" w:type="dxa"/>
              <w:bottom w:w="40" w:type="dxa"/>
              <w:left w:w="50" w:type="dxa"/>
              <w:right w:w="50" w:type="dxa"/>
            </w:tcMar>
          </w:tcPr>
          <w:p>
            <w:pPr>
              <w:jc w:val="left"/>
            </w:pPr>
            <w:r>
              <w:rPr>
                <w:rFonts w:ascii="Times New Roman" w:hAnsi="Times New Roman"/>
                <w:sz w:val="14"/>
              </w:rPr>
              <w:t>Yes (SVG QR Codes)</w:t>
            </w:r>
          </w:p>
        </w:tc>
      </w:tr>
      <w:tr>
        <w:tc>
          <w:tcPr>
            <w:tcW w:type="dxa" w:w="2016"/>
            <w:shd w:fill="FFFFFF"/>
            <w:tcMar>
              <w:top w:w="40" w:type="dxa"/>
              <w:bottom w:w="40" w:type="dxa"/>
              <w:left w:w="50" w:type="dxa"/>
              <w:right w:w="50" w:type="dxa"/>
            </w:tcMar>
          </w:tcPr>
          <w:p>
            <w:pPr>
              <w:jc w:val="left"/>
            </w:pPr>
            <w:r>
              <w:rPr>
                <w:rFonts w:ascii="Times New Roman" w:hAnsi="Times New Roman"/>
                <w:sz w:val="14"/>
              </w:rPr>
              <w:t>Binary Upload Security</w:t>
            </w:r>
          </w:p>
        </w:tc>
        <w:tc>
          <w:tcPr>
            <w:tcW w:type="dxa" w:w="2016"/>
            <w:shd w:fill="FFFFFF"/>
            <w:tcMar>
              <w:top w:w="40" w:type="dxa"/>
              <w:bottom w:w="40" w:type="dxa"/>
              <w:left w:w="50" w:type="dxa"/>
              <w:right w:w="50" w:type="dxa"/>
            </w:tcMar>
          </w:tcPr>
          <w:p>
            <w:pPr>
              <w:jc w:val="left"/>
            </w:pPr>
            <w:r>
              <w:rPr>
                <w:rFonts w:ascii="Times New Roman" w:hAnsi="Times New Roman"/>
                <w:sz w:val="14"/>
              </w:rPr>
              <w:t>Basic MIME</w:t>
            </w:r>
          </w:p>
        </w:tc>
        <w:tc>
          <w:tcPr>
            <w:tcW w:type="dxa" w:w="2016"/>
            <w:shd w:fill="FFFFFF"/>
            <w:tcMar>
              <w:top w:w="40" w:type="dxa"/>
              <w:bottom w:w="40" w:type="dxa"/>
              <w:left w:w="50" w:type="dxa"/>
              <w:right w:w="50" w:type="dxa"/>
            </w:tcMar>
          </w:tcPr>
          <w:p>
            <w:pPr>
              <w:jc w:val="left"/>
            </w:pPr>
            <w:r>
              <w:rPr>
                <w:rFonts w:ascii="Times New Roman" w:hAnsi="Times New Roman"/>
                <w:sz w:val="14"/>
              </w:rPr>
              <w:t>Basic MIME</w:t>
            </w:r>
          </w:p>
        </w:tc>
        <w:tc>
          <w:tcPr>
            <w:tcW w:type="dxa" w:w="2016"/>
            <w:shd w:fill="FFFFFF"/>
            <w:tcMar>
              <w:top w:w="40" w:type="dxa"/>
              <w:bottom w:w="40" w:type="dxa"/>
              <w:left w:w="50" w:type="dxa"/>
              <w:right w:w="50" w:type="dxa"/>
            </w:tcMar>
          </w:tcPr>
          <w:p>
            <w:pPr>
              <w:jc w:val="left"/>
            </w:pPr>
            <w:r>
              <w:rPr>
                <w:rFonts w:ascii="Times New Roman" w:hAnsi="Times New Roman"/>
                <w:sz w:val="14"/>
              </w:rPr>
              <w:t>None</w:t>
            </w:r>
          </w:p>
        </w:tc>
        <w:tc>
          <w:tcPr>
            <w:tcW w:type="dxa" w:w="2016"/>
            <w:shd w:fill="FFFFFF"/>
            <w:tcMar>
              <w:top w:w="40" w:type="dxa"/>
              <w:bottom w:w="40" w:type="dxa"/>
              <w:left w:w="50" w:type="dxa"/>
              <w:right w:w="50" w:type="dxa"/>
            </w:tcMar>
          </w:tcPr>
          <w:p>
            <w:pPr>
              <w:jc w:val="left"/>
            </w:pPr>
            <w:r>
              <w:rPr>
                <w:rFonts w:ascii="Times New Roman" w:hAnsi="Times New Roman"/>
                <w:sz w:val="14"/>
              </w:rPr>
              <w:t>Magic Byte Validation</w:t>
            </w:r>
          </w:p>
        </w:tc>
      </w:tr>
      <w:tr>
        <w:tc>
          <w:tcPr>
            <w:tcW w:type="dxa" w:w="2016"/>
            <w:shd w:fill="F8FAFC"/>
            <w:tcMar>
              <w:top w:w="40" w:type="dxa"/>
              <w:bottom w:w="40" w:type="dxa"/>
              <w:left w:w="50" w:type="dxa"/>
              <w:right w:w="50" w:type="dxa"/>
            </w:tcMar>
          </w:tcPr>
          <w:p>
            <w:pPr>
              <w:jc w:val="left"/>
            </w:pPr>
            <w:r>
              <w:rPr>
                <w:rFonts w:ascii="Times New Roman" w:hAnsi="Times New Roman"/>
                <w:sz w:val="14"/>
              </w:rPr>
              <w:t>Automated QA Suite</w:t>
            </w:r>
          </w:p>
        </w:tc>
        <w:tc>
          <w:tcPr>
            <w:tcW w:type="dxa" w:w="2016"/>
            <w:shd w:fill="F8FAFC"/>
            <w:tcMar>
              <w:top w:w="40" w:type="dxa"/>
              <w:bottom w:w="40" w:type="dxa"/>
              <w:left w:w="50" w:type="dxa"/>
              <w:right w:w="50" w:type="dxa"/>
            </w:tcMar>
          </w:tcPr>
          <w:p>
            <w:pPr>
              <w:jc w:val="left"/>
            </w:pPr>
            <w:r>
              <w:rPr>
                <w:rFonts w:ascii="Times New Roman" w:hAnsi="Times New Roman"/>
                <w:sz w:val="14"/>
              </w:rPr>
              <w:t>Closed / Untested</w:t>
            </w:r>
          </w:p>
        </w:tc>
        <w:tc>
          <w:tcPr>
            <w:tcW w:type="dxa" w:w="2016"/>
            <w:shd w:fill="F8FAFC"/>
            <w:tcMar>
              <w:top w:w="40" w:type="dxa"/>
              <w:bottom w:w="40" w:type="dxa"/>
              <w:left w:w="50" w:type="dxa"/>
              <w:right w:w="50" w:type="dxa"/>
            </w:tcMar>
          </w:tcPr>
          <w:p>
            <w:pPr>
              <w:jc w:val="left"/>
            </w:pPr>
            <w:r>
              <w:rPr>
                <w:rFonts w:ascii="Times New Roman" w:hAnsi="Times New Roman"/>
                <w:sz w:val="14"/>
              </w:rPr>
              <w:t>Manual QA</w:t>
            </w:r>
          </w:p>
        </w:tc>
        <w:tc>
          <w:tcPr>
            <w:tcW w:type="dxa" w:w="2016"/>
            <w:shd w:fill="F8FAFC"/>
            <w:tcMar>
              <w:top w:w="40" w:type="dxa"/>
              <w:bottom w:w="40" w:type="dxa"/>
              <w:left w:w="50" w:type="dxa"/>
              <w:right w:w="50" w:type="dxa"/>
            </w:tcMar>
          </w:tcPr>
          <w:p>
            <w:pPr>
              <w:jc w:val="left"/>
            </w:pPr>
            <w:r>
              <w:rPr>
                <w:rFonts w:ascii="Times New Roman" w:hAnsi="Times New Roman"/>
                <w:sz w:val="14"/>
              </w:rPr>
              <w:t>None</w:t>
            </w:r>
          </w:p>
        </w:tc>
        <w:tc>
          <w:tcPr>
            <w:tcW w:type="dxa" w:w="2016"/>
            <w:shd w:fill="F8FAFC"/>
            <w:tcMar>
              <w:top w:w="40" w:type="dxa"/>
              <w:bottom w:w="40" w:type="dxa"/>
              <w:left w:w="50" w:type="dxa"/>
              <w:right w:w="50" w:type="dxa"/>
            </w:tcMar>
          </w:tcPr>
          <w:p>
            <w:pPr>
              <w:jc w:val="left"/>
            </w:pPr>
            <w:r>
              <w:rPr>
                <w:rFonts w:ascii="Times New Roman" w:hAnsi="Times New Roman"/>
                <w:sz w:val="14"/>
              </w:rPr>
              <w:t>100% Unit + Selenium</w:t>
            </w:r>
          </w:p>
        </w:tc>
      </w:tr>
    </w:tbl>
    <w:p>
      <w:pPr>
        <w:spacing w:after="60"/>
      </w:pPr>
    </w:p>
    <w:p>
      <w:pPr>
        <w:spacing w:after="70" w:line="252" w:lineRule="auto"/>
        <w:jc w:val="both"/>
      </w:pPr>
      <w:r>
        <w:rPr>
          <w:rFonts w:ascii="Times New Roman" w:hAnsi="Times New Roman"/>
          <w:sz w:val="18"/>
        </w:rPr>
        <w:t>Proposed System Solution: EcoLoop resolves these systemic voids by unifying deep learning visual inference, algorithmic valuation in Indian Rupees (₹), carbon lifecycle accounting, and multi-role logistics into a cohesive cloud-native web platform. By coupling instant AI analysis with automated pickup scheduling, EcoLoop removes cognitive and physical barriers to circular disposal.</w:t>
      </w:r>
    </w:p>
    <w:p>
      <w:pPr>
        <w:keepNext/>
        <w:spacing w:before="240" w:after="60"/>
      </w:pPr>
      <w:r>
        <w:rPr>
          <w:rFonts w:ascii="Times New Roman" w:hAnsi="Times New Roman"/>
          <w:b/>
          <w:color w:val="0F2D50"/>
          <w:sz w:val="21"/>
        </w:rPr>
        <w:t>3. SOFTWARE PROCESS MODEL AND PROJECT PLANNING</w:t>
      </w:r>
    </w:p>
    <w:p>
      <w:pPr>
        <w:keepNext/>
        <w:spacing w:before="160" w:after="40"/>
      </w:pPr>
      <w:r>
        <w:rPr>
          <w:rFonts w:ascii="Times New Roman" w:hAnsi="Times New Roman"/>
          <w:b/>
          <w:color w:val="1E4169"/>
          <w:sz w:val="19"/>
        </w:rPr>
        <w:t>3.1 SDLC Model Chosen with Justification</w:t>
      </w:r>
    </w:p>
    <w:p>
      <w:pPr>
        <w:spacing w:after="70" w:line="252" w:lineRule="auto"/>
        <w:jc w:val="both"/>
      </w:pPr>
      <w:r>
        <w:rPr>
          <w:rFonts w:ascii="Times New Roman" w:hAnsi="Times New Roman"/>
          <w:sz w:val="18"/>
        </w:rPr>
        <w:t>The software development lifecycle (SDLC) chosen for the EcoLoop platform is the Agile Scrum process model. In a complex system integrating deep learning computer vision, high-concurrency asynchronous REST APIs, and a dynamic single-page frontend, traditional predictive models such as the Waterfall SDLC introduce immense risk. Computer vision model accuracy, inference latencies, convergence stability, and edge-case classification failures cannot be completely predicted during an initial requirements phase.</w:t>
      </w:r>
    </w:p>
    <w:p>
      <w:pPr>
        <w:spacing w:after="70" w:line="252" w:lineRule="auto"/>
        <w:jc w:val="both"/>
      </w:pPr>
      <w:r>
        <w:rPr>
          <w:rFonts w:ascii="Times New Roman" w:hAnsi="Times New Roman"/>
          <w:sz w:val="18"/>
        </w:rPr>
        <w:t>Agile Scrum provided a flexible, empirical framework structured into two-week iterative sprints. After each sprint, an executable, testable product increment was delivered and validated against automated test suites. This enabled rapid hyperparameter tuning for the ResNet-50 network, early schema refactoring in SQLAlchemy to prevent foreign-key circular dependencies, and continuous integration of responsive React components. Daily standup synchronizations and sprint retrospectives ensured seamless architectural alignment between the machine learning pipeline and the core web services.</w:t>
      </w:r>
    </w:p>
    <w:p>
      <w:pPr>
        <w:keepNext/>
        <w:spacing w:before="160" w:after="40"/>
      </w:pPr>
      <w:r>
        <w:rPr>
          <w:rFonts w:ascii="Times New Roman" w:hAnsi="Times New Roman"/>
          <w:b/>
          <w:color w:val="1E4169"/>
          <w:sz w:val="19"/>
        </w:rPr>
        <w:t>3.2 Project Schedule and Work Breakdown Structure</w:t>
      </w:r>
    </w:p>
    <w:p>
      <w:pPr>
        <w:spacing w:after="70" w:line="252" w:lineRule="auto"/>
        <w:jc w:val="both"/>
      </w:pPr>
      <w:r>
        <w:rPr>
          <w:rFonts w:ascii="Times New Roman" w:hAnsi="Times New Roman"/>
          <w:sz w:val="18"/>
        </w:rPr>
        <w:t>The project execution was organized into a rigorous 8-week schedule spanning four consecutive two-week sprints. Figures 1(a) and 1(b) illustrate the Gantt schedule timeline and milestone dependencies established using ProjectLibre.</w:t>
      </w:r>
    </w:p>
    <w:p>
      <w:pPr>
        <w:spacing w:before="80" w:after="40"/>
        <w:jc w:val="center"/>
      </w:pPr>
      <w:r>
        <w:drawing>
          <wp:inline xmlns:a="http://schemas.openxmlformats.org/drawingml/2006/main" xmlns:pic="http://schemas.openxmlformats.org/drawingml/2006/picture">
            <wp:extent cx="2971800" cy="1967034"/>
            <wp:docPr id="1" name="Picture 1"/>
            <wp:cNvGraphicFramePr>
              <a:graphicFrameLocks noChangeAspect="1"/>
            </wp:cNvGraphicFramePr>
            <a:graphic>
              <a:graphicData uri="http://schemas.openxmlformats.org/drawingml/2006/picture">
                <pic:pic>
                  <pic:nvPicPr>
                    <pic:cNvPr id="0" name="fig1a_project_schedule_part1.png"/>
                    <pic:cNvPicPr/>
                  </pic:nvPicPr>
                  <pic:blipFill>
                    <a:blip r:embed="rId11"/>
                    <a:stretch>
                      <a:fillRect/>
                    </a:stretch>
                  </pic:blipFill>
                  <pic:spPr>
                    <a:xfrm>
                      <a:off x="0" y="0"/>
                      <a:ext cx="2971800" cy="1967034"/>
                    </a:xfrm>
                    <a:prstGeom prst="rect"/>
                  </pic:spPr>
                </pic:pic>
              </a:graphicData>
            </a:graphic>
          </wp:inline>
        </w:drawing>
      </w:r>
    </w:p>
    <w:p>
      <w:pPr>
        <w:spacing w:after="100"/>
        <w:jc w:val="center"/>
      </w:pPr>
      <w:r>
        <w:rPr>
          <w:rFonts w:ascii="Times New Roman" w:hAnsi="Times New Roman"/>
          <w:i/>
          <w:color w:val="3C414B"/>
          <w:sz w:val="15"/>
        </w:rPr>
        <w:t>Fig. 1(a): Project Schedule Gantt chart – Phase 1: Initiation, System Design, and Core Architecture.</w:t>
      </w:r>
    </w:p>
    <w:p>
      <w:pPr>
        <w:spacing w:before="80" w:after="40"/>
        <w:jc w:val="center"/>
      </w:pPr>
      <w:r>
        <w:drawing>
          <wp:inline xmlns:a="http://schemas.openxmlformats.org/drawingml/2006/main" xmlns:pic="http://schemas.openxmlformats.org/drawingml/2006/picture">
            <wp:extent cx="2971800" cy="2581323"/>
            <wp:docPr id="2" name="Picture 2"/>
            <wp:cNvGraphicFramePr>
              <a:graphicFrameLocks noChangeAspect="1"/>
            </wp:cNvGraphicFramePr>
            <a:graphic>
              <a:graphicData uri="http://schemas.openxmlformats.org/drawingml/2006/picture">
                <pic:pic>
                  <pic:nvPicPr>
                    <pic:cNvPr id="0" name="fig1b_project_schedule_part2.png"/>
                    <pic:cNvPicPr/>
                  </pic:nvPicPr>
                  <pic:blipFill>
                    <a:blip r:embed="rId12"/>
                    <a:stretch>
                      <a:fillRect/>
                    </a:stretch>
                  </pic:blipFill>
                  <pic:spPr>
                    <a:xfrm>
                      <a:off x="0" y="0"/>
                      <a:ext cx="2971800" cy="2581323"/>
                    </a:xfrm>
                    <a:prstGeom prst="rect"/>
                  </pic:spPr>
                </pic:pic>
              </a:graphicData>
            </a:graphic>
          </wp:inline>
        </w:drawing>
      </w:r>
    </w:p>
    <w:p>
      <w:pPr>
        <w:spacing w:after="100"/>
        <w:jc w:val="center"/>
      </w:pPr>
      <w:r>
        <w:rPr>
          <w:rFonts w:ascii="Times New Roman" w:hAnsi="Times New Roman"/>
          <w:i/>
          <w:color w:val="3C414B"/>
          <w:sz w:val="15"/>
        </w:rPr>
        <w:t>Fig. 1(b): Project Schedule Gantt chart – Phase 2: AI Development, System Integration, Testing, and Deployment.</w:t>
      </w:r>
    </w:p>
    <w:p>
      <w:pPr>
        <w:spacing w:after="70" w:line="252" w:lineRule="auto"/>
        <w:jc w:val="both"/>
      </w:pPr>
      <w:r>
        <w:rPr>
          <w:rFonts w:ascii="Times New Roman" w:hAnsi="Times New Roman"/>
          <w:sz w:val="18"/>
        </w:rPr>
        <w:t>To guarantee comprehensive coverage of all software engineering obligations, the project was decomposed into a hierarchical Work Breakdown Structure (WBS). Figures 2(a), 2(b), and 2(c) delineate the complete work package hierarchy.</w:t>
      </w:r>
    </w:p>
    <w:p>
      <w:pPr>
        <w:spacing w:before="80" w:after="40"/>
        <w:jc w:val="center"/>
      </w:pPr>
      <w:r>
        <w:drawing>
          <wp:inline xmlns:a="http://schemas.openxmlformats.org/drawingml/2006/main" xmlns:pic="http://schemas.openxmlformats.org/drawingml/2006/picture">
            <wp:extent cx="2971800" cy="2341974"/>
            <wp:docPr id="3" name="Picture 3"/>
            <wp:cNvGraphicFramePr>
              <a:graphicFrameLocks noChangeAspect="1"/>
            </wp:cNvGraphicFramePr>
            <a:graphic>
              <a:graphicData uri="http://schemas.openxmlformats.org/drawingml/2006/picture">
                <pic:pic>
                  <pic:nvPicPr>
                    <pic:cNvPr id="0" name="fig2a_wbs_part1.png"/>
                    <pic:cNvPicPr/>
                  </pic:nvPicPr>
                  <pic:blipFill>
                    <a:blip r:embed="rId13"/>
                    <a:stretch>
                      <a:fillRect/>
                    </a:stretch>
                  </pic:blipFill>
                  <pic:spPr>
                    <a:xfrm>
                      <a:off x="0" y="0"/>
                      <a:ext cx="2971800" cy="2341974"/>
                    </a:xfrm>
                    <a:prstGeom prst="rect"/>
                  </pic:spPr>
                </pic:pic>
              </a:graphicData>
            </a:graphic>
          </wp:inline>
        </w:drawing>
      </w:r>
    </w:p>
    <w:p>
      <w:pPr>
        <w:spacing w:after="100"/>
        <w:jc w:val="center"/>
      </w:pPr>
      <w:r>
        <w:rPr>
          <w:rFonts w:ascii="Times New Roman" w:hAnsi="Times New Roman"/>
          <w:i/>
          <w:color w:val="3C414B"/>
          <w:sz w:val="15"/>
        </w:rPr>
        <w:t>Fig. 2(a): Work Breakdown Structure (WBS) – Work Packages: Project Initiation and System Design.</w:t>
      </w:r>
    </w:p>
    <w:p>
      <w:pPr>
        <w:spacing w:before="80" w:after="40"/>
        <w:jc w:val="center"/>
      </w:pPr>
      <w:r>
        <w:drawing>
          <wp:inline xmlns:a="http://schemas.openxmlformats.org/drawingml/2006/main" xmlns:pic="http://schemas.openxmlformats.org/drawingml/2006/picture">
            <wp:extent cx="2971800" cy="1060290"/>
            <wp:docPr id="4" name="Picture 4"/>
            <wp:cNvGraphicFramePr>
              <a:graphicFrameLocks noChangeAspect="1"/>
            </wp:cNvGraphicFramePr>
            <a:graphic>
              <a:graphicData uri="http://schemas.openxmlformats.org/drawingml/2006/picture">
                <pic:pic>
                  <pic:nvPicPr>
                    <pic:cNvPr id="0" name="fig2b_wbs_part2.png"/>
                    <pic:cNvPicPr/>
                  </pic:nvPicPr>
                  <pic:blipFill>
                    <a:blip r:embed="rId14"/>
                    <a:stretch>
                      <a:fillRect/>
                    </a:stretch>
                  </pic:blipFill>
                  <pic:spPr>
                    <a:xfrm>
                      <a:off x="0" y="0"/>
                      <a:ext cx="2971800" cy="1060290"/>
                    </a:xfrm>
                    <a:prstGeom prst="rect"/>
                  </pic:spPr>
                </pic:pic>
              </a:graphicData>
            </a:graphic>
          </wp:inline>
        </w:drawing>
      </w:r>
    </w:p>
    <w:p>
      <w:pPr>
        <w:spacing w:after="100"/>
        <w:jc w:val="center"/>
      </w:pPr>
      <w:r>
        <w:rPr>
          <w:rFonts w:ascii="Times New Roman" w:hAnsi="Times New Roman"/>
          <w:i/>
          <w:color w:val="3C414B"/>
          <w:sz w:val="15"/>
        </w:rPr>
        <w:t>Fig. 2(b): Work Breakdown Structure (WBS) – Work Packages: Frontend and Backend Development.</w:t>
      </w:r>
    </w:p>
    <w:p>
      <w:pPr>
        <w:spacing w:before="80" w:after="40"/>
        <w:jc w:val="center"/>
      </w:pPr>
      <w:r>
        <w:drawing>
          <wp:inline xmlns:a="http://schemas.openxmlformats.org/drawingml/2006/main" xmlns:pic="http://schemas.openxmlformats.org/drawingml/2006/picture">
            <wp:extent cx="2971800" cy="3389925"/>
            <wp:docPr id="5" name="Picture 5"/>
            <wp:cNvGraphicFramePr>
              <a:graphicFrameLocks noChangeAspect="1"/>
            </wp:cNvGraphicFramePr>
            <a:graphic>
              <a:graphicData uri="http://schemas.openxmlformats.org/drawingml/2006/picture">
                <pic:pic>
                  <pic:nvPicPr>
                    <pic:cNvPr id="0" name="fig2c_wbs_part3.png"/>
                    <pic:cNvPicPr/>
                  </pic:nvPicPr>
                  <pic:blipFill>
                    <a:blip r:embed="rId15"/>
                    <a:stretch>
                      <a:fillRect/>
                    </a:stretch>
                  </pic:blipFill>
                  <pic:spPr>
                    <a:xfrm>
                      <a:off x="0" y="0"/>
                      <a:ext cx="2971800" cy="3389925"/>
                    </a:xfrm>
                    <a:prstGeom prst="rect"/>
                  </pic:spPr>
                </pic:pic>
              </a:graphicData>
            </a:graphic>
          </wp:inline>
        </w:drawing>
      </w:r>
    </w:p>
    <w:p>
      <w:pPr>
        <w:spacing w:after="100"/>
        <w:jc w:val="center"/>
      </w:pPr>
      <w:r>
        <w:rPr>
          <w:rFonts w:ascii="Times New Roman" w:hAnsi="Times New Roman"/>
          <w:i/>
          <w:color w:val="3C414B"/>
          <w:sz w:val="15"/>
        </w:rPr>
        <w:t>Fig. 2(c): Work Breakdown Structure (WBS) – Work Packages: AI Engine, Integration, QA Testing, and Deployment.</w:t>
      </w:r>
    </w:p>
    <w:p>
      <w:pPr>
        <w:spacing w:before="120" w:after="40"/>
        <w:jc w:val="center"/>
      </w:pPr>
      <w:r>
        <w:rPr>
          <w:rFonts w:ascii="Times New Roman" w:hAnsi="Times New Roman"/>
          <w:b/>
          <w:color w:val="0F2D50"/>
          <w:sz w:val="16"/>
        </w:rPr>
        <w:t>TABLE II: SPRINT SCHEDULE AND KEY ENGINEERING DELIVERABLES</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1E3A8A"/>
            <w:tcMar>
              <w:top w:w="60" w:type="dxa"/>
              <w:bottom w:w="60" w:type="dxa"/>
              <w:left w:w="60" w:type="dxa"/>
              <w:right w:w="60" w:type="dxa"/>
            </w:tcMar>
          </w:tcPr>
          <w:p>
            <w:pPr>
              <w:jc w:val="center"/>
            </w:pPr>
            <w:r>
              <w:rPr>
                <w:rFonts w:ascii="Times New Roman" w:hAnsi="Times New Roman"/>
                <w:b/>
                <w:color w:val="FFFFFF"/>
                <w:sz w:val="15"/>
              </w:rPr>
              <w:t>Sprint Phase</w:t>
            </w:r>
          </w:p>
        </w:tc>
        <w:tc>
          <w:tcPr>
            <w:tcW w:type="dxa" w:w="2520"/>
            <w:shd w:fill="1E3A8A"/>
            <w:tcMar>
              <w:top w:w="60" w:type="dxa"/>
              <w:bottom w:w="60" w:type="dxa"/>
              <w:left w:w="60" w:type="dxa"/>
              <w:right w:w="60" w:type="dxa"/>
            </w:tcMar>
          </w:tcPr>
          <w:p>
            <w:pPr>
              <w:jc w:val="center"/>
            </w:pPr>
            <w:r>
              <w:rPr>
                <w:rFonts w:ascii="Times New Roman" w:hAnsi="Times New Roman"/>
                <w:b/>
                <w:color w:val="FFFFFF"/>
                <w:sz w:val="15"/>
              </w:rPr>
              <w:t>Duration</w:t>
            </w:r>
          </w:p>
        </w:tc>
        <w:tc>
          <w:tcPr>
            <w:tcW w:type="dxa" w:w="2520"/>
            <w:shd w:fill="1E3A8A"/>
            <w:tcMar>
              <w:top w:w="60" w:type="dxa"/>
              <w:bottom w:w="60" w:type="dxa"/>
              <w:left w:w="60" w:type="dxa"/>
              <w:right w:w="60" w:type="dxa"/>
            </w:tcMar>
          </w:tcPr>
          <w:p>
            <w:pPr>
              <w:jc w:val="center"/>
            </w:pPr>
            <w:r>
              <w:rPr>
                <w:rFonts w:ascii="Times New Roman" w:hAnsi="Times New Roman"/>
                <w:b/>
                <w:color w:val="FFFFFF"/>
                <w:sz w:val="15"/>
              </w:rPr>
              <w:t>Core Focus Area</w:t>
            </w:r>
          </w:p>
        </w:tc>
        <w:tc>
          <w:tcPr>
            <w:tcW w:type="dxa" w:w="2520"/>
            <w:shd w:fill="1E3A8A"/>
            <w:tcMar>
              <w:top w:w="60" w:type="dxa"/>
              <w:bottom w:w="60" w:type="dxa"/>
              <w:left w:w="60" w:type="dxa"/>
              <w:right w:w="60" w:type="dxa"/>
            </w:tcMar>
          </w:tcPr>
          <w:p>
            <w:pPr>
              <w:jc w:val="center"/>
            </w:pPr>
            <w:r>
              <w:rPr>
                <w:rFonts w:ascii="Times New Roman" w:hAnsi="Times New Roman"/>
                <w:b/>
                <w:color w:val="FFFFFF"/>
                <w:sz w:val="15"/>
              </w:rPr>
              <w:t>Key Engineering Artifacts &amp; Deliverables</w:t>
            </w:r>
          </w:p>
        </w:tc>
      </w:tr>
      <w:tr>
        <w:tc>
          <w:tcPr>
            <w:tcW w:type="dxa" w:w="2520"/>
            <w:shd w:fill="FFFFFF"/>
            <w:tcMar>
              <w:top w:w="40" w:type="dxa"/>
              <w:bottom w:w="40" w:type="dxa"/>
              <w:left w:w="50" w:type="dxa"/>
              <w:right w:w="50" w:type="dxa"/>
            </w:tcMar>
          </w:tcPr>
          <w:p>
            <w:pPr>
              <w:jc w:val="left"/>
            </w:pPr>
            <w:r>
              <w:rPr>
                <w:rFonts w:ascii="Times New Roman" w:hAnsi="Times New Roman"/>
                <w:sz w:val="14"/>
              </w:rPr>
              <w:t>Sprint 1</w:t>
            </w:r>
          </w:p>
        </w:tc>
        <w:tc>
          <w:tcPr>
            <w:tcW w:type="dxa" w:w="2520"/>
            <w:shd w:fill="FFFFFF"/>
            <w:tcMar>
              <w:top w:w="40" w:type="dxa"/>
              <w:bottom w:w="40" w:type="dxa"/>
              <w:left w:w="50" w:type="dxa"/>
              <w:right w:w="50" w:type="dxa"/>
            </w:tcMar>
          </w:tcPr>
          <w:p>
            <w:pPr>
              <w:jc w:val="left"/>
            </w:pPr>
            <w:r>
              <w:rPr>
                <w:rFonts w:ascii="Times New Roman" w:hAnsi="Times New Roman"/>
                <w:sz w:val="14"/>
              </w:rPr>
              <w:t>Weeks 1–2</w:t>
            </w:r>
          </w:p>
        </w:tc>
        <w:tc>
          <w:tcPr>
            <w:tcW w:type="dxa" w:w="2520"/>
            <w:shd w:fill="FFFFFF"/>
            <w:tcMar>
              <w:top w:w="40" w:type="dxa"/>
              <w:bottom w:w="40" w:type="dxa"/>
              <w:left w:w="50" w:type="dxa"/>
              <w:right w:w="50" w:type="dxa"/>
            </w:tcMar>
          </w:tcPr>
          <w:p>
            <w:pPr>
              <w:jc w:val="left"/>
            </w:pPr>
            <w:r>
              <w:rPr>
                <w:rFonts w:ascii="Times New Roman" w:hAnsi="Times New Roman"/>
                <w:sz w:val="14"/>
              </w:rPr>
              <w:t>Requirements &amp; Data</w:t>
            </w:r>
          </w:p>
        </w:tc>
        <w:tc>
          <w:tcPr>
            <w:tcW w:type="dxa" w:w="2520"/>
            <w:shd w:fill="FFFFFF"/>
            <w:tcMar>
              <w:top w:w="40" w:type="dxa"/>
              <w:bottom w:w="40" w:type="dxa"/>
              <w:left w:w="50" w:type="dxa"/>
              <w:right w:w="50" w:type="dxa"/>
            </w:tcMar>
          </w:tcPr>
          <w:p>
            <w:pPr>
              <w:jc w:val="left"/>
            </w:pPr>
            <w:r>
              <w:rPr>
                <w:rFonts w:ascii="Times New Roman" w:hAnsi="Times New Roman"/>
                <w:sz w:val="14"/>
              </w:rPr>
              <w:t>SRS Document, 3NF Database Schema, 26,682 Curated Image Dataset.</w:t>
            </w:r>
          </w:p>
        </w:tc>
      </w:tr>
      <w:tr>
        <w:tc>
          <w:tcPr>
            <w:tcW w:type="dxa" w:w="2520"/>
            <w:shd w:fill="F8FAFC"/>
            <w:tcMar>
              <w:top w:w="40" w:type="dxa"/>
              <w:bottom w:w="40" w:type="dxa"/>
              <w:left w:w="50" w:type="dxa"/>
              <w:right w:w="50" w:type="dxa"/>
            </w:tcMar>
          </w:tcPr>
          <w:p>
            <w:pPr>
              <w:jc w:val="left"/>
            </w:pPr>
            <w:r>
              <w:rPr>
                <w:rFonts w:ascii="Times New Roman" w:hAnsi="Times New Roman"/>
                <w:sz w:val="14"/>
              </w:rPr>
              <w:t>Sprint 2</w:t>
            </w:r>
          </w:p>
        </w:tc>
        <w:tc>
          <w:tcPr>
            <w:tcW w:type="dxa" w:w="2520"/>
            <w:shd w:fill="F8FAFC"/>
            <w:tcMar>
              <w:top w:w="40" w:type="dxa"/>
              <w:bottom w:w="40" w:type="dxa"/>
              <w:left w:w="50" w:type="dxa"/>
              <w:right w:w="50" w:type="dxa"/>
            </w:tcMar>
          </w:tcPr>
          <w:p>
            <w:pPr>
              <w:jc w:val="left"/>
            </w:pPr>
            <w:r>
              <w:rPr>
                <w:rFonts w:ascii="Times New Roman" w:hAnsi="Times New Roman"/>
                <w:sz w:val="14"/>
              </w:rPr>
              <w:t>Weeks 3–4</w:t>
            </w:r>
          </w:p>
        </w:tc>
        <w:tc>
          <w:tcPr>
            <w:tcW w:type="dxa" w:w="2520"/>
            <w:shd w:fill="F8FAFC"/>
            <w:tcMar>
              <w:top w:w="40" w:type="dxa"/>
              <w:bottom w:w="40" w:type="dxa"/>
              <w:left w:w="50" w:type="dxa"/>
              <w:right w:w="50" w:type="dxa"/>
            </w:tcMar>
          </w:tcPr>
          <w:p>
            <w:pPr>
              <w:jc w:val="left"/>
            </w:pPr>
            <w:r>
              <w:rPr>
                <w:rFonts w:ascii="Times New Roman" w:hAnsi="Times New Roman"/>
                <w:sz w:val="14"/>
              </w:rPr>
              <w:t>AI &amp; Backend API</w:t>
            </w:r>
          </w:p>
        </w:tc>
        <w:tc>
          <w:tcPr>
            <w:tcW w:type="dxa" w:w="2520"/>
            <w:shd w:fill="F8FAFC"/>
            <w:tcMar>
              <w:top w:w="40" w:type="dxa"/>
              <w:bottom w:w="40" w:type="dxa"/>
              <w:left w:w="50" w:type="dxa"/>
              <w:right w:w="50" w:type="dxa"/>
            </w:tcMar>
          </w:tcPr>
          <w:p>
            <w:pPr>
              <w:jc w:val="left"/>
            </w:pPr>
            <w:r>
              <w:rPr>
                <w:rFonts w:ascii="Times New Roman" w:hAnsi="Times New Roman"/>
                <w:sz w:val="14"/>
              </w:rPr>
              <w:t>Trained ResNet-50 Model (best.pt), FastAPI Endpoints, JWT &amp; Bcrypt Auth.</w:t>
            </w:r>
          </w:p>
        </w:tc>
      </w:tr>
      <w:tr>
        <w:tc>
          <w:tcPr>
            <w:tcW w:type="dxa" w:w="2520"/>
            <w:shd w:fill="FFFFFF"/>
            <w:tcMar>
              <w:top w:w="40" w:type="dxa"/>
              <w:bottom w:w="40" w:type="dxa"/>
              <w:left w:w="50" w:type="dxa"/>
              <w:right w:w="50" w:type="dxa"/>
            </w:tcMar>
          </w:tcPr>
          <w:p>
            <w:pPr>
              <w:jc w:val="left"/>
            </w:pPr>
            <w:r>
              <w:rPr>
                <w:rFonts w:ascii="Times New Roman" w:hAnsi="Times New Roman"/>
                <w:sz w:val="14"/>
              </w:rPr>
              <w:t>Sprint 3</w:t>
            </w:r>
          </w:p>
        </w:tc>
        <w:tc>
          <w:tcPr>
            <w:tcW w:type="dxa" w:w="2520"/>
            <w:shd w:fill="FFFFFF"/>
            <w:tcMar>
              <w:top w:w="40" w:type="dxa"/>
              <w:bottom w:w="40" w:type="dxa"/>
              <w:left w:w="50" w:type="dxa"/>
              <w:right w:w="50" w:type="dxa"/>
            </w:tcMar>
          </w:tcPr>
          <w:p>
            <w:pPr>
              <w:jc w:val="left"/>
            </w:pPr>
            <w:r>
              <w:rPr>
                <w:rFonts w:ascii="Times New Roman" w:hAnsi="Times New Roman"/>
                <w:sz w:val="14"/>
              </w:rPr>
              <w:t>Weeks 5–6</w:t>
            </w:r>
          </w:p>
        </w:tc>
        <w:tc>
          <w:tcPr>
            <w:tcW w:type="dxa" w:w="2520"/>
            <w:shd w:fill="FFFFFF"/>
            <w:tcMar>
              <w:top w:w="40" w:type="dxa"/>
              <w:bottom w:w="40" w:type="dxa"/>
              <w:left w:w="50" w:type="dxa"/>
              <w:right w:w="50" w:type="dxa"/>
            </w:tcMar>
          </w:tcPr>
          <w:p>
            <w:pPr>
              <w:jc w:val="left"/>
            </w:pPr>
            <w:r>
              <w:rPr>
                <w:rFonts w:ascii="Times New Roman" w:hAnsi="Times New Roman"/>
                <w:sz w:val="14"/>
              </w:rPr>
              <w:t>Frontend SPA &amp; UI</w:t>
            </w:r>
          </w:p>
        </w:tc>
        <w:tc>
          <w:tcPr>
            <w:tcW w:type="dxa" w:w="2520"/>
            <w:shd w:fill="FFFFFF"/>
            <w:tcMar>
              <w:top w:w="40" w:type="dxa"/>
              <w:bottom w:w="40" w:type="dxa"/>
              <w:left w:w="50" w:type="dxa"/>
              <w:right w:w="50" w:type="dxa"/>
            </w:tcMar>
          </w:tcPr>
          <w:p>
            <w:pPr>
              <w:jc w:val="left"/>
            </w:pPr>
            <w:r>
              <w:rPr>
                <w:rFonts w:ascii="Times New Roman" w:hAnsi="Times New Roman"/>
                <w:sz w:val="14"/>
              </w:rPr>
              <w:t>React 18 Component Tree, Tailwind CSS Theme, AI Prediction Studio.</w:t>
            </w:r>
          </w:p>
        </w:tc>
      </w:tr>
      <w:tr>
        <w:tc>
          <w:tcPr>
            <w:tcW w:type="dxa" w:w="2520"/>
            <w:shd w:fill="F8FAFC"/>
            <w:tcMar>
              <w:top w:w="40" w:type="dxa"/>
              <w:bottom w:w="40" w:type="dxa"/>
              <w:left w:w="50" w:type="dxa"/>
              <w:right w:w="50" w:type="dxa"/>
            </w:tcMar>
          </w:tcPr>
          <w:p>
            <w:pPr>
              <w:jc w:val="left"/>
            </w:pPr>
            <w:r>
              <w:rPr>
                <w:rFonts w:ascii="Times New Roman" w:hAnsi="Times New Roman"/>
                <w:sz w:val="14"/>
              </w:rPr>
              <w:t>Sprint 4</w:t>
            </w:r>
          </w:p>
        </w:tc>
        <w:tc>
          <w:tcPr>
            <w:tcW w:type="dxa" w:w="2520"/>
            <w:shd w:fill="F8FAFC"/>
            <w:tcMar>
              <w:top w:w="40" w:type="dxa"/>
              <w:bottom w:w="40" w:type="dxa"/>
              <w:left w:w="50" w:type="dxa"/>
              <w:right w:w="50" w:type="dxa"/>
            </w:tcMar>
          </w:tcPr>
          <w:p>
            <w:pPr>
              <w:jc w:val="left"/>
            </w:pPr>
            <w:r>
              <w:rPr>
                <w:rFonts w:ascii="Times New Roman" w:hAnsi="Times New Roman"/>
                <w:sz w:val="14"/>
              </w:rPr>
              <w:t>Weeks 7–8</w:t>
            </w:r>
          </w:p>
        </w:tc>
        <w:tc>
          <w:tcPr>
            <w:tcW w:type="dxa" w:w="2520"/>
            <w:shd w:fill="F8FAFC"/>
            <w:tcMar>
              <w:top w:w="40" w:type="dxa"/>
              <w:bottom w:w="40" w:type="dxa"/>
              <w:left w:w="50" w:type="dxa"/>
              <w:right w:w="50" w:type="dxa"/>
            </w:tcMar>
          </w:tcPr>
          <w:p>
            <w:pPr>
              <w:jc w:val="left"/>
            </w:pPr>
            <w:r>
              <w:rPr>
                <w:rFonts w:ascii="Times New Roman" w:hAnsi="Times New Roman"/>
                <w:sz w:val="14"/>
              </w:rPr>
              <w:t>Automated QA &amp; Tuning</w:t>
            </w:r>
          </w:p>
        </w:tc>
        <w:tc>
          <w:tcPr>
            <w:tcW w:type="dxa" w:w="2520"/>
            <w:shd w:fill="F8FAFC"/>
            <w:tcMar>
              <w:top w:w="40" w:type="dxa"/>
              <w:bottom w:w="40" w:type="dxa"/>
              <w:left w:w="50" w:type="dxa"/>
              <w:right w:w="50" w:type="dxa"/>
            </w:tcMar>
          </w:tcPr>
          <w:p>
            <w:pPr>
              <w:jc w:val="left"/>
            </w:pPr>
            <w:r>
              <w:rPr>
                <w:rFonts w:ascii="Times New Roman" w:hAnsi="Times New Roman"/>
                <w:sz w:val="14"/>
              </w:rPr>
              <w:t>89 Pytest Unit Tests, 52 Selenium WebDriver Browser Tests, Magic Byte Security.</w:t>
            </w:r>
          </w:p>
        </w:tc>
      </w:tr>
    </w:tbl>
    <w:p>
      <w:pPr>
        <w:spacing w:after="60"/>
      </w:pPr>
    </w:p>
    <w:p>
      <w:pPr>
        <w:keepNext/>
        <w:spacing w:before="160" w:after="40"/>
      </w:pPr>
      <w:r>
        <w:rPr>
          <w:rFonts w:ascii="Times New Roman" w:hAnsi="Times New Roman"/>
          <w:b/>
          <w:color w:val="1E4169"/>
          <w:sz w:val="19"/>
        </w:rPr>
        <w:t>3.3 Risk Analysis</w:t>
      </w:r>
    </w:p>
    <w:p>
      <w:pPr>
        <w:spacing w:after="70" w:line="252" w:lineRule="auto"/>
        <w:jc w:val="both"/>
      </w:pPr>
      <w:r>
        <w:rPr>
          <w:rFonts w:ascii="Times New Roman" w:hAnsi="Times New Roman"/>
          <w:sz w:val="18"/>
        </w:rPr>
        <w:t>Software risk management was conducted proactively throughout the project lifecycle. Table III details the primary technical and operational risks identified along with the exact software countermeasures engineered into the codebase.</w:t>
      </w:r>
    </w:p>
    <w:p>
      <w:pPr>
        <w:spacing w:before="120" w:after="40"/>
        <w:jc w:val="center"/>
      </w:pPr>
      <w:r>
        <w:rPr>
          <w:rFonts w:ascii="Times New Roman" w:hAnsi="Times New Roman"/>
          <w:b/>
          <w:color w:val="0F2D50"/>
          <w:sz w:val="16"/>
        </w:rPr>
        <w:t>TABLE III: RISK IDENTIFICATION, ASSESSMENT, AND TECHNICAL COUNTERMEASURES</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1E3A8A"/>
            <w:tcMar>
              <w:top w:w="60" w:type="dxa"/>
              <w:bottom w:w="60" w:type="dxa"/>
              <w:left w:w="60" w:type="dxa"/>
              <w:right w:w="60" w:type="dxa"/>
            </w:tcMar>
          </w:tcPr>
          <w:p>
            <w:pPr>
              <w:jc w:val="center"/>
            </w:pPr>
            <w:r>
              <w:rPr>
                <w:rFonts w:ascii="Times New Roman" w:hAnsi="Times New Roman"/>
                <w:b/>
                <w:color w:val="FFFFFF"/>
                <w:sz w:val="15"/>
              </w:rPr>
              <w:t>Risk Identified</w:t>
            </w:r>
          </w:p>
        </w:tc>
        <w:tc>
          <w:tcPr>
            <w:tcW w:type="dxa" w:w="2520"/>
            <w:shd w:fill="1E3A8A"/>
            <w:tcMar>
              <w:top w:w="60" w:type="dxa"/>
              <w:bottom w:w="60" w:type="dxa"/>
              <w:left w:w="60" w:type="dxa"/>
              <w:right w:w="60" w:type="dxa"/>
            </w:tcMar>
          </w:tcPr>
          <w:p>
            <w:pPr>
              <w:jc w:val="center"/>
            </w:pPr>
            <w:r>
              <w:rPr>
                <w:rFonts w:ascii="Times New Roman" w:hAnsi="Times New Roman"/>
                <w:b/>
                <w:color w:val="FFFFFF"/>
                <w:sz w:val="15"/>
              </w:rPr>
              <w:t>Category</w:t>
            </w:r>
          </w:p>
        </w:tc>
        <w:tc>
          <w:tcPr>
            <w:tcW w:type="dxa" w:w="2520"/>
            <w:shd w:fill="1E3A8A"/>
            <w:tcMar>
              <w:top w:w="60" w:type="dxa"/>
              <w:bottom w:w="60" w:type="dxa"/>
              <w:left w:w="60" w:type="dxa"/>
              <w:right w:w="60" w:type="dxa"/>
            </w:tcMar>
          </w:tcPr>
          <w:p>
            <w:pPr>
              <w:jc w:val="center"/>
            </w:pPr>
            <w:r>
              <w:rPr>
                <w:rFonts w:ascii="Times New Roman" w:hAnsi="Times New Roman"/>
                <w:b/>
                <w:color w:val="FFFFFF"/>
                <w:sz w:val="15"/>
              </w:rPr>
              <w:t>Risk Level</w:t>
            </w:r>
          </w:p>
        </w:tc>
        <w:tc>
          <w:tcPr>
            <w:tcW w:type="dxa" w:w="2520"/>
            <w:shd w:fill="1E3A8A"/>
            <w:tcMar>
              <w:top w:w="60" w:type="dxa"/>
              <w:bottom w:w="60" w:type="dxa"/>
              <w:left w:w="60" w:type="dxa"/>
              <w:right w:w="60" w:type="dxa"/>
            </w:tcMar>
          </w:tcPr>
          <w:p>
            <w:pPr>
              <w:jc w:val="center"/>
            </w:pPr>
            <w:r>
              <w:rPr>
                <w:rFonts w:ascii="Times New Roman" w:hAnsi="Times New Roman"/>
                <w:b/>
                <w:color w:val="FFFFFF"/>
                <w:sz w:val="15"/>
              </w:rPr>
              <w:t>Software Engineering Mitigation Strategy</w:t>
            </w:r>
          </w:p>
        </w:tc>
      </w:tr>
      <w:tr>
        <w:tc>
          <w:tcPr>
            <w:tcW w:type="dxa" w:w="2520"/>
            <w:shd w:fill="FFFFFF"/>
            <w:tcMar>
              <w:top w:w="40" w:type="dxa"/>
              <w:bottom w:w="40" w:type="dxa"/>
              <w:left w:w="50" w:type="dxa"/>
              <w:right w:w="50" w:type="dxa"/>
            </w:tcMar>
          </w:tcPr>
          <w:p>
            <w:pPr>
              <w:jc w:val="left"/>
            </w:pPr>
            <w:r>
              <w:rPr>
                <w:rFonts w:ascii="Times New Roman" w:hAnsi="Times New Roman"/>
                <w:sz w:val="14"/>
              </w:rPr>
              <w:t>Neural Overfitting</w:t>
            </w:r>
          </w:p>
        </w:tc>
        <w:tc>
          <w:tcPr>
            <w:tcW w:type="dxa" w:w="2520"/>
            <w:shd w:fill="FFFFFF"/>
            <w:tcMar>
              <w:top w:w="40" w:type="dxa"/>
              <w:bottom w:w="40" w:type="dxa"/>
              <w:left w:w="50" w:type="dxa"/>
              <w:right w:w="50" w:type="dxa"/>
            </w:tcMar>
          </w:tcPr>
          <w:p>
            <w:pPr>
              <w:jc w:val="left"/>
            </w:pPr>
            <w:r>
              <w:rPr>
                <w:rFonts w:ascii="Times New Roman" w:hAnsi="Times New Roman"/>
                <w:sz w:val="14"/>
              </w:rPr>
              <w:t>Machine Learning</w:t>
            </w:r>
          </w:p>
        </w:tc>
        <w:tc>
          <w:tcPr>
            <w:tcW w:type="dxa" w:w="2520"/>
            <w:shd w:fill="FFFFFF"/>
            <w:tcMar>
              <w:top w:w="40" w:type="dxa"/>
              <w:bottom w:w="40" w:type="dxa"/>
              <w:left w:w="50" w:type="dxa"/>
              <w:right w:w="50" w:type="dxa"/>
            </w:tcMar>
          </w:tcPr>
          <w:p>
            <w:pPr>
              <w:jc w:val="left"/>
            </w:pPr>
            <w:r>
              <w:rPr>
                <w:rFonts w:ascii="Times New Roman" w:hAnsi="Times New Roman"/>
                <w:sz w:val="14"/>
              </w:rPr>
              <w:t>High</w:t>
            </w:r>
          </w:p>
        </w:tc>
        <w:tc>
          <w:tcPr>
            <w:tcW w:type="dxa" w:w="2520"/>
            <w:shd w:fill="FFFFFF"/>
            <w:tcMar>
              <w:top w:w="40" w:type="dxa"/>
              <w:bottom w:w="40" w:type="dxa"/>
              <w:left w:w="50" w:type="dxa"/>
              <w:right w:w="50" w:type="dxa"/>
            </w:tcMar>
          </w:tcPr>
          <w:p>
            <w:pPr>
              <w:jc w:val="left"/>
            </w:pPr>
            <w:r>
              <w:rPr>
                <w:rFonts w:ascii="Times New Roman" w:hAnsi="Times New Roman"/>
                <w:sz w:val="14"/>
              </w:rPr>
              <w:t>Heavy random rotation/color jitter + 50% Dropout + 75% confidence fallback.</w:t>
            </w:r>
          </w:p>
        </w:tc>
      </w:tr>
      <w:tr>
        <w:tc>
          <w:tcPr>
            <w:tcW w:type="dxa" w:w="2520"/>
            <w:shd w:fill="F8FAFC"/>
            <w:tcMar>
              <w:top w:w="40" w:type="dxa"/>
              <w:bottom w:w="40" w:type="dxa"/>
              <w:left w:w="50" w:type="dxa"/>
              <w:right w:w="50" w:type="dxa"/>
            </w:tcMar>
          </w:tcPr>
          <w:p>
            <w:pPr>
              <w:jc w:val="left"/>
            </w:pPr>
            <w:r>
              <w:rPr>
                <w:rFonts w:ascii="Times New Roman" w:hAnsi="Times New Roman"/>
                <w:sz w:val="14"/>
              </w:rPr>
              <w:t>Large Image DoS</w:t>
            </w:r>
          </w:p>
        </w:tc>
        <w:tc>
          <w:tcPr>
            <w:tcW w:type="dxa" w:w="2520"/>
            <w:shd w:fill="F8FAFC"/>
            <w:tcMar>
              <w:top w:w="40" w:type="dxa"/>
              <w:bottom w:w="40" w:type="dxa"/>
              <w:left w:w="50" w:type="dxa"/>
              <w:right w:w="50" w:type="dxa"/>
            </w:tcMar>
          </w:tcPr>
          <w:p>
            <w:pPr>
              <w:jc w:val="left"/>
            </w:pPr>
            <w:r>
              <w:rPr>
                <w:rFonts w:ascii="Times New Roman" w:hAnsi="Times New Roman"/>
                <w:sz w:val="14"/>
              </w:rPr>
              <w:t>Performance</w:t>
            </w:r>
          </w:p>
        </w:tc>
        <w:tc>
          <w:tcPr>
            <w:tcW w:type="dxa" w:w="2520"/>
            <w:shd w:fill="F8FAFC"/>
            <w:tcMar>
              <w:top w:w="40" w:type="dxa"/>
              <w:bottom w:w="40" w:type="dxa"/>
              <w:left w:w="50" w:type="dxa"/>
              <w:right w:w="50" w:type="dxa"/>
            </w:tcMar>
          </w:tcPr>
          <w:p>
            <w:pPr>
              <w:jc w:val="left"/>
            </w:pPr>
            <w:r>
              <w:rPr>
                <w:rFonts w:ascii="Times New Roman" w:hAnsi="Times New Roman"/>
                <w:sz w:val="14"/>
              </w:rPr>
              <w:t>High</w:t>
            </w:r>
          </w:p>
        </w:tc>
        <w:tc>
          <w:tcPr>
            <w:tcW w:type="dxa" w:w="2520"/>
            <w:shd w:fill="F8FAFC"/>
            <w:tcMar>
              <w:top w:w="40" w:type="dxa"/>
              <w:bottom w:w="40" w:type="dxa"/>
              <w:left w:w="50" w:type="dxa"/>
              <w:right w:w="50" w:type="dxa"/>
            </w:tcMar>
          </w:tcPr>
          <w:p>
            <w:pPr>
              <w:jc w:val="left"/>
            </w:pPr>
            <w:r>
              <w:rPr>
                <w:rFonts w:ascii="Times New Roman" w:hAnsi="Times New Roman"/>
                <w:sz w:val="14"/>
              </w:rPr>
              <w:t>Enforce strict 10 MB limit + in-memory Pillow buffer downsampling to 224x224.</w:t>
            </w:r>
          </w:p>
        </w:tc>
      </w:tr>
      <w:tr>
        <w:tc>
          <w:tcPr>
            <w:tcW w:type="dxa" w:w="2520"/>
            <w:shd w:fill="FFFFFF"/>
            <w:tcMar>
              <w:top w:w="40" w:type="dxa"/>
              <w:bottom w:w="40" w:type="dxa"/>
              <w:left w:w="50" w:type="dxa"/>
              <w:right w:w="50" w:type="dxa"/>
            </w:tcMar>
          </w:tcPr>
          <w:p>
            <w:pPr>
              <w:jc w:val="left"/>
            </w:pPr>
            <w:r>
              <w:rPr>
                <w:rFonts w:ascii="Times New Roman" w:hAnsi="Times New Roman"/>
                <w:sz w:val="14"/>
              </w:rPr>
              <w:t>Script Injection</w:t>
            </w:r>
          </w:p>
        </w:tc>
        <w:tc>
          <w:tcPr>
            <w:tcW w:type="dxa" w:w="2520"/>
            <w:shd w:fill="FFFFFF"/>
            <w:tcMar>
              <w:top w:w="40" w:type="dxa"/>
              <w:bottom w:w="40" w:type="dxa"/>
              <w:left w:w="50" w:type="dxa"/>
              <w:right w:w="50" w:type="dxa"/>
            </w:tcMar>
          </w:tcPr>
          <w:p>
            <w:pPr>
              <w:jc w:val="left"/>
            </w:pPr>
            <w:r>
              <w:rPr>
                <w:rFonts w:ascii="Times New Roman" w:hAnsi="Times New Roman"/>
                <w:sz w:val="14"/>
              </w:rPr>
              <w:t>Security</w:t>
            </w:r>
          </w:p>
        </w:tc>
        <w:tc>
          <w:tcPr>
            <w:tcW w:type="dxa" w:w="2520"/>
            <w:shd w:fill="FFFFFF"/>
            <w:tcMar>
              <w:top w:w="40" w:type="dxa"/>
              <w:bottom w:w="40" w:type="dxa"/>
              <w:left w:w="50" w:type="dxa"/>
              <w:right w:w="50" w:type="dxa"/>
            </w:tcMar>
          </w:tcPr>
          <w:p>
            <w:pPr>
              <w:jc w:val="left"/>
            </w:pPr>
            <w:r>
              <w:rPr>
                <w:rFonts w:ascii="Times New Roman" w:hAnsi="Times New Roman"/>
                <w:sz w:val="14"/>
              </w:rPr>
              <w:t>Critical</w:t>
            </w:r>
          </w:p>
        </w:tc>
        <w:tc>
          <w:tcPr>
            <w:tcW w:type="dxa" w:w="2520"/>
            <w:shd w:fill="FFFFFF"/>
            <w:tcMar>
              <w:top w:w="40" w:type="dxa"/>
              <w:bottom w:w="40" w:type="dxa"/>
              <w:left w:w="50" w:type="dxa"/>
              <w:right w:w="50" w:type="dxa"/>
            </w:tcMar>
          </w:tcPr>
          <w:p>
            <w:pPr>
              <w:jc w:val="left"/>
            </w:pPr>
            <w:r>
              <w:rPr>
                <w:rFonts w:ascii="Times New Roman" w:hAnsi="Times New Roman"/>
                <w:sz w:val="14"/>
              </w:rPr>
              <w:t>Binary magic byte inspection (FF D8 FF / 89 50 4E 47); reject spoofed MIME.</w:t>
            </w:r>
          </w:p>
        </w:tc>
      </w:tr>
      <w:tr>
        <w:tc>
          <w:tcPr>
            <w:tcW w:type="dxa" w:w="2520"/>
            <w:shd w:fill="F8FAFC"/>
            <w:tcMar>
              <w:top w:w="40" w:type="dxa"/>
              <w:bottom w:w="40" w:type="dxa"/>
              <w:left w:w="50" w:type="dxa"/>
              <w:right w:w="50" w:type="dxa"/>
            </w:tcMar>
          </w:tcPr>
          <w:p>
            <w:pPr>
              <w:jc w:val="left"/>
            </w:pPr>
            <w:r>
              <w:rPr>
                <w:rFonts w:ascii="Times New Roman" w:hAnsi="Times New Roman"/>
                <w:sz w:val="14"/>
              </w:rPr>
              <w:t>Database Deadlocks</w:t>
            </w:r>
          </w:p>
        </w:tc>
        <w:tc>
          <w:tcPr>
            <w:tcW w:type="dxa" w:w="2520"/>
            <w:shd w:fill="F8FAFC"/>
            <w:tcMar>
              <w:top w:w="40" w:type="dxa"/>
              <w:bottom w:w="40" w:type="dxa"/>
              <w:left w:w="50" w:type="dxa"/>
              <w:right w:w="50" w:type="dxa"/>
            </w:tcMar>
          </w:tcPr>
          <w:p>
            <w:pPr>
              <w:jc w:val="left"/>
            </w:pPr>
            <w:r>
              <w:rPr>
                <w:rFonts w:ascii="Times New Roman" w:hAnsi="Times New Roman"/>
                <w:sz w:val="14"/>
              </w:rPr>
              <w:t>Data Persistence</w:t>
            </w:r>
          </w:p>
        </w:tc>
        <w:tc>
          <w:tcPr>
            <w:tcW w:type="dxa" w:w="2520"/>
            <w:shd w:fill="F8FAFC"/>
            <w:tcMar>
              <w:top w:w="40" w:type="dxa"/>
              <w:bottom w:w="40" w:type="dxa"/>
              <w:left w:w="50" w:type="dxa"/>
              <w:right w:w="50" w:type="dxa"/>
            </w:tcMar>
          </w:tcPr>
          <w:p>
            <w:pPr>
              <w:jc w:val="left"/>
            </w:pPr>
            <w:r>
              <w:rPr>
                <w:rFonts w:ascii="Times New Roman" w:hAnsi="Times New Roman"/>
                <w:sz w:val="14"/>
              </w:rPr>
              <w:t>Medium</w:t>
            </w:r>
          </w:p>
        </w:tc>
        <w:tc>
          <w:tcPr>
            <w:tcW w:type="dxa" w:w="2520"/>
            <w:shd w:fill="F8FAFC"/>
            <w:tcMar>
              <w:top w:w="40" w:type="dxa"/>
              <w:bottom w:w="40" w:type="dxa"/>
              <w:left w:w="50" w:type="dxa"/>
              <w:right w:w="50" w:type="dxa"/>
            </w:tcMar>
          </w:tcPr>
          <w:p>
            <w:pPr>
              <w:jc w:val="left"/>
            </w:pPr>
            <w:r>
              <w:rPr>
                <w:rFonts w:ascii="Times New Roman" w:hAnsi="Times New Roman"/>
                <w:sz w:val="14"/>
              </w:rPr>
              <w:t>Strict 3NF normalization, explicit foreign-key cascade rules, ORM transactions.</w:t>
            </w:r>
          </w:p>
        </w:tc>
      </w:tr>
      <w:tr>
        <w:tc>
          <w:tcPr>
            <w:tcW w:type="dxa" w:w="2520"/>
            <w:shd w:fill="FFFFFF"/>
            <w:tcMar>
              <w:top w:w="40" w:type="dxa"/>
              <w:bottom w:w="40" w:type="dxa"/>
              <w:left w:w="50" w:type="dxa"/>
              <w:right w:w="50" w:type="dxa"/>
            </w:tcMar>
          </w:tcPr>
          <w:p>
            <w:pPr>
              <w:jc w:val="left"/>
            </w:pPr>
            <w:r>
              <w:rPr>
                <w:rFonts w:ascii="Times New Roman" w:hAnsi="Times New Roman"/>
                <w:sz w:val="14"/>
              </w:rPr>
              <w:t>UI Regressions</w:t>
            </w:r>
          </w:p>
        </w:tc>
        <w:tc>
          <w:tcPr>
            <w:tcW w:type="dxa" w:w="2520"/>
            <w:shd w:fill="FFFFFF"/>
            <w:tcMar>
              <w:top w:w="40" w:type="dxa"/>
              <w:bottom w:w="40" w:type="dxa"/>
              <w:left w:w="50" w:type="dxa"/>
              <w:right w:w="50" w:type="dxa"/>
            </w:tcMar>
          </w:tcPr>
          <w:p>
            <w:pPr>
              <w:jc w:val="left"/>
            </w:pPr>
            <w:r>
              <w:rPr>
                <w:rFonts w:ascii="Times New Roman" w:hAnsi="Times New Roman"/>
                <w:sz w:val="14"/>
              </w:rPr>
              <w:t>Frontend Quality</w:t>
            </w:r>
          </w:p>
        </w:tc>
        <w:tc>
          <w:tcPr>
            <w:tcW w:type="dxa" w:w="2520"/>
            <w:shd w:fill="FFFFFF"/>
            <w:tcMar>
              <w:top w:w="40" w:type="dxa"/>
              <w:bottom w:w="40" w:type="dxa"/>
              <w:left w:w="50" w:type="dxa"/>
              <w:right w:w="50" w:type="dxa"/>
            </w:tcMar>
          </w:tcPr>
          <w:p>
            <w:pPr>
              <w:jc w:val="left"/>
            </w:pPr>
            <w:r>
              <w:rPr>
                <w:rFonts w:ascii="Times New Roman" w:hAnsi="Times New Roman"/>
                <w:sz w:val="14"/>
              </w:rPr>
              <w:t>Medium</w:t>
            </w:r>
          </w:p>
        </w:tc>
        <w:tc>
          <w:tcPr>
            <w:tcW w:type="dxa" w:w="2520"/>
            <w:shd w:fill="FFFFFF"/>
            <w:tcMar>
              <w:top w:w="40" w:type="dxa"/>
              <w:bottom w:w="40" w:type="dxa"/>
              <w:left w:w="50" w:type="dxa"/>
              <w:right w:w="50" w:type="dxa"/>
            </w:tcMar>
          </w:tcPr>
          <w:p>
            <w:pPr>
              <w:jc w:val="left"/>
            </w:pPr>
            <w:r>
              <w:rPr>
                <w:rFonts w:ascii="Times New Roman" w:hAnsi="Times New Roman"/>
                <w:sz w:val="14"/>
              </w:rPr>
              <w:t>Comprehensive 52-case automated Selenium WebDriver test suite with CI checks.</w:t>
            </w:r>
          </w:p>
        </w:tc>
      </w:tr>
    </w:tbl>
    <w:p>
      <w:pPr>
        <w:spacing w:after="60"/>
      </w:pPr>
    </w:p>
    <w:p>
      <w:pPr>
        <w:keepNext/>
        <w:spacing w:before="160" w:after="40"/>
      </w:pPr>
      <w:r>
        <w:rPr>
          <w:rFonts w:ascii="Times New Roman" w:hAnsi="Times New Roman"/>
          <w:b/>
          <w:color w:val="1E4169"/>
          <w:sz w:val="19"/>
        </w:rPr>
        <w:t>3.4 Cost and Effort Estimation</w:t>
      </w:r>
    </w:p>
    <w:p>
      <w:pPr>
        <w:spacing w:after="70" w:line="252" w:lineRule="auto"/>
        <w:jc w:val="both"/>
      </w:pPr>
      <w:r>
        <w:rPr>
          <w:rFonts w:ascii="Times New Roman" w:hAnsi="Times New Roman"/>
          <w:sz w:val="18"/>
        </w:rPr>
        <w:t>Project effort and financial costs were modeled using Agile Story Point estimation combined with the Constructive Cost Model II (COCOMO-II) post-architecture method. The functional scope encompassed 24 granular user stories evaluated at a cumulative total of 120 story points, maintaining an average team velocity of 30 story points per sprint. The production codebase encompasses approximately 18,500 effective Source Lines of Code (SLOC).</w:t>
      </w:r>
    </w:p>
    <w:p>
      <w:pPr>
        <w:spacing w:after="70" w:line="252" w:lineRule="auto"/>
        <w:jc w:val="both"/>
      </w:pPr>
      <w:r>
        <w:rPr>
          <w:rFonts w:ascii="Times New Roman" w:hAnsi="Times New Roman"/>
          <w:sz w:val="18"/>
        </w:rPr>
        <w:t>Applying the COCOMO-II nominal effort equation: Effort = 2.94 * (18.5)^1.05 * EAF, yielded an estimated engineering effort of 62.4 person-months. Infrastructure expenditures were minimized to zero by conducting convolutional neural network training on local high-performance GPU workstations and utilizing open-source libraries (Python, PyTorch, React, Vite, SQLite, and PostgreSQL).</w:t>
      </w:r>
    </w:p>
    <w:p>
      <w:pPr>
        <w:keepNext/>
        <w:spacing w:before="240" w:after="60"/>
      </w:pPr>
      <w:r>
        <w:rPr>
          <w:rFonts w:ascii="Times New Roman" w:hAnsi="Times New Roman"/>
          <w:b/>
          <w:color w:val="0F2D50"/>
          <w:sz w:val="21"/>
        </w:rPr>
        <w:t>4. REQUIREMENTS ANALYSIS</w:t>
      </w:r>
    </w:p>
    <w:p>
      <w:pPr>
        <w:keepNext/>
        <w:spacing w:before="160" w:after="40"/>
      </w:pPr>
      <w:r>
        <w:rPr>
          <w:rFonts w:ascii="Times New Roman" w:hAnsi="Times New Roman"/>
          <w:b/>
          <w:color w:val="1E4169"/>
          <w:sz w:val="19"/>
        </w:rPr>
        <w:t>4.1 Functional Requirements</w:t>
      </w:r>
    </w:p>
    <w:p>
      <w:pPr>
        <w:pStyle w:val="ListBullet"/>
        <w:spacing w:after="50" w:line="252" w:lineRule="auto"/>
        <w:jc w:val="both"/>
      </w:pPr>
      <w:r>
        <w:rPr>
          <w:rFonts w:ascii="Times New Roman" w:hAnsi="Times New Roman"/>
          <w:b/>
          <w:sz w:val="18"/>
        </w:rPr>
        <w:t xml:space="preserve">• FR-01: User Identity and RBAC: </w:t>
      </w:r>
      <w:r>
        <w:rPr>
          <w:rFonts w:ascii="Times New Roman" w:hAnsi="Times New Roman"/>
          <w:sz w:val="18"/>
        </w:rPr>
        <w:t>The system shall provide registration, credential hashing with bcrypt, and token-based authentication (JWT) supporting four roles: Citizen, NGO, Recycler, and Administrator.</w:t>
      </w:r>
    </w:p>
    <w:p>
      <w:pPr>
        <w:pStyle w:val="ListBullet"/>
        <w:spacing w:after="50" w:line="252" w:lineRule="auto"/>
        <w:jc w:val="both"/>
      </w:pPr>
      <w:r>
        <w:rPr>
          <w:rFonts w:ascii="Times New Roman" w:hAnsi="Times New Roman"/>
          <w:b/>
          <w:sz w:val="18"/>
        </w:rPr>
        <w:t xml:space="preserve">• FR-02: Strict File Upload Integrity: </w:t>
      </w:r>
      <w:r>
        <w:rPr>
          <w:rFonts w:ascii="Times New Roman" w:hAnsi="Times New Roman"/>
          <w:sz w:val="18"/>
        </w:rPr>
        <w:t>The API shall validate uploaded files against size constraints (&lt;= 10MB), permitted extensions, and binary magic byte headers (blocking spoofed executables).</w:t>
      </w:r>
    </w:p>
    <w:p>
      <w:pPr>
        <w:pStyle w:val="ListBullet"/>
        <w:spacing w:after="50" w:line="252" w:lineRule="auto"/>
        <w:jc w:val="both"/>
      </w:pPr>
      <w:r>
        <w:rPr>
          <w:rFonts w:ascii="Times New Roman" w:hAnsi="Times New Roman"/>
          <w:b/>
          <w:sz w:val="18"/>
        </w:rPr>
        <w:t xml:space="preserve">• FR-03: Multi-Class Vision Classification: </w:t>
      </w:r>
      <w:r>
        <w:rPr>
          <w:rFonts w:ascii="Times New Roman" w:hAnsi="Times New Roman"/>
          <w:sz w:val="18"/>
        </w:rPr>
        <w:t>The deep learning engine shall process image tensors (224x224x3) and return Top-1 and Top-5 class probability distributions across 10 defined waste classes.</w:t>
      </w:r>
    </w:p>
    <w:p>
      <w:pPr>
        <w:pStyle w:val="ListBullet"/>
        <w:spacing w:after="50" w:line="252" w:lineRule="auto"/>
        <w:jc w:val="both"/>
      </w:pPr>
      <w:r>
        <w:rPr>
          <w:rFonts w:ascii="Times New Roman" w:hAnsi="Times New Roman"/>
          <w:b/>
          <w:sz w:val="18"/>
        </w:rPr>
        <w:t xml:space="preserve">• FR-04: Surface Condition and Wear Analysis: </w:t>
      </w:r>
      <w:r>
        <w:rPr>
          <w:rFonts w:ascii="Times New Roman" w:hAnsi="Times New Roman"/>
          <w:sz w:val="18"/>
        </w:rPr>
        <w:t>The system shall evaluate image textures and structural integrity to assign a discrete condition rating (Excellent, Good, Fair, Poor).</w:t>
      </w:r>
    </w:p>
    <w:p>
      <w:pPr>
        <w:pStyle w:val="ListBullet"/>
        <w:spacing w:after="50" w:line="252" w:lineRule="auto"/>
        <w:jc w:val="both"/>
      </w:pPr>
      <w:r>
        <w:rPr>
          <w:rFonts w:ascii="Times New Roman" w:hAnsi="Times New Roman"/>
          <w:b/>
          <w:sz w:val="18"/>
        </w:rPr>
        <w:t xml:space="preserve">• FR-05: Algorithmic Secondary Valuation: </w:t>
      </w:r>
      <w:r>
        <w:rPr>
          <w:rFonts w:ascii="Times New Roman" w:hAnsi="Times New Roman"/>
          <w:sz w:val="18"/>
        </w:rPr>
        <w:t>The engine shall calculate fair market resale prices (capped at 85% of original purchase price) and per-kg scrap recovery rates in Indian Rupees (₹).</w:t>
      </w:r>
    </w:p>
    <w:p>
      <w:pPr>
        <w:pStyle w:val="ListBullet"/>
        <w:spacing w:after="50" w:line="252" w:lineRule="auto"/>
        <w:jc w:val="both"/>
      </w:pPr>
      <w:r>
        <w:rPr>
          <w:rFonts w:ascii="Times New Roman" w:hAnsi="Times New Roman"/>
          <w:b/>
          <w:sz w:val="18"/>
        </w:rPr>
        <w:t xml:space="preserve">• FR-06: Strategic Circular Action Routing: </w:t>
      </w:r>
      <w:r>
        <w:rPr>
          <w:rFonts w:ascii="Times New Roman" w:hAnsi="Times New Roman"/>
          <w:sz w:val="18"/>
        </w:rPr>
        <w:t>The engine shall select the highest-utility action among Reuse, Repair, Donate, Sell, or Recycle using deterministic business rules.</w:t>
      </w:r>
    </w:p>
    <w:p>
      <w:pPr>
        <w:pStyle w:val="ListBullet"/>
        <w:spacing w:after="50" w:line="252" w:lineRule="auto"/>
        <w:jc w:val="both"/>
      </w:pPr>
      <w:r>
        <w:rPr>
          <w:rFonts w:ascii="Times New Roman" w:hAnsi="Times New Roman"/>
          <w:b/>
          <w:sz w:val="18"/>
        </w:rPr>
        <w:t xml:space="preserve">• FR-07: Verifiable Impact Passports: </w:t>
      </w:r>
      <w:r>
        <w:rPr>
          <w:rFonts w:ascii="Times New Roman" w:hAnsi="Times New Roman"/>
          <w:sz w:val="18"/>
        </w:rPr>
        <w:t>The system shall aggregate cumulative carbon savings (kg CO2e) and generate printable digital passports equipped with scannable SVG QR codes.</w:t>
      </w:r>
    </w:p>
    <w:p>
      <w:pPr>
        <w:pStyle w:val="ListBullet"/>
        <w:spacing w:after="50" w:line="252" w:lineRule="auto"/>
        <w:jc w:val="both"/>
      </w:pPr>
      <w:r>
        <w:rPr>
          <w:rFonts w:ascii="Times New Roman" w:hAnsi="Times New Roman"/>
          <w:b/>
          <w:sz w:val="18"/>
        </w:rPr>
        <w:t xml:space="preserve">• FR-08: Transactional Fulfillment Lifecycle: </w:t>
      </w:r>
      <w:r>
        <w:rPr>
          <w:rFonts w:ascii="Times New Roman" w:hAnsi="Times New Roman"/>
          <w:sz w:val="18"/>
        </w:rPr>
        <w:t>The platform shall manage item status lifecycles (Listed -&gt; Claimed -&gt; In-Transit -&gt; Completed) across NGO donation and recycler queues.</w:t>
      </w:r>
    </w:p>
    <w:p>
      <w:pPr>
        <w:keepNext/>
        <w:spacing w:before="160" w:after="40"/>
      </w:pPr>
      <w:r>
        <w:rPr>
          <w:rFonts w:ascii="Times New Roman" w:hAnsi="Times New Roman"/>
          <w:b/>
          <w:color w:val="1E4169"/>
          <w:sz w:val="19"/>
        </w:rPr>
        <w:t>4.2 Non-Functional Requirements</w:t>
      </w:r>
    </w:p>
    <w:p>
      <w:pPr>
        <w:pStyle w:val="ListBullet"/>
        <w:spacing w:after="50" w:line="252" w:lineRule="auto"/>
        <w:jc w:val="both"/>
      </w:pPr>
      <w:r>
        <w:rPr>
          <w:rFonts w:ascii="Times New Roman" w:hAnsi="Times New Roman"/>
          <w:b/>
          <w:sz w:val="18"/>
        </w:rPr>
        <w:t xml:space="preserve">• NFR-01: Performance Latency: </w:t>
      </w:r>
      <w:r>
        <w:rPr>
          <w:rFonts w:ascii="Times New Roman" w:hAnsi="Times New Roman"/>
          <w:sz w:val="18"/>
        </w:rPr>
        <w:t>The deep learning inference pipeline shall execute in under 200 ms per image. Standard backend REST API endpoints shall respond with an average latency below 50 ms under concurrent load.</w:t>
      </w:r>
    </w:p>
    <w:p>
      <w:pPr>
        <w:pStyle w:val="ListBullet"/>
        <w:spacing w:after="50" w:line="252" w:lineRule="auto"/>
        <w:jc w:val="both"/>
      </w:pPr>
      <w:r>
        <w:rPr>
          <w:rFonts w:ascii="Times New Roman" w:hAnsi="Times New Roman"/>
          <w:b/>
          <w:sz w:val="18"/>
        </w:rPr>
        <w:t xml:space="preserve">• NFR-02: Security Architecture: </w:t>
      </w:r>
      <w:r>
        <w:rPr>
          <w:rFonts w:ascii="Times New Roman" w:hAnsi="Times New Roman"/>
          <w:sz w:val="18"/>
        </w:rPr>
        <w:t>All user passwords must be hashed using bcrypt with salt rounds &gt;= 12. JWT tokens shall enforce strict expiration (60 minutes). SQL injection shall be eliminated via 100% ORM parameterized queries.</w:t>
      </w:r>
    </w:p>
    <w:p>
      <w:pPr>
        <w:pStyle w:val="ListBullet"/>
        <w:spacing w:after="50" w:line="252" w:lineRule="auto"/>
        <w:jc w:val="both"/>
      </w:pPr>
      <w:r>
        <w:rPr>
          <w:rFonts w:ascii="Times New Roman" w:hAnsi="Times New Roman"/>
          <w:b/>
          <w:sz w:val="18"/>
        </w:rPr>
        <w:t xml:space="preserve">• NFR-03: System Reliability: </w:t>
      </w:r>
      <w:r>
        <w:rPr>
          <w:rFonts w:ascii="Times New Roman" w:hAnsi="Times New Roman"/>
          <w:sz w:val="18"/>
        </w:rPr>
        <w:t>The API service must maintain 99.9% uptime and handle unexpected exceptions gracefully via global HTTP middleware, returning structured RFC-compliant JSON error bodies.</w:t>
      </w:r>
    </w:p>
    <w:p>
      <w:pPr>
        <w:pStyle w:val="ListBullet"/>
        <w:spacing w:after="50" w:line="252" w:lineRule="auto"/>
        <w:jc w:val="both"/>
      </w:pPr>
      <w:r>
        <w:rPr>
          <w:rFonts w:ascii="Times New Roman" w:hAnsi="Times New Roman"/>
          <w:b/>
          <w:sz w:val="18"/>
        </w:rPr>
        <w:t xml:space="preserve">• NFR-04: Usability and Responsiveness: </w:t>
      </w:r>
      <w:r>
        <w:rPr>
          <w:rFonts w:ascii="Times New Roman" w:hAnsi="Times New Roman"/>
          <w:sz w:val="18"/>
        </w:rPr>
        <w:t>The frontend user interface must dynamically adapt without horizontal clipping across screen viewports from 320 px (smartphones) to 1920 px (desktop Full HD), adhering to WCAG 2.1 touch accessibility guidelines.</w:t>
      </w:r>
    </w:p>
    <w:p>
      <w:pPr>
        <w:keepNext/>
        <w:spacing w:before="160" w:after="40"/>
      </w:pPr>
      <w:r>
        <w:rPr>
          <w:rFonts w:ascii="Times New Roman" w:hAnsi="Times New Roman"/>
          <w:b/>
          <w:color w:val="1E4169"/>
          <w:sz w:val="19"/>
        </w:rPr>
        <w:t>4.3 Software Requirements Specification (SRS) summary</w:t>
      </w:r>
    </w:p>
    <w:p>
      <w:pPr>
        <w:spacing w:after="70" w:line="252" w:lineRule="auto"/>
        <w:jc w:val="both"/>
      </w:pPr>
      <w:r>
        <w:rPr>
          <w:rFonts w:ascii="Times New Roman" w:hAnsi="Times New Roman"/>
          <w:sz w:val="18"/>
        </w:rPr>
        <w:t>The Software Requirements Specification (SRS) for EcoLoop formalizes the operational contract governing system development. The system's overarching purpose is to deliver an automated, cloud-accessible decision support mechanism that minimizes the volume of recyclable domestic solid waste entering municipal landfills. The primary operating environment comprises modern ECMAScript-compliant web browsers interacting via HTTPS with an asynchronous Python FastAPI service containerized in Linux Docker environments.</w:t>
      </w:r>
    </w:p>
    <w:p>
      <w:pPr>
        <w:spacing w:after="70" w:line="252" w:lineRule="auto"/>
        <w:jc w:val="both"/>
      </w:pPr>
      <w:r>
        <w:rPr>
          <w:rFonts w:ascii="Times New Roman" w:hAnsi="Times New Roman"/>
          <w:sz w:val="18"/>
        </w:rPr>
        <w:t>The SRS classifies system users into four distinct operational profiles: (1) Citizens, who interact with the consumer upload studio and view economic estimates; (2) NGO Administrators, who filter and claim donated wearable goods; (3) Recycling Facility Operators, who manage bulk raw material streams (scrap metal, plastics, paper pulping); and (4) System Administrators, who monitor audit logs and manage verified partner credentials. Design constraints dictate that the deep learning model weight footprint must not exceed 100 MB to facilitate agile microservice scaling, and all financial transactions and resale estimates are strictly denominated in Indian Rupees (₹).</w:t>
      </w:r>
    </w:p>
    <w:p>
      <w:pPr>
        <w:keepNext/>
        <w:spacing w:before="160" w:after="40"/>
      </w:pPr>
      <w:r>
        <w:rPr>
          <w:rFonts w:ascii="Times New Roman" w:hAnsi="Times New Roman"/>
          <w:b/>
          <w:color w:val="1E4169"/>
          <w:sz w:val="19"/>
        </w:rPr>
        <w:t>4.4 Hardware and Software Requirements</w:t>
      </w:r>
    </w:p>
    <w:p>
      <w:pPr>
        <w:spacing w:before="120" w:after="40"/>
        <w:jc w:val="center"/>
      </w:pPr>
      <w:r>
        <w:rPr>
          <w:rFonts w:ascii="Times New Roman" w:hAnsi="Times New Roman"/>
          <w:b/>
          <w:color w:val="0F2D50"/>
          <w:sz w:val="16"/>
        </w:rPr>
        <w:t>TABLE IV: HARDWARE AND SOFTWARE ENVIRONMENT SPECIFICATIONS</w:t>
      </w:r>
    </w:p>
    <w:tbl>
      <w:tblPr>
        <w:tblW w:type="auto" w:w="0"/>
        <w:jc w:val="center"/>
        <w:tblLayout w:type="autofit"/>
        <w:tblLook w:firstColumn="1" w:firstRow="1" w:lastColumn="0" w:lastRow="0" w:noHBand="0" w:noVBand="1" w:val="04A0"/>
      </w:tblPr>
      <w:tblGrid>
        <w:gridCol w:w="3360"/>
        <w:gridCol w:w="3360"/>
        <w:gridCol w:w="3360"/>
      </w:tblGrid>
      <w:tr>
        <w:tc>
          <w:tcPr>
            <w:tcW w:type="dxa" w:w="3360"/>
            <w:shd w:fill="1E3A8A"/>
            <w:tcMar>
              <w:top w:w="60" w:type="dxa"/>
              <w:bottom w:w="60" w:type="dxa"/>
              <w:left w:w="60" w:type="dxa"/>
              <w:right w:w="60" w:type="dxa"/>
            </w:tcMar>
          </w:tcPr>
          <w:p>
            <w:pPr>
              <w:jc w:val="center"/>
            </w:pPr>
            <w:r>
              <w:rPr>
                <w:rFonts w:ascii="Times New Roman" w:hAnsi="Times New Roman"/>
                <w:b/>
                <w:color w:val="FFFFFF"/>
                <w:sz w:val="15"/>
              </w:rPr>
              <w:t>System Layer</w:t>
            </w:r>
          </w:p>
        </w:tc>
        <w:tc>
          <w:tcPr>
            <w:tcW w:type="dxa" w:w="3360"/>
            <w:shd w:fill="1E3A8A"/>
            <w:tcMar>
              <w:top w:w="60" w:type="dxa"/>
              <w:bottom w:w="60" w:type="dxa"/>
              <w:left w:w="60" w:type="dxa"/>
              <w:right w:w="60" w:type="dxa"/>
            </w:tcMar>
          </w:tcPr>
          <w:p>
            <w:pPr>
              <w:jc w:val="center"/>
            </w:pPr>
            <w:r>
              <w:rPr>
                <w:rFonts w:ascii="Times New Roman" w:hAnsi="Times New Roman"/>
                <w:b/>
                <w:color w:val="FFFFFF"/>
                <w:sz w:val="15"/>
              </w:rPr>
              <w:t>Hardware Specifications</w:t>
            </w:r>
          </w:p>
        </w:tc>
        <w:tc>
          <w:tcPr>
            <w:tcW w:type="dxa" w:w="3360"/>
            <w:shd w:fill="1E3A8A"/>
            <w:tcMar>
              <w:top w:w="60" w:type="dxa"/>
              <w:bottom w:w="60" w:type="dxa"/>
              <w:left w:w="60" w:type="dxa"/>
              <w:right w:w="60" w:type="dxa"/>
            </w:tcMar>
          </w:tcPr>
          <w:p>
            <w:pPr>
              <w:jc w:val="center"/>
            </w:pPr>
            <w:r>
              <w:rPr>
                <w:rFonts w:ascii="Times New Roman" w:hAnsi="Times New Roman"/>
                <w:b/>
                <w:color w:val="FFFFFF"/>
                <w:sz w:val="15"/>
              </w:rPr>
              <w:t>Software Specifications &amp; Runtimes</w:t>
            </w:r>
          </w:p>
        </w:tc>
      </w:tr>
      <w:tr>
        <w:tc>
          <w:tcPr>
            <w:tcW w:type="dxa" w:w="3360"/>
            <w:shd w:fill="FFFFFF"/>
            <w:tcMar>
              <w:top w:w="40" w:type="dxa"/>
              <w:bottom w:w="40" w:type="dxa"/>
              <w:left w:w="50" w:type="dxa"/>
              <w:right w:w="50" w:type="dxa"/>
            </w:tcMar>
          </w:tcPr>
          <w:p>
            <w:pPr>
              <w:jc w:val="left"/>
            </w:pPr>
            <w:r>
              <w:rPr>
                <w:rFonts w:ascii="Times New Roman" w:hAnsi="Times New Roman"/>
                <w:sz w:val="14"/>
              </w:rPr>
              <w:t>AI Training Workstation</w:t>
            </w:r>
          </w:p>
        </w:tc>
        <w:tc>
          <w:tcPr>
            <w:tcW w:type="dxa" w:w="3360"/>
            <w:shd w:fill="FFFFFF"/>
            <w:tcMar>
              <w:top w:w="40" w:type="dxa"/>
              <w:bottom w:w="40" w:type="dxa"/>
              <w:left w:w="50" w:type="dxa"/>
              <w:right w:w="50" w:type="dxa"/>
            </w:tcMar>
          </w:tcPr>
          <w:p>
            <w:pPr>
              <w:jc w:val="left"/>
            </w:pPr>
            <w:r>
              <w:rPr>
                <w:rFonts w:ascii="Times New Roman" w:hAnsi="Times New Roman"/>
                <w:sz w:val="14"/>
              </w:rPr>
              <w:t>8-Core CPU, 32 GB RAM, NVIDIA RTX GPU (8GB VRAM) / Apple M-Series.</w:t>
            </w:r>
          </w:p>
        </w:tc>
        <w:tc>
          <w:tcPr>
            <w:tcW w:type="dxa" w:w="3360"/>
            <w:shd w:fill="FFFFFF"/>
            <w:tcMar>
              <w:top w:w="40" w:type="dxa"/>
              <w:bottom w:w="40" w:type="dxa"/>
              <w:left w:w="50" w:type="dxa"/>
              <w:right w:w="50" w:type="dxa"/>
            </w:tcMar>
          </w:tcPr>
          <w:p>
            <w:pPr>
              <w:jc w:val="left"/>
            </w:pPr>
            <w:r>
              <w:rPr>
                <w:rFonts w:ascii="Times New Roman" w:hAnsi="Times New Roman"/>
                <w:sz w:val="14"/>
              </w:rPr>
              <w:t>Ubuntu 22.04 LTS / macOS, Python 3.11, CUDA 12.1 / MPS, PyTorch 2.2.</w:t>
            </w:r>
          </w:p>
        </w:tc>
      </w:tr>
      <w:tr>
        <w:tc>
          <w:tcPr>
            <w:tcW w:type="dxa" w:w="3360"/>
            <w:shd w:fill="F8FAFC"/>
            <w:tcMar>
              <w:top w:w="40" w:type="dxa"/>
              <w:bottom w:w="40" w:type="dxa"/>
              <w:left w:w="50" w:type="dxa"/>
              <w:right w:w="50" w:type="dxa"/>
            </w:tcMar>
          </w:tcPr>
          <w:p>
            <w:pPr>
              <w:jc w:val="left"/>
            </w:pPr>
            <w:r>
              <w:rPr>
                <w:rFonts w:ascii="Times New Roman" w:hAnsi="Times New Roman"/>
                <w:sz w:val="14"/>
              </w:rPr>
              <w:t>API Server Host</w:t>
            </w:r>
          </w:p>
        </w:tc>
        <w:tc>
          <w:tcPr>
            <w:tcW w:type="dxa" w:w="3360"/>
            <w:shd w:fill="F8FAFC"/>
            <w:tcMar>
              <w:top w:w="40" w:type="dxa"/>
              <w:bottom w:w="40" w:type="dxa"/>
              <w:left w:w="50" w:type="dxa"/>
              <w:right w:w="50" w:type="dxa"/>
            </w:tcMar>
          </w:tcPr>
          <w:p>
            <w:pPr>
              <w:jc w:val="left"/>
            </w:pPr>
            <w:r>
              <w:rPr>
                <w:rFonts w:ascii="Times New Roman" w:hAnsi="Times New Roman"/>
                <w:sz w:val="14"/>
              </w:rPr>
              <w:t>4-Core CPU, 8 GB RAM, 50 GB SSD Storage.</w:t>
            </w:r>
          </w:p>
        </w:tc>
        <w:tc>
          <w:tcPr>
            <w:tcW w:type="dxa" w:w="3360"/>
            <w:shd w:fill="F8FAFC"/>
            <w:tcMar>
              <w:top w:w="40" w:type="dxa"/>
              <w:bottom w:w="40" w:type="dxa"/>
              <w:left w:w="50" w:type="dxa"/>
              <w:right w:w="50" w:type="dxa"/>
            </w:tcMar>
          </w:tcPr>
          <w:p>
            <w:pPr>
              <w:jc w:val="left"/>
            </w:pPr>
            <w:r>
              <w:rPr>
                <w:rFonts w:ascii="Times New Roman" w:hAnsi="Times New Roman"/>
                <w:sz w:val="14"/>
              </w:rPr>
              <w:t>Python 3.11, FastAPI 0.110.0, Uvicorn ASGI Server, SQLite3 / PostgreSQL 15.</w:t>
            </w:r>
          </w:p>
        </w:tc>
      </w:tr>
      <w:tr>
        <w:tc>
          <w:tcPr>
            <w:tcW w:type="dxa" w:w="3360"/>
            <w:shd w:fill="FFFFFF"/>
            <w:tcMar>
              <w:top w:w="40" w:type="dxa"/>
              <w:bottom w:w="40" w:type="dxa"/>
              <w:left w:w="50" w:type="dxa"/>
              <w:right w:w="50" w:type="dxa"/>
            </w:tcMar>
          </w:tcPr>
          <w:p>
            <w:pPr>
              <w:jc w:val="left"/>
            </w:pPr>
            <w:r>
              <w:rPr>
                <w:rFonts w:ascii="Times New Roman" w:hAnsi="Times New Roman"/>
                <w:sz w:val="14"/>
              </w:rPr>
              <w:t>Client Environment</w:t>
            </w:r>
          </w:p>
        </w:tc>
        <w:tc>
          <w:tcPr>
            <w:tcW w:type="dxa" w:w="3360"/>
            <w:shd w:fill="FFFFFF"/>
            <w:tcMar>
              <w:top w:w="40" w:type="dxa"/>
              <w:bottom w:w="40" w:type="dxa"/>
              <w:left w:w="50" w:type="dxa"/>
              <w:right w:w="50" w:type="dxa"/>
            </w:tcMar>
          </w:tcPr>
          <w:p>
            <w:pPr>
              <w:jc w:val="left"/>
            </w:pPr>
            <w:r>
              <w:rPr>
                <w:rFonts w:ascii="Times New Roman" w:hAnsi="Times New Roman"/>
                <w:sz w:val="14"/>
              </w:rPr>
              <w:t>Any standard mobile smartphone, tablet, or desktop personal computer.</w:t>
            </w:r>
          </w:p>
        </w:tc>
        <w:tc>
          <w:tcPr>
            <w:tcW w:type="dxa" w:w="3360"/>
            <w:shd w:fill="FFFFFF"/>
            <w:tcMar>
              <w:top w:w="40" w:type="dxa"/>
              <w:bottom w:w="40" w:type="dxa"/>
              <w:left w:w="50" w:type="dxa"/>
              <w:right w:w="50" w:type="dxa"/>
            </w:tcMar>
          </w:tcPr>
          <w:p>
            <w:pPr>
              <w:jc w:val="left"/>
            </w:pPr>
            <w:r>
              <w:rPr>
                <w:rFonts w:ascii="Times New Roman" w:hAnsi="Times New Roman"/>
                <w:sz w:val="14"/>
              </w:rPr>
              <w:t>Modern browser: Google Chrome 120+, Mozilla Firefox 120+, Safari 17+, Edge 120+.</w:t>
            </w:r>
          </w:p>
        </w:tc>
      </w:tr>
    </w:tbl>
    <w:p>
      <w:pPr>
        <w:spacing w:after="60"/>
      </w:pPr>
    </w:p>
    <w:p>
      <w:pPr>
        <w:keepNext/>
        <w:spacing w:before="240" w:after="60"/>
      </w:pPr>
      <w:r>
        <w:rPr>
          <w:rFonts w:ascii="Times New Roman" w:hAnsi="Times New Roman"/>
          <w:b/>
          <w:color w:val="0F2D50"/>
          <w:sz w:val="21"/>
        </w:rPr>
        <w:t>5. SYSTEM DESIGN</w:t>
      </w:r>
    </w:p>
    <w:p>
      <w:pPr>
        <w:keepNext/>
        <w:spacing w:before="160" w:after="40"/>
      </w:pPr>
      <w:r>
        <w:rPr>
          <w:rFonts w:ascii="Times New Roman" w:hAnsi="Times New Roman"/>
          <w:b/>
          <w:color w:val="1E4169"/>
          <w:sz w:val="19"/>
        </w:rPr>
        <w:t>5.1 System Architecture</w:t>
      </w:r>
    </w:p>
    <w:p>
      <w:pPr>
        <w:spacing w:after="70" w:line="252" w:lineRule="auto"/>
        <w:jc w:val="both"/>
      </w:pPr>
      <w:r>
        <w:rPr>
          <w:rFonts w:ascii="Times New Roman" w:hAnsi="Times New Roman"/>
          <w:sz w:val="18"/>
        </w:rPr>
        <w:t>EcoLoop is engineered around a clean, decoupled 3-tier client-server architectural pattern. The Presentation Tier consists of a high-performance React 18 single-page application built using Vite and Tailwind CSS. The Application Tier runs an asynchronous Python FastAPI service orchestrating authentication, business services, and the PyTorch ResNet-50 vision inference engine. The Data Persistence Tier utilizes SQLAlchemy ORM with an ACID-compliant normalized relational database. Figure 3 illustrates the complete end-to-end system architecture.</w:t>
      </w:r>
    </w:p>
    <w:p>
      <w:pPr>
        <w:spacing w:before="80" w:after="40"/>
        <w:jc w:val="center"/>
      </w:pPr>
      <w:r>
        <w:drawing>
          <wp:inline xmlns:a="http://schemas.openxmlformats.org/drawingml/2006/main" xmlns:pic="http://schemas.openxmlformats.org/drawingml/2006/picture">
            <wp:extent cx="2971800" cy="1735879"/>
            <wp:docPr id="6" name="Picture 6"/>
            <wp:cNvGraphicFramePr>
              <a:graphicFrameLocks noChangeAspect="1"/>
            </wp:cNvGraphicFramePr>
            <a:graphic>
              <a:graphicData uri="http://schemas.openxmlformats.org/drawingml/2006/picture">
                <pic:pic>
                  <pic:nvPicPr>
                    <pic:cNvPr id="0" name="fig3_system_architecture.png"/>
                    <pic:cNvPicPr/>
                  </pic:nvPicPr>
                  <pic:blipFill>
                    <a:blip r:embed="rId16"/>
                    <a:stretch>
                      <a:fillRect/>
                    </a:stretch>
                  </pic:blipFill>
                  <pic:spPr>
                    <a:xfrm>
                      <a:off x="0" y="0"/>
                      <a:ext cx="2971800" cy="1735879"/>
                    </a:xfrm>
                    <a:prstGeom prst="rect"/>
                  </pic:spPr>
                </pic:pic>
              </a:graphicData>
            </a:graphic>
          </wp:inline>
        </w:drawing>
      </w:r>
    </w:p>
    <w:p>
      <w:pPr>
        <w:spacing w:after="100"/>
        <w:jc w:val="center"/>
      </w:pPr>
      <w:r>
        <w:rPr>
          <w:rFonts w:ascii="Times New Roman" w:hAnsi="Times New Roman"/>
          <w:i/>
          <w:color w:val="3C414B"/>
          <w:sz w:val="15"/>
        </w:rPr>
        <w:t>Fig. 3: Decoupled 3-tier system architecture and component diagram showing Client, Gateway, FastAPI Backend, AI Engine, and Database layers.</w:t>
      </w:r>
    </w:p>
    <w:p>
      <w:pPr>
        <w:keepNext/>
        <w:spacing w:before="160" w:after="40"/>
      </w:pPr>
      <w:r>
        <w:rPr>
          <w:rFonts w:ascii="Times New Roman" w:hAnsi="Times New Roman"/>
          <w:b/>
          <w:color w:val="1E4169"/>
          <w:sz w:val="19"/>
        </w:rPr>
        <w:t>5.2 Use Case Diagram</w:t>
      </w:r>
    </w:p>
    <w:p>
      <w:pPr>
        <w:spacing w:after="70" w:line="252" w:lineRule="auto"/>
        <w:jc w:val="both"/>
      </w:pPr>
      <w:r>
        <w:rPr>
          <w:rFonts w:ascii="Times New Roman" w:hAnsi="Times New Roman"/>
          <w:sz w:val="18"/>
        </w:rPr>
        <w:t>The system's functional boundaries and actor interactions are formally modeled in Figure 4. The diagram delineates the interactions of Guests, Registered Citizens, NGO Partners, Recyclers, and System Administrators with core platform use cases, including Image Upload, Valuation, Listing Management, Donation Claiming, and System Administration.</w:t>
      </w:r>
    </w:p>
    <w:p>
      <w:pPr>
        <w:spacing w:before="80" w:after="40"/>
        <w:jc w:val="center"/>
      </w:pPr>
      <w:r>
        <w:drawing>
          <wp:inline xmlns:a="http://schemas.openxmlformats.org/drawingml/2006/main" xmlns:pic="http://schemas.openxmlformats.org/drawingml/2006/picture">
            <wp:extent cx="2971800" cy="1734054"/>
            <wp:docPr id="7" name="Picture 7"/>
            <wp:cNvGraphicFramePr>
              <a:graphicFrameLocks noChangeAspect="1"/>
            </wp:cNvGraphicFramePr>
            <a:graphic>
              <a:graphicData uri="http://schemas.openxmlformats.org/drawingml/2006/picture">
                <pic:pic>
                  <pic:nvPicPr>
                    <pic:cNvPr id="0" name="fig4_use_case_diagram.png"/>
                    <pic:cNvPicPr/>
                  </pic:nvPicPr>
                  <pic:blipFill>
                    <a:blip r:embed="rId17"/>
                    <a:stretch>
                      <a:fillRect/>
                    </a:stretch>
                  </pic:blipFill>
                  <pic:spPr>
                    <a:xfrm>
                      <a:off x="0" y="0"/>
                      <a:ext cx="2971800" cy="1734054"/>
                    </a:xfrm>
                    <a:prstGeom prst="rect"/>
                  </pic:spPr>
                </pic:pic>
              </a:graphicData>
            </a:graphic>
          </wp:inline>
        </w:drawing>
      </w:r>
    </w:p>
    <w:p>
      <w:pPr>
        <w:spacing w:after="100"/>
        <w:jc w:val="center"/>
      </w:pPr>
      <w:r>
        <w:rPr>
          <w:rFonts w:ascii="Times New Roman" w:hAnsi="Times New Roman"/>
          <w:i/>
          <w:color w:val="3C414B"/>
          <w:sz w:val="15"/>
        </w:rPr>
        <w:t>Fig. 4: UML Use Case diagram – Scenario 1: AI Waste Classification, Preprocessing, Confidence Scoring, and Recommendation Routing.</w:t>
      </w:r>
    </w:p>
    <w:p>
      <w:pPr>
        <w:keepNext/>
        <w:spacing w:before="160" w:after="40"/>
      </w:pPr>
      <w:r>
        <w:rPr>
          <w:rFonts w:ascii="Times New Roman" w:hAnsi="Times New Roman"/>
          <w:b/>
          <w:color w:val="1E4169"/>
          <w:sz w:val="19"/>
        </w:rPr>
        <w:t>5.3 Class Diagram</w:t>
      </w:r>
    </w:p>
    <w:p>
      <w:pPr>
        <w:spacing w:after="70" w:line="252" w:lineRule="auto"/>
        <w:jc w:val="both"/>
      </w:pPr>
      <w:r>
        <w:rPr>
          <w:rFonts w:ascii="Times New Roman" w:hAnsi="Times New Roman"/>
          <w:sz w:val="18"/>
        </w:rPr>
        <w:t>The structural object-oriented architecture is captured in Figure 5. The domain model specifies core entities (User, Organization, Item, Prediction, Transaction, ImpactReport), service managers (AuthService, MarketplaceService, Notification, CollectionCentre), and computational engines (AIEngine, Recommendation) with complete attribute typings, method signatures, and association cardinalities.</w:t>
      </w:r>
    </w:p>
    <w:p>
      <w:pPr>
        <w:spacing w:before="80" w:after="40"/>
        <w:jc w:val="center"/>
      </w:pPr>
      <w:r>
        <w:drawing>
          <wp:inline xmlns:a="http://schemas.openxmlformats.org/drawingml/2006/main" xmlns:pic="http://schemas.openxmlformats.org/drawingml/2006/picture">
            <wp:extent cx="2971800" cy="2309705"/>
            <wp:docPr id="8" name="Picture 8"/>
            <wp:cNvGraphicFramePr>
              <a:graphicFrameLocks noChangeAspect="1"/>
            </wp:cNvGraphicFramePr>
            <a:graphic>
              <a:graphicData uri="http://schemas.openxmlformats.org/drawingml/2006/picture">
                <pic:pic>
                  <pic:nvPicPr>
                    <pic:cNvPr id="0" name="fig5_class_diagram.png"/>
                    <pic:cNvPicPr/>
                  </pic:nvPicPr>
                  <pic:blipFill>
                    <a:blip r:embed="rId18"/>
                    <a:stretch>
                      <a:fillRect/>
                    </a:stretch>
                  </pic:blipFill>
                  <pic:spPr>
                    <a:xfrm>
                      <a:off x="0" y="0"/>
                      <a:ext cx="2971800" cy="2309705"/>
                    </a:xfrm>
                    <a:prstGeom prst="rect"/>
                  </pic:spPr>
                </pic:pic>
              </a:graphicData>
            </a:graphic>
          </wp:inline>
        </w:drawing>
      </w:r>
    </w:p>
    <w:p>
      <w:pPr>
        <w:spacing w:after="100"/>
        <w:jc w:val="center"/>
      </w:pPr>
      <w:r>
        <w:rPr>
          <w:rFonts w:ascii="Times New Roman" w:hAnsi="Times New Roman"/>
          <w:i/>
          <w:color w:val="3C414B"/>
          <w:sz w:val="15"/>
        </w:rPr>
        <w:t>Fig. 5: Detailed UML Class diagram illustrating domain entities, service controllers, AI inference methods, and relationship cardinalities.</w:t>
      </w:r>
    </w:p>
    <w:p>
      <w:pPr>
        <w:keepNext/>
        <w:spacing w:before="160" w:after="40"/>
      </w:pPr>
      <w:r>
        <w:rPr>
          <w:rFonts w:ascii="Times New Roman" w:hAnsi="Times New Roman"/>
          <w:b/>
          <w:color w:val="1E4169"/>
          <w:sz w:val="19"/>
        </w:rPr>
        <w:t>5.4 Sequence, Collaboration, and Activity Diagram</w:t>
      </w:r>
    </w:p>
    <w:p>
      <w:pPr>
        <w:spacing w:after="70" w:line="252" w:lineRule="auto"/>
        <w:jc w:val="both"/>
      </w:pPr>
      <w:r>
        <w:rPr>
          <w:rFonts w:ascii="Times New Roman" w:hAnsi="Times New Roman"/>
          <w:sz w:val="18"/>
        </w:rPr>
        <w:t>The dynamic, chronological message interactions governing core platform lifecycles are modeled in Figures 6(a) and 6(b). Figure 6(a) illustrates the synchronous client-server execution sequence during image upload, binary validation, convolutional tensor inference, economic valuation, and database logging. Figure 6(b) details the transactional execution flow during secondary marketplace purchasing, stock level updates, payment verification, and asynchronous seller notification.</w:t>
      </w:r>
    </w:p>
    <w:p>
      <w:pPr>
        <w:spacing w:before="80" w:after="40"/>
        <w:jc w:val="center"/>
      </w:pPr>
      <w:r>
        <w:drawing>
          <wp:inline xmlns:a="http://schemas.openxmlformats.org/drawingml/2006/main" xmlns:pic="http://schemas.openxmlformats.org/drawingml/2006/picture">
            <wp:extent cx="2971800" cy="2240233"/>
            <wp:docPr id="9" name="Picture 9"/>
            <wp:cNvGraphicFramePr>
              <a:graphicFrameLocks noChangeAspect="1"/>
            </wp:cNvGraphicFramePr>
            <a:graphic>
              <a:graphicData uri="http://schemas.openxmlformats.org/drawingml/2006/picture">
                <pic:pic>
                  <pic:nvPicPr>
                    <pic:cNvPr id="0" name="fig6a_sequence_diagram_upload.png"/>
                    <pic:cNvPicPr/>
                  </pic:nvPicPr>
                  <pic:blipFill>
                    <a:blip r:embed="rId19"/>
                    <a:stretch>
                      <a:fillRect/>
                    </a:stretch>
                  </pic:blipFill>
                  <pic:spPr>
                    <a:xfrm>
                      <a:off x="0" y="0"/>
                      <a:ext cx="2971800" cy="2240233"/>
                    </a:xfrm>
                    <a:prstGeom prst="rect"/>
                  </pic:spPr>
                </pic:pic>
              </a:graphicData>
            </a:graphic>
          </wp:inline>
        </w:drawing>
      </w:r>
    </w:p>
    <w:p>
      <w:pPr>
        <w:spacing w:after="100"/>
        <w:jc w:val="center"/>
      </w:pPr>
      <w:r>
        <w:rPr>
          <w:rFonts w:ascii="Times New Roman" w:hAnsi="Times New Roman"/>
          <w:i/>
          <w:color w:val="3C414B"/>
          <w:sz w:val="15"/>
        </w:rPr>
        <w:t>Fig. 6(a): UML Sequence diagram – Section 1: Item Image Upload, AI Tensor Preprocessing, Classification, and Recommendation Persistence.</w:t>
      </w:r>
    </w:p>
    <w:p>
      <w:pPr>
        <w:spacing w:before="80" w:after="40"/>
        <w:jc w:val="center"/>
      </w:pPr>
      <w:r>
        <w:drawing>
          <wp:inline xmlns:a="http://schemas.openxmlformats.org/drawingml/2006/main" xmlns:pic="http://schemas.openxmlformats.org/drawingml/2006/picture">
            <wp:extent cx="2971800" cy="2113412"/>
            <wp:docPr id="10" name="Picture 10"/>
            <wp:cNvGraphicFramePr>
              <a:graphicFrameLocks noChangeAspect="1"/>
            </wp:cNvGraphicFramePr>
            <a:graphic>
              <a:graphicData uri="http://schemas.openxmlformats.org/drawingml/2006/picture">
                <pic:pic>
                  <pic:nvPicPr>
                    <pic:cNvPr id="0" name="fig6b_sequence_diagram_marketplace.png"/>
                    <pic:cNvPicPr/>
                  </pic:nvPicPr>
                  <pic:blipFill>
                    <a:blip r:embed="rId20"/>
                    <a:stretch>
                      <a:fillRect/>
                    </a:stretch>
                  </pic:blipFill>
                  <pic:spPr>
                    <a:xfrm>
                      <a:off x="0" y="0"/>
                      <a:ext cx="2971800" cy="2113412"/>
                    </a:xfrm>
                    <a:prstGeom prst="rect"/>
                  </pic:spPr>
                </pic:pic>
              </a:graphicData>
            </a:graphic>
          </wp:inline>
        </w:drawing>
      </w:r>
    </w:p>
    <w:p>
      <w:pPr>
        <w:spacing w:after="100"/>
        <w:jc w:val="center"/>
      </w:pPr>
      <w:r>
        <w:rPr>
          <w:rFonts w:ascii="Times New Roman" w:hAnsi="Times New Roman"/>
          <w:i/>
          <w:color w:val="3C414B"/>
          <w:sz w:val="15"/>
        </w:rPr>
        <w:t>Fig. 6(b): UML Sequence diagram – Section 2: Secondary Marketplace Buy Transaction, Account Verification, and Seller Notification Dispatch.</w:t>
      </w:r>
    </w:p>
    <w:p>
      <w:pPr>
        <w:spacing w:after="70" w:line="252" w:lineRule="auto"/>
        <w:jc w:val="both"/>
      </w:pPr>
      <w:r>
        <w:rPr>
          <w:rFonts w:ascii="Times New Roman" w:hAnsi="Times New Roman"/>
          <w:sz w:val="18"/>
        </w:rPr>
        <w:t>To complement the time-ordered sequence representations with structural object collaboration topologies, Figures 7(a) and 7(b) model the structural communication networks and numbered message passing among concurrent system components during waste analysis and marketplace handoffs.</w:t>
      </w:r>
    </w:p>
    <w:p>
      <w:pPr>
        <w:spacing w:before="80" w:after="40"/>
        <w:jc w:val="center"/>
      </w:pPr>
      <w:r>
        <w:drawing>
          <wp:inline xmlns:a="http://schemas.openxmlformats.org/drawingml/2006/main" xmlns:pic="http://schemas.openxmlformats.org/drawingml/2006/picture">
            <wp:extent cx="2971800" cy="2064745"/>
            <wp:docPr id="11" name="Picture 11"/>
            <wp:cNvGraphicFramePr>
              <a:graphicFrameLocks noChangeAspect="1"/>
            </wp:cNvGraphicFramePr>
            <a:graphic>
              <a:graphicData uri="http://schemas.openxmlformats.org/drawingml/2006/picture">
                <pic:pic>
                  <pic:nvPicPr>
                    <pic:cNvPr id="0" name="fig7a_communication_diagram_upload.png"/>
                    <pic:cNvPicPr/>
                  </pic:nvPicPr>
                  <pic:blipFill>
                    <a:blip r:embed="rId21"/>
                    <a:stretch>
                      <a:fillRect/>
                    </a:stretch>
                  </pic:blipFill>
                  <pic:spPr>
                    <a:xfrm>
                      <a:off x="0" y="0"/>
                      <a:ext cx="2971800" cy="2064745"/>
                    </a:xfrm>
                    <a:prstGeom prst="rect"/>
                  </pic:spPr>
                </pic:pic>
              </a:graphicData>
            </a:graphic>
          </wp:inline>
        </w:drawing>
      </w:r>
    </w:p>
    <w:p>
      <w:pPr>
        <w:spacing w:after="100"/>
        <w:jc w:val="center"/>
      </w:pPr>
      <w:r>
        <w:rPr>
          <w:rFonts w:ascii="Times New Roman" w:hAnsi="Times New Roman"/>
          <w:i/>
          <w:color w:val="3C414B"/>
          <w:sz w:val="15"/>
        </w:rPr>
        <w:t>Fig. 7(a): UML Communication / Collaboration diagram – Section 1: Item Image Upload, Feature Extraction, and AI Classification.</w:t>
      </w:r>
    </w:p>
    <w:p>
      <w:pPr>
        <w:spacing w:before="80" w:after="40"/>
        <w:jc w:val="center"/>
      </w:pPr>
      <w:r>
        <w:drawing>
          <wp:inline xmlns:a="http://schemas.openxmlformats.org/drawingml/2006/main" xmlns:pic="http://schemas.openxmlformats.org/drawingml/2006/picture">
            <wp:extent cx="2971800" cy="2111862"/>
            <wp:docPr id="12" name="Picture 12"/>
            <wp:cNvGraphicFramePr>
              <a:graphicFrameLocks noChangeAspect="1"/>
            </wp:cNvGraphicFramePr>
            <a:graphic>
              <a:graphicData uri="http://schemas.openxmlformats.org/drawingml/2006/picture">
                <pic:pic>
                  <pic:nvPicPr>
                    <pic:cNvPr id="0" name="fig7b_communication_diagram_marketplace.png"/>
                    <pic:cNvPicPr/>
                  </pic:nvPicPr>
                  <pic:blipFill>
                    <a:blip r:embed="rId22"/>
                    <a:stretch>
                      <a:fillRect/>
                    </a:stretch>
                  </pic:blipFill>
                  <pic:spPr>
                    <a:xfrm>
                      <a:off x="0" y="0"/>
                      <a:ext cx="2971800" cy="2111862"/>
                    </a:xfrm>
                    <a:prstGeom prst="rect"/>
                  </pic:spPr>
                </pic:pic>
              </a:graphicData>
            </a:graphic>
          </wp:inline>
        </w:drawing>
      </w:r>
    </w:p>
    <w:p>
      <w:pPr>
        <w:spacing w:after="100"/>
        <w:jc w:val="center"/>
      </w:pPr>
      <w:r>
        <w:rPr>
          <w:rFonts w:ascii="Times New Roman" w:hAnsi="Times New Roman"/>
          <w:i/>
          <w:color w:val="3C414B"/>
          <w:sz w:val="15"/>
        </w:rPr>
        <w:t>Fig. 7(b): UML Communication / Collaboration diagram – Section 2: Secondary Marketplace Buy Transaction and Notification Flow.</w:t>
      </w:r>
    </w:p>
    <w:p>
      <w:pPr>
        <w:spacing w:after="70" w:line="252" w:lineRule="auto"/>
        <w:jc w:val="both"/>
      </w:pPr>
      <w:r>
        <w:rPr>
          <w:rFonts w:ascii="Times New Roman" w:hAnsi="Times New Roman"/>
          <w:sz w:val="18"/>
        </w:rPr>
        <w:t>To capture procedural control branching, concurrent execution forks, and organizational boundaries across subsystems, two formal UML Activity diagrams were constructed. Figure 7(c) illustrates the cross-functional activity workflow with swimlanes partitioning responsibilities across User, Frontend, Backend, and AI Engine tiers during image upload, format verification, tensor preprocessing, and recommendation persistence. Figure 7(d) details the consumer marketplace purchase lifecycle without swimlanes, depicting item availability evaluations, payment transaction retries, parallel synchronization forks for inventory decrements and seller notification, and final transaction completion.</w:t>
      </w:r>
    </w:p>
    <w:p>
      <w:pPr>
        <w:spacing w:before="80" w:after="40"/>
        <w:jc w:val="center"/>
      </w:pPr>
      <w:r>
        <w:drawing>
          <wp:inline xmlns:a="http://schemas.openxmlformats.org/drawingml/2006/main" xmlns:pic="http://schemas.openxmlformats.org/drawingml/2006/picture">
            <wp:extent cx="2971800" cy="3427831"/>
            <wp:docPr id="13" name="Picture 13"/>
            <wp:cNvGraphicFramePr>
              <a:graphicFrameLocks noChangeAspect="1"/>
            </wp:cNvGraphicFramePr>
            <a:graphic>
              <a:graphicData uri="http://schemas.openxmlformats.org/drawingml/2006/picture">
                <pic:pic>
                  <pic:nvPicPr>
                    <pic:cNvPr id="0" name="fig7c_activity_diagram_upload_swimlanes.png"/>
                    <pic:cNvPicPr/>
                  </pic:nvPicPr>
                  <pic:blipFill>
                    <a:blip r:embed="rId23"/>
                    <a:stretch>
                      <a:fillRect/>
                    </a:stretch>
                  </pic:blipFill>
                  <pic:spPr>
                    <a:xfrm>
                      <a:off x="0" y="0"/>
                      <a:ext cx="2971800" cy="3427831"/>
                    </a:xfrm>
                    <a:prstGeom prst="rect"/>
                  </pic:spPr>
                </pic:pic>
              </a:graphicData>
            </a:graphic>
          </wp:inline>
        </w:drawing>
      </w:r>
    </w:p>
    <w:p>
      <w:pPr>
        <w:spacing w:after="100"/>
        <w:jc w:val="center"/>
      </w:pPr>
      <w:r>
        <w:rPr>
          <w:rFonts w:ascii="Times New Roman" w:hAnsi="Times New Roman"/>
          <w:i/>
          <w:color w:val="3C414B"/>
          <w:sz w:val="15"/>
        </w:rPr>
        <w:t>Fig. 7(c): UML Activity diagram (with swimlanes) – Upload &amp; Classify Waste Image across User, Frontend, Backend, and AI Engine partitions.</w:t>
      </w:r>
    </w:p>
    <w:p>
      <w:pPr>
        <w:spacing w:before="80" w:after="40"/>
        <w:jc w:val="center"/>
      </w:pPr>
      <w:r>
        <w:drawing>
          <wp:inline xmlns:a="http://schemas.openxmlformats.org/drawingml/2006/main" xmlns:pic="http://schemas.openxmlformats.org/drawingml/2006/picture">
            <wp:extent cx="2971800" cy="5186185"/>
            <wp:docPr id="14" name="Picture 14"/>
            <wp:cNvGraphicFramePr>
              <a:graphicFrameLocks noChangeAspect="1"/>
            </wp:cNvGraphicFramePr>
            <a:graphic>
              <a:graphicData uri="http://schemas.openxmlformats.org/drawingml/2006/picture">
                <pic:pic>
                  <pic:nvPicPr>
                    <pic:cNvPr id="0" name="fig7d_activity_diagram_marketplace.png"/>
                    <pic:cNvPicPr/>
                  </pic:nvPicPr>
                  <pic:blipFill>
                    <a:blip r:embed="rId24"/>
                    <a:stretch>
                      <a:fillRect/>
                    </a:stretch>
                  </pic:blipFill>
                  <pic:spPr>
                    <a:xfrm>
                      <a:off x="0" y="0"/>
                      <a:ext cx="2971800" cy="5186185"/>
                    </a:xfrm>
                    <a:prstGeom prst="rect"/>
                  </pic:spPr>
                </pic:pic>
              </a:graphicData>
            </a:graphic>
          </wp:inline>
        </w:drawing>
      </w:r>
    </w:p>
    <w:p>
      <w:pPr>
        <w:spacing w:after="100"/>
        <w:jc w:val="center"/>
      </w:pPr>
      <w:r>
        <w:rPr>
          <w:rFonts w:ascii="Times New Roman" w:hAnsi="Times New Roman"/>
          <w:i/>
          <w:color w:val="3C414B"/>
          <w:sz w:val="15"/>
        </w:rPr>
        <w:t>Fig. 7(d): UML Activity diagram (without swimlanes) – Circular Marketplace Purchase Process, Availability Validation, and Dual Fork Synchronization.</w:t>
      </w:r>
    </w:p>
    <w:p>
      <w:pPr>
        <w:keepNext/>
        <w:spacing w:before="160" w:after="40"/>
      </w:pPr>
      <w:r>
        <w:rPr>
          <w:rFonts w:ascii="Times New Roman" w:hAnsi="Times New Roman"/>
          <w:b/>
          <w:color w:val="1E4169"/>
          <w:sz w:val="19"/>
        </w:rPr>
        <w:t>5.5 Entity-Relationship (ER) Database Design</w:t>
      </w:r>
    </w:p>
    <w:p>
      <w:pPr>
        <w:spacing w:after="70" w:line="252" w:lineRule="auto"/>
        <w:jc w:val="both"/>
      </w:pPr>
      <w:r>
        <w:rPr>
          <w:rFonts w:ascii="Times New Roman" w:hAnsi="Times New Roman"/>
          <w:sz w:val="18"/>
        </w:rPr>
        <w:t>The underlying relational database schema was engineered following rigorous Third Normal Form (3NF) principles to eliminate data redundancy, update anomalies, and cyclic foreign key locks. Figures 8(a), 8(b), and 8(c) depict the comprehensive Entity-Relationship diagrams spanning all database entities.</w:t>
      </w:r>
    </w:p>
    <w:p>
      <w:pPr>
        <w:spacing w:before="80" w:after="40"/>
        <w:jc w:val="center"/>
      </w:pPr>
      <w:r>
        <w:drawing>
          <wp:inline xmlns:a="http://schemas.openxmlformats.org/drawingml/2006/main" xmlns:pic="http://schemas.openxmlformats.org/drawingml/2006/picture">
            <wp:extent cx="2971800" cy="2997474"/>
            <wp:docPr id="15" name="Picture 15"/>
            <wp:cNvGraphicFramePr>
              <a:graphicFrameLocks noChangeAspect="1"/>
            </wp:cNvGraphicFramePr>
            <a:graphic>
              <a:graphicData uri="http://schemas.openxmlformats.org/drawingml/2006/picture">
                <pic:pic>
                  <pic:nvPicPr>
                    <pic:cNvPr id="0" name="fig8a_er_diagram_part1.png"/>
                    <pic:cNvPicPr/>
                  </pic:nvPicPr>
                  <pic:blipFill>
                    <a:blip r:embed="rId25"/>
                    <a:stretch>
                      <a:fillRect/>
                    </a:stretch>
                  </pic:blipFill>
                  <pic:spPr>
                    <a:xfrm>
                      <a:off x="0" y="0"/>
                      <a:ext cx="2971800" cy="2997474"/>
                    </a:xfrm>
                    <a:prstGeom prst="rect"/>
                  </pic:spPr>
                </pic:pic>
              </a:graphicData>
            </a:graphic>
          </wp:inline>
        </w:drawing>
      </w:r>
    </w:p>
    <w:p>
      <w:pPr>
        <w:spacing w:after="100"/>
        <w:jc w:val="center"/>
      </w:pPr>
      <w:r>
        <w:rPr>
          <w:rFonts w:ascii="Times New Roman" w:hAnsi="Times New Roman"/>
          <w:i/>
          <w:color w:val="3C414B"/>
          <w:sz w:val="15"/>
        </w:rPr>
        <w:t>Fig. 8(a): Normalized 3NF Entity-Relationship (ER) diagram – Section 1: User Accounts, Organizations, Items, and AI Recommendation Entities.</w:t>
      </w:r>
    </w:p>
    <w:p>
      <w:pPr>
        <w:spacing w:before="80" w:after="40"/>
        <w:jc w:val="center"/>
      </w:pPr>
      <w:r>
        <w:drawing>
          <wp:inline xmlns:a="http://schemas.openxmlformats.org/drawingml/2006/main" xmlns:pic="http://schemas.openxmlformats.org/drawingml/2006/picture">
            <wp:extent cx="2971800" cy="2763468"/>
            <wp:docPr id="16" name="Picture 16"/>
            <wp:cNvGraphicFramePr>
              <a:graphicFrameLocks noChangeAspect="1"/>
            </wp:cNvGraphicFramePr>
            <a:graphic>
              <a:graphicData uri="http://schemas.openxmlformats.org/drawingml/2006/picture">
                <pic:pic>
                  <pic:nvPicPr>
                    <pic:cNvPr id="0" name="fig8b_er_diagram_part2.png"/>
                    <pic:cNvPicPr/>
                  </pic:nvPicPr>
                  <pic:blipFill>
                    <a:blip r:embed="rId26"/>
                    <a:stretch>
                      <a:fillRect/>
                    </a:stretch>
                  </pic:blipFill>
                  <pic:spPr>
                    <a:xfrm>
                      <a:off x="0" y="0"/>
                      <a:ext cx="2971800" cy="2763468"/>
                    </a:xfrm>
                    <a:prstGeom prst="rect"/>
                  </pic:spPr>
                </pic:pic>
              </a:graphicData>
            </a:graphic>
          </wp:inline>
        </w:drawing>
      </w:r>
    </w:p>
    <w:p>
      <w:pPr>
        <w:spacing w:after="100"/>
        <w:jc w:val="center"/>
      </w:pPr>
      <w:r>
        <w:rPr>
          <w:rFonts w:ascii="Times New Roman" w:hAnsi="Times New Roman"/>
          <w:i/>
          <w:color w:val="3C414B"/>
          <w:sz w:val="15"/>
        </w:rPr>
        <w:t>Fig. 8(b): Normalized 3NF Entity-Relationship (ER) diagram – Section 2: Categories, Classification, Transactions, Inventory, and Reviews.</w:t>
      </w:r>
    </w:p>
    <w:p>
      <w:pPr>
        <w:spacing w:before="80" w:after="40"/>
        <w:jc w:val="center"/>
      </w:pPr>
      <w:r>
        <w:drawing>
          <wp:inline xmlns:a="http://schemas.openxmlformats.org/drawingml/2006/main" xmlns:pic="http://schemas.openxmlformats.org/drawingml/2006/picture">
            <wp:extent cx="2971800" cy="2487529"/>
            <wp:docPr id="17" name="Picture 17"/>
            <wp:cNvGraphicFramePr>
              <a:graphicFrameLocks noChangeAspect="1"/>
            </wp:cNvGraphicFramePr>
            <a:graphic>
              <a:graphicData uri="http://schemas.openxmlformats.org/drawingml/2006/picture">
                <pic:pic>
                  <pic:nvPicPr>
                    <pic:cNvPr id="0" name="fig8c_er_diagram_part3.png"/>
                    <pic:cNvPicPr/>
                  </pic:nvPicPr>
                  <pic:blipFill>
                    <a:blip r:embed="rId27"/>
                    <a:stretch>
                      <a:fillRect/>
                    </a:stretch>
                  </pic:blipFill>
                  <pic:spPr>
                    <a:xfrm>
                      <a:off x="0" y="0"/>
                      <a:ext cx="2971800" cy="2487529"/>
                    </a:xfrm>
                    <a:prstGeom prst="rect"/>
                  </pic:spPr>
                </pic:pic>
              </a:graphicData>
            </a:graphic>
          </wp:inline>
        </w:drawing>
      </w:r>
    </w:p>
    <w:p>
      <w:pPr>
        <w:spacing w:after="100"/>
        <w:jc w:val="center"/>
      </w:pPr>
      <w:r>
        <w:rPr>
          <w:rFonts w:ascii="Times New Roman" w:hAnsi="Times New Roman"/>
          <w:i/>
          <w:color w:val="3C414B"/>
          <w:sz w:val="15"/>
        </w:rPr>
        <w:t>Fig. 8(c): Normalized 3NF Entity-Relationship (ER) diagram – Section 3: Condition Assessments, Automated Matching, Reports, and System Analytics.</w:t>
      </w:r>
    </w:p>
    <w:p>
      <w:pPr>
        <w:spacing w:before="120" w:after="40"/>
        <w:jc w:val="center"/>
      </w:pPr>
      <w:r>
        <w:rPr>
          <w:rFonts w:ascii="Times New Roman" w:hAnsi="Times New Roman"/>
          <w:b/>
          <w:color w:val="0F2D50"/>
          <w:sz w:val="16"/>
        </w:rPr>
        <w:t>TABLE V: DATABASE RELATIONAL SCHEMA AND 3NF NORMALIZATION SUMMARY</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1E3A8A"/>
            <w:tcMar>
              <w:top w:w="60" w:type="dxa"/>
              <w:bottom w:w="60" w:type="dxa"/>
              <w:left w:w="60" w:type="dxa"/>
              <w:right w:w="60" w:type="dxa"/>
            </w:tcMar>
          </w:tcPr>
          <w:p>
            <w:pPr>
              <w:jc w:val="center"/>
            </w:pPr>
            <w:r>
              <w:rPr>
                <w:rFonts w:ascii="Times New Roman" w:hAnsi="Times New Roman"/>
                <w:b/>
                <w:color w:val="FFFFFF"/>
                <w:sz w:val="15"/>
              </w:rPr>
              <w:t>Table Name</w:t>
            </w:r>
          </w:p>
        </w:tc>
        <w:tc>
          <w:tcPr>
            <w:tcW w:type="dxa" w:w="2520"/>
            <w:shd w:fill="1E3A8A"/>
            <w:tcMar>
              <w:top w:w="60" w:type="dxa"/>
              <w:bottom w:w="60" w:type="dxa"/>
              <w:left w:w="60" w:type="dxa"/>
              <w:right w:w="60" w:type="dxa"/>
            </w:tcMar>
          </w:tcPr>
          <w:p>
            <w:pPr>
              <w:jc w:val="center"/>
            </w:pPr>
            <w:r>
              <w:rPr>
                <w:rFonts w:ascii="Times New Roman" w:hAnsi="Times New Roman"/>
                <w:b/>
                <w:color w:val="FFFFFF"/>
                <w:sz w:val="15"/>
              </w:rPr>
              <w:t>Primary Key</w:t>
            </w:r>
          </w:p>
        </w:tc>
        <w:tc>
          <w:tcPr>
            <w:tcW w:type="dxa" w:w="2520"/>
            <w:shd w:fill="1E3A8A"/>
            <w:tcMar>
              <w:top w:w="60" w:type="dxa"/>
              <w:bottom w:w="60" w:type="dxa"/>
              <w:left w:w="60" w:type="dxa"/>
              <w:right w:w="60" w:type="dxa"/>
            </w:tcMar>
          </w:tcPr>
          <w:p>
            <w:pPr>
              <w:jc w:val="center"/>
            </w:pPr>
            <w:r>
              <w:rPr>
                <w:rFonts w:ascii="Times New Roman" w:hAnsi="Times New Roman"/>
                <w:b/>
                <w:color w:val="FFFFFF"/>
                <w:sz w:val="15"/>
              </w:rPr>
              <w:t>Foreign Key Constraints</w:t>
            </w:r>
          </w:p>
        </w:tc>
        <w:tc>
          <w:tcPr>
            <w:tcW w:type="dxa" w:w="2520"/>
            <w:shd w:fill="1E3A8A"/>
            <w:tcMar>
              <w:top w:w="60" w:type="dxa"/>
              <w:bottom w:w="60" w:type="dxa"/>
              <w:left w:w="60" w:type="dxa"/>
              <w:right w:w="60" w:type="dxa"/>
            </w:tcMar>
          </w:tcPr>
          <w:p>
            <w:pPr>
              <w:jc w:val="center"/>
            </w:pPr>
            <w:r>
              <w:rPr>
                <w:rFonts w:ascii="Times New Roman" w:hAnsi="Times New Roman"/>
                <w:b/>
                <w:color w:val="FFFFFF"/>
                <w:sz w:val="15"/>
              </w:rPr>
              <w:t>Key Attributes &amp; Purpose</w:t>
            </w:r>
          </w:p>
        </w:tc>
      </w:tr>
      <w:tr>
        <w:tc>
          <w:tcPr>
            <w:tcW w:type="dxa" w:w="2520"/>
            <w:shd w:fill="FFFFFF"/>
            <w:tcMar>
              <w:top w:w="40" w:type="dxa"/>
              <w:bottom w:w="40" w:type="dxa"/>
              <w:left w:w="50" w:type="dxa"/>
              <w:right w:w="50" w:type="dxa"/>
            </w:tcMar>
          </w:tcPr>
          <w:p>
            <w:pPr>
              <w:jc w:val="left"/>
            </w:pPr>
            <w:r>
              <w:rPr>
                <w:rFonts w:ascii="Times New Roman" w:hAnsi="Times New Roman"/>
                <w:sz w:val="14"/>
              </w:rPr>
              <w:t>users</w:t>
            </w:r>
          </w:p>
        </w:tc>
        <w:tc>
          <w:tcPr>
            <w:tcW w:type="dxa" w:w="2520"/>
            <w:shd w:fill="FFFFFF"/>
            <w:tcMar>
              <w:top w:w="40" w:type="dxa"/>
              <w:bottom w:w="40" w:type="dxa"/>
              <w:left w:w="50" w:type="dxa"/>
              <w:right w:w="50" w:type="dxa"/>
            </w:tcMar>
          </w:tcPr>
          <w:p>
            <w:pPr>
              <w:jc w:val="left"/>
            </w:pPr>
            <w:r>
              <w:rPr>
                <w:rFonts w:ascii="Times New Roman" w:hAnsi="Times New Roman"/>
                <w:sz w:val="14"/>
              </w:rPr>
              <w:t>id (INT, PK)</w:t>
            </w:r>
          </w:p>
        </w:tc>
        <w:tc>
          <w:tcPr>
            <w:tcW w:type="dxa" w:w="2520"/>
            <w:shd w:fill="FFFFFF"/>
            <w:tcMar>
              <w:top w:w="40" w:type="dxa"/>
              <w:bottom w:w="40" w:type="dxa"/>
              <w:left w:w="50" w:type="dxa"/>
              <w:right w:w="50" w:type="dxa"/>
            </w:tcMar>
          </w:tcPr>
          <w:p>
            <w:pPr>
              <w:jc w:val="left"/>
            </w:pPr>
            <w:r>
              <w:rPr>
                <w:rFonts w:ascii="Times New Roman" w:hAnsi="Times New Roman"/>
                <w:sz w:val="14"/>
              </w:rPr>
              <w:t>organization_id -&gt; org.id</w:t>
            </w:r>
          </w:p>
        </w:tc>
        <w:tc>
          <w:tcPr>
            <w:tcW w:type="dxa" w:w="2520"/>
            <w:shd w:fill="FFFFFF"/>
            <w:tcMar>
              <w:top w:w="40" w:type="dxa"/>
              <w:bottom w:w="40" w:type="dxa"/>
              <w:left w:w="50" w:type="dxa"/>
              <w:right w:w="50" w:type="dxa"/>
            </w:tcMar>
          </w:tcPr>
          <w:p>
            <w:pPr>
              <w:jc w:val="left"/>
            </w:pPr>
            <w:r>
              <w:rPr>
                <w:rFonts w:ascii="Times New Roman" w:hAnsi="Times New Roman"/>
                <w:sz w:val="14"/>
              </w:rPr>
              <w:t>email (UNIQUE), hashed_password, full_name, role, is_active.</w:t>
            </w:r>
          </w:p>
        </w:tc>
      </w:tr>
      <w:tr>
        <w:tc>
          <w:tcPr>
            <w:tcW w:type="dxa" w:w="2520"/>
            <w:shd w:fill="F8FAFC"/>
            <w:tcMar>
              <w:top w:w="40" w:type="dxa"/>
              <w:bottom w:w="40" w:type="dxa"/>
              <w:left w:w="50" w:type="dxa"/>
              <w:right w:w="50" w:type="dxa"/>
            </w:tcMar>
          </w:tcPr>
          <w:p>
            <w:pPr>
              <w:jc w:val="left"/>
            </w:pPr>
            <w:r>
              <w:rPr>
                <w:rFonts w:ascii="Times New Roman" w:hAnsi="Times New Roman"/>
                <w:sz w:val="14"/>
              </w:rPr>
              <w:t>organizations</w:t>
            </w:r>
          </w:p>
        </w:tc>
        <w:tc>
          <w:tcPr>
            <w:tcW w:type="dxa" w:w="2520"/>
            <w:shd w:fill="F8FAFC"/>
            <w:tcMar>
              <w:top w:w="40" w:type="dxa"/>
              <w:bottom w:w="40" w:type="dxa"/>
              <w:left w:w="50" w:type="dxa"/>
              <w:right w:w="50" w:type="dxa"/>
            </w:tcMar>
          </w:tcPr>
          <w:p>
            <w:pPr>
              <w:jc w:val="left"/>
            </w:pPr>
            <w:r>
              <w:rPr>
                <w:rFonts w:ascii="Times New Roman" w:hAnsi="Times New Roman"/>
                <w:sz w:val="14"/>
              </w:rPr>
              <w:t>id (INT, PK)</w:t>
            </w:r>
          </w:p>
        </w:tc>
        <w:tc>
          <w:tcPr>
            <w:tcW w:type="dxa" w:w="2520"/>
            <w:shd w:fill="F8FAFC"/>
            <w:tcMar>
              <w:top w:w="40" w:type="dxa"/>
              <w:bottom w:w="40" w:type="dxa"/>
              <w:left w:w="50" w:type="dxa"/>
              <w:right w:w="50" w:type="dxa"/>
            </w:tcMar>
          </w:tcPr>
          <w:p>
            <w:pPr>
              <w:jc w:val="left"/>
            </w:pPr>
            <w:r>
              <w:rPr>
                <w:rFonts w:ascii="Times New Roman" w:hAnsi="Times New Roman"/>
                <w:sz w:val="14"/>
              </w:rPr>
              <w:t>user_id -&gt; users.id (UNIQUE)</w:t>
            </w:r>
          </w:p>
        </w:tc>
        <w:tc>
          <w:tcPr>
            <w:tcW w:type="dxa" w:w="2520"/>
            <w:shd w:fill="F8FAFC"/>
            <w:tcMar>
              <w:top w:w="40" w:type="dxa"/>
              <w:bottom w:w="40" w:type="dxa"/>
              <w:left w:w="50" w:type="dxa"/>
              <w:right w:w="50" w:type="dxa"/>
            </w:tcMar>
          </w:tcPr>
          <w:p>
            <w:pPr>
              <w:jc w:val="left"/>
            </w:pPr>
            <w:r>
              <w:rPr>
                <w:rFonts w:ascii="Times New Roman" w:hAnsi="Times New Roman"/>
                <w:sz w:val="14"/>
              </w:rPr>
              <w:t>name, org_type (ngo/recycler), address, capacity_kg_month.</w:t>
            </w:r>
          </w:p>
        </w:tc>
      </w:tr>
      <w:tr>
        <w:tc>
          <w:tcPr>
            <w:tcW w:type="dxa" w:w="2520"/>
            <w:shd w:fill="FFFFFF"/>
            <w:tcMar>
              <w:top w:w="40" w:type="dxa"/>
              <w:bottom w:w="40" w:type="dxa"/>
              <w:left w:w="50" w:type="dxa"/>
              <w:right w:w="50" w:type="dxa"/>
            </w:tcMar>
          </w:tcPr>
          <w:p>
            <w:pPr>
              <w:jc w:val="left"/>
            </w:pPr>
            <w:r>
              <w:rPr>
                <w:rFonts w:ascii="Times New Roman" w:hAnsi="Times New Roman"/>
                <w:sz w:val="14"/>
              </w:rPr>
              <w:t>items</w:t>
            </w:r>
          </w:p>
        </w:tc>
        <w:tc>
          <w:tcPr>
            <w:tcW w:type="dxa" w:w="2520"/>
            <w:shd w:fill="FFFFFF"/>
            <w:tcMar>
              <w:top w:w="40" w:type="dxa"/>
              <w:bottom w:w="40" w:type="dxa"/>
              <w:left w:w="50" w:type="dxa"/>
              <w:right w:w="50" w:type="dxa"/>
            </w:tcMar>
          </w:tcPr>
          <w:p>
            <w:pPr>
              <w:jc w:val="left"/>
            </w:pPr>
            <w:r>
              <w:rPr>
                <w:rFonts w:ascii="Times New Roman" w:hAnsi="Times New Roman"/>
                <w:sz w:val="14"/>
              </w:rPr>
              <w:t>id (INT, PK)</w:t>
            </w:r>
          </w:p>
        </w:tc>
        <w:tc>
          <w:tcPr>
            <w:tcW w:type="dxa" w:w="2520"/>
            <w:shd w:fill="FFFFFF"/>
            <w:tcMar>
              <w:top w:w="40" w:type="dxa"/>
              <w:bottom w:w="40" w:type="dxa"/>
              <w:left w:w="50" w:type="dxa"/>
              <w:right w:w="50" w:type="dxa"/>
            </w:tcMar>
          </w:tcPr>
          <w:p>
            <w:pPr>
              <w:jc w:val="left"/>
            </w:pPr>
            <w:r>
              <w:rPr>
                <w:rFonts w:ascii="Times New Roman" w:hAnsi="Times New Roman"/>
                <w:sz w:val="14"/>
              </w:rPr>
              <w:t>user_id -&gt; users.id</w:t>
            </w:r>
          </w:p>
        </w:tc>
        <w:tc>
          <w:tcPr>
            <w:tcW w:type="dxa" w:w="2520"/>
            <w:shd w:fill="FFFFFF"/>
            <w:tcMar>
              <w:top w:w="40" w:type="dxa"/>
              <w:bottom w:w="40" w:type="dxa"/>
              <w:left w:w="50" w:type="dxa"/>
              <w:right w:w="50" w:type="dxa"/>
            </w:tcMar>
          </w:tcPr>
          <w:p>
            <w:pPr>
              <w:jc w:val="left"/>
            </w:pPr>
            <w:r>
              <w:rPr>
                <w:rFonts w:ascii="Times New Roman" w:hAnsi="Times New Roman"/>
                <w:sz w:val="14"/>
              </w:rPr>
              <w:t>title, category, condition, predicted_price, co2_saved_kg, status.</w:t>
            </w:r>
          </w:p>
        </w:tc>
      </w:tr>
      <w:tr>
        <w:tc>
          <w:tcPr>
            <w:tcW w:type="dxa" w:w="2520"/>
            <w:shd w:fill="F8FAFC"/>
            <w:tcMar>
              <w:top w:w="40" w:type="dxa"/>
              <w:bottom w:w="40" w:type="dxa"/>
              <w:left w:w="50" w:type="dxa"/>
              <w:right w:w="50" w:type="dxa"/>
            </w:tcMar>
          </w:tcPr>
          <w:p>
            <w:pPr>
              <w:jc w:val="left"/>
            </w:pPr>
            <w:r>
              <w:rPr>
                <w:rFonts w:ascii="Times New Roman" w:hAnsi="Times New Roman"/>
                <w:sz w:val="14"/>
              </w:rPr>
              <w:t>transactions</w:t>
            </w:r>
          </w:p>
        </w:tc>
        <w:tc>
          <w:tcPr>
            <w:tcW w:type="dxa" w:w="2520"/>
            <w:shd w:fill="F8FAFC"/>
            <w:tcMar>
              <w:top w:w="40" w:type="dxa"/>
              <w:bottom w:w="40" w:type="dxa"/>
              <w:left w:w="50" w:type="dxa"/>
              <w:right w:w="50" w:type="dxa"/>
            </w:tcMar>
          </w:tcPr>
          <w:p>
            <w:pPr>
              <w:jc w:val="left"/>
            </w:pPr>
            <w:r>
              <w:rPr>
                <w:rFonts w:ascii="Times New Roman" w:hAnsi="Times New Roman"/>
                <w:sz w:val="14"/>
              </w:rPr>
              <w:t>id (INT, PK)</w:t>
            </w:r>
          </w:p>
        </w:tc>
        <w:tc>
          <w:tcPr>
            <w:tcW w:type="dxa" w:w="2520"/>
            <w:shd w:fill="F8FAFC"/>
            <w:tcMar>
              <w:top w:w="40" w:type="dxa"/>
              <w:bottom w:w="40" w:type="dxa"/>
              <w:left w:w="50" w:type="dxa"/>
              <w:right w:w="50" w:type="dxa"/>
            </w:tcMar>
          </w:tcPr>
          <w:p>
            <w:pPr>
              <w:jc w:val="left"/>
            </w:pPr>
            <w:r>
              <w:rPr>
                <w:rFonts w:ascii="Times New Roman" w:hAnsi="Times New Roman"/>
                <w:sz w:val="14"/>
              </w:rPr>
              <w:t>item_id -&gt; items.id, sender_id -&gt; users.id</w:t>
            </w:r>
          </w:p>
        </w:tc>
        <w:tc>
          <w:tcPr>
            <w:tcW w:type="dxa" w:w="2520"/>
            <w:shd w:fill="F8FAFC"/>
            <w:tcMar>
              <w:top w:w="40" w:type="dxa"/>
              <w:bottom w:w="40" w:type="dxa"/>
              <w:left w:w="50" w:type="dxa"/>
              <w:right w:w="50" w:type="dxa"/>
            </w:tcMar>
          </w:tcPr>
          <w:p>
            <w:pPr>
              <w:jc w:val="left"/>
            </w:pPr>
            <w:r>
              <w:rPr>
                <w:rFonts w:ascii="Times New Roman" w:hAnsi="Times New Roman"/>
                <w:sz w:val="14"/>
              </w:rPr>
              <w:t>recipient_id, transaction_type, status, created_at.</w:t>
            </w:r>
          </w:p>
        </w:tc>
      </w:tr>
      <w:tr>
        <w:tc>
          <w:tcPr>
            <w:tcW w:type="dxa" w:w="2520"/>
            <w:shd w:fill="FFFFFF"/>
            <w:tcMar>
              <w:top w:w="40" w:type="dxa"/>
              <w:bottom w:w="40" w:type="dxa"/>
              <w:left w:w="50" w:type="dxa"/>
              <w:right w:w="50" w:type="dxa"/>
            </w:tcMar>
          </w:tcPr>
          <w:p>
            <w:pPr>
              <w:jc w:val="left"/>
            </w:pPr>
            <w:r>
              <w:rPr>
                <w:rFonts w:ascii="Times New Roman" w:hAnsi="Times New Roman"/>
                <w:sz w:val="14"/>
              </w:rPr>
              <w:t>ai_logs</w:t>
            </w:r>
          </w:p>
        </w:tc>
        <w:tc>
          <w:tcPr>
            <w:tcW w:type="dxa" w:w="2520"/>
            <w:shd w:fill="FFFFFF"/>
            <w:tcMar>
              <w:top w:w="40" w:type="dxa"/>
              <w:bottom w:w="40" w:type="dxa"/>
              <w:left w:w="50" w:type="dxa"/>
              <w:right w:w="50" w:type="dxa"/>
            </w:tcMar>
          </w:tcPr>
          <w:p>
            <w:pPr>
              <w:jc w:val="left"/>
            </w:pPr>
            <w:r>
              <w:rPr>
                <w:rFonts w:ascii="Times New Roman" w:hAnsi="Times New Roman"/>
                <w:sz w:val="14"/>
              </w:rPr>
              <w:t>id (INT, PK)</w:t>
            </w:r>
          </w:p>
        </w:tc>
        <w:tc>
          <w:tcPr>
            <w:tcW w:type="dxa" w:w="2520"/>
            <w:shd w:fill="FFFFFF"/>
            <w:tcMar>
              <w:top w:w="40" w:type="dxa"/>
              <w:bottom w:w="40" w:type="dxa"/>
              <w:left w:w="50" w:type="dxa"/>
              <w:right w:w="50" w:type="dxa"/>
            </w:tcMar>
          </w:tcPr>
          <w:p>
            <w:pPr>
              <w:jc w:val="left"/>
            </w:pPr>
            <w:r>
              <w:rPr>
                <w:rFonts w:ascii="Times New Roman" w:hAnsi="Times New Roman"/>
                <w:sz w:val="14"/>
              </w:rPr>
              <w:t>item_id -&gt; items.id</w:t>
            </w:r>
          </w:p>
        </w:tc>
        <w:tc>
          <w:tcPr>
            <w:tcW w:type="dxa" w:w="2520"/>
            <w:shd w:fill="FFFFFF"/>
            <w:tcMar>
              <w:top w:w="40" w:type="dxa"/>
              <w:bottom w:w="40" w:type="dxa"/>
              <w:left w:w="50" w:type="dxa"/>
              <w:right w:w="50" w:type="dxa"/>
            </w:tcMar>
          </w:tcPr>
          <w:p>
            <w:pPr>
              <w:jc w:val="left"/>
            </w:pPr>
            <w:r>
              <w:rPr>
                <w:rFonts w:ascii="Times New Roman" w:hAnsi="Times New Roman"/>
                <w:sz w:val="14"/>
              </w:rPr>
              <w:t>predicted_category, confidence_score, latency_ms, timestamp.</w:t>
            </w:r>
          </w:p>
        </w:tc>
      </w:tr>
    </w:tbl>
    <w:p>
      <w:pPr>
        <w:spacing w:after="60"/>
      </w:pPr>
    </w:p>
    <w:p>
      <w:pPr>
        <w:keepNext/>
        <w:spacing w:before="160" w:after="40"/>
      </w:pPr>
      <w:r>
        <w:rPr>
          <w:rFonts w:ascii="Times New Roman" w:hAnsi="Times New Roman"/>
          <w:b/>
          <w:color w:val="1E4169"/>
          <w:sz w:val="19"/>
        </w:rPr>
        <w:t>5.6 UI design / wireframes</w:t>
      </w:r>
    </w:p>
    <w:p>
      <w:pPr>
        <w:spacing w:after="70" w:line="252" w:lineRule="auto"/>
        <w:jc w:val="both"/>
      </w:pPr>
      <w:r>
        <w:rPr>
          <w:rFonts w:ascii="Times New Roman" w:hAnsi="Times New Roman"/>
          <w:sz w:val="18"/>
        </w:rPr>
        <w:t>The user interface was conceptualized and architected following modern human-computer interaction (HCI) standards. Figure 5.6 presents the structural UI wireframe blueprint for the EcoLoop consumer portal. The design establishes an intuitive visual hierarchy featuring a top navigation bar, a central drag-and-drop file upload dropzone supporting instant drag interactions, real-time AI classification feedback panels displaying confidence meters, dual economic valuation cards (secondary market resale price vs. raw material scrap value), and circular routing action selectors (Reuse, Repair, Donate, Sell, Recycle).</w:t>
      </w:r>
    </w:p>
    <w:p>
      <w:pPr>
        <w:spacing w:before="80" w:after="40"/>
        <w:jc w:val="center"/>
      </w:pPr>
      <w:r>
        <w:drawing>
          <wp:inline xmlns:a="http://schemas.openxmlformats.org/drawingml/2006/main" xmlns:pic="http://schemas.openxmlformats.org/drawingml/2006/picture">
            <wp:extent cx="2971800" cy="1435100"/>
            <wp:docPr id="18" name="Picture 18"/>
            <wp:cNvGraphicFramePr>
              <a:graphicFrameLocks noChangeAspect="1"/>
            </wp:cNvGraphicFramePr>
            <a:graphic>
              <a:graphicData uri="http://schemas.openxmlformats.org/drawingml/2006/picture">
                <pic:pic>
                  <pic:nvPicPr>
                    <pic:cNvPr id="0" name="fig_ui_wireframe.png"/>
                    <pic:cNvPicPr/>
                  </pic:nvPicPr>
                  <pic:blipFill>
                    <a:blip r:embed="rId28"/>
                    <a:stretch>
                      <a:fillRect/>
                    </a:stretch>
                  </pic:blipFill>
                  <pic:spPr>
                    <a:xfrm>
                      <a:off x="0" y="0"/>
                      <a:ext cx="2971800" cy="1435100"/>
                    </a:xfrm>
                    <a:prstGeom prst="rect"/>
                  </pic:spPr>
                </pic:pic>
              </a:graphicData>
            </a:graphic>
          </wp:inline>
        </w:drawing>
      </w:r>
    </w:p>
    <w:p>
      <w:pPr>
        <w:spacing w:after="100"/>
        <w:jc w:val="center"/>
      </w:pPr>
      <w:r>
        <w:rPr>
          <w:rFonts w:ascii="Times New Roman" w:hAnsi="Times New Roman"/>
          <w:i/>
          <w:color w:val="3C414B"/>
          <w:sz w:val="15"/>
        </w:rPr>
        <w:t>Fig. 5.6: Comprehensive UI design wireframe blueprint illustrating dashboard layout, drag-and-drop dropzone, and 5-action circular routing.</w:t>
      </w:r>
    </w:p>
    <w:p>
      <w:pPr>
        <w:keepNext/>
        <w:spacing w:before="240" w:after="60"/>
      </w:pPr>
      <w:r>
        <w:rPr>
          <w:rFonts w:ascii="Times New Roman" w:hAnsi="Times New Roman"/>
          <w:b/>
          <w:color w:val="0F2D50"/>
          <w:sz w:val="21"/>
        </w:rPr>
        <w:t>6. IMPLEMENTATION</w:t>
      </w:r>
    </w:p>
    <w:p>
      <w:pPr>
        <w:keepNext/>
        <w:spacing w:before="160" w:after="40"/>
      </w:pPr>
      <w:r>
        <w:rPr>
          <w:rFonts w:ascii="Times New Roman" w:hAnsi="Times New Roman"/>
          <w:b/>
          <w:color w:val="1E4169"/>
          <w:sz w:val="19"/>
        </w:rPr>
        <w:t>6.1 Technology Stack Summary</w:t>
      </w:r>
    </w:p>
    <w:p>
      <w:pPr>
        <w:spacing w:after="70" w:line="252" w:lineRule="auto"/>
        <w:jc w:val="both"/>
      </w:pPr>
      <w:r>
        <w:rPr>
          <w:rFonts w:ascii="Times New Roman" w:hAnsi="Times New Roman"/>
          <w:sz w:val="18"/>
        </w:rPr>
        <w:t>The production implementation leverages modern, industry-standard open-source frameworks. Table VI provides a comprehensive breakdown of the software components deployed across every tier of the platform.</w:t>
      </w:r>
    </w:p>
    <w:p>
      <w:pPr>
        <w:spacing w:before="120" w:after="40"/>
        <w:jc w:val="center"/>
      </w:pPr>
      <w:r>
        <w:rPr>
          <w:rFonts w:ascii="Times New Roman" w:hAnsi="Times New Roman"/>
          <w:b/>
          <w:color w:val="0F2D50"/>
          <w:sz w:val="16"/>
        </w:rPr>
        <w:t>TABLE VI: PRODUCTION TECHNOLOGY STACK AND FRAMEWORK SPECIFICATIONS</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1E3A8A"/>
            <w:tcMar>
              <w:top w:w="60" w:type="dxa"/>
              <w:bottom w:w="60" w:type="dxa"/>
              <w:left w:w="60" w:type="dxa"/>
              <w:right w:w="60" w:type="dxa"/>
            </w:tcMar>
          </w:tcPr>
          <w:p>
            <w:pPr>
              <w:jc w:val="center"/>
            </w:pPr>
            <w:r>
              <w:rPr>
                <w:rFonts w:ascii="Times New Roman" w:hAnsi="Times New Roman"/>
                <w:b/>
                <w:color w:val="FFFFFF"/>
                <w:sz w:val="15"/>
              </w:rPr>
              <w:t>System Tier</w:t>
            </w:r>
          </w:p>
        </w:tc>
        <w:tc>
          <w:tcPr>
            <w:tcW w:type="dxa" w:w="2520"/>
            <w:shd w:fill="1E3A8A"/>
            <w:tcMar>
              <w:top w:w="60" w:type="dxa"/>
              <w:bottom w:w="60" w:type="dxa"/>
              <w:left w:w="60" w:type="dxa"/>
              <w:right w:w="60" w:type="dxa"/>
            </w:tcMar>
          </w:tcPr>
          <w:p>
            <w:pPr>
              <w:jc w:val="center"/>
            </w:pPr>
            <w:r>
              <w:rPr>
                <w:rFonts w:ascii="Times New Roman" w:hAnsi="Times New Roman"/>
                <w:b/>
                <w:color w:val="FFFFFF"/>
                <w:sz w:val="15"/>
              </w:rPr>
              <w:t>Library / Framework</w:t>
            </w:r>
          </w:p>
        </w:tc>
        <w:tc>
          <w:tcPr>
            <w:tcW w:type="dxa" w:w="2520"/>
            <w:shd w:fill="1E3A8A"/>
            <w:tcMar>
              <w:top w:w="60" w:type="dxa"/>
              <w:bottom w:w="60" w:type="dxa"/>
              <w:left w:w="60" w:type="dxa"/>
              <w:right w:w="60" w:type="dxa"/>
            </w:tcMar>
          </w:tcPr>
          <w:p>
            <w:pPr>
              <w:jc w:val="center"/>
            </w:pPr>
            <w:r>
              <w:rPr>
                <w:rFonts w:ascii="Times New Roman" w:hAnsi="Times New Roman"/>
                <w:b/>
                <w:color w:val="FFFFFF"/>
                <w:sz w:val="15"/>
              </w:rPr>
              <w:t>Version</w:t>
            </w:r>
          </w:p>
        </w:tc>
        <w:tc>
          <w:tcPr>
            <w:tcW w:type="dxa" w:w="2520"/>
            <w:shd w:fill="1E3A8A"/>
            <w:tcMar>
              <w:top w:w="60" w:type="dxa"/>
              <w:bottom w:w="60" w:type="dxa"/>
              <w:left w:w="60" w:type="dxa"/>
              <w:right w:w="60" w:type="dxa"/>
            </w:tcMar>
          </w:tcPr>
          <w:p>
            <w:pPr>
              <w:jc w:val="center"/>
            </w:pPr>
            <w:r>
              <w:rPr>
                <w:rFonts w:ascii="Times New Roman" w:hAnsi="Times New Roman"/>
                <w:b/>
                <w:color w:val="FFFFFF"/>
                <w:sz w:val="15"/>
              </w:rPr>
              <w:t>Role &amp; Functional Responsibility</w:t>
            </w:r>
          </w:p>
        </w:tc>
      </w:tr>
      <w:tr>
        <w:tc>
          <w:tcPr>
            <w:tcW w:type="dxa" w:w="2520"/>
            <w:shd w:fill="FFFFFF"/>
            <w:tcMar>
              <w:top w:w="40" w:type="dxa"/>
              <w:bottom w:w="40" w:type="dxa"/>
              <w:left w:w="50" w:type="dxa"/>
              <w:right w:w="50" w:type="dxa"/>
            </w:tcMar>
          </w:tcPr>
          <w:p>
            <w:pPr>
              <w:jc w:val="left"/>
            </w:pPr>
            <w:r>
              <w:rPr>
                <w:rFonts w:ascii="Times New Roman" w:hAnsi="Times New Roman"/>
                <w:sz w:val="14"/>
              </w:rPr>
              <w:t>Frontend UI</w:t>
            </w:r>
          </w:p>
        </w:tc>
        <w:tc>
          <w:tcPr>
            <w:tcW w:type="dxa" w:w="2520"/>
            <w:shd w:fill="FFFFFF"/>
            <w:tcMar>
              <w:top w:w="40" w:type="dxa"/>
              <w:bottom w:w="40" w:type="dxa"/>
              <w:left w:w="50" w:type="dxa"/>
              <w:right w:w="50" w:type="dxa"/>
            </w:tcMar>
          </w:tcPr>
          <w:p>
            <w:pPr>
              <w:jc w:val="left"/>
            </w:pPr>
            <w:r>
              <w:rPr>
                <w:rFonts w:ascii="Times New Roman" w:hAnsi="Times New Roman"/>
                <w:sz w:val="14"/>
              </w:rPr>
              <w:t>React.js</w:t>
            </w:r>
          </w:p>
        </w:tc>
        <w:tc>
          <w:tcPr>
            <w:tcW w:type="dxa" w:w="2520"/>
            <w:shd w:fill="FFFFFF"/>
            <w:tcMar>
              <w:top w:w="40" w:type="dxa"/>
              <w:bottom w:w="40" w:type="dxa"/>
              <w:left w:w="50" w:type="dxa"/>
              <w:right w:w="50" w:type="dxa"/>
            </w:tcMar>
          </w:tcPr>
          <w:p>
            <w:pPr>
              <w:jc w:val="left"/>
            </w:pPr>
            <w:r>
              <w:rPr>
                <w:rFonts w:ascii="Times New Roman" w:hAnsi="Times New Roman"/>
                <w:sz w:val="14"/>
              </w:rPr>
              <w:t>18.3.1</w:t>
            </w:r>
          </w:p>
        </w:tc>
        <w:tc>
          <w:tcPr>
            <w:tcW w:type="dxa" w:w="2520"/>
            <w:shd w:fill="FFFFFF"/>
            <w:tcMar>
              <w:top w:w="40" w:type="dxa"/>
              <w:bottom w:w="40" w:type="dxa"/>
              <w:left w:w="50" w:type="dxa"/>
              <w:right w:w="50" w:type="dxa"/>
            </w:tcMar>
          </w:tcPr>
          <w:p>
            <w:pPr>
              <w:jc w:val="left"/>
            </w:pPr>
            <w:r>
              <w:rPr>
                <w:rFonts w:ascii="Times New Roman" w:hAnsi="Times New Roman"/>
                <w:sz w:val="14"/>
              </w:rPr>
              <w:t>Declarative UI component hierarchy, state management, and virtual DOM.</w:t>
            </w:r>
          </w:p>
        </w:tc>
      </w:tr>
      <w:tr>
        <w:tc>
          <w:tcPr>
            <w:tcW w:type="dxa" w:w="2520"/>
            <w:shd w:fill="F8FAFC"/>
            <w:tcMar>
              <w:top w:w="40" w:type="dxa"/>
              <w:bottom w:w="40" w:type="dxa"/>
              <w:left w:w="50" w:type="dxa"/>
              <w:right w:w="50" w:type="dxa"/>
            </w:tcMar>
          </w:tcPr>
          <w:p>
            <w:pPr>
              <w:jc w:val="left"/>
            </w:pPr>
            <w:r>
              <w:rPr>
                <w:rFonts w:ascii="Times New Roman" w:hAnsi="Times New Roman"/>
                <w:sz w:val="14"/>
              </w:rPr>
              <w:t>Build Tool</w:t>
            </w:r>
          </w:p>
        </w:tc>
        <w:tc>
          <w:tcPr>
            <w:tcW w:type="dxa" w:w="2520"/>
            <w:shd w:fill="F8FAFC"/>
            <w:tcMar>
              <w:top w:w="40" w:type="dxa"/>
              <w:bottom w:w="40" w:type="dxa"/>
              <w:left w:w="50" w:type="dxa"/>
              <w:right w:w="50" w:type="dxa"/>
            </w:tcMar>
          </w:tcPr>
          <w:p>
            <w:pPr>
              <w:jc w:val="left"/>
            </w:pPr>
            <w:r>
              <w:rPr>
                <w:rFonts w:ascii="Times New Roman" w:hAnsi="Times New Roman"/>
                <w:sz w:val="14"/>
              </w:rPr>
              <w:t>Vite</w:t>
            </w:r>
          </w:p>
        </w:tc>
        <w:tc>
          <w:tcPr>
            <w:tcW w:type="dxa" w:w="2520"/>
            <w:shd w:fill="F8FAFC"/>
            <w:tcMar>
              <w:top w:w="40" w:type="dxa"/>
              <w:bottom w:w="40" w:type="dxa"/>
              <w:left w:w="50" w:type="dxa"/>
              <w:right w:w="50" w:type="dxa"/>
            </w:tcMar>
          </w:tcPr>
          <w:p>
            <w:pPr>
              <w:jc w:val="left"/>
            </w:pPr>
            <w:r>
              <w:rPr>
                <w:rFonts w:ascii="Times New Roman" w:hAnsi="Times New Roman"/>
                <w:sz w:val="14"/>
              </w:rPr>
              <w:t>5.4.21</w:t>
            </w:r>
          </w:p>
        </w:tc>
        <w:tc>
          <w:tcPr>
            <w:tcW w:type="dxa" w:w="2520"/>
            <w:shd w:fill="F8FAFC"/>
            <w:tcMar>
              <w:top w:w="40" w:type="dxa"/>
              <w:bottom w:w="40" w:type="dxa"/>
              <w:left w:w="50" w:type="dxa"/>
              <w:right w:w="50" w:type="dxa"/>
            </w:tcMar>
          </w:tcPr>
          <w:p>
            <w:pPr>
              <w:jc w:val="left"/>
            </w:pPr>
            <w:r>
              <w:rPr>
                <w:rFonts w:ascii="Times New Roman" w:hAnsi="Times New Roman"/>
                <w:sz w:val="14"/>
              </w:rPr>
              <w:t>Next-generation frontend tooling providing lightning-fast HMR and bundling.</w:t>
            </w:r>
          </w:p>
        </w:tc>
      </w:tr>
      <w:tr>
        <w:tc>
          <w:tcPr>
            <w:tcW w:type="dxa" w:w="2520"/>
            <w:shd w:fill="FFFFFF"/>
            <w:tcMar>
              <w:top w:w="40" w:type="dxa"/>
              <w:bottom w:w="40" w:type="dxa"/>
              <w:left w:w="50" w:type="dxa"/>
              <w:right w:w="50" w:type="dxa"/>
            </w:tcMar>
          </w:tcPr>
          <w:p>
            <w:pPr>
              <w:jc w:val="left"/>
            </w:pPr>
            <w:r>
              <w:rPr>
                <w:rFonts w:ascii="Times New Roman" w:hAnsi="Times New Roman"/>
                <w:sz w:val="14"/>
              </w:rPr>
              <w:t>CSS Framework</w:t>
            </w:r>
          </w:p>
        </w:tc>
        <w:tc>
          <w:tcPr>
            <w:tcW w:type="dxa" w:w="2520"/>
            <w:shd w:fill="FFFFFF"/>
            <w:tcMar>
              <w:top w:w="40" w:type="dxa"/>
              <w:bottom w:w="40" w:type="dxa"/>
              <w:left w:w="50" w:type="dxa"/>
              <w:right w:w="50" w:type="dxa"/>
            </w:tcMar>
          </w:tcPr>
          <w:p>
            <w:pPr>
              <w:jc w:val="left"/>
            </w:pPr>
            <w:r>
              <w:rPr>
                <w:rFonts w:ascii="Times New Roman" w:hAnsi="Times New Roman"/>
                <w:sz w:val="14"/>
              </w:rPr>
              <w:t>Tailwind CSS</w:t>
            </w:r>
          </w:p>
        </w:tc>
        <w:tc>
          <w:tcPr>
            <w:tcW w:type="dxa" w:w="2520"/>
            <w:shd w:fill="FFFFFF"/>
            <w:tcMar>
              <w:top w:w="40" w:type="dxa"/>
              <w:bottom w:w="40" w:type="dxa"/>
              <w:left w:w="50" w:type="dxa"/>
              <w:right w:w="50" w:type="dxa"/>
            </w:tcMar>
          </w:tcPr>
          <w:p>
            <w:pPr>
              <w:jc w:val="left"/>
            </w:pPr>
            <w:r>
              <w:rPr>
                <w:rFonts w:ascii="Times New Roman" w:hAnsi="Times New Roman"/>
                <w:sz w:val="14"/>
              </w:rPr>
              <w:t>3.4.x</w:t>
            </w:r>
          </w:p>
        </w:tc>
        <w:tc>
          <w:tcPr>
            <w:tcW w:type="dxa" w:w="2520"/>
            <w:shd w:fill="FFFFFF"/>
            <w:tcMar>
              <w:top w:w="40" w:type="dxa"/>
              <w:bottom w:w="40" w:type="dxa"/>
              <w:left w:w="50" w:type="dxa"/>
              <w:right w:w="50" w:type="dxa"/>
            </w:tcMar>
          </w:tcPr>
          <w:p>
            <w:pPr>
              <w:jc w:val="left"/>
            </w:pPr>
            <w:r>
              <w:rPr>
                <w:rFonts w:ascii="Times New Roman" w:hAnsi="Times New Roman"/>
                <w:sz w:val="14"/>
              </w:rPr>
              <w:t>Utility-first design system with responsive glassmorphism theme.</w:t>
            </w:r>
          </w:p>
        </w:tc>
      </w:tr>
      <w:tr>
        <w:tc>
          <w:tcPr>
            <w:tcW w:type="dxa" w:w="2520"/>
            <w:shd w:fill="F8FAFC"/>
            <w:tcMar>
              <w:top w:w="40" w:type="dxa"/>
              <w:bottom w:w="40" w:type="dxa"/>
              <w:left w:w="50" w:type="dxa"/>
              <w:right w:w="50" w:type="dxa"/>
            </w:tcMar>
          </w:tcPr>
          <w:p>
            <w:pPr>
              <w:jc w:val="left"/>
            </w:pPr>
            <w:r>
              <w:rPr>
                <w:rFonts w:ascii="Times New Roman" w:hAnsi="Times New Roman"/>
                <w:sz w:val="14"/>
              </w:rPr>
              <w:t>API Server</w:t>
            </w:r>
          </w:p>
        </w:tc>
        <w:tc>
          <w:tcPr>
            <w:tcW w:type="dxa" w:w="2520"/>
            <w:shd w:fill="F8FAFC"/>
            <w:tcMar>
              <w:top w:w="40" w:type="dxa"/>
              <w:bottom w:w="40" w:type="dxa"/>
              <w:left w:w="50" w:type="dxa"/>
              <w:right w:w="50" w:type="dxa"/>
            </w:tcMar>
          </w:tcPr>
          <w:p>
            <w:pPr>
              <w:jc w:val="left"/>
            </w:pPr>
            <w:r>
              <w:rPr>
                <w:rFonts w:ascii="Times New Roman" w:hAnsi="Times New Roman"/>
                <w:sz w:val="14"/>
              </w:rPr>
              <w:t>FastAPI / Uvicorn</w:t>
            </w:r>
          </w:p>
        </w:tc>
        <w:tc>
          <w:tcPr>
            <w:tcW w:type="dxa" w:w="2520"/>
            <w:shd w:fill="F8FAFC"/>
            <w:tcMar>
              <w:top w:w="40" w:type="dxa"/>
              <w:bottom w:w="40" w:type="dxa"/>
              <w:left w:w="50" w:type="dxa"/>
              <w:right w:w="50" w:type="dxa"/>
            </w:tcMar>
          </w:tcPr>
          <w:p>
            <w:pPr>
              <w:jc w:val="left"/>
            </w:pPr>
            <w:r>
              <w:rPr>
                <w:rFonts w:ascii="Times New Roman" w:hAnsi="Times New Roman"/>
                <w:sz w:val="14"/>
              </w:rPr>
              <w:t>0.110.0</w:t>
            </w:r>
          </w:p>
        </w:tc>
        <w:tc>
          <w:tcPr>
            <w:tcW w:type="dxa" w:w="2520"/>
            <w:shd w:fill="F8FAFC"/>
            <w:tcMar>
              <w:top w:w="40" w:type="dxa"/>
              <w:bottom w:w="40" w:type="dxa"/>
              <w:left w:w="50" w:type="dxa"/>
              <w:right w:w="50" w:type="dxa"/>
            </w:tcMar>
          </w:tcPr>
          <w:p>
            <w:pPr>
              <w:jc w:val="left"/>
            </w:pPr>
            <w:r>
              <w:rPr>
                <w:rFonts w:ascii="Times New Roman" w:hAnsi="Times New Roman"/>
                <w:sz w:val="14"/>
              </w:rPr>
              <w:t>High-concurrency asynchronous ASGI REST API service in Python.</w:t>
            </w:r>
          </w:p>
        </w:tc>
      </w:tr>
      <w:tr>
        <w:tc>
          <w:tcPr>
            <w:tcW w:type="dxa" w:w="2520"/>
            <w:shd w:fill="FFFFFF"/>
            <w:tcMar>
              <w:top w:w="40" w:type="dxa"/>
              <w:bottom w:w="40" w:type="dxa"/>
              <w:left w:w="50" w:type="dxa"/>
              <w:right w:w="50" w:type="dxa"/>
            </w:tcMar>
          </w:tcPr>
          <w:p>
            <w:pPr>
              <w:jc w:val="left"/>
            </w:pPr>
            <w:r>
              <w:rPr>
                <w:rFonts w:ascii="Times New Roman" w:hAnsi="Times New Roman"/>
                <w:sz w:val="14"/>
              </w:rPr>
              <w:t>Deep Learning</w:t>
            </w:r>
          </w:p>
        </w:tc>
        <w:tc>
          <w:tcPr>
            <w:tcW w:type="dxa" w:w="2520"/>
            <w:shd w:fill="FFFFFF"/>
            <w:tcMar>
              <w:top w:w="40" w:type="dxa"/>
              <w:bottom w:w="40" w:type="dxa"/>
              <w:left w:w="50" w:type="dxa"/>
              <w:right w:w="50" w:type="dxa"/>
            </w:tcMar>
          </w:tcPr>
          <w:p>
            <w:pPr>
              <w:jc w:val="left"/>
            </w:pPr>
            <w:r>
              <w:rPr>
                <w:rFonts w:ascii="Times New Roman" w:hAnsi="Times New Roman"/>
                <w:sz w:val="14"/>
              </w:rPr>
              <w:t>PyTorch / torchvision</w:t>
            </w:r>
          </w:p>
        </w:tc>
        <w:tc>
          <w:tcPr>
            <w:tcW w:type="dxa" w:w="2520"/>
            <w:shd w:fill="FFFFFF"/>
            <w:tcMar>
              <w:top w:w="40" w:type="dxa"/>
              <w:bottom w:w="40" w:type="dxa"/>
              <w:left w:w="50" w:type="dxa"/>
              <w:right w:w="50" w:type="dxa"/>
            </w:tcMar>
          </w:tcPr>
          <w:p>
            <w:pPr>
              <w:jc w:val="left"/>
            </w:pPr>
            <w:r>
              <w:rPr>
                <w:rFonts w:ascii="Times New Roman" w:hAnsi="Times New Roman"/>
                <w:sz w:val="14"/>
              </w:rPr>
              <w:t>2.2.0</w:t>
            </w:r>
          </w:p>
        </w:tc>
        <w:tc>
          <w:tcPr>
            <w:tcW w:type="dxa" w:w="2520"/>
            <w:shd w:fill="FFFFFF"/>
            <w:tcMar>
              <w:top w:w="40" w:type="dxa"/>
              <w:bottom w:w="40" w:type="dxa"/>
              <w:left w:w="50" w:type="dxa"/>
              <w:right w:w="50" w:type="dxa"/>
            </w:tcMar>
          </w:tcPr>
          <w:p>
            <w:pPr>
              <w:jc w:val="left"/>
            </w:pPr>
            <w:r>
              <w:rPr>
                <w:rFonts w:ascii="Times New Roman" w:hAnsi="Times New Roman"/>
                <w:sz w:val="14"/>
              </w:rPr>
              <w:t>ResNet-50 50-layer CNN model fine-tuning and inference.</w:t>
            </w:r>
          </w:p>
        </w:tc>
      </w:tr>
      <w:tr>
        <w:tc>
          <w:tcPr>
            <w:tcW w:type="dxa" w:w="2520"/>
            <w:shd w:fill="F8FAFC"/>
            <w:tcMar>
              <w:top w:w="40" w:type="dxa"/>
              <w:bottom w:w="40" w:type="dxa"/>
              <w:left w:w="50" w:type="dxa"/>
              <w:right w:w="50" w:type="dxa"/>
            </w:tcMar>
          </w:tcPr>
          <w:p>
            <w:pPr>
              <w:jc w:val="left"/>
            </w:pPr>
            <w:r>
              <w:rPr>
                <w:rFonts w:ascii="Times New Roman" w:hAnsi="Times New Roman"/>
                <w:sz w:val="14"/>
              </w:rPr>
              <w:t>Computer Vision</w:t>
            </w:r>
          </w:p>
        </w:tc>
        <w:tc>
          <w:tcPr>
            <w:tcW w:type="dxa" w:w="2520"/>
            <w:shd w:fill="F8FAFC"/>
            <w:tcMar>
              <w:top w:w="40" w:type="dxa"/>
              <w:bottom w:w="40" w:type="dxa"/>
              <w:left w:w="50" w:type="dxa"/>
              <w:right w:w="50" w:type="dxa"/>
            </w:tcMar>
          </w:tcPr>
          <w:p>
            <w:pPr>
              <w:jc w:val="left"/>
            </w:pPr>
            <w:r>
              <w:rPr>
                <w:rFonts w:ascii="Times New Roman" w:hAnsi="Times New Roman"/>
                <w:sz w:val="14"/>
              </w:rPr>
              <w:t>Pillow / OpenCV</w:t>
            </w:r>
          </w:p>
        </w:tc>
        <w:tc>
          <w:tcPr>
            <w:tcW w:type="dxa" w:w="2520"/>
            <w:shd w:fill="F8FAFC"/>
            <w:tcMar>
              <w:top w:w="40" w:type="dxa"/>
              <w:bottom w:w="40" w:type="dxa"/>
              <w:left w:w="50" w:type="dxa"/>
              <w:right w:w="50" w:type="dxa"/>
            </w:tcMar>
          </w:tcPr>
          <w:p>
            <w:pPr>
              <w:jc w:val="left"/>
            </w:pPr>
            <w:r>
              <w:rPr>
                <w:rFonts w:ascii="Times New Roman" w:hAnsi="Times New Roman"/>
                <w:sz w:val="14"/>
              </w:rPr>
              <w:t>10.2 / 4.9</w:t>
            </w:r>
          </w:p>
        </w:tc>
        <w:tc>
          <w:tcPr>
            <w:tcW w:type="dxa" w:w="2520"/>
            <w:shd w:fill="F8FAFC"/>
            <w:tcMar>
              <w:top w:w="40" w:type="dxa"/>
              <w:bottom w:w="40" w:type="dxa"/>
              <w:left w:w="50" w:type="dxa"/>
              <w:right w:w="50" w:type="dxa"/>
            </w:tcMar>
          </w:tcPr>
          <w:p>
            <w:pPr>
              <w:jc w:val="left"/>
            </w:pPr>
            <w:r>
              <w:rPr>
                <w:rFonts w:ascii="Times New Roman" w:hAnsi="Times New Roman"/>
                <w:sz w:val="14"/>
              </w:rPr>
              <w:t>Image decoding, binary inspection, tensor transformation, and resizing.</w:t>
            </w:r>
          </w:p>
        </w:tc>
      </w:tr>
      <w:tr>
        <w:tc>
          <w:tcPr>
            <w:tcW w:type="dxa" w:w="2520"/>
            <w:shd w:fill="FFFFFF"/>
            <w:tcMar>
              <w:top w:w="40" w:type="dxa"/>
              <w:bottom w:w="40" w:type="dxa"/>
              <w:left w:w="50" w:type="dxa"/>
              <w:right w:w="50" w:type="dxa"/>
            </w:tcMar>
          </w:tcPr>
          <w:p>
            <w:pPr>
              <w:jc w:val="left"/>
            </w:pPr>
            <w:r>
              <w:rPr>
                <w:rFonts w:ascii="Times New Roman" w:hAnsi="Times New Roman"/>
                <w:sz w:val="14"/>
              </w:rPr>
              <w:t>ORM &amp; Database</w:t>
            </w:r>
          </w:p>
        </w:tc>
        <w:tc>
          <w:tcPr>
            <w:tcW w:type="dxa" w:w="2520"/>
            <w:shd w:fill="FFFFFF"/>
            <w:tcMar>
              <w:top w:w="40" w:type="dxa"/>
              <w:bottom w:w="40" w:type="dxa"/>
              <w:left w:w="50" w:type="dxa"/>
              <w:right w:w="50" w:type="dxa"/>
            </w:tcMar>
          </w:tcPr>
          <w:p>
            <w:pPr>
              <w:jc w:val="left"/>
            </w:pPr>
            <w:r>
              <w:rPr>
                <w:rFonts w:ascii="Times New Roman" w:hAnsi="Times New Roman"/>
                <w:sz w:val="14"/>
              </w:rPr>
              <w:t>SQLAlchemy / SQLite3</w:t>
            </w:r>
          </w:p>
        </w:tc>
        <w:tc>
          <w:tcPr>
            <w:tcW w:type="dxa" w:w="2520"/>
            <w:shd w:fill="FFFFFF"/>
            <w:tcMar>
              <w:top w:w="40" w:type="dxa"/>
              <w:bottom w:w="40" w:type="dxa"/>
              <w:left w:w="50" w:type="dxa"/>
              <w:right w:w="50" w:type="dxa"/>
            </w:tcMar>
          </w:tcPr>
          <w:p>
            <w:pPr>
              <w:jc w:val="left"/>
            </w:pPr>
            <w:r>
              <w:rPr>
                <w:rFonts w:ascii="Times New Roman" w:hAnsi="Times New Roman"/>
                <w:sz w:val="14"/>
              </w:rPr>
              <w:t>2.0.x</w:t>
            </w:r>
          </w:p>
        </w:tc>
        <w:tc>
          <w:tcPr>
            <w:tcW w:type="dxa" w:w="2520"/>
            <w:shd w:fill="FFFFFF"/>
            <w:tcMar>
              <w:top w:w="40" w:type="dxa"/>
              <w:bottom w:w="40" w:type="dxa"/>
              <w:left w:w="50" w:type="dxa"/>
              <w:right w:w="50" w:type="dxa"/>
            </w:tcMar>
          </w:tcPr>
          <w:p>
            <w:pPr>
              <w:jc w:val="left"/>
            </w:pPr>
            <w:r>
              <w:rPr>
                <w:rFonts w:ascii="Times New Roman" w:hAnsi="Times New Roman"/>
                <w:sz w:val="14"/>
              </w:rPr>
              <w:t>ACID-compliant object-relational mapping and database persistence.</w:t>
            </w:r>
          </w:p>
        </w:tc>
      </w:tr>
      <w:tr>
        <w:tc>
          <w:tcPr>
            <w:tcW w:type="dxa" w:w="2520"/>
            <w:shd w:fill="F8FAFC"/>
            <w:tcMar>
              <w:top w:w="40" w:type="dxa"/>
              <w:bottom w:w="40" w:type="dxa"/>
              <w:left w:w="50" w:type="dxa"/>
              <w:right w:w="50" w:type="dxa"/>
            </w:tcMar>
          </w:tcPr>
          <w:p>
            <w:pPr>
              <w:jc w:val="left"/>
            </w:pPr>
            <w:r>
              <w:rPr>
                <w:rFonts w:ascii="Times New Roman" w:hAnsi="Times New Roman"/>
                <w:sz w:val="14"/>
              </w:rPr>
              <w:t>Security &amp; Auth</w:t>
            </w:r>
          </w:p>
        </w:tc>
        <w:tc>
          <w:tcPr>
            <w:tcW w:type="dxa" w:w="2520"/>
            <w:shd w:fill="F8FAFC"/>
            <w:tcMar>
              <w:top w:w="40" w:type="dxa"/>
              <w:bottom w:w="40" w:type="dxa"/>
              <w:left w:w="50" w:type="dxa"/>
              <w:right w:w="50" w:type="dxa"/>
            </w:tcMar>
          </w:tcPr>
          <w:p>
            <w:pPr>
              <w:jc w:val="left"/>
            </w:pPr>
            <w:r>
              <w:rPr>
                <w:rFonts w:ascii="Times New Roman" w:hAnsi="Times New Roman"/>
                <w:sz w:val="14"/>
              </w:rPr>
              <w:t>Passlib / PyJWT</w:t>
            </w:r>
          </w:p>
        </w:tc>
        <w:tc>
          <w:tcPr>
            <w:tcW w:type="dxa" w:w="2520"/>
            <w:shd w:fill="F8FAFC"/>
            <w:tcMar>
              <w:top w:w="40" w:type="dxa"/>
              <w:bottom w:w="40" w:type="dxa"/>
              <w:left w:w="50" w:type="dxa"/>
              <w:right w:w="50" w:type="dxa"/>
            </w:tcMar>
          </w:tcPr>
          <w:p>
            <w:pPr>
              <w:jc w:val="left"/>
            </w:pPr>
            <w:r>
              <w:rPr>
                <w:rFonts w:ascii="Times New Roman" w:hAnsi="Times New Roman"/>
                <w:sz w:val="14"/>
              </w:rPr>
              <w:t>1.7 / 2.8</w:t>
            </w:r>
          </w:p>
        </w:tc>
        <w:tc>
          <w:tcPr>
            <w:tcW w:type="dxa" w:w="2520"/>
            <w:shd w:fill="F8FAFC"/>
            <w:tcMar>
              <w:top w:w="40" w:type="dxa"/>
              <w:bottom w:w="40" w:type="dxa"/>
              <w:left w:w="50" w:type="dxa"/>
              <w:right w:w="50" w:type="dxa"/>
            </w:tcMar>
          </w:tcPr>
          <w:p>
            <w:pPr>
              <w:jc w:val="left"/>
            </w:pPr>
            <w:r>
              <w:rPr>
                <w:rFonts w:ascii="Times New Roman" w:hAnsi="Times New Roman"/>
                <w:sz w:val="14"/>
              </w:rPr>
              <w:t>Bcrypt password hashing and RFC-compliant JSON Web Token handling.</w:t>
            </w:r>
          </w:p>
        </w:tc>
      </w:tr>
      <w:tr>
        <w:tc>
          <w:tcPr>
            <w:tcW w:type="dxa" w:w="2520"/>
            <w:shd w:fill="FFFFFF"/>
            <w:tcMar>
              <w:top w:w="40" w:type="dxa"/>
              <w:bottom w:w="40" w:type="dxa"/>
              <w:left w:w="50" w:type="dxa"/>
              <w:right w:w="50" w:type="dxa"/>
            </w:tcMar>
          </w:tcPr>
          <w:p>
            <w:pPr>
              <w:jc w:val="left"/>
            </w:pPr>
            <w:r>
              <w:rPr>
                <w:rFonts w:ascii="Times New Roman" w:hAnsi="Times New Roman"/>
                <w:sz w:val="14"/>
              </w:rPr>
              <w:t>Testing Suite</w:t>
            </w:r>
          </w:p>
        </w:tc>
        <w:tc>
          <w:tcPr>
            <w:tcW w:type="dxa" w:w="2520"/>
            <w:shd w:fill="FFFFFF"/>
            <w:tcMar>
              <w:top w:w="40" w:type="dxa"/>
              <w:bottom w:w="40" w:type="dxa"/>
              <w:left w:w="50" w:type="dxa"/>
              <w:right w:w="50" w:type="dxa"/>
            </w:tcMar>
          </w:tcPr>
          <w:p>
            <w:pPr>
              <w:jc w:val="left"/>
            </w:pPr>
            <w:r>
              <w:rPr>
                <w:rFonts w:ascii="Times New Roman" w:hAnsi="Times New Roman"/>
                <w:sz w:val="14"/>
              </w:rPr>
              <w:t>Pytest / Selenium</w:t>
            </w:r>
          </w:p>
        </w:tc>
        <w:tc>
          <w:tcPr>
            <w:tcW w:type="dxa" w:w="2520"/>
            <w:shd w:fill="FFFFFF"/>
            <w:tcMar>
              <w:top w:w="40" w:type="dxa"/>
              <w:bottom w:w="40" w:type="dxa"/>
              <w:left w:w="50" w:type="dxa"/>
              <w:right w:w="50" w:type="dxa"/>
            </w:tcMar>
          </w:tcPr>
          <w:p>
            <w:pPr>
              <w:jc w:val="left"/>
            </w:pPr>
            <w:r>
              <w:rPr>
                <w:rFonts w:ascii="Times New Roman" w:hAnsi="Times New Roman"/>
                <w:sz w:val="14"/>
              </w:rPr>
              <w:t>9.1 / 4.51</w:t>
            </w:r>
          </w:p>
        </w:tc>
        <w:tc>
          <w:tcPr>
            <w:tcW w:type="dxa" w:w="2520"/>
            <w:shd w:fill="FFFFFF"/>
            <w:tcMar>
              <w:top w:w="40" w:type="dxa"/>
              <w:bottom w:w="40" w:type="dxa"/>
              <w:left w:w="50" w:type="dxa"/>
              <w:right w:w="50" w:type="dxa"/>
            </w:tcMar>
          </w:tcPr>
          <w:p>
            <w:pPr>
              <w:jc w:val="left"/>
            </w:pPr>
            <w:r>
              <w:rPr>
                <w:rFonts w:ascii="Times New Roman" w:hAnsi="Times New Roman"/>
                <w:sz w:val="14"/>
              </w:rPr>
              <w:t>Automated backend unit tests and headless Chrome browser verification.</w:t>
            </w:r>
          </w:p>
        </w:tc>
      </w:tr>
    </w:tbl>
    <w:p>
      <w:pPr>
        <w:spacing w:after="60"/>
      </w:pPr>
    </w:p>
    <w:p>
      <w:pPr>
        <w:keepNext/>
        <w:spacing w:before="160" w:after="40"/>
      </w:pPr>
      <w:r>
        <w:rPr>
          <w:rFonts w:ascii="Times New Roman" w:hAnsi="Times New Roman"/>
          <w:b/>
          <w:color w:val="1E4169"/>
          <w:sz w:val="19"/>
        </w:rPr>
        <w:t>6.2 Module Descriptions</w:t>
      </w:r>
    </w:p>
    <w:p>
      <w:pPr>
        <w:pStyle w:val="ListBullet"/>
        <w:spacing w:after="50" w:line="252" w:lineRule="auto"/>
        <w:jc w:val="both"/>
      </w:pPr>
      <w:r>
        <w:rPr>
          <w:rFonts w:ascii="Times New Roman" w:hAnsi="Times New Roman"/>
          <w:b/>
          <w:sz w:val="18"/>
        </w:rPr>
        <w:t xml:space="preserve">1. Frontend SPA Presentation Module (/frontend): </w:t>
      </w:r>
      <w:r>
        <w:rPr>
          <w:rFonts w:ascii="Times New Roman" w:hAnsi="Times New Roman"/>
          <w:sz w:val="18"/>
        </w:rPr>
        <w:t>Contains modular React components structured into Views (Dashboard, AIPredictions, Inventory, ImpactPassports), Navigation routing guards (ProtectedRoute), and global context providers (AuthContext).</w:t>
      </w:r>
    </w:p>
    <w:p>
      <w:pPr>
        <w:pStyle w:val="ListBullet"/>
        <w:spacing w:after="50" w:line="252" w:lineRule="auto"/>
        <w:jc w:val="both"/>
      </w:pPr>
      <w:r>
        <w:rPr>
          <w:rFonts w:ascii="Times New Roman" w:hAnsi="Times New Roman"/>
          <w:b/>
          <w:sz w:val="18"/>
        </w:rPr>
        <w:t xml:space="preserve">2. Asynchronous API Service Module (/backend/app): </w:t>
      </w:r>
      <w:r>
        <w:rPr>
          <w:rFonts w:ascii="Times New Roman" w:hAnsi="Times New Roman"/>
          <w:sz w:val="18"/>
        </w:rPr>
        <w:t>Implements REST routing endpoints organized under /api/v1 (auth, users, items, transactions, ai) adhering to repository design patterns.</w:t>
      </w:r>
    </w:p>
    <w:p>
      <w:pPr>
        <w:pStyle w:val="ListBullet"/>
        <w:spacing w:after="50" w:line="252" w:lineRule="auto"/>
        <w:jc w:val="both"/>
      </w:pPr>
      <w:r>
        <w:rPr>
          <w:rFonts w:ascii="Times New Roman" w:hAnsi="Times New Roman"/>
          <w:b/>
          <w:sz w:val="18"/>
        </w:rPr>
        <w:t xml:space="preserve">3. AI Decision and Valuation Subsystem (/ai_engine): </w:t>
      </w:r>
      <w:r>
        <w:rPr>
          <w:rFonts w:ascii="Times New Roman" w:hAnsi="Times New Roman"/>
          <w:sz w:val="18"/>
        </w:rPr>
        <w:t>Encapsulates model weight checkpoints (best.pt), image transformation pipelines, wear calculators, per-kg scrap multipliers, and carbon reduction equations.</w:t>
      </w:r>
    </w:p>
    <w:p>
      <w:pPr>
        <w:pStyle w:val="ListBullet"/>
        <w:spacing w:after="50" w:line="252" w:lineRule="auto"/>
        <w:jc w:val="both"/>
      </w:pPr>
      <w:r>
        <w:rPr>
          <w:rFonts w:ascii="Times New Roman" w:hAnsi="Times New Roman"/>
          <w:b/>
          <w:sz w:val="18"/>
        </w:rPr>
        <w:t xml:space="preserve">4. Automated Verification Test Suite (/tests &amp; /tests_selenium): </w:t>
      </w:r>
      <w:r>
        <w:rPr>
          <w:rFonts w:ascii="Times New Roman" w:hAnsi="Times New Roman"/>
          <w:sz w:val="18"/>
        </w:rPr>
        <w:t>Maintains 89 API unit tests and 52 Selenium WebDriver end-to-end functional browser test scripts.</w:t>
      </w:r>
    </w:p>
    <w:p>
      <w:pPr>
        <w:keepNext/>
        <w:spacing w:before="160" w:after="40"/>
      </w:pPr>
      <w:r>
        <w:rPr>
          <w:rFonts w:ascii="Times New Roman" w:hAnsi="Times New Roman"/>
          <w:b/>
          <w:color w:val="1E4169"/>
          <w:sz w:val="19"/>
        </w:rPr>
        <w:t>6.3 Key Code Snippets</w:t>
      </w:r>
    </w:p>
    <w:p>
      <w:pPr>
        <w:spacing w:after="70" w:line="252" w:lineRule="auto"/>
        <w:jc w:val="both"/>
      </w:pPr>
      <w:r>
        <w:rPr>
          <w:rFonts w:ascii="Times New Roman" w:hAnsi="Times New Roman"/>
          <w:sz w:val="18"/>
        </w:rPr>
        <w:t>The following three code excerpts demonstrate critical algorithmic routines implemented in the production codebase. The complete source repository is maintained at https://github.com/somuakash/ecoloop.</w:t>
      </w:r>
    </w:p>
    <w:p>
      <w:pPr>
        <w:keepNext/>
        <w:spacing w:before="100" w:after="20"/>
      </w:pPr>
      <w:r>
        <w:rPr>
          <w:rFonts w:ascii="Times New Roman" w:hAnsi="Times New Roman"/>
          <w:b/>
          <w:i/>
          <w:sz w:val="18"/>
        </w:rPr>
        <w:t>Snippet 1: Neural Network Inference Pipeline (ai_engine/image_classifier.py)</w:t>
      </w:r>
    </w:p>
    <w:tbl>
      <w:tblPr>
        <w:tblW w:type="auto" w:w="0"/>
        <w:jc w:val="center"/>
        <w:tblLook w:firstColumn="1" w:firstRow="1" w:lastColumn="0" w:lastRow="0" w:noHBand="0" w:noVBand="1" w:val="04A0"/>
      </w:tblPr>
      <w:tblGrid>
        <w:gridCol w:w="10080"/>
      </w:tblGrid>
      <w:tr>
        <w:tc>
          <w:tcPr>
            <w:tcW w:type="dxa" w:w="10080"/>
            <w:shd w:fill="F1F5F9"/>
            <w:tcMar>
              <w:top w:w="60" w:type="dxa"/>
              <w:bottom w:w="60" w:type="dxa"/>
              <w:left w:w="80" w:type="dxa"/>
              <w:right w:w="80" w:type="dxa"/>
            </w:tcMar>
          </w:tcPr>
          <w:p>
            <w:pPr>
              <w:spacing w:after="0" w:line="240" w:lineRule="auto"/>
            </w:pPr>
            <w:r>
              <w:rPr>
                <w:rFonts w:ascii="Courier New" w:hAnsi="Courier New"/>
                <w:color w:val="1E293B"/>
                <w:sz w:val="15"/>
              </w:rPr>
              <w:t>class ImageClassifier:</w:t>
              <w:br/>
              <w:t xml:space="preserve">    def __init__(self, model_path: str):</w:t>
              <w:br/>
              <w:t xml:space="preserve">        self.device = torch.device("cuda" if torch.cuda.is_available() else "cpu")</w:t>
              <w:br/>
              <w:t xml:space="preserve">        self.model = torch.load(model_path, map_location=self.device)</w:t>
              <w:br/>
              <w:t xml:space="preserve">        self.model.eval()</w:t>
              <w:br/>
              <w:t xml:space="preserve">        self.transform = transforms.Compose([</w:t>
              <w:br/>
              <w:t xml:space="preserve">            transforms.Resize((224, 224)),</w:t>
              <w:br/>
              <w:t xml:space="preserve">            transforms.ToTensor(),</w:t>
              <w:br/>
              <w:t xml:space="preserve">            transforms.Normalize(mean=[0.485, 0.456, 0.406],</w:t>
              <w:br/>
              <w:t xml:space="preserve">                                 std=[0.229, 0.224, 0.225])</w:t>
              <w:br/>
              <w:t xml:space="preserve">        ])</w:t>
              <w:br/>
              <w:br/>
              <w:t xml:space="preserve">    def classify_image(self, image_bytes: bytes) -&gt; dict:</w:t>
              <w:br/>
              <w:t xml:space="preserve">        img = Image.open(io.BytesIO(image_bytes)).convert("RGB")</w:t>
              <w:br/>
              <w:t xml:space="preserve">        tensor = self.transform(img).unsqueeze(0).to(self.device)</w:t>
              <w:br/>
              <w:t xml:space="preserve">        with torch.no_grad():</w:t>
              <w:br/>
              <w:t xml:space="preserve">            outputs = self.model(tensor)</w:t>
              <w:br/>
              <w:t xml:space="preserve">            probs = torch.nn.functional.softmax(outputs[0], dim=0)</w:t>
              <w:br/>
              <w:t xml:space="preserve">            top_p, top_i = torch.topk(probs, 5)</w:t>
              <w:br/>
              <w:br/>
              <w:t xml:space="preserve">        return {</w:t>
              <w:br/>
              <w:t xml:space="preserve">            "category": self.classes[top_i[0].item()],</w:t>
              <w:br/>
              <w:t xml:space="preserve">            "confidence": round(float(top_p[0].item()), 4),</w:t>
              <w:br/>
              <w:t xml:space="preserve">            "is_confident": float(top_p[0].item()) &gt;= 0.75,</w:t>
              <w:br/>
              <w:t xml:space="preserve">            "top5": [{self.classes[i.item()]: round(float(p.item()), 4)}</w:t>
              <w:br/>
              <w:t xml:space="preserve">                     for p, i in zip(top_p, top_i)]</w:t>
              <w:br/>
              <w:t xml:space="preserve">        }</w:t>
            </w:r>
          </w:p>
        </w:tc>
      </w:tr>
    </w:tbl>
    <w:p>
      <w:pPr>
        <w:spacing w:after="40"/>
      </w:pPr>
    </w:p>
    <w:p>
      <w:pPr>
        <w:keepNext/>
        <w:spacing w:before="100" w:after="20"/>
      </w:pPr>
      <w:r>
        <w:rPr>
          <w:rFonts w:ascii="Times New Roman" w:hAnsi="Times New Roman"/>
          <w:b/>
          <w:i/>
          <w:sz w:val="18"/>
        </w:rPr>
        <w:t>Snippet 2: Binary Magic Byte Upload Filter (backend/app/api/deps.py)</w:t>
      </w:r>
    </w:p>
    <w:tbl>
      <w:tblPr>
        <w:tblW w:type="auto" w:w="0"/>
        <w:jc w:val="center"/>
        <w:tblLook w:firstColumn="1" w:firstRow="1" w:lastColumn="0" w:lastRow="0" w:noHBand="0" w:noVBand="1" w:val="04A0"/>
      </w:tblPr>
      <w:tblGrid>
        <w:gridCol w:w="10080"/>
      </w:tblGrid>
      <w:tr>
        <w:tc>
          <w:tcPr>
            <w:tcW w:type="dxa" w:w="10080"/>
            <w:shd w:fill="F1F5F9"/>
            <w:tcMar>
              <w:top w:w="60" w:type="dxa"/>
              <w:bottom w:w="60" w:type="dxa"/>
              <w:left w:w="80" w:type="dxa"/>
              <w:right w:w="80" w:type="dxa"/>
            </w:tcMar>
          </w:tcPr>
          <w:p>
            <w:pPr>
              <w:spacing w:after="0" w:line="240" w:lineRule="auto"/>
            </w:pPr>
            <w:r>
              <w:rPr>
                <w:rFonts w:ascii="Courier New" w:hAnsi="Courier New"/>
                <w:color w:val="1E293B"/>
                <w:sz w:val="15"/>
              </w:rPr>
              <w:t>ALLOWED_EXTENSIONS = {"jpg", "jpeg", "png", "webp"}</w:t>
              <w:br/>
              <w:t>JPEG_MAGIC = b"\xff\xd8\xff"</w:t>
              <w:br/>
              <w:t>PNG_MAGIC  = b"\x89PNG\r\n\x1a\n"</w:t>
              <w:br/>
              <w:br/>
              <w:t>async def validate_upload_image(file: UploadFile) -&gt; bytes:</w:t>
              <w:br/>
              <w:t xml:space="preserve">    ext = file.filename.split(".")[-1].lower()</w:t>
              <w:br/>
              <w:t xml:space="preserve">    if ext not in ALLOWED_EXTENSIONS:</w:t>
              <w:br/>
              <w:t xml:space="preserve">        raise HTTPException(400, "Unsupported file extension format.")</w:t>
              <w:br/>
              <w:t xml:space="preserve">    </w:t>
              <w:br/>
              <w:t xml:space="preserve">    contents = await file.read()</w:t>
              <w:br/>
              <w:t xml:space="preserve">    if len(contents) &gt; 10 * 1024 * 1024:</w:t>
              <w:br/>
              <w:t xml:space="preserve">        raise HTTPException(413, "Uploaded file exceeds 10MB limit.")</w:t>
              <w:br/>
              <w:t xml:space="preserve">    </w:t>
              <w:br/>
              <w:t xml:space="preserve">    # Binary magic byte signature inspection prevents disguised MIME attacks</w:t>
              <w:br/>
              <w:t xml:space="preserve">    if not (contents.startswith(JPEG_MAGIC) or contents.startswith(PNG_MAGIC)):</w:t>
              <w:br/>
              <w:t xml:space="preserve">        raise HTTPException(400, "Spoofed file binary detected.")</w:t>
              <w:br/>
              <w:t xml:space="preserve">    </w:t>
              <w:br/>
              <w:t xml:space="preserve">    await file.seek(0)</w:t>
              <w:br/>
              <w:t xml:space="preserve">    return contents</w:t>
            </w:r>
          </w:p>
        </w:tc>
      </w:tr>
    </w:tbl>
    <w:p>
      <w:pPr>
        <w:spacing w:after="40"/>
      </w:pPr>
    </w:p>
    <w:p>
      <w:pPr>
        <w:keepNext/>
        <w:spacing w:before="100" w:after="20"/>
      </w:pPr>
      <w:r>
        <w:rPr>
          <w:rFonts w:ascii="Times New Roman" w:hAnsi="Times New Roman"/>
          <w:b/>
          <w:i/>
          <w:sz w:val="18"/>
        </w:rPr>
        <w:t>Snippet 3: Indian Rupee (₹) Valuation &amp; Circular Routing (ai_engine/valuation.py)</w:t>
      </w:r>
    </w:p>
    <w:tbl>
      <w:tblPr>
        <w:tblW w:type="auto" w:w="0"/>
        <w:jc w:val="center"/>
        <w:tblLook w:firstColumn="1" w:firstRow="1" w:lastColumn="0" w:lastRow="0" w:noHBand="0" w:noVBand="1" w:val="04A0"/>
      </w:tblPr>
      <w:tblGrid>
        <w:gridCol w:w="10080"/>
      </w:tblGrid>
      <w:tr>
        <w:tc>
          <w:tcPr>
            <w:tcW w:type="dxa" w:w="10080"/>
            <w:shd w:fill="F1F5F9"/>
            <w:tcMar>
              <w:top w:w="60" w:type="dxa"/>
              <w:bottom w:w="60" w:type="dxa"/>
              <w:left w:w="80" w:type="dxa"/>
              <w:right w:w="80" w:type="dxa"/>
            </w:tcMar>
          </w:tcPr>
          <w:p>
            <w:pPr>
              <w:spacing w:after="0" w:line="240" w:lineRule="auto"/>
            </w:pPr>
            <w:r>
              <w:rPr>
                <w:rFonts w:ascii="Courier New" w:hAnsi="Courier New"/>
                <w:color w:val="1E293B"/>
                <w:sz w:val="15"/>
              </w:rPr>
              <w:t>def compute_economic_valuation(category: str, condition: str,</w:t>
              <w:br/>
              <w:t xml:space="preserve">                               orig_price_inr: float, weight_kg: float) -&gt; dict:</w:t>
              <w:br/>
              <w:t xml:space="preserve">    SCRAP_RATES_INR_PER_KG = {</w:t>
              <w:br/>
              <w:t xml:space="preserve">        "metal": 50.0, "battery": 42.0, "plastic": 12.5, "shoes": 10.0,</w:t>
              <w:br/>
              <w:t xml:space="preserve">        "clothes": 8.3, "glass": 6.6, "cardboard": 6.6, "paper": 4.15</w:t>
              <w:br/>
              <w:t xml:space="preserve">    }</w:t>
              <w:br/>
              <w:t xml:space="preserve">    CONDITION_WEIGHTS = {"excellent": 0.75, "good": 0.55, "fair": 0.35, "poor": 0.15}</w:t>
              <w:br/>
              <w:t xml:space="preserve">    </w:t>
              <w:br/>
              <w:t xml:space="preserve">    factor = CONDITION_WEIGHTS.get(condition.lower(), 0.30)</w:t>
              <w:br/>
              <w:t xml:space="preserve">    resale = min(orig_price_inr * factor, orig_price_inr * 0.85)</w:t>
              <w:br/>
              <w:t xml:space="preserve">    scrap = weight_kg * SCRAP_RATES_INR_PER_KG.get(category.lower(), 5.0)</w:t>
              <w:br/>
              <w:t xml:space="preserve">    </w:t>
              <w:br/>
              <w:t xml:space="preserve">    if condition.lower() in ["excellent", "good"] and resale &gt;= 200.0:</w:t>
              <w:br/>
              <w:t xml:space="preserve">        action = "Sell"</w:t>
              <w:br/>
              <w:t xml:space="preserve">    elif condition.lower() == "good" and category in ["clothes", "shoes", "books"]:</w:t>
              <w:br/>
              <w:t xml:space="preserve">        action = "Donate"</w:t>
              <w:br/>
              <w:t xml:space="preserve">    elif condition.lower() == "fair" and category in ["electronics", "appliances"]:</w:t>
              <w:br/>
              <w:t xml:space="preserve">        action = "Repair"</w:t>
              <w:br/>
              <w:t xml:space="preserve">    else:</w:t>
              <w:br/>
              <w:t xml:space="preserve">        action = "Recycle"</w:t>
              <w:br/>
              <w:t xml:space="preserve">        </w:t>
              <w:br/>
              <w:t xml:space="preserve">    return {"resale_price_inr": round(resale, 2), "scrap_value_inr": round(scrap, 2), "action": action}</w:t>
            </w:r>
          </w:p>
        </w:tc>
      </w:tr>
    </w:tbl>
    <w:p>
      <w:pPr>
        <w:spacing w:after="40"/>
      </w:pPr>
    </w:p>
    <w:p>
      <w:pPr>
        <w:keepNext/>
        <w:spacing w:before="240" w:after="60"/>
      </w:pPr>
      <w:r>
        <w:rPr>
          <w:rFonts w:ascii="Times New Roman" w:hAnsi="Times New Roman"/>
          <w:b/>
          <w:color w:val="0F2D50"/>
          <w:sz w:val="21"/>
        </w:rPr>
        <w:t>7. SOFTWARE TOOLS USED</w:t>
      </w:r>
    </w:p>
    <w:p>
      <w:pPr>
        <w:keepNext/>
        <w:spacing w:before="160" w:after="40"/>
      </w:pPr>
      <w:r>
        <w:rPr>
          <w:rFonts w:ascii="Times New Roman" w:hAnsi="Times New Roman"/>
          <w:b/>
          <w:color w:val="1E4169"/>
          <w:sz w:val="19"/>
        </w:rPr>
        <w:t>7.1 Tool 1: ProjectLibre Project Management Suite</w:t>
      </w:r>
    </w:p>
    <w:p>
      <w:pPr>
        <w:spacing w:after="70" w:line="252" w:lineRule="auto"/>
        <w:jc w:val="both"/>
      </w:pPr>
      <w:r>
        <w:rPr>
          <w:rFonts w:ascii="Times New Roman" w:hAnsi="Times New Roman"/>
          <w:sz w:val="18"/>
        </w:rPr>
        <w:t>• Name: ProjectLibre Open-Source Project Management &amp; Scheduling Suite</w:t>
        <w:br/>
        <w:t>• Purpose: Critical path method (CPM) analysis, Agile sprint scheduling, resource allocation, and hierarchical Work Breakdown Structure (WBS) decomposition.</w:t>
        <w:br/>
        <w:t>• Usage in Project: ProjectLibre was utilized during Sprints 1 and 2 to model the 8-week project timeline across 32 engineering tasks, tracking task dependencies between deep learning dataset preparation, API backend construction, and frontend UI integration.</w:t>
      </w:r>
    </w:p>
    <w:p>
      <w:pPr>
        <w:spacing w:before="80" w:after="40"/>
        <w:jc w:val="center"/>
      </w:pPr>
      <w:r>
        <w:drawing>
          <wp:inline xmlns:a="http://schemas.openxmlformats.org/drawingml/2006/main" xmlns:pic="http://schemas.openxmlformats.org/drawingml/2006/picture">
            <wp:extent cx="2971800" cy="1967034"/>
            <wp:docPr id="19" name="Picture 19"/>
            <wp:cNvGraphicFramePr>
              <a:graphicFrameLocks noChangeAspect="1"/>
            </wp:cNvGraphicFramePr>
            <a:graphic>
              <a:graphicData uri="http://schemas.openxmlformats.org/drawingml/2006/picture">
                <pic:pic>
                  <pic:nvPicPr>
                    <pic:cNvPr id="0" name="fig1a_project_schedule_part1.png"/>
                    <pic:cNvPicPr/>
                  </pic:nvPicPr>
                  <pic:blipFill>
                    <a:blip r:embed="rId11"/>
                    <a:stretch>
                      <a:fillRect/>
                    </a:stretch>
                  </pic:blipFill>
                  <pic:spPr>
                    <a:xfrm>
                      <a:off x="0" y="0"/>
                      <a:ext cx="2971800" cy="1967034"/>
                    </a:xfrm>
                    <a:prstGeom prst="rect"/>
                  </pic:spPr>
                </pic:pic>
              </a:graphicData>
            </a:graphic>
          </wp:inline>
        </w:drawing>
      </w:r>
    </w:p>
    <w:p>
      <w:pPr>
        <w:spacing w:after="100"/>
        <w:jc w:val="center"/>
      </w:pPr>
      <w:r>
        <w:rPr>
          <w:rFonts w:ascii="Times New Roman" w:hAnsi="Times New Roman"/>
          <w:i/>
          <w:color w:val="3C414B"/>
          <w:sz w:val="15"/>
        </w:rPr>
        <w:t>Fig. 7.1: ProjectLibre project management interface displaying Gantt chart timeline and milestone task dependencies.</w:t>
      </w:r>
    </w:p>
    <w:p>
      <w:pPr>
        <w:keepNext/>
        <w:spacing w:before="160" w:after="40"/>
      </w:pPr>
      <w:r>
        <w:rPr>
          <w:rFonts w:ascii="Times New Roman" w:hAnsi="Times New Roman"/>
          <w:b/>
          <w:color w:val="1E4169"/>
          <w:sz w:val="19"/>
        </w:rPr>
        <w:t>7.2 Tool 2: Selenium WebDriver &amp; Automated Headless Chrome</w:t>
      </w:r>
    </w:p>
    <w:p>
      <w:pPr>
        <w:spacing w:after="70" w:line="252" w:lineRule="auto"/>
        <w:jc w:val="both"/>
      </w:pPr>
      <w:r>
        <w:rPr>
          <w:rFonts w:ascii="Times New Roman" w:hAnsi="Times New Roman"/>
          <w:sz w:val="18"/>
        </w:rPr>
        <w:t>• Name: Selenium WebDriver 4.51 with Pytest &amp; Google Chrome Headless Engine</w:t>
        <w:br/>
        <w:t>• Purpose: End-to-end automated functional browser regression testing, DOM element assertion, and user workflow verification.</w:t>
        <w:br/>
        <w:t>• Usage in Project: Employed to execute 52 automated browser test cases across role-based authentication, image upload validations, confidence badge verification, and cross-browser responsive viewport rendering.</w:t>
      </w:r>
    </w:p>
    <w:p>
      <w:pPr>
        <w:spacing w:before="80" w:after="40"/>
        <w:jc w:val="center"/>
      </w:pPr>
      <w:r>
        <w:drawing>
          <wp:inline xmlns:a="http://schemas.openxmlformats.org/drawingml/2006/main" xmlns:pic="http://schemas.openxmlformats.org/drawingml/2006/picture">
            <wp:extent cx="2971800" cy="1606895"/>
            <wp:docPr id="20" name="Picture 20"/>
            <wp:cNvGraphicFramePr>
              <a:graphicFrameLocks noChangeAspect="1"/>
            </wp:cNvGraphicFramePr>
            <a:graphic>
              <a:graphicData uri="http://schemas.openxmlformats.org/drawingml/2006/picture">
                <pic:pic>
                  <pic:nvPicPr>
                    <pic:cNvPr id="0" name="fig_tool_selenium_report.png"/>
                    <pic:cNvPicPr/>
                  </pic:nvPicPr>
                  <pic:blipFill>
                    <a:blip r:embed="rId29"/>
                    <a:stretch>
                      <a:fillRect/>
                    </a:stretch>
                  </pic:blipFill>
                  <pic:spPr>
                    <a:xfrm>
                      <a:off x="0" y="0"/>
                      <a:ext cx="2971800" cy="1606895"/>
                    </a:xfrm>
                    <a:prstGeom prst="rect"/>
                  </pic:spPr>
                </pic:pic>
              </a:graphicData>
            </a:graphic>
          </wp:inline>
        </w:drawing>
      </w:r>
    </w:p>
    <w:p>
      <w:pPr>
        <w:spacing w:after="100"/>
        <w:jc w:val="center"/>
      </w:pPr>
      <w:r>
        <w:rPr>
          <w:rFonts w:ascii="Times New Roman" w:hAnsi="Times New Roman"/>
          <w:i/>
          <w:color w:val="3C414B"/>
          <w:sz w:val="15"/>
        </w:rPr>
        <w:t>Fig. 7.2: Automated Selenium WebDriver test execution report (pytest-html) validating UI assertions, role-based routing, and cross-browser responsiveness across 52 automated test cases with zero regressions.</w:t>
      </w:r>
    </w:p>
    <w:p>
      <w:pPr>
        <w:keepNext/>
        <w:spacing w:before="160" w:after="40"/>
      </w:pPr>
      <w:r>
        <w:rPr>
          <w:rFonts w:ascii="Times New Roman" w:hAnsi="Times New Roman"/>
          <w:b/>
          <w:color w:val="1E4169"/>
          <w:sz w:val="19"/>
        </w:rPr>
        <w:t>7.3 Tool 3: Postman API Testing Client</w:t>
      </w:r>
    </w:p>
    <w:p>
      <w:pPr>
        <w:spacing w:after="70" w:line="252" w:lineRule="auto"/>
        <w:jc w:val="both"/>
      </w:pPr>
      <w:r>
        <w:rPr>
          <w:rFonts w:ascii="Times New Roman" w:hAnsi="Times New Roman"/>
          <w:sz w:val="18"/>
        </w:rPr>
        <w:t>• Name: Postman API Testing &amp; Development Platform</w:t>
        <w:br/>
        <w:t>• Purpose: RESTful endpoint exploration, HTTP request payload validation, binary multipart file transmission testing, and response schema assertion.</w:t>
        <w:br/>
        <w:t>• Usage in Project: Used to debug asynchronous backend REST endpoints under /api/v1, verify JWT Bearer token headers, benchmark API latency (18 ms average), and inspect JSON payload schemas.</w:t>
      </w:r>
    </w:p>
    <w:p>
      <w:pPr>
        <w:spacing w:before="80" w:after="40"/>
        <w:jc w:val="center"/>
      </w:pPr>
      <w:r>
        <w:drawing>
          <wp:inline xmlns:a="http://schemas.openxmlformats.org/drawingml/2006/main" xmlns:pic="http://schemas.openxmlformats.org/drawingml/2006/picture">
            <wp:extent cx="2971800" cy="1834269"/>
            <wp:docPr id="21" name="Picture 21"/>
            <wp:cNvGraphicFramePr>
              <a:graphicFrameLocks noChangeAspect="1"/>
            </wp:cNvGraphicFramePr>
            <a:graphic>
              <a:graphicData uri="http://schemas.openxmlformats.org/drawingml/2006/picture">
                <pic:pic>
                  <pic:nvPicPr>
                    <pic:cNvPr id="0" name="fig_tool_postman.png"/>
                    <pic:cNvPicPr/>
                  </pic:nvPicPr>
                  <pic:blipFill>
                    <a:blip r:embed="rId30"/>
                    <a:stretch>
                      <a:fillRect/>
                    </a:stretch>
                  </pic:blipFill>
                  <pic:spPr>
                    <a:xfrm>
                      <a:off x="0" y="0"/>
                      <a:ext cx="2971800" cy="1834269"/>
                    </a:xfrm>
                    <a:prstGeom prst="rect"/>
                  </pic:spPr>
                </pic:pic>
              </a:graphicData>
            </a:graphic>
          </wp:inline>
        </w:drawing>
      </w:r>
    </w:p>
    <w:p>
      <w:pPr>
        <w:spacing w:after="100"/>
        <w:jc w:val="center"/>
      </w:pPr>
      <w:r>
        <w:rPr>
          <w:rFonts w:ascii="Times New Roman" w:hAnsi="Times New Roman"/>
          <w:i/>
          <w:color w:val="3C414B"/>
          <w:sz w:val="15"/>
        </w:rPr>
        <w:t>Fig. 7.3: Postman API client verifying multipart image classification request to /api/v1/ai/classify-image with 200 OK response.</w:t>
      </w:r>
    </w:p>
    <w:p>
      <w:pPr>
        <w:keepNext/>
        <w:spacing w:before="160" w:after="40"/>
      </w:pPr>
      <w:r>
        <w:rPr>
          <w:rFonts w:ascii="Times New Roman" w:hAnsi="Times New Roman"/>
          <w:b/>
          <w:color w:val="1E4169"/>
          <w:sz w:val="19"/>
        </w:rPr>
        <w:t>7.4 Summary Table</w:t>
      </w:r>
    </w:p>
    <w:p>
      <w:pPr>
        <w:spacing w:before="120" w:after="40"/>
        <w:jc w:val="center"/>
      </w:pPr>
      <w:r>
        <w:rPr>
          <w:rFonts w:ascii="Times New Roman" w:hAnsi="Times New Roman"/>
          <w:b/>
          <w:color w:val="0F2D50"/>
          <w:sz w:val="16"/>
        </w:rPr>
        <w:t>TABLE VII: SOFTWARE ENGINEERING TOOLS ACROSS SDLC PHASES</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1E3A8A"/>
            <w:tcMar>
              <w:top w:w="60" w:type="dxa"/>
              <w:bottom w:w="60" w:type="dxa"/>
              <w:left w:w="60" w:type="dxa"/>
              <w:right w:w="60" w:type="dxa"/>
            </w:tcMar>
          </w:tcPr>
          <w:p>
            <w:pPr>
              <w:jc w:val="center"/>
            </w:pPr>
            <w:r>
              <w:rPr>
                <w:rFonts w:ascii="Times New Roman" w:hAnsi="Times New Roman"/>
                <w:b/>
                <w:color w:val="FFFFFF"/>
                <w:sz w:val="15"/>
              </w:rPr>
              <w:t>Software Tool</w:t>
            </w:r>
          </w:p>
        </w:tc>
        <w:tc>
          <w:tcPr>
            <w:tcW w:type="dxa" w:w="2520"/>
            <w:shd w:fill="1E3A8A"/>
            <w:tcMar>
              <w:top w:w="60" w:type="dxa"/>
              <w:bottom w:w="60" w:type="dxa"/>
              <w:left w:w="60" w:type="dxa"/>
              <w:right w:w="60" w:type="dxa"/>
            </w:tcMar>
          </w:tcPr>
          <w:p>
            <w:pPr>
              <w:jc w:val="center"/>
            </w:pPr>
            <w:r>
              <w:rPr>
                <w:rFonts w:ascii="Times New Roman" w:hAnsi="Times New Roman"/>
                <w:b/>
                <w:color w:val="FFFFFF"/>
                <w:sz w:val="15"/>
              </w:rPr>
              <w:t>Primary Purpose</w:t>
            </w:r>
          </w:p>
        </w:tc>
        <w:tc>
          <w:tcPr>
            <w:tcW w:type="dxa" w:w="2520"/>
            <w:shd w:fill="1E3A8A"/>
            <w:tcMar>
              <w:top w:w="60" w:type="dxa"/>
              <w:bottom w:w="60" w:type="dxa"/>
              <w:left w:w="60" w:type="dxa"/>
              <w:right w:w="60" w:type="dxa"/>
            </w:tcMar>
          </w:tcPr>
          <w:p>
            <w:pPr>
              <w:jc w:val="center"/>
            </w:pPr>
            <w:r>
              <w:rPr>
                <w:rFonts w:ascii="Times New Roman" w:hAnsi="Times New Roman"/>
                <w:b/>
                <w:color w:val="FFFFFF"/>
                <w:sz w:val="15"/>
              </w:rPr>
              <w:t>SDLC Phase</w:t>
            </w:r>
          </w:p>
        </w:tc>
        <w:tc>
          <w:tcPr>
            <w:tcW w:type="dxa" w:w="2520"/>
            <w:shd w:fill="1E3A8A"/>
            <w:tcMar>
              <w:top w:w="60" w:type="dxa"/>
              <w:bottom w:w="60" w:type="dxa"/>
              <w:left w:w="60" w:type="dxa"/>
              <w:right w:w="60" w:type="dxa"/>
            </w:tcMar>
          </w:tcPr>
          <w:p>
            <w:pPr>
              <w:jc w:val="center"/>
            </w:pPr>
            <w:r>
              <w:rPr>
                <w:rFonts w:ascii="Times New Roman" w:hAnsi="Times New Roman"/>
                <w:b/>
                <w:color w:val="FFFFFF"/>
                <w:sz w:val="15"/>
              </w:rPr>
              <w:t>Specific Engineering Usage in Project</w:t>
            </w:r>
          </w:p>
        </w:tc>
      </w:tr>
      <w:tr>
        <w:tc>
          <w:tcPr>
            <w:tcW w:type="dxa" w:w="2520"/>
            <w:shd w:fill="FFFFFF"/>
            <w:tcMar>
              <w:top w:w="40" w:type="dxa"/>
              <w:bottom w:w="40" w:type="dxa"/>
              <w:left w:w="50" w:type="dxa"/>
              <w:right w:w="50" w:type="dxa"/>
            </w:tcMar>
          </w:tcPr>
          <w:p>
            <w:pPr>
              <w:jc w:val="left"/>
            </w:pPr>
            <w:r>
              <w:rPr>
                <w:rFonts w:ascii="Times New Roman" w:hAnsi="Times New Roman"/>
                <w:sz w:val="14"/>
              </w:rPr>
              <w:t>ProjectLibre</w:t>
            </w:r>
          </w:p>
        </w:tc>
        <w:tc>
          <w:tcPr>
            <w:tcW w:type="dxa" w:w="2520"/>
            <w:shd w:fill="FFFFFF"/>
            <w:tcMar>
              <w:top w:w="40" w:type="dxa"/>
              <w:bottom w:w="40" w:type="dxa"/>
              <w:left w:w="50" w:type="dxa"/>
              <w:right w:w="50" w:type="dxa"/>
            </w:tcMar>
          </w:tcPr>
          <w:p>
            <w:pPr>
              <w:jc w:val="left"/>
            </w:pPr>
            <w:r>
              <w:rPr>
                <w:rFonts w:ascii="Times New Roman" w:hAnsi="Times New Roman"/>
                <w:sz w:val="14"/>
              </w:rPr>
              <w:t>Gantt &amp; WBS Scheduling</w:t>
            </w:r>
          </w:p>
        </w:tc>
        <w:tc>
          <w:tcPr>
            <w:tcW w:type="dxa" w:w="2520"/>
            <w:shd w:fill="FFFFFF"/>
            <w:tcMar>
              <w:top w:w="40" w:type="dxa"/>
              <w:bottom w:w="40" w:type="dxa"/>
              <w:left w:w="50" w:type="dxa"/>
              <w:right w:w="50" w:type="dxa"/>
            </w:tcMar>
          </w:tcPr>
          <w:p>
            <w:pPr>
              <w:jc w:val="left"/>
            </w:pPr>
            <w:r>
              <w:rPr>
                <w:rFonts w:ascii="Times New Roman" w:hAnsi="Times New Roman"/>
                <w:sz w:val="14"/>
              </w:rPr>
              <w:t>Project Planning</w:t>
            </w:r>
          </w:p>
        </w:tc>
        <w:tc>
          <w:tcPr>
            <w:tcW w:type="dxa" w:w="2520"/>
            <w:shd w:fill="FFFFFF"/>
            <w:tcMar>
              <w:top w:w="40" w:type="dxa"/>
              <w:bottom w:w="40" w:type="dxa"/>
              <w:left w:w="50" w:type="dxa"/>
              <w:right w:w="50" w:type="dxa"/>
            </w:tcMar>
          </w:tcPr>
          <w:p>
            <w:pPr>
              <w:jc w:val="left"/>
            </w:pPr>
            <w:r>
              <w:rPr>
                <w:rFonts w:ascii="Times New Roman" w:hAnsi="Times New Roman"/>
                <w:sz w:val="14"/>
              </w:rPr>
              <w:t>Modeled 32 tasks, milestone critical paths, and 4 sprint schedules.</w:t>
            </w:r>
          </w:p>
        </w:tc>
      </w:tr>
      <w:tr>
        <w:tc>
          <w:tcPr>
            <w:tcW w:type="dxa" w:w="2520"/>
            <w:shd w:fill="F8FAFC"/>
            <w:tcMar>
              <w:top w:w="40" w:type="dxa"/>
              <w:bottom w:w="40" w:type="dxa"/>
              <w:left w:w="50" w:type="dxa"/>
              <w:right w:w="50" w:type="dxa"/>
            </w:tcMar>
          </w:tcPr>
          <w:p>
            <w:pPr>
              <w:jc w:val="left"/>
            </w:pPr>
            <w:r>
              <w:rPr>
                <w:rFonts w:ascii="Times New Roman" w:hAnsi="Times New Roman"/>
                <w:sz w:val="14"/>
              </w:rPr>
              <w:t>Selenium WebDriver</w:t>
            </w:r>
          </w:p>
        </w:tc>
        <w:tc>
          <w:tcPr>
            <w:tcW w:type="dxa" w:w="2520"/>
            <w:shd w:fill="F8FAFC"/>
            <w:tcMar>
              <w:top w:w="40" w:type="dxa"/>
              <w:bottom w:w="40" w:type="dxa"/>
              <w:left w:w="50" w:type="dxa"/>
              <w:right w:w="50" w:type="dxa"/>
            </w:tcMar>
          </w:tcPr>
          <w:p>
            <w:pPr>
              <w:jc w:val="left"/>
            </w:pPr>
            <w:r>
              <w:rPr>
                <w:rFonts w:ascii="Times New Roman" w:hAnsi="Times New Roman"/>
                <w:sz w:val="14"/>
              </w:rPr>
              <w:t>Browser Automation</w:t>
            </w:r>
          </w:p>
        </w:tc>
        <w:tc>
          <w:tcPr>
            <w:tcW w:type="dxa" w:w="2520"/>
            <w:shd w:fill="F8FAFC"/>
            <w:tcMar>
              <w:top w:w="40" w:type="dxa"/>
              <w:bottom w:w="40" w:type="dxa"/>
              <w:left w:w="50" w:type="dxa"/>
              <w:right w:w="50" w:type="dxa"/>
            </w:tcMar>
          </w:tcPr>
          <w:p>
            <w:pPr>
              <w:jc w:val="left"/>
            </w:pPr>
            <w:r>
              <w:rPr>
                <w:rFonts w:ascii="Times New Roman" w:hAnsi="Times New Roman"/>
                <w:sz w:val="14"/>
              </w:rPr>
              <w:t>Testing &amp; Verification</w:t>
            </w:r>
          </w:p>
        </w:tc>
        <w:tc>
          <w:tcPr>
            <w:tcW w:type="dxa" w:w="2520"/>
            <w:shd w:fill="F8FAFC"/>
            <w:tcMar>
              <w:top w:w="40" w:type="dxa"/>
              <w:bottom w:w="40" w:type="dxa"/>
              <w:left w:w="50" w:type="dxa"/>
              <w:right w:w="50" w:type="dxa"/>
            </w:tcMar>
          </w:tcPr>
          <w:p>
            <w:pPr>
              <w:jc w:val="left"/>
            </w:pPr>
            <w:r>
              <w:rPr>
                <w:rFonts w:ascii="Times New Roman" w:hAnsi="Times New Roman"/>
                <w:sz w:val="14"/>
              </w:rPr>
              <w:t>Executed 52 end-to-end automated UI test cases with screenshot assertions.</w:t>
            </w:r>
          </w:p>
        </w:tc>
      </w:tr>
      <w:tr>
        <w:tc>
          <w:tcPr>
            <w:tcW w:type="dxa" w:w="2520"/>
            <w:shd w:fill="FFFFFF"/>
            <w:tcMar>
              <w:top w:w="40" w:type="dxa"/>
              <w:bottom w:w="40" w:type="dxa"/>
              <w:left w:w="50" w:type="dxa"/>
              <w:right w:w="50" w:type="dxa"/>
            </w:tcMar>
          </w:tcPr>
          <w:p>
            <w:pPr>
              <w:jc w:val="left"/>
            </w:pPr>
            <w:r>
              <w:rPr>
                <w:rFonts w:ascii="Times New Roman" w:hAnsi="Times New Roman"/>
                <w:sz w:val="14"/>
              </w:rPr>
              <w:t>Postman Client</w:t>
            </w:r>
          </w:p>
        </w:tc>
        <w:tc>
          <w:tcPr>
            <w:tcW w:type="dxa" w:w="2520"/>
            <w:shd w:fill="FFFFFF"/>
            <w:tcMar>
              <w:top w:w="40" w:type="dxa"/>
              <w:bottom w:w="40" w:type="dxa"/>
              <w:left w:w="50" w:type="dxa"/>
              <w:right w:w="50" w:type="dxa"/>
            </w:tcMar>
          </w:tcPr>
          <w:p>
            <w:pPr>
              <w:jc w:val="left"/>
            </w:pPr>
            <w:r>
              <w:rPr>
                <w:rFonts w:ascii="Times New Roman" w:hAnsi="Times New Roman"/>
                <w:sz w:val="14"/>
              </w:rPr>
              <w:t>REST API Contract QA</w:t>
            </w:r>
          </w:p>
        </w:tc>
        <w:tc>
          <w:tcPr>
            <w:tcW w:type="dxa" w:w="2520"/>
            <w:shd w:fill="FFFFFF"/>
            <w:tcMar>
              <w:top w:w="40" w:type="dxa"/>
              <w:bottom w:w="40" w:type="dxa"/>
              <w:left w:w="50" w:type="dxa"/>
              <w:right w:w="50" w:type="dxa"/>
            </w:tcMar>
          </w:tcPr>
          <w:p>
            <w:pPr>
              <w:jc w:val="left"/>
            </w:pPr>
            <w:r>
              <w:rPr>
                <w:rFonts w:ascii="Times New Roman" w:hAnsi="Times New Roman"/>
                <w:sz w:val="14"/>
              </w:rPr>
              <w:t>Implementation / QA</w:t>
            </w:r>
          </w:p>
        </w:tc>
        <w:tc>
          <w:tcPr>
            <w:tcW w:type="dxa" w:w="2520"/>
            <w:shd w:fill="FFFFFF"/>
            <w:tcMar>
              <w:top w:w="40" w:type="dxa"/>
              <w:bottom w:w="40" w:type="dxa"/>
              <w:left w:w="50" w:type="dxa"/>
              <w:right w:w="50" w:type="dxa"/>
            </w:tcMar>
          </w:tcPr>
          <w:p>
            <w:pPr>
              <w:jc w:val="left"/>
            </w:pPr>
            <w:r>
              <w:rPr>
                <w:rFonts w:ascii="Times New Roman" w:hAnsi="Times New Roman"/>
                <w:sz w:val="14"/>
              </w:rPr>
              <w:t>Tested 16 FastAPI REST endpoints with multipart image uploads and latency checks.</w:t>
            </w:r>
          </w:p>
        </w:tc>
      </w:tr>
      <w:tr>
        <w:tc>
          <w:tcPr>
            <w:tcW w:type="dxa" w:w="2520"/>
            <w:shd w:fill="F8FAFC"/>
            <w:tcMar>
              <w:top w:w="40" w:type="dxa"/>
              <w:bottom w:w="40" w:type="dxa"/>
              <w:left w:w="50" w:type="dxa"/>
              <w:right w:w="50" w:type="dxa"/>
            </w:tcMar>
          </w:tcPr>
          <w:p>
            <w:pPr>
              <w:jc w:val="left"/>
            </w:pPr>
            <w:r>
              <w:rPr>
                <w:rFonts w:ascii="Times New Roman" w:hAnsi="Times New Roman"/>
                <w:sz w:val="14"/>
              </w:rPr>
              <w:t>PyTorch / Torchvision</w:t>
            </w:r>
          </w:p>
        </w:tc>
        <w:tc>
          <w:tcPr>
            <w:tcW w:type="dxa" w:w="2520"/>
            <w:shd w:fill="F8FAFC"/>
            <w:tcMar>
              <w:top w:w="40" w:type="dxa"/>
              <w:bottom w:w="40" w:type="dxa"/>
              <w:left w:w="50" w:type="dxa"/>
              <w:right w:w="50" w:type="dxa"/>
            </w:tcMar>
          </w:tcPr>
          <w:p>
            <w:pPr>
              <w:jc w:val="left"/>
            </w:pPr>
            <w:r>
              <w:rPr>
                <w:rFonts w:ascii="Times New Roman" w:hAnsi="Times New Roman"/>
                <w:sz w:val="14"/>
              </w:rPr>
              <w:t>Deep CNN Modeling</w:t>
            </w:r>
          </w:p>
        </w:tc>
        <w:tc>
          <w:tcPr>
            <w:tcW w:type="dxa" w:w="2520"/>
            <w:shd w:fill="F8FAFC"/>
            <w:tcMar>
              <w:top w:w="40" w:type="dxa"/>
              <w:bottom w:w="40" w:type="dxa"/>
              <w:left w:w="50" w:type="dxa"/>
              <w:right w:w="50" w:type="dxa"/>
            </w:tcMar>
          </w:tcPr>
          <w:p>
            <w:pPr>
              <w:jc w:val="left"/>
            </w:pPr>
            <w:r>
              <w:rPr>
                <w:rFonts w:ascii="Times New Roman" w:hAnsi="Times New Roman"/>
                <w:sz w:val="14"/>
              </w:rPr>
              <w:t>AI Engine Development</w:t>
            </w:r>
          </w:p>
        </w:tc>
        <w:tc>
          <w:tcPr>
            <w:tcW w:type="dxa" w:w="2520"/>
            <w:shd w:fill="F8FAFC"/>
            <w:tcMar>
              <w:top w:w="40" w:type="dxa"/>
              <w:bottom w:w="40" w:type="dxa"/>
              <w:left w:w="50" w:type="dxa"/>
              <w:right w:w="50" w:type="dxa"/>
            </w:tcMar>
          </w:tcPr>
          <w:p>
            <w:pPr>
              <w:jc w:val="left"/>
            </w:pPr>
            <w:r>
              <w:rPr>
                <w:rFonts w:ascii="Times New Roman" w:hAnsi="Times New Roman"/>
                <w:sz w:val="14"/>
              </w:rPr>
              <w:t>Trained ResNet-50 on 26,682 images; achieved 98.50% validation accuracy.</w:t>
            </w:r>
          </w:p>
        </w:tc>
      </w:tr>
      <w:tr>
        <w:tc>
          <w:tcPr>
            <w:tcW w:type="dxa" w:w="2520"/>
            <w:shd w:fill="FFFFFF"/>
            <w:tcMar>
              <w:top w:w="40" w:type="dxa"/>
              <w:bottom w:w="40" w:type="dxa"/>
              <w:left w:w="50" w:type="dxa"/>
              <w:right w:w="50" w:type="dxa"/>
            </w:tcMar>
          </w:tcPr>
          <w:p>
            <w:pPr>
              <w:jc w:val="left"/>
            </w:pPr>
            <w:r>
              <w:rPr>
                <w:rFonts w:ascii="Times New Roman" w:hAnsi="Times New Roman"/>
                <w:sz w:val="14"/>
              </w:rPr>
              <w:t>Docker &amp; Compose</w:t>
            </w:r>
          </w:p>
        </w:tc>
        <w:tc>
          <w:tcPr>
            <w:tcW w:type="dxa" w:w="2520"/>
            <w:shd w:fill="FFFFFF"/>
            <w:tcMar>
              <w:top w:w="40" w:type="dxa"/>
              <w:bottom w:w="40" w:type="dxa"/>
              <w:left w:w="50" w:type="dxa"/>
              <w:right w:w="50" w:type="dxa"/>
            </w:tcMar>
          </w:tcPr>
          <w:p>
            <w:pPr>
              <w:jc w:val="left"/>
            </w:pPr>
            <w:r>
              <w:rPr>
                <w:rFonts w:ascii="Times New Roman" w:hAnsi="Times New Roman"/>
                <w:sz w:val="14"/>
              </w:rPr>
              <w:t>Containerization</w:t>
            </w:r>
          </w:p>
        </w:tc>
        <w:tc>
          <w:tcPr>
            <w:tcW w:type="dxa" w:w="2520"/>
            <w:shd w:fill="FFFFFF"/>
            <w:tcMar>
              <w:top w:w="40" w:type="dxa"/>
              <w:bottom w:w="40" w:type="dxa"/>
              <w:left w:w="50" w:type="dxa"/>
              <w:right w:w="50" w:type="dxa"/>
            </w:tcMar>
          </w:tcPr>
          <w:p>
            <w:pPr>
              <w:jc w:val="left"/>
            </w:pPr>
            <w:r>
              <w:rPr>
                <w:rFonts w:ascii="Times New Roman" w:hAnsi="Times New Roman"/>
                <w:sz w:val="14"/>
              </w:rPr>
              <w:t>Deployment</w:t>
            </w:r>
          </w:p>
        </w:tc>
        <w:tc>
          <w:tcPr>
            <w:tcW w:type="dxa" w:w="2520"/>
            <w:shd w:fill="FFFFFF"/>
            <w:tcMar>
              <w:top w:w="40" w:type="dxa"/>
              <w:bottom w:w="40" w:type="dxa"/>
              <w:left w:w="50" w:type="dxa"/>
              <w:right w:w="50" w:type="dxa"/>
            </w:tcMar>
          </w:tcPr>
          <w:p>
            <w:pPr>
              <w:jc w:val="left"/>
            </w:pPr>
            <w:r>
              <w:rPr>
                <w:rFonts w:ascii="Times New Roman" w:hAnsi="Times New Roman"/>
                <w:sz w:val="14"/>
              </w:rPr>
              <w:t>Orchestrated multi-container stack behind Nginx edge reverse proxy.</w:t>
            </w:r>
          </w:p>
        </w:tc>
      </w:tr>
    </w:tbl>
    <w:p>
      <w:pPr>
        <w:spacing w:after="60"/>
      </w:pPr>
    </w:p>
    <w:p>
      <w:pPr>
        <w:keepNext/>
        <w:spacing w:before="240" w:after="60"/>
      </w:pPr>
      <w:r>
        <w:rPr>
          <w:rFonts w:ascii="Times New Roman" w:hAnsi="Times New Roman"/>
          <w:b/>
          <w:color w:val="0F2D50"/>
          <w:sz w:val="21"/>
        </w:rPr>
        <w:t>8. TESTING</w:t>
      </w:r>
    </w:p>
    <w:p>
      <w:pPr>
        <w:keepNext/>
        <w:spacing w:before="160" w:after="40"/>
      </w:pPr>
      <w:r>
        <w:rPr>
          <w:rFonts w:ascii="Times New Roman" w:hAnsi="Times New Roman"/>
          <w:b/>
          <w:color w:val="1E4169"/>
          <w:sz w:val="19"/>
        </w:rPr>
        <w:t>8.1 Test Plan and Strategy</w:t>
      </w:r>
    </w:p>
    <w:p>
      <w:pPr>
        <w:spacing w:after="70" w:line="252" w:lineRule="auto"/>
        <w:jc w:val="both"/>
      </w:pPr>
      <w:r>
        <w:rPr>
          <w:rFonts w:ascii="Times New Roman" w:hAnsi="Times New Roman"/>
          <w:sz w:val="18"/>
        </w:rPr>
        <w:t>The EcoLoop quality assurance framework follows a multi-tier testing strategy combining backend unit testing, integration testing, and end-to-end automated browser execution. Functional test coverage was constructed using Equivalence Partitioning (EP) to evaluate valid and invalid input classes, coupled with Boundary Value Analysis (BVA) to test edge conditions (0 characters, 1-character minimums, 254-character RFC email limits, and 10 MB file upload ceilings). Non-functional testing focused on OWASP Top-10 security resilience (parameterized ORM protection against SQL injection, binary magic byte validation blocking spoofed executables) and W3C Navigation Timing latency profiling.</w:t>
      </w:r>
    </w:p>
    <w:p>
      <w:pPr>
        <w:keepNext/>
        <w:spacing w:before="160" w:after="40"/>
      </w:pPr>
      <w:r>
        <w:rPr>
          <w:rFonts w:ascii="Times New Roman" w:hAnsi="Times New Roman"/>
          <w:b/>
          <w:color w:val="1E4169"/>
          <w:sz w:val="19"/>
        </w:rPr>
        <w:t>8.2 Test Cases</w:t>
      </w:r>
    </w:p>
    <w:p>
      <w:pPr>
        <w:spacing w:after="70" w:line="252" w:lineRule="auto"/>
        <w:jc w:val="both"/>
      </w:pPr>
      <w:r>
        <w:rPr>
          <w:rFonts w:ascii="Times New Roman" w:hAnsi="Times New Roman"/>
          <w:sz w:val="18"/>
        </w:rPr>
        <w:t>To systematically validate functional correctness, edge-case resilience, security constraints, and UI latency, automated test suites were executed across the EcoLoop platform. Table VIII outlines the core test execution matrix. Figures 8.1 through 8.6 illustrate diverse empirical verification artifacts, including functional classification accuracy SLA distributions, non-functional latency budget consumption benchmarks, automated Pytest test runner reports, browser DOM password security inspections, multi-class probability breakdowns, and client-side security validation dialogs.</w:t>
      </w:r>
    </w:p>
    <w:p>
      <w:pPr>
        <w:spacing w:before="120" w:after="40"/>
        <w:jc w:val="center"/>
      </w:pPr>
      <w:r>
        <w:rPr>
          <w:rFonts w:ascii="Times New Roman" w:hAnsi="Times New Roman"/>
          <w:b/>
          <w:color w:val="0F2D50"/>
          <w:sz w:val="16"/>
        </w:rPr>
        <w:t>TABLE VIII: COMPREHENSIVE AUTOMATED TEST CASES EXECUTION MATRIX</w:t>
      </w:r>
    </w:p>
    <w:tbl>
      <w:tblPr>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shd w:fill="1E3A8A"/>
            <w:tcMar>
              <w:top w:w="60" w:type="dxa"/>
              <w:bottom w:w="60" w:type="dxa"/>
              <w:left w:w="60" w:type="dxa"/>
              <w:right w:w="60" w:type="dxa"/>
            </w:tcMar>
          </w:tcPr>
          <w:p>
            <w:pPr>
              <w:jc w:val="center"/>
            </w:pPr>
            <w:r>
              <w:rPr>
                <w:rFonts w:ascii="Times New Roman" w:hAnsi="Times New Roman"/>
                <w:b/>
                <w:color w:val="FFFFFF"/>
                <w:sz w:val="15"/>
              </w:rPr>
              <w:t>Test ID</w:t>
            </w:r>
          </w:p>
        </w:tc>
        <w:tc>
          <w:tcPr>
            <w:tcW w:type="dxa" w:w="2016"/>
            <w:shd w:fill="1E3A8A"/>
            <w:tcMar>
              <w:top w:w="60" w:type="dxa"/>
              <w:bottom w:w="60" w:type="dxa"/>
              <w:left w:w="60" w:type="dxa"/>
              <w:right w:w="60" w:type="dxa"/>
            </w:tcMar>
          </w:tcPr>
          <w:p>
            <w:pPr>
              <w:jc w:val="center"/>
            </w:pPr>
            <w:r>
              <w:rPr>
                <w:rFonts w:ascii="Times New Roman" w:hAnsi="Times New Roman"/>
                <w:b/>
                <w:color w:val="FFFFFF"/>
                <w:sz w:val="15"/>
              </w:rPr>
              <w:t>Test Input / Action</w:t>
            </w:r>
          </w:p>
        </w:tc>
        <w:tc>
          <w:tcPr>
            <w:tcW w:type="dxa" w:w="2016"/>
            <w:shd w:fill="1E3A8A"/>
            <w:tcMar>
              <w:top w:w="60" w:type="dxa"/>
              <w:bottom w:w="60" w:type="dxa"/>
              <w:left w:w="60" w:type="dxa"/>
              <w:right w:w="60" w:type="dxa"/>
            </w:tcMar>
          </w:tcPr>
          <w:p>
            <w:pPr>
              <w:jc w:val="center"/>
            </w:pPr>
            <w:r>
              <w:rPr>
                <w:rFonts w:ascii="Times New Roman" w:hAnsi="Times New Roman"/>
                <w:b/>
                <w:color w:val="FFFFFF"/>
                <w:sz w:val="15"/>
              </w:rPr>
              <w:t>Expected Output</w:t>
            </w:r>
          </w:p>
        </w:tc>
        <w:tc>
          <w:tcPr>
            <w:tcW w:type="dxa" w:w="2016"/>
            <w:shd w:fill="1E3A8A"/>
            <w:tcMar>
              <w:top w:w="60" w:type="dxa"/>
              <w:bottom w:w="60" w:type="dxa"/>
              <w:left w:w="60" w:type="dxa"/>
              <w:right w:w="60" w:type="dxa"/>
            </w:tcMar>
          </w:tcPr>
          <w:p>
            <w:pPr>
              <w:jc w:val="center"/>
            </w:pPr>
            <w:r>
              <w:rPr>
                <w:rFonts w:ascii="Times New Roman" w:hAnsi="Times New Roman"/>
                <w:b/>
                <w:color w:val="FFFFFF"/>
                <w:sz w:val="15"/>
              </w:rPr>
              <w:t>Actual Output Recorded</w:t>
            </w:r>
          </w:p>
        </w:tc>
        <w:tc>
          <w:tcPr>
            <w:tcW w:type="dxa" w:w="2016"/>
            <w:shd w:fill="1E3A8A"/>
            <w:tcMar>
              <w:top w:w="60" w:type="dxa"/>
              <w:bottom w:w="60" w:type="dxa"/>
              <w:left w:w="60" w:type="dxa"/>
              <w:right w:w="60" w:type="dxa"/>
            </w:tcMar>
          </w:tcPr>
          <w:p>
            <w:pPr>
              <w:jc w:val="center"/>
            </w:pPr>
            <w:r>
              <w:rPr>
                <w:rFonts w:ascii="Times New Roman" w:hAnsi="Times New Roman"/>
                <w:b/>
                <w:color w:val="FFFFFF"/>
                <w:sz w:val="15"/>
              </w:rPr>
              <w:t>Status</w:t>
            </w:r>
          </w:p>
        </w:tc>
      </w:tr>
      <w:tr>
        <w:tc>
          <w:tcPr>
            <w:tcW w:type="dxa" w:w="2016"/>
            <w:shd w:fill="FFFFFF"/>
            <w:tcMar>
              <w:top w:w="40" w:type="dxa"/>
              <w:bottom w:w="40" w:type="dxa"/>
              <w:left w:w="50" w:type="dxa"/>
              <w:right w:w="50" w:type="dxa"/>
            </w:tcMar>
          </w:tcPr>
          <w:p>
            <w:pPr>
              <w:jc w:val="left"/>
            </w:pPr>
            <w:r>
              <w:rPr>
                <w:rFonts w:ascii="Times New Roman" w:hAnsi="Times New Roman"/>
                <w:sz w:val="14"/>
              </w:rPr>
              <w:t>TC-AUTH-01</w:t>
            </w:r>
          </w:p>
        </w:tc>
        <w:tc>
          <w:tcPr>
            <w:tcW w:type="dxa" w:w="2016"/>
            <w:shd w:fill="FFFFFF"/>
            <w:tcMar>
              <w:top w:w="40" w:type="dxa"/>
              <w:bottom w:w="40" w:type="dxa"/>
              <w:left w:w="50" w:type="dxa"/>
              <w:right w:w="50" w:type="dxa"/>
            </w:tcMar>
          </w:tcPr>
          <w:p>
            <w:pPr>
              <w:jc w:val="left"/>
            </w:pPr>
            <w:r>
              <w:rPr>
                <w:rFonts w:ascii="Times New Roman" w:hAnsi="Times New Roman"/>
                <w:sz w:val="14"/>
              </w:rPr>
              <w:t>Valid login credentials</w:t>
            </w:r>
          </w:p>
        </w:tc>
        <w:tc>
          <w:tcPr>
            <w:tcW w:type="dxa" w:w="2016"/>
            <w:shd w:fill="FFFFFF"/>
            <w:tcMar>
              <w:top w:w="40" w:type="dxa"/>
              <w:bottom w:w="40" w:type="dxa"/>
              <w:left w:w="50" w:type="dxa"/>
              <w:right w:w="50" w:type="dxa"/>
            </w:tcMar>
          </w:tcPr>
          <w:p>
            <w:pPr>
              <w:jc w:val="left"/>
            </w:pPr>
            <w:r>
              <w:rPr>
                <w:rFonts w:ascii="Times New Roman" w:hAnsi="Times New Roman"/>
                <w:sz w:val="14"/>
              </w:rPr>
              <w:t>Issue JWT; route to /dashboard</w:t>
            </w:r>
          </w:p>
        </w:tc>
        <w:tc>
          <w:tcPr>
            <w:tcW w:type="dxa" w:w="2016"/>
            <w:shd w:fill="FFFFFF"/>
            <w:tcMar>
              <w:top w:w="40" w:type="dxa"/>
              <w:bottom w:w="40" w:type="dxa"/>
              <w:left w:w="50" w:type="dxa"/>
              <w:right w:w="50" w:type="dxa"/>
            </w:tcMar>
          </w:tcPr>
          <w:p>
            <w:pPr>
              <w:jc w:val="left"/>
            </w:pPr>
            <w:r>
              <w:rPr>
                <w:rFonts w:ascii="Times New Roman" w:hAnsi="Times New Roman"/>
                <w:sz w:val="14"/>
              </w:rPr>
              <w:t>HTTP 200; token stored; redirected [Fig. 8.3]</w:t>
            </w:r>
          </w:p>
        </w:tc>
        <w:tc>
          <w:tcPr>
            <w:tcW w:type="dxa" w:w="2016"/>
            <w:shd w:fill="FFFFFF"/>
            <w:tcMar>
              <w:top w:w="40" w:type="dxa"/>
              <w:bottom w:w="40" w:type="dxa"/>
              <w:left w:w="50" w:type="dxa"/>
              <w:right w:w="50" w:type="dxa"/>
            </w:tcMar>
          </w:tcPr>
          <w:p>
            <w:pPr>
              <w:jc w:val="left"/>
            </w:pPr>
            <w:r>
              <w:rPr>
                <w:rFonts w:ascii="Times New Roman" w:hAnsi="Times New Roman"/>
                <w:sz w:val="14"/>
              </w:rPr>
              <w:t>PASS</w:t>
            </w:r>
          </w:p>
        </w:tc>
      </w:tr>
      <w:tr>
        <w:tc>
          <w:tcPr>
            <w:tcW w:type="dxa" w:w="2016"/>
            <w:shd w:fill="F8FAFC"/>
            <w:tcMar>
              <w:top w:w="40" w:type="dxa"/>
              <w:bottom w:w="40" w:type="dxa"/>
              <w:left w:w="50" w:type="dxa"/>
              <w:right w:w="50" w:type="dxa"/>
            </w:tcMar>
          </w:tcPr>
          <w:p>
            <w:pPr>
              <w:jc w:val="left"/>
            </w:pPr>
            <w:r>
              <w:rPr>
                <w:rFonts w:ascii="Times New Roman" w:hAnsi="Times New Roman"/>
                <w:sz w:val="14"/>
              </w:rPr>
              <w:t>TC-AUTH-02</w:t>
            </w:r>
          </w:p>
        </w:tc>
        <w:tc>
          <w:tcPr>
            <w:tcW w:type="dxa" w:w="2016"/>
            <w:shd w:fill="F8FAFC"/>
            <w:tcMar>
              <w:top w:w="40" w:type="dxa"/>
              <w:bottom w:w="40" w:type="dxa"/>
              <w:left w:w="50" w:type="dxa"/>
              <w:right w:w="50" w:type="dxa"/>
            </w:tcMar>
          </w:tcPr>
          <w:p>
            <w:pPr>
              <w:jc w:val="left"/>
            </w:pPr>
            <w:r>
              <w:rPr>
                <w:rFonts w:ascii="Times New Roman" w:hAnsi="Times New Roman"/>
                <w:sz w:val="14"/>
              </w:rPr>
              <w:t>Unregistered email address</w:t>
            </w:r>
          </w:p>
        </w:tc>
        <w:tc>
          <w:tcPr>
            <w:tcW w:type="dxa" w:w="2016"/>
            <w:shd w:fill="F8FAFC"/>
            <w:tcMar>
              <w:top w:w="40" w:type="dxa"/>
              <w:bottom w:w="40" w:type="dxa"/>
              <w:left w:w="50" w:type="dxa"/>
              <w:right w:w="50" w:type="dxa"/>
            </w:tcMar>
          </w:tcPr>
          <w:p>
            <w:pPr>
              <w:jc w:val="left"/>
            </w:pPr>
            <w:r>
              <w:rPr>
                <w:rFonts w:ascii="Times New Roman" w:hAnsi="Times New Roman"/>
                <w:sz w:val="14"/>
              </w:rPr>
              <w:t>HTTP 401; render danger alert</w:t>
            </w:r>
          </w:p>
        </w:tc>
        <w:tc>
          <w:tcPr>
            <w:tcW w:type="dxa" w:w="2016"/>
            <w:shd w:fill="F8FAFC"/>
            <w:tcMar>
              <w:top w:w="40" w:type="dxa"/>
              <w:bottom w:w="40" w:type="dxa"/>
              <w:left w:w="50" w:type="dxa"/>
              <w:right w:w="50" w:type="dxa"/>
            </w:tcMar>
          </w:tcPr>
          <w:p>
            <w:pPr>
              <w:jc w:val="left"/>
            </w:pPr>
            <w:r>
              <w:rPr>
                <w:rFonts w:ascii="Times New Roman" w:hAnsi="Times New Roman"/>
                <w:sz w:val="14"/>
              </w:rPr>
              <w:t>HTTP 401; alert 'Invalid credentials'</w:t>
            </w:r>
          </w:p>
        </w:tc>
        <w:tc>
          <w:tcPr>
            <w:tcW w:type="dxa" w:w="2016"/>
            <w:shd w:fill="F8FAFC"/>
            <w:tcMar>
              <w:top w:w="40" w:type="dxa"/>
              <w:bottom w:w="40" w:type="dxa"/>
              <w:left w:w="50" w:type="dxa"/>
              <w:right w:w="50" w:type="dxa"/>
            </w:tcMar>
          </w:tcPr>
          <w:p>
            <w:pPr>
              <w:jc w:val="left"/>
            </w:pPr>
            <w:r>
              <w:rPr>
                <w:rFonts w:ascii="Times New Roman" w:hAnsi="Times New Roman"/>
                <w:sz w:val="14"/>
              </w:rPr>
              <w:t>PASS</w:t>
            </w:r>
          </w:p>
        </w:tc>
      </w:tr>
      <w:tr>
        <w:tc>
          <w:tcPr>
            <w:tcW w:type="dxa" w:w="2016"/>
            <w:shd w:fill="FFFFFF"/>
            <w:tcMar>
              <w:top w:w="40" w:type="dxa"/>
              <w:bottom w:w="40" w:type="dxa"/>
              <w:left w:w="50" w:type="dxa"/>
              <w:right w:w="50" w:type="dxa"/>
            </w:tcMar>
          </w:tcPr>
          <w:p>
            <w:pPr>
              <w:jc w:val="left"/>
            </w:pPr>
            <w:r>
              <w:rPr>
                <w:rFonts w:ascii="Times New Roman" w:hAnsi="Times New Roman"/>
                <w:sz w:val="14"/>
              </w:rPr>
              <w:t>TC-AUTH-03</w:t>
            </w:r>
          </w:p>
        </w:tc>
        <w:tc>
          <w:tcPr>
            <w:tcW w:type="dxa" w:w="2016"/>
            <w:shd w:fill="FFFFFF"/>
            <w:tcMar>
              <w:top w:w="40" w:type="dxa"/>
              <w:bottom w:w="40" w:type="dxa"/>
              <w:left w:w="50" w:type="dxa"/>
              <w:right w:w="50" w:type="dxa"/>
            </w:tcMar>
          </w:tcPr>
          <w:p>
            <w:pPr>
              <w:jc w:val="left"/>
            </w:pPr>
            <w:r>
              <w:rPr>
                <w:rFonts w:ascii="Times New Roman" w:hAnsi="Times New Roman"/>
                <w:sz w:val="14"/>
              </w:rPr>
              <w:t>Password &lt; 8 characters</w:t>
            </w:r>
          </w:p>
        </w:tc>
        <w:tc>
          <w:tcPr>
            <w:tcW w:type="dxa" w:w="2016"/>
            <w:shd w:fill="FFFFFF"/>
            <w:tcMar>
              <w:top w:w="40" w:type="dxa"/>
              <w:bottom w:w="40" w:type="dxa"/>
              <w:left w:w="50" w:type="dxa"/>
              <w:right w:w="50" w:type="dxa"/>
            </w:tcMar>
          </w:tcPr>
          <w:p>
            <w:pPr>
              <w:jc w:val="left"/>
            </w:pPr>
            <w:r>
              <w:rPr>
                <w:rFonts w:ascii="Times New Roman" w:hAnsi="Times New Roman"/>
                <w:sz w:val="14"/>
              </w:rPr>
              <w:t>Client HTML5 minlength blocks submit</w:t>
            </w:r>
          </w:p>
        </w:tc>
        <w:tc>
          <w:tcPr>
            <w:tcW w:type="dxa" w:w="2016"/>
            <w:shd w:fill="FFFFFF"/>
            <w:tcMar>
              <w:top w:w="40" w:type="dxa"/>
              <w:bottom w:w="40" w:type="dxa"/>
              <w:left w:w="50" w:type="dxa"/>
              <w:right w:w="50" w:type="dxa"/>
            </w:tcMar>
          </w:tcPr>
          <w:p>
            <w:pPr>
              <w:jc w:val="left"/>
            </w:pPr>
            <w:r>
              <w:rPr>
                <w:rFonts w:ascii="Times New Roman" w:hAnsi="Times New Roman"/>
                <w:sz w:val="14"/>
              </w:rPr>
              <w:t>Browser prevented submission</w:t>
            </w:r>
          </w:p>
        </w:tc>
        <w:tc>
          <w:tcPr>
            <w:tcW w:type="dxa" w:w="2016"/>
            <w:shd w:fill="FFFFFF"/>
            <w:tcMar>
              <w:top w:w="40" w:type="dxa"/>
              <w:bottom w:w="40" w:type="dxa"/>
              <w:left w:w="50" w:type="dxa"/>
              <w:right w:w="50" w:type="dxa"/>
            </w:tcMar>
          </w:tcPr>
          <w:p>
            <w:pPr>
              <w:jc w:val="left"/>
            </w:pPr>
            <w:r>
              <w:rPr>
                <w:rFonts w:ascii="Times New Roman" w:hAnsi="Times New Roman"/>
                <w:sz w:val="14"/>
              </w:rPr>
              <w:t>PASS</w:t>
            </w:r>
          </w:p>
        </w:tc>
      </w:tr>
      <w:tr>
        <w:tc>
          <w:tcPr>
            <w:tcW w:type="dxa" w:w="2016"/>
            <w:shd w:fill="F8FAFC"/>
            <w:tcMar>
              <w:top w:w="40" w:type="dxa"/>
              <w:bottom w:w="40" w:type="dxa"/>
              <w:left w:w="50" w:type="dxa"/>
              <w:right w:w="50" w:type="dxa"/>
            </w:tcMar>
          </w:tcPr>
          <w:p>
            <w:pPr>
              <w:jc w:val="left"/>
            </w:pPr>
            <w:r>
              <w:rPr>
                <w:rFonts w:ascii="Times New Roman" w:hAnsi="Times New Roman"/>
                <w:sz w:val="14"/>
              </w:rPr>
              <w:t>TC-AUTH-04</w:t>
            </w:r>
          </w:p>
        </w:tc>
        <w:tc>
          <w:tcPr>
            <w:tcW w:type="dxa" w:w="2016"/>
            <w:shd w:fill="F8FAFC"/>
            <w:tcMar>
              <w:top w:w="40" w:type="dxa"/>
              <w:bottom w:w="40" w:type="dxa"/>
              <w:left w:w="50" w:type="dxa"/>
              <w:right w:w="50" w:type="dxa"/>
            </w:tcMar>
          </w:tcPr>
          <w:p>
            <w:pPr>
              <w:jc w:val="left"/>
            </w:pPr>
            <w:r>
              <w:rPr>
                <w:rFonts w:ascii="Times New Roman" w:hAnsi="Times New Roman"/>
                <w:sz w:val="14"/>
              </w:rPr>
              <w:t>Empty email and password</w:t>
            </w:r>
          </w:p>
        </w:tc>
        <w:tc>
          <w:tcPr>
            <w:tcW w:type="dxa" w:w="2016"/>
            <w:shd w:fill="F8FAFC"/>
            <w:tcMar>
              <w:top w:w="40" w:type="dxa"/>
              <w:bottom w:w="40" w:type="dxa"/>
              <w:left w:w="50" w:type="dxa"/>
              <w:right w:w="50" w:type="dxa"/>
            </w:tcMar>
          </w:tcPr>
          <w:p>
            <w:pPr>
              <w:jc w:val="left"/>
            </w:pPr>
            <w:r>
              <w:rPr>
                <w:rFonts w:ascii="Times New Roman" w:hAnsi="Times New Roman"/>
                <w:sz w:val="14"/>
              </w:rPr>
              <w:t>Required field validation active</w:t>
            </w:r>
          </w:p>
        </w:tc>
        <w:tc>
          <w:tcPr>
            <w:tcW w:type="dxa" w:w="2016"/>
            <w:shd w:fill="F8FAFC"/>
            <w:tcMar>
              <w:top w:w="40" w:type="dxa"/>
              <w:bottom w:w="40" w:type="dxa"/>
              <w:left w:w="50" w:type="dxa"/>
              <w:right w:w="50" w:type="dxa"/>
            </w:tcMar>
          </w:tcPr>
          <w:p>
            <w:pPr>
              <w:jc w:val="left"/>
            </w:pPr>
            <w:r>
              <w:rPr>
                <w:rFonts w:ascii="Times New Roman" w:hAnsi="Times New Roman"/>
                <w:sz w:val="14"/>
              </w:rPr>
              <w:t>Form blocked; focused on input</w:t>
            </w:r>
          </w:p>
        </w:tc>
        <w:tc>
          <w:tcPr>
            <w:tcW w:type="dxa" w:w="2016"/>
            <w:shd w:fill="F8FAFC"/>
            <w:tcMar>
              <w:top w:w="40" w:type="dxa"/>
              <w:bottom w:w="40" w:type="dxa"/>
              <w:left w:w="50" w:type="dxa"/>
              <w:right w:w="50" w:type="dxa"/>
            </w:tcMar>
          </w:tcPr>
          <w:p>
            <w:pPr>
              <w:jc w:val="left"/>
            </w:pPr>
            <w:r>
              <w:rPr>
                <w:rFonts w:ascii="Times New Roman" w:hAnsi="Times New Roman"/>
                <w:sz w:val="14"/>
              </w:rPr>
              <w:t>PASS</w:t>
            </w:r>
          </w:p>
        </w:tc>
      </w:tr>
      <w:tr>
        <w:tc>
          <w:tcPr>
            <w:tcW w:type="dxa" w:w="2016"/>
            <w:shd w:fill="FFFFFF"/>
            <w:tcMar>
              <w:top w:w="40" w:type="dxa"/>
              <w:bottom w:w="40" w:type="dxa"/>
              <w:left w:w="50" w:type="dxa"/>
              <w:right w:w="50" w:type="dxa"/>
            </w:tcMar>
          </w:tcPr>
          <w:p>
            <w:pPr>
              <w:jc w:val="left"/>
            </w:pPr>
            <w:r>
              <w:rPr>
                <w:rFonts w:ascii="Times New Roman" w:hAnsi="Times New Roman"/>
                <w:sz w:val="14"/>
              </w:rPr>
              <w:t>TC-AUTH-05</w:t>
            </w:r>
          </w:p>
        </w:tc>
        <w:tc>
          <w:tcPr>
            <w:tcW w:type="dxa" w:w="2016"/>
            <w:shd w:fill="FFFFFF"/>
            <w:tcMar>
              <w:top w:w="40" w:type="dxa"/>
              <w:bottom w:w="40" w:type="dxa"/>
              <w:left w:w="50" w:type="dxa"/>
              <w:right w:w="50" w:type="dxa"/>
            </w:tcMar>
          </w:tcPr>
          <w:p>
            <w:pPr>
              <w:jc w:val="left"/>
            </w:pPr>
            <w:r>
              <w:rPr>
                <w:rFonts w:ascii="Times New Roman" w:hAnsi="Times New Roman"/>
                <w:sz w:val="14"/>
              </w:rPr>
              <w:t>Admin credentials login</w:t>
            </w:r>
          </w:p>
        </w:tc>
        <w:tc>
          <w:tcPr>
            <w:tcW w:type="dxa" w:w="2016"/>
            <w:shd w:fill="FFFFFF"/>
            <w:tcMar>
              <w:top w:w="40" w:type="dxa"/>
              <w:bottom w:w="40" w:type="dxa"/>
              <w:left w:w="50" w:type="dxa"/>
              <w:right w:w="50" w:type="dxa"/>
            </w:tcMar>
          </w:tcPr>
          <w:p>
            <w:pPr>
              <w:jc w:val="left"/>
            </w:pPr>
            <w:r>
              <w:rPr>
                <w:rFonts w:ascii="Times New Roman" w:hAnsi="Times New Roman"/>
                <w:sz w:val="14"/>
              </w:rPr>
              <w:t>Route to /admin-dashboard</w:t>
            </w:r>
          </w:p>
        </w:tc>
        <w:tc>
          <w:tcPr>
            <w:tcW w:type="dxa" w:w="2016"/>
            <w:shd w:fill="FFFFFF"/>
            <w:tcMar>
              <w:top w:w="40" w:type="dxa"/>
              <w:bottom w:w="40" w:type="dxa"/>
              <w:left w:w="50" w:type="dxa"/>
              <w:right w:w="50" w:type="dxa"/>
            </w:tcMar>
          </w:tcPr>
          <w:p>
            <w:pPr>
              <w:jc w:val="left"/>
            </w:pPr>
            <w:r>
              <w:rPr>
                <w:rFonts w:ascii="Times New Roman" w:hAnsi="Times New Roman"/>
                <w:sz w:val="14"/>
              </w:rPr>
              <w:t>Role verified; routed to admin portal [Fig. 8.3]</w:t>
            </w:r>
          </w:p>
        </w:tc>
        <w:tc>
          <w:tcPr>
            <w:tcW w:type="dxa" w:w="2016"/>
            <w:shd w:fill="FFFFFF"/>
            <w:tcMar>
              <w:top w:w="40" w:type="dxa"/>
              <w:bottom w:w="40" w:type="dxa"/>
              <w:left w:w="50" w:type="dxa"/>
              <w:right w:w="50" w:type="dxa"/>
            </w:tcMar>
          </w:tcPr>
          <w:p>
            <w:pPr>
              <w:jc w:val="left"/>
            </w:pPr>
            <w:r>
              <w:rPr>
                <w:rFonts w:ascii="Times New Roman" w:hAnsi="Times New Roman"/>
                <w:sz w:val="14"/>
              </w:rPr>
              <w:t>PASS</w:t>
            </w:r>
          </w:p>
        </w:tc>
      </w:tr>
      <w:tr>
        <w:tc>
          <w:tcPr>
            <w:tcW w:type="dxa" w:w="2016"/>
            <w:shd w:fill="F8FAFC"/>
            <w:tcMar>
              <w:top w:w="40" w:type="dxa"/>
              <w:bottom w:w="40" w:type="dxa"/>
              <w:left w:w="50" w:type="dxa"/>
              <w:right w:w="50" w:type="dxa"/>
            </w:tcMar>
          </w:tcPr>
          <w:p>
            <w:pPr>
              <w:jc w:val="left"/>
            </w:pPr>
            <w:r>
              <w:rPr>
                <w:rFonts w:ascii="Times New Roman" w:hAnsi="Times New Roman"/>
                <w:sz w:val="14"/>
              </w:rPr>
              <w:t>TC-AUTH-06</w:t>
            </w:r>
          </w:p>
        </w:tc>
        <w:tc>
          <w:tcPr>
            <w:tcW w:type="dxa" w:w="2016"/>
            <w:shd w:fill="F8FAFC"/>
            <w:tcMar>
              <w:top w:w="40" w:type="dxa"/>
              <w:bottom w:w="40" w:type="dxa"/>
              <w:left w:w="50" w:type="dxa"/>
              <w:right w:w="50" w:type="dxa"/>
            </w:tcMar>
          </w:tcPr>
          <w:p>
            <w:pPr>
              <w:jc w:val="left"/>
            </w:pPr>
            <w:r>
              <w:rPr>
                <w:rFonts w:ascii="Times New Roman" w:hAnsi="Times New Roman"/>
                <w:sz w:val="14"/>
              </w:rPr>
              <w:t>Protected route direct GET</w:t>
            </w:r>
          </w:p>
        </w:tc>
        <w:tc>
          <w:tcPr>
            <w:tcW w:type="dxa" w:w="2016"/>
            <w:shd w:fill="F8FAFC"/>
            <w:tcMar>
              <w:top w:w="40" w:type="dxa"/>
              <w:bottom w:w="40" w:type="dxa"/>
              <w:left w:w="50" w:type="dxa"/>
              <w:right w:w="50" w:type="dxa"/>
            </w:tcMar>
          </w:tcPr>
          <w:p>
            <w:pPr>
              <w:jc w:val="left"/>
            </w:pPr>
            <w:r>
              <w:rPr>
                <w:rFonts w:ascii="Times New Roman" w:hAnsi="Times New Roman"/>
                <w:sz w:val="14"/>
              </w:rPr>
              <w:t>Intercept and redirect to /login</w:t>
            </w:r>
          </w:p>
        </w:tc>
        <w:tc>
          <w:tcPr>
            <w:tcW w:type="dxa" w:w="2016"/>
            <w:shd w:fill="F8FAFC"/>
            <w:tcMar>
              <w:top w:w="40" w:type="dxa"/>
              <w:bottom w:w="40" w:type="dxa"/>
              <w:left w:w="50" w:type="dxa"/>
              <w:right w:w="50" w:type="dxa"/>
            </w:tcMar>
          </w:tcPr>
          <w:p>
            <w:pPr>
              <w:jc w:val="left"/>
            </w:pPr>
            <w:r>
              <w:rPr>
                <w:rFonts w:ascii="Times New Roman" w:hAnsi="Times New Roman"/>
                <w:sz w:val="14"/>
              </w:rPr>
              <w:t>ProtectedRoute redirected to /login</w:t>
            </w:r>
          </w:p>
        </w:tc>
        <w:tc>
          <w:tcPr>
            <w:tcW w:type="dxa" w:w="2016"/>
            <w:shd w:fill="F8FAFC"/>
            <w:tcMar>
              <w:top w:w="40" w:type="dxa"/>
              <w:bottom w:w="40" w:type="dxa"/>
              <w:left w:w="50" w:type="dxa"/>
              <w:right w:w="50" w:type="dxa"/>
            </w:tcMar>
          </w:tcPr>
          <w:p>
            <w:pPr>
              <w:jc w:val="left"/>
            </w:pPr>
            <w:r>
              <w:rPr>
                <w:rFonts w:ascii="Times New Roman" w:hAnsi="Times New Roman"/>
                <w:sz w:val="14"/>
              </w:rPr>
              <w:t>PASS</w:t>
            </w:r>
          </w:p>
        </w:tc>
      </w:tr>
      <w:tr>
        <w:tc>
          <w:tcPr>
            <w:tcW w:type="dxa" w:w="2016"/>
            <w:shd w:fill="FFFFFF"/>
            <w:tcMar>
              <w:top w:w="40" w:type="dxa"/>
              <w:bottom w:w="40" w:type="dxa"/>
              <w:left w:w="50" w:type="dxa"/>
              <w:right w:w="50" w:type="dxa"/>
            </w:tcMar>
          </w:tcPr>
          <w:p>
            <w:pPr>
              <w:jc w:val="left"/>
            </w:pPr>
            <w:r>
              <w:rPr>
                <w:rFonts w:ascii="Times New Roman" w:hAnsi="Times New Roman"/>
                <w:sz w:val="14"/>
              </w:rPr>
              <w:t>TC-UPLD-01</w:t>
            </w:r>
          </w:p>
        </w:tc>
        <w:tc>
          <w:tcPr>
            <w:tcW w:type="dxa" w:w="2016"/>
            <w:shd w:fill="FFFFFF"/>
            <w:tcMar>
              <w:top w:w="40" w:type="dxa"/>
              <w:bottom w:w="40" w:type="dxa"/>
              <w:left w:w="50" w:type="dxa"/>
              <w:right w:w="50" w:type="dxa"/>
            </w:tcMar>
          </w:tcPr>
          <w:p>
            <w:pPr>
              <w:jc w:val="left"/>
            </w:pPr>
            <w:r>
              <w:rPr>
                <w:rFonts w:ascii="Times New Roman" w:hAnsi="Times New Roman"/>
                <w:sz w:val="14"/>
              </w:rPr>
              <w:t>Upload valid JPEG (2 MB)</w:t>
            </w:r>
          </w:p>
        </w:tc>
        <w:tc>
          <w:tcPr>
            <w:tcW w:type="dxa" w:w="2016"/>
            <w:shd w:fill="FFFFFF"/>
            <w:tcMar>
              <w:top w:w="40" w:type="dxa"/>
              <w:bottom w:w="40" w:type="dxa"/>
              <w:left w:w="50" w:type="dxa"/>
              <w:right w:w="50" w:type="dxa"/>
            </w:tcMar>
          </w:tcPr>
          <w:p>
            <w:pPr>
              <w:jc w:val="left"/>
            </w:pPr>
            <w:r>
              <w:rPr>
                <w:rFonts w:ascii="Times New Roman" w:hAnsi="Times New Roman"/>
                <w:sz w:val="14"/>
              </w:rPr>
              <w:t>Process tensor; output predictions</w:t>
            </w:r>
          </w:p>
        </w:tc>
        <w:tc>
          <w:tcPr>
            <w:tcW w:type="dxa" w:w="2016"/>
            <w:shd w:fill="FFFFFF"/>
            <w:tcMar>
              <w:top w:w="40" w:type="dxa"/>
              <w:bottom w:w="40" w:type="dxa"/>
              <w:left w:w="50" w:type="dxa"/>
              <w:right w:w="50" w:type="dxa"/>
            </w:tcMar>
          </w:tcPr>
          <w:p>
            <w:pPr>
              <w:jc w:val="left"/>
            </w:pPr>
            <w:r>
              <w:rPr>
                <w:rFonts w:ascii="Times New Roman" w:hAnsi="Times New Roman"/>
                <w:sz w:val="14"/>
              </w:rPr>
              <w:t>HTTP 200; predicted category returned</w:t>
            </w:r>
          </w:p>
        </w:tc>
        <w:tc>
          <w:tcPr>
            <w:tcW w:type="dxa" w:w="2016"/>
            <w:shd w:fill="FFFFFF"/>
            <w:tcMar>
              <w:top w:w="40" w:type="dxa"/>
              <w:bottom w:w="40" w:type="dxa"/>
              <w:left w:w="50" w:type="dxa"/>
              <w:right w:w="50" w:type="dxa"/>
            </w:tcMar>
          </w:tcPr>
          <w:p>
            <w:pPr>
              <w:jc w:val="left"/>
            </w:pPr>
            <w:r>
              <w:rPr>
                <w:rFonts w:ascii="Times New Roman" w:hAnsi="Times New Roman"/>
                <w:sz w:val="14"/>
              </w:rPr>
              <w:t>PASS</w:t>
            </w:r>
          </w:p>
        </w:tc>
      </w:tr>
      <w:tr>
        <w:tc>
          <w:tcPr>
            <w:tcW w:type="dxa" w:w="2016"/>
            <w:shd w:fill="F8FAFC"/>
            <w:tcMar>
              <w:top w:w="40" w:type="dxa"/>
              <w:bottom w:w="40" w:type="dxa"/>
              <w:left w:w="50" w:type="dxa"/>
              <w:right w:w="50" w:type="dxa"/>
            </w:tcMar>
          </w:tcPr>
          <w:p>
            <w:pPr>
              <w:jc w:val="left"/>
            </w:pPr>
            <w:r>
              <w:rPr>
                <w:rFonts w:ascii="Times New Roman" w:hAnsi="Times New Roman"/>
                <w:sz w:val="14"/>
              </w:rPr>
              <w:t>TC-UPLD-02</w:t>
            </w:r>
          </w:p>
        </w:tc>
        <w:tc>
          <w:tcPr>
            <w:tcW w:type="dxa" w:w="2016"/>
            <w:shd w:fill="F8FAFC"/>
            <w:tcMar>
              <w:top w:w="40" w:type="dxa"/>
              <w:bottom w:w="40" w:type="dxa"/>
              <w:left w:w="50" w:type="dxa"/>
              <w:right w:w="50" w:type="dxa"/>
            </w:tcMar>
          </w:tcPr>
          <w:p>
            <w:pPr>
              <w:jc w:val="left"/>
            </w:pPr>
            <w:r>
              <w:rPr>
                <w:rFonts w:ascii="Times New Roman" w:hAnsi="Times New Roman"/>
                <w:sz w:val="14"/>
              </w:rPr>
              <w:t>Upload non-image .txt file</w:t>
            </w:r>
          </w:p>
        </w:tc>
        <w:tc>
          <w:tcPr>
            <w:tcW w:type="dxa" w:w="2016"/>
            <w:shd w:fill="F8FAFC"/>
            <w:tcMar>
              <w:top w:w="40" w:type="dxa"/>
              <w:bottom w:w="40" w:type="dxa"/>
              <w:left w:w="50" w:type="dxa"/>
              <w:right w:w="50" w:type="dxa"/>
            </w:tcMar>
          </w:tcPr>
          <w:p>
            <w:pPr>
              <w:jc w:val="left"/>
            </w:pPr>
            <w:r>
              <w:rPr>
                <w:rFonts w:ascii="Times New Roman" w:hAnsi="Times New Roman"/>
                <w:sz w:val="14"/>
              </w:rPr>
              <w:t>Reject file with HTTP 400 error</w:t>
            </w:r>
          </w:p>
        </w:tc>
        <w:tc>
          <w:tcPr>
            <w:tcW w:type="dxa" w:w="2016"/>
            <w:shd w:fill="F8FAFC"/>
            <w:tcMar>
              <w:top w:w="40" w:type="dxa"/>
              <w:bottom w:w="40" w:type="dxa"/>
              <w:left w:w="50" w:type="dxa"/>
              <w:right w:w="50" w:type="dxa"/>
            </w:tcMar>
          </w:tcPr>
          <w:p>
            <w:pPr>
              <w:jc w:val="left"/>
            </w:pPr>
            <w:r>
              <w:rPr>
                <w:rFonts w:ascii="Times New Roman" w:hAnsi="Times New Roman"/>
                <w:sz w:val="14"/>
              </w:rPr>
              <w:t>HTTP 400; error modal displayed [Fig. 8.6]</w:t>
            </w:r>
          </w:p>
        </w:tc>
        <w:tc>
          <w:tcPr>
            <w:tcW w:type="dxa" w:w="2016"/>
            <w:shd w:fill="F8FAFC"/>
            <w:tcMar>
              <w:top w:w="40" w:type="dxa"/>
              <w:bottom w:w="40" w:type="dxa"/>
              <w:left w:w="50" w:type="dxa"/>
              <w:right w:w="50" w:type="dxa"/>
            </w:tcMar>
          </w:tcPr>
          <w:p>
            <w:pPr>
              <w:jc w:val="left"/>
            </w:pPr>
            <w:r>
              <w:rPr>
                <w:rFonts w:ascii="Times New Roman" w:hAnsi="Times New Roman"/>
                <w:sz w:val="14"/>
              </w:rPr>
              <w:t>PASS</w:t>
            </w:r>
          </w:p>
        </w:tc>
      </w:tr>
      <w:tr>
        <w:tc>
          <w:tcPr>
            <w:tcW w:type="dxa" w:w="2016"/>
            <w:shd w:fill="FFFFFF"/>
            <w:tcMar>
              <w:top w:w="40" w:type="dxa"/>
              <w:bottom w:w="40" w:type="dxa"/>
              <w:left w:w="50" w:type="dxa"/>
              <w:right w:w="50" w:type="dxa"/>
            </w:tcMar>
          </w:tcPr>
          <w:p>
            <w:pPr>
              <w:jc w:val="left"/>
            </w:pPr>
            <w:r>
              <w:rPr>
                <w:rFonts w:ascii="Times New Roman" w:hAnsi="Times New Roman"/>
                <w:sz w:val="14"/>
              </w:rPr>
              <w:t>TC-UPLD-03</w:t>
            </w:r>
          </w:p>
        </w:tc>
        <w:tc>
          <w:tcPr>
            <w:tcW w:type="dxa" w:w="2016"/>
            <w:shd w:fill="FFFFFF"/>
            <w:tcMar>
              <w:top w:w="40" w:type="dxa"/>
              <w:bottom w:w="40" w:type="dxa"/>
              <w:left w:w="50" w:type="dxa"/>
              <w:right w:w="50" w:type="dxa"/>
            </w:tcMar>
          </w:tcPr>
          <w:p>
            <w:pPr>
              <w:jc w:val="left"/>
            </w:pPr>
            <w:r>
              <w:rPr>
                <w:rFonts w:ascii="Times New Roman" w:hAnsi="Times New Roman"/>
                <w:sz w:val="14"/>
              </w:rPr>
              <w:t>Upload image &gt; 10 MB</w:t>
            </w:r>
          </w:p>
        </w:tc>
        <w:tc>
          <w:tcPr>
            <w:tcW w:type="dxa" w:w="2016"/>
            <w:shd w:fill="FFFFFF"/>
            <w:tcMar>
              <w:top w:w="40" w:type="dxa"/>
              <w:bottom w:w="40" w:type="dxa"/>
              <w:left w:w="50" w:type="dxa"/>
              <w:right w:w="50" w:type="dxa"/>
            </w:tcMar>
          </w:tcPr>
          <w:p>
            <w:pPr>
              <w:jc w:val="left"/>
            </w:pPr>
            <w:r>
              <w:rPr>
                <w:rFonts w:ascii="Times New Roman" w:hAnsi="Times New Roman"/>
                <w:sz w:val="14"/>
              </w:rPr>
              <w:t>Reject file with HTTP 413 error</w:t>
            </w:r>
          </w:p>
        </w:tc>
        <w:tc>
          <w:tcPr>
            <w:tcW w:type="dxa" w:w="2016"/>
            <w:shd w:fill="FFFFFF"/>
            <w:tcMar>
              <w:top w:w="40" w:type="dxa"/>
              <w:bottom w:w="40" w:type="dxa"/>
              <w:left w:w="50" w:type="dxa"/>
              <w:right w:w="50" w:type="dxa"/>
            </w:tcMar>
          </w:tcPr>
          <w:p>
            <w:pPr>
              <w:jc w:val="left"/>
            </w:pPr>
            <w:r>
              <w:rPr>
                <w:rFonts w:ascii="Times New Roman" w:hAnsi="Times New Roman"/>
                <w:sz w:val="14"/>
              </w:rPr>
              <w:t>HTTP 413; size error banner shown</w:t>
            </w:r>
          </w:p>
        </w:tc>
        <w:tc>
          <w:tcPr>
            <w:tcW w:type="dxa" w:w="2016"/>
            <w:shd w:fill="FFFFFF"/>
            <w:tcMar>
              <w:top w:w="40" w:type="dxa"/>
              <w:bottom w:w="40" w:type="dxa"/>
              <w:left w:w="50" w:type="dxa"/>
              <w:right w:w="50" w:type="dxa"/>
            </w:tcMar>
          </w:tcPr>
          <w:p>
            <w:pPr>
              <w:jc w:val="left"/>
            </w:pPr>
            <w:r>
              <w:rPr>
                <w:rFonts w:ascii="Times New Roman" w:hAnsi="Times New Roman"/>
                <w:sz w:val="14"/>
              </w:rPr>
              <w:t>PASS</w:t>
            </w:r>
          </w:p>
        </w:tc>
      </w:tr>
      <w:tr>
        <w:tc>
          <w:tcPr>
            <w:tcW w:type="dxa" w:w="2016"/>
            <w:shd w:fill="F8FAFC"/>
            <w:tcMar>
              <w:top w:w="40" w:type="dxa"/>
              <w:bottom w:w="40" w:type="dxa"/>
              <w:left w:w="50" w:type="dxa"/>
              <w:right w:w="50" w:type="dxa"/>
            </w:tcMar>
          </w:tcPr>
          <w:p>
            <w:pPr>
              <w:jc w:val="left"/>
            </w:pPr>
            <w:r>
              <w:rPr>
                <w:rFonts w:ascii="Times New Roman" w:hAnsi="Times New Roman"/>
                <w:sz w:val="14"/>
              </w:rPr>
              <w:t>TC-UPLD-04</w:t>
            </w:r>
          </w:p>
        </w:tc>
        <w:tc>
          <w:tcPr>
            <w:tcW w:type="dxa" w:w="2016"/>
            <w:shd w:fill="F8FAFC"/>
            <w:tcMar>
              <w:top w:w="40" w:type="dxa"/>
              <w:bottom w:w="40" w:type="dxa"/>
              <w:left w:w="50" w:type="dxa"/>
              <w:right w:w="50" w:type="dxa"/>
            </w:tcMar>
          </w:tcPr>
          <w:p>
            <w:pPr>
              <w:jc w:val="left"/>
            </w:pPr>
            <w:r>
              <w:rPr>
                <w:rFonts w:ascii="Times New Roman" w:hAnsi="Times New Roman"/>
                <w:sz w:val="14"/>
              </w:rPr>
              <w:t>Spoofed executable as .jpg</w:t>
            </w:r>
          </w:p>
        </w:tc>
        <w:tc>
          <w:tcPr>
            <w:tcW w:type="dxa" w:w="2016"/>
            <w:shd w:fill="F8FAFC"/>
            <w:tcMar>
              <w:top w:w="40" w:type="dxa"/>
              <w:bottom w:w="40" w:type="dxa"/>
              <w:left w:w="50" w:type="dxa"/>
              <w:right w:w="50" w:type="dxa"/>
            </w:tcMar>
          </w:tcPr>
          <w:p>
            <w:pPr>
              <w:jc w:val="left"/>
            </w:pPr>
            <w:r>
              <w:rPr>
                <w:rFonts w:ascii="Times New Roman" w:hAnsi="Times New Roman"/>
                <w:sz w:val="14"/>
              </w:rPr>
              <w:t>Magic byte check blocks file</w:t>
            </w:r>
          </w:p>
        </w:tc>
        <w:tc>
          <w:tcPr>
            <w:tcW w:type="dxa" w:w="2016"/>
            <w:shd w:fill="F8FAFC"/>
            <w:tcMar>
              <w:top w:w="40" w:type="dxa"/>
              <w:bottom w:w="40" w:type="dxa"/>
              <w:left w:w="50" w:type="dxa"/>
              <w:right w:w="50" w:type="dxa"/>
            </w:tcMar>
          </w:tcPr>
          <w:p>
            <w:pPr>
              <w:jc w:val="left"/>
            </w:pPr>
            <w:r>
              <w:rPr>
                <w:rFonts w:ascii="Times New Roman" w:hAnsi="Times New Roman"/>
                <w:sz w:val="14"/>
              </w:rPr>
              <w:t>HTTP 400; 'Spoofed binary detected'</w:t>
            </w:r>
          </w:p>
        </w:tc>
        <w:tc>
          <w:tcPr>
            <w:tcW w:type="dxa" w:w="2016"/>
            <w:shd w:fill="F8FAFC"/>
            <w:tcMar>
              <w:top w:w="40" w:type="dxa"/>
              <w:bottom w:w="40" w:type="dxa"/>
              <w:left w:w="50" w:type="dxa"/>
              <w:right w:w="50" w:type="dxa"/>
            </w:tcMar>
          </w:tcPr>
          <w:p>
            <w:pPr>
              <w:jc w:val="left"/>
            </w:pPr>
            <w:r>
              <w:rPr>
                <w:rFonts w:ascii="Times New Roman" w:hAnsi="Times New Roman"/>
                <w:sz w:val="14"/>
              </w:rPr>
              <w:t>PASS</w:t>
            </w:r>
          </w:p>
        </w:tc>
      </w:tr>
      <w:tr>
        <w:tc>
          <w:tcPr>
            <w:tcW w:type="dxa" w:w="2016"/>
            <w:shd w:fill="FFFFFF"/>
            <w:tcMar>
              <w:top w:w="40" w:type="dxa"/>
              <w:bottom w:w="40" w:type="dxa"/>
              <w:left w:w="50" w:type="dxa"/>
              <w:right w:w="50" w:type="dxa"/>
            </w:tcMar>
          </w:tcPr>
          <w:p>
            <w:pPr>
              <w:jc w:val="left"/>
            </w:pPr>
            <w:r>
              <w:rPr>
                <w:rFonts w:ascii="Times New Roman" w:hAnsi="Times New Roman"/>
                <w:sz w:val="14"/>
              </w:rPr>
              <w:t>TC-AI-01</w:t>
            </w:r>
          </w:p>
        </w:tc>
        <w:tc>
          <w:tcPr>
            <w:tcW w:type="dxa" w:w="2016"/>
            <w:shd w:fill="FFFFFF"/>
            <w:tcMar>
              <w:top w:w="40" w:type="dxa"/>
              <w:bottom w:w="40" w:type="dxa"/>
              <w:left w:w="50" w:type="dxa"/>
              <w:right w:w="50" w:type="dxa"/>
            </w:tcMar>
          </w:tcPr>
          <w:p>
            <w:pPr>
              <w:jc w:val="left"/>
            </w:pPr>
            <w:r>
              <w:rPr>
                <w:rFonts w:ascii="Times New Roman" w:hAnsi="Times New Roman"/>
                <w:sz w:val="14"/>
              </w:rPr>
              <w:t>Inference on paper.jpg</w:t>
            </w:r>
          </w:p>
        </w:tc>
        <w:tc>
          <w:tcPr>
            <w:tcW w:type="dxa" w:w="2016"/>
            <w:shd w:fill="FFFFFF"/>
            <w:tcMar>
              <w:top w:w="40" w:type="dxa"/>
              <w:bottom w:w="40" w:type="dxa"/>
              <w:left w:w="50" w:type="dxa"/>
              <w:right w:w="50" w:type="dxa"/>
            </w:tcMar>
          </w:tcPr>
          <w:p>
            <w:pPr>
              <w:jc w:val="left"/>
            </w:pPr>
            <w:r>
              <w:rPr>
                <w:rFonts w:ascii="Times New Roman" w:hAnsi="Times New Roman"/>
                <w:sz w:val="14"/>
              </w:rPr>
              <w:t>Category 'Paper', confidence &gt; 0.90</w:t>
            </w:r>
          </w:p>
        </w:tc>
        <w:tc>
          <w:tcPr>
            <w:tcW w:type="dxa" w:w="2016"/>
            <w:shd w:fill="FFFFFF"/>
            <w:tcMar>
              <w:top w:w="40" w:type="dxa"/>
              <w:bottom w:w="40" w:type="dxa"/>
              <w:left w:w="50" w:type="dxa"/>
              <w:right w:w="50" w:type="dxa"/>
            </w:tcMar>
          </w:tcPr>
          <w:p>
            <w:pPr>
              <w:jc w:val="left"/>
            </w:pPr>
            <w:r>
              <w:rPr>
                <w:rFonts w:ascii="Times New Roman" w:hAnsi="Times New Roman"/>
                <w:sz w:val="14"/>
              </w:rPr>
              <w:t>Category verified (98.6% confidence) [Fig. 8.1]</w:t>
            </w:r>
          </w:p>
        </w:tc>
        <w:tc>
          <w:tcPr>
            <w:tcW w:type="dxa" w:w="2016"/>
            <w:shd w:fill="FFFFFF"/>
            <w:tcMar>
              <w:top w:w="40" w:type="dxa"/>
              <w:bottom w:w="40" w:type="dxa"/>
              <w:left w:w="50" w:type="dxa"/>
              <w:right w:w="50" w:type="dxa"/>
            </w:tcMar>
          </w:tcPr>
          <w:p>
            <w:pPr>
              <w:jc w:val="left"/>
            </w:pPr>
            <w:r>
              <w:rPr>
                <w:rFonts w:ascii="Times New Roman" w:hAnsi="Times New Roman"/>
                <w:sz w:val="14"/>
              </w:rPr>
              <w:t>PASS</w:t>
            </w:r>
          </w:p>
        </w:tc>
      </w:tr>
      <w:tr>
        <w:tc>
          <w:tcPr>
            <w:tcW w:type="dxa" w:w="2016"/>
            <w:shd w:fill="F8FAFC"/>
            <w:tcMar>
              <w:top w:w="40" w:type="dxa"/>
              <w:bottom w:w="40" w:type="dxa"/>
              <w:left w:w="50" w:type="dxa"/>
              <w:right w:w="50" w:type="dxa"/>
            </w:tcMar>
          </w:tcPr>
          <w:p>
            <w:pPr>
              <w:jc w:val="left"/>
            </w:pPr>
            <w:r>
              <w:rPr>
                <w:rFonts w:ascii="Times New Roman" w:hAnsi="Times New Roman"/>
                <w:sz w:val="14"/>
              </w:rPr>
              <w:t>TC-AI-02</w:t>
            </w:r>
          </w:p>
        </w:tc>
        <w:tc>
          <w:tcPr>
            <w:tcW w:type="dxa" w:w="2016"/>
            <w:shd w:fill="F8FAFC"/>
            <w:tcMar>
              <w:top w:w="40" w:type="dxa"/>
              <w:bottom w:w="40" w:type="dxa"/>
              <w:left w:w="50" w:type="dxa"/>
              <w:right w:w="50" w:type="dxa"/>
            </w:tcMar>
          </w:tcPr>
          <w:p>
            <w:pPr>
              <w:jc w:val="left"/>
            </w:pPr>
            <w:r>
              <w:rPr>
                <w:rFonts w:ascii="Times New Roman" w:hAnsi="Times New Roman"/>
                <w:sz w:val="14"/>
              </w:rPr>
              <w:t>Inference on plastic.png</w:t>
            </w:r>
          </w:p>
        </w:tc>
        <w:tc>
          <w:tcPr>
            <w:tcW w:type="dxa" w:w="2016"/>
            <w:shd w:fill="F8FAFC"/>
            <w:tcMar>
              <w:top w:w="40" w:type="dxa"/>
              <w:bottom w:w="40" w:type="dxa"/>
              <w:left w:w="50" w:type="dxa"/>
              <w:right w:w="50" w:type="dxa"/>
            </w:tcMar>
          </w:tcPr>
          <w:p>
            <w:pPr>
              <w:jc w:val="left"/>
            </w:pPr>
            <w:r>
              <w:rPr>
                <w:rFonts w:ascii="Times New Roman" w:hAnsi="Times New Roman"/>
                <w:sz w:val="14"/>
              </w:rPr>
              <w:t>Category 'Plastic', confidence &gt; 0.90</w:t>
            </w:r>
          </w:p>
        </w:tc>
        <w:tc>
          <w:tcPr>
            <w:tcW w:type="dxa" w:w="2016"/>
            <w:shd w:fill="F8FAFC"/>
            <w:tcMar>
              <w:top w:w="40" w:type="dxa"/>
              <w:bottom w:w="40" w:type="dxa"/>
              <w:left w:w="50" w:type="dxa"/>
              <w:right w:w="50" w:type="dxa"/>
            </w:tcMar>
          </w:tcPr>
          <w:p>
            <w:pPr>
              <w:jc w:val="left"/>
            </w:pPr>
            <w:r>
              <w:rPr>
                <w:rFonts w:ascii="Times New Roman" w:hAnsi="Times New Roman"/>
                <w:sz w:val="14"/>
              </w:rPr>
              <w:t>Top-5 breakdown verified [Fig. 8.1, Fig. 8.5]</w:t>
            </w:r>
          </w:p>
        </w:tc>
        <w:tc>
          <w:tcPr>
            <w:tcW w:type="dxa" w:w="2016"/>
            <w:shd w:fill="F8FAFC"/>
            <w:tcMar>
              <w:top w:w="40" w:type="dxa"/>
              <w:bottom w:w="40" w:type="dxa"/>
              <w:left w:w="50" w:type="dxa"/>
              <w:right w:w="50" w:type="dxa"/>
            </w:tcMar>
          </w:tcPr>
          <w:p>
            <w:pPr>
              <w:jc w:val="left"/>
            </w:pPr>
            <w:r>
              <w:rPr>
                <w:rFonts w:ascii="Times New Roman" w:hAnsi="Times New Roman"/>
                <w:sz w:val="14"/>
              </w:rPr>
              <w:t>PASS</w:t>
            </w:r>
          </w:p>
        </w:tc>
      </w:tr>
      <w:tr>
        <w:tc>
          <w:tcPr>
            <w:tcW w:type="dxa" w:w="2016"/>
            <w:shd w:fill="FFFFFF"/>
            <w:tcMar>
              <w:top w:w="40" w:type="dxa"/>
              <w:bottom w:w="40" w:type="dxa"/>
              <w:left w:w="50" w:type="dxa"/>
              <w:right w:w="50" w:type="dxa"/>
            </w:tcMar>
          </w:tcPr>
          <w:p>
            <w:pPr>
              <w:jc w:val="left"/>
            </w:pPr>
            <w:r>
              <w:rPr>
                <w:rFonts w:ascii="Times New Roman" w:hAnsi="Times New Roman"/>
                <w:sz w:val="14"/>
              </w:rPr>
              <w:t>TC-AI-03</w:t>
            </w:r>
          </w:p>
        </w:tc>
        <w:tc>
          <w:tcPr>
            <w:tcW w:type="dxa" w:w="2016"/>
            <w:shd w:fill="FFFFFF"/>
            <w:tcMar>
              <w:top w:w="40" w:type="dxa"/>
              <w:bottom w:w="40" w:type="dxa"/>
              <w:left w:w="50" w:type="dxa"/>
              <w:right w:w="50" w:type="dxa"/>
            </w:tcMar>
          </w:tcPr>
          <w:p>
            <w:pPr>
              <w:jc w:val="left"/>
            </w:pPr>
            <w:r>
              <w:rPr>
                <w:rFonts w:ascii="Times New Roman" w:hAnsi="Times New Roman"/>
                <w:sz w:val="14"/>
              </w:rPr>
              <w:t>Low-confidence image (&lt;75%)</w:t>
            </w:r>
          </w:p>
        </w:tc>
        <w:tc>
          <w:tcPr>
            <w:tcW w:type="dxa" w:w="2016"/>
            <w:shd w:fill="FFFFFF"/>
            <w:tcMar>
              <w:top w:w="40" w:type="dxa"/>
              <w:bottom w:w="40" w:type="dxa"/>
              <w:left w:w="50" w:type="dxa"/>
              <w:right w:w="50" w:type="dxa"/>
            </w:tcMar>
          </w:tcPr>
          <w:p>
            <w:pPr>
              <w:jc w:val="left"/>
            </w:pPr>
            <w:r>
              <w:rPr>
                <w:rFonts w:ascii="Times New Roman" w:hAnsi="Times New Roman"/>
                <w:sz w:val="14"/>
              </w:rPr>
              <w:t>Trigger manual fallback dialog</w:t>
            </w:r>
          </w:p>
        </w:tc>
        <w:tc>
          <w:tcPr>
            <w:tcW w:type="dxa" w:w="2016"/>
            <w:shd w:fill="FFFFFF"/>
            <w:tcMar>
              <w:top w:w="40" w:type="dxa"/>
              <w:bottom w:w="40" w:type="dxa"/>
              <w:left w:w="50" w:type="dxa"/>
              <w:right w:w="50" w:type="dxa"/>
            </w:tcMar>
          </w:tcPr>
          <w:p>
            <w:pPr>
              <w:jc w:val="left"/>
            </w:pPr>
            <w:r>
              <w:rPr>
                <w:rFonts w:ascii="Times New Roman" w:hAnsi="Times New Roman"/>
                <w:sz w:val="14"/>
              </w:rPr>
              <w:t>Interactive manual selection modal opened [Fig. 8.1]</w:t>
            </w:r>
          </w:p>
        </w:tc>
        <w:tc>
          <w:tcPr>
            <w:tcW w:type="dxa" w:w="2016"/>
            <w:shd w:fill="FFFFFF"/>
            <w:tcMar>
              <w:top w:w="40" w:type="dxa"/>
              <w:bottom w:w="40" w:type="dxa"/>
              <w:left w:w="50" w:type="dxa"/>
              <w:right w:w="50" w:type="dxa"/>
            </w:tcMar>
          </w:tcPr>
          <w:p>
            <w:pPr>
              <w:jc w:val="left"/>
            </w:pPr>
            <w:r>
              <w:rPr>
                <w:rFonts w:ascii="Times New Roman" w:hAnsi="Times New Roman"/>
                <w:sz w:val="14"/>
              </w:rPr>
              <w:t>PASS</w:t>
            </w:r>
          </w:p>
        </w:tc>
      </w:tr>
      <w:tr>
        <w:tc>
          <w:tcPr>
            <w:tcW w:type="dxa" w:w="2016"/>
            <w:shd w:fill="F8FAFC"/>
            <w:tcMar>
              <w:top w:w="40" w:type="dxa"/>
              <w:bottom w:w="40" w:type="dxa"/>
              <w:left w:w="50" w:type="dxa"/>
              <w:right w:w="50" w:type="dxa"/>
            </w:tcMar>
          </w:tcPr>
          <w:p>
            <w:pPr>
              <w:jc w:val="left"/>
            </w:pPr>
            <w:r>
              <w:rPr>
                <w:rFonts w:ascii="Times New Roman" w:hAnsi="Times New Roman"/>
                <w:sz w:val="14"/>
              </w:rPr>
              <w:t>TC-VAL-01</w:t>
            </w:r>
          </w:p>
        </w:tc>
        <w:tc>
          <w:tcPr>
            <w:tcW w:type="dxa" w:w="2016"/>
            <w:shd w:fill="F8FAFC"/>
            <w:tcMar>
              <w:top w:w="40" w:type="dxa"/>
              <w:bottom w:w="40" w:type="dxa"/>
              <w:left w:w="50" w:type="dxa"/>
              <w:right w:w="50" w:type="dxa"/>
            </w:tcMar>
          </w:tcPr>
          <w:p>
            <w:pPr>
              <w:jc w:val="left"/>
            </w:pPr>
            <w:r>
              <w:rPr>
                <w:rFonts w:ascii="Times New Roman" w:hAnsi="Times New Roman"/>
                <w:sz w:val="14"/>
              </w:rPr>
              <w:t>Resale price estimation</w:t>
            </w:r>
          </w:p>
        </w:tc>
        <w:tc>
          <w:tcPr>
            <w:tcW w:type="dxa" w:w="2016"/>
            <w:shd w:fill="F8FAFC"/>
            <w:tcMar>
              <w:top w:w="40" w:type="dxa"/>
              <w:bottom w:w="40" w:type="dxa"/>
              <w:left w:w="50" w:type="dxa"/>
              <w:right w:w="50" w:type="dxa"/>
            </w:tcMar>
          </w:tcPr>
          <w:p>
            <w:pPr>
              <w:jc w:val="left"/>
            </w:pPr>
            <w:r>
              <w:rPr>
                <w:rFonts w:ascii="Times New Roman" w:hAnsi="Times New Roman"/>
                <w:sz w:val="14"/>
              </w:rPr>
              <w:t>Predicted price &lt;= 85% orig price</w:t>
            </w:r>
          </w:p>
        </w:tc>
        <w:tc>
          <w:tcPr>
            <w:tcW w:type="dxa" w:w="2016"/>
            <w:shd w:fill="F8FAFC"/>
            <w:tcMar>
              <w:top w:w="40" w:type="dxa"/>
              <w:bottom w:w="40" w:type="dxa"/>
              <w:left w:w="50" w:type="dxa"/>
              <w:right w:w="50" w:type="dxa"/>
            </w:tcMar>
          </w:tcPr>
          <w:p>
            <w:pPr>
              <w:jc w:val="left"/>
            </w:pPr>
            <w:r>
              <w:rPr>
                <w:rFonts w:ascii="Times New Roman" w:hAnsi="Times New Roman"/>
                <w:sz w:val="14"/>
              </w:rPr>
              <w:t>Resale price capped at exactly 85%</w:t>
            </w:r>
          </w:p>
        </w:tc>
        <w:tc>
          <w:tcPr>
            <w:tcW w:type="dxa" w:w="2016"/>
            <w:shd w:fill="F8FAFC"/>
            <w:tcMar>
              <w:top w:w="40" w:type="dxa"/>
              <w:bottom w:w="40" w:type="dxa"/>
              <w:left w:w="50" w:type="dxa"/>
              <w:right w:w="50" w:type="dxa"/>
            </w:tcMar>
          </w:tcPr>
          <w:p>
            <w:pPr>
              <w:jc w:val="left"/>
            </w:pPr>
            <w:r>
              <w:rPr>
                <w:rFonts w:ascii="Times New Roman" w:hAnsi="Times New Roman"/>
                <w:sz w:val="14"/>
              </w:rPr>
              <w:t>PASS</w:t>
            </w:r>
          </w:p>
        </w:tc>
      </w:tr>
      <w:tr>
        <w:tc>
          <w:tcPr>
            <w:tcW w:type="dxa" w:w="2016"/>
            <w:shd w:fill="FFFFFF"/>
            <w:tcMar>
              <w:top w:w="40" w:type="dxa"/>
              <w:bottom w:w="40" w:type="dxa"/>
              <w:left w:w="50" w:type="dxa"/>
              <w:right w:w="50" w:type="dxa"/>
            </w:tcMar>
          </w:tcPr>
          <w:p>
            <w:pPr>
              <w:jc w:val="left"/>
            </w:pPr>
            <w:r>
              <w:rPr>
                <w:rFonts w:ascii="Times New Roman" w:hAnsi="Times New Roman"/>
                <w:sz w:val="14"/>
              </w:rPr>
              <w:t>TC-SEC-01</w:t>
            </w:r>
          </w:p>
        </w:tc>
        <w:tc>
          <w:tcPr>
            <w:tcW w:type="dxa" w:w="2016"/>
            <w:shd w:fill="FFFFFF"/>
            <w:tcMar>
              <w:top w:w="40" w:type="dxa"/>
              <w:bottom w:w="40" w:type="dxa"/>
              <w:left w:w="50" w:type="dxa"/>
              <w:right w:w="50" w:type="dxa"/>
            </w:tcMar>
          </w:tcPr>
          <w:p>
            <w:pPr>
              <w:jc w:val="left"/>
            </w:pPr>
            <w:r>
              <w:rPr>
                <w:rFonts w:ascii="Times New Roman" w:hAnsi="Times New Roman"/>
                <w:sz w:val="14"/>
              </w:rPr>
              <w:t>DOM password field check</w:t>
            </w:r>
          </w:p>
        </w:tc>
        <w:tc>
          <w:tcPr>
            <w:tcW w:type="dxa" w:w="2016"/>
            <w:shd w:fill="FFFFFF"/>
            <w:tcMar>
              <w:top w:w="40" w:type="dxa"/>
              <w:bottom w:w="40" w:type="dxa"/>
              <w:left w:w="50" w:type="dxa"/>
              <w:right w:w="50" w:type="dxa"/>
            </w:tcMar>
          </w:tcPr>
          <w:p>
            <w:pPr>
              <w:jc w:val="left"/>
            </w:pPr>
            <w:r>
              <w:rPr>
                <w:rFonts w:ascii="Times New Roman" w:hAnsi="Times New Roman"/>
                <w:sz w:val="14"/>
              </w:rPr>
              <w:t>Mask input; zero plaintext leakage</w:t>
            </w:r>
          </w:p>
        </w:tc>
        <w:tc>
          <w:tcPr>
            <w:tcW w:type="dxa" w:w="2016"/>
            <w:shd w:fill="FFFFFF"/>
            <w:tcMar>
              <w:top w:w="40" w:type="dxa"/>
              <w:bottom w:w="40" w:type="dxa"/>
              <w:left w:w="50" w:type="dxa"/>
              <w:right w:w="50" w:type="dxa"/>
            </w:tcMar>
          </w:tcPr>
          <w:p>
            <w:pPr>
              <w:jc w:val="left"/>
            </w:pPr>
            <w:r>
              <w:rPr>
                <w:rFonts w:ascii="Times New Roman" w:hAnsi="Times New Roman"/>
                <w:sz w:val="14"/>
              </w:rPr>
              <w:t>Type='password'; zero leakage in DOM [Fig. 8.4]</w:t>
            </w:r>
          </w:p>
        </w:tc>
        <w:tc>
          <w:tcPr>
            <w:tcW w:type="dxa" w:w="2016"/>
            <w:shd w:fill="FFFFFF"/>
            <w:tcMar>
              <w:top w:w="40" w:type="dxa"/>
              <w:bottom w:w="40" w:type="dxa"/>
              <w:left w:w="50" w:type="dxa"/>
              <w:right w:w="50" w:type="dxa"/>
            </w:tcMar>
          </w:tcPr>
          <w:p>
            <w:pPr>
              <w:jc w:val="left"/>
            </w:pPr>
            <w:r>
              <w:rPr>
                <w:rFonts w:ascii="Times New Roman" w:hAnsi="Times New Roman"/>
                <w:sz w:val="14"/>
              </w:rPr>
              <w:t>PASS</w:t>
            </w:r>
          </w:p>
        </w:tc>
      </w:tr>
      <w:tr>
        <w:tc>
          <w:tcPr>
            <w:tcW w:type="dxa" w:w="2016"/>
            <w:shd w:fill="F8FAFC"/>
            <w:tcMar>
              <w:top w:w="40" w:type="dxa"/>
              <w:bottom w:w="40" w:type="dxa"/>
              <w:left w:w="50" w:type="dxa"/>
              <w:right w:w="50" w:type="dxa"/>
            </w:tcMar>
          </w:tcPr>
          <w:p>
            <w:pPr>
              <w:jc w:val="left"/>
            </w:pPr>
            <w:r>
              <w:rPr>
                <w:rFonts w:ascii="Times New Roman" w:hAnsi="Times New Roman"/>
                <w:sz w:val="14"/>
              </w:rPr>
              <w:t>TC-SEC-02</w:t>
            </w:r>
          </w:p>
        </w:tc>
        <w:tc>
          <w:tcPr>
            <w:tcW w:type="dxa" w:w="2016"/>
            <w:shd w:fill="F8FAFC"/>
            <w:tcMar>
              <w:top w:w="40" w:type="dxa"/>
              <w:bottom w:w="40" w:type="dxa"/>
              <w:left w:w="50" w:type="dxa"/>
              <w:right w:w="50" w:type="dxa"/>
            </w:tcMar>
          </w:tcPr>
          <w:p>
            <w:pPr>
              <w:jc w:val="left"/>
            </w:pPr>
            <w:r>
              <w:rPr>
                <w:rFonts w:ascii="Times New Roman" w:hAnsi="Times New Roman"/>
                <w:sz w:val="14"/>
              </w:rPr>
              <w:t>Duplicate user registration</w:t>
            </w:r>
          </w:p>
        </w:tc>
        <w:tc>
          <w:tcPr>
            <w:tcW w:type="dxa" w:w="2016"/>
            <w:shd w:fill="F8FAFC"/>
            <w:tcMar>
              <w:top w:w="40" w:type="dxa"/>
              <w:bottom w:w="40" w:type="dxa"/>
              <w:left w:w="50" w:type="dxa"/>
              <w:right w:w="50" w:type="dxa"/>
            </w:tcMar>
          </w:tcPr>
          <w:p>
            <w:pPr>
              <w:jc w:val="left"/>
            </w:pPr>
            <w:r>
              <w:rPr>
                <w:rFonts w:ascii="Times New Roman" w:hAnsi="Times New Roman"/>
                <w:sz w:val="14"/>
              </w:rPr>
              <w:t>HTTP 400; 'Email already registered'</w:t>
            </w:r>
          </w:p>
        </w:tc>
        <w:tc>
          <w:tcPr>
            <w:tcW w:type="dxa" w:w="2016"/>
            <w:shd w:fill="F8FAFC"/>
            <w:tcMar>
              <w:top w:w="40" w:type="dxa"/>
              <w:bottom w:w="40" w:type="dxa"/>
              <w:left w:w="50" w:type="dxa"/>
              <w:right w:w="50" w:type="dxa"/>
            </w:tcMar>
          </w:tcPr>
          <w:p>
            <w:pPr>
              <w:jc w:val="left"/>
            </w:pPr>
            <w:r>
              <w:rPr>
                <w:rFonts w:ascii="Times New Roman" w:hAnsi="Times New Roman"/>
                <w:sz w:val="14"/>
              </w:rPr>
              <w:t>Duplicate blocked; alert rendered</w:t>
            </w:r>
          </w:p>
        </w:tc>
        <w:tc>
          <w:tcPr>
            <w:tcW w:type="dxa" w:w="2016"/>
            <w:shd w:fill="F8FAFC"/>
            <w:tcMar>
              <w:top w:w="40" w:type="dxa"/>
              <w:bottom w:w="40" w:type="dxa"/>
              <w:left w:w="50" w:type="dxa"/>
              <w:right w:w="50" w:type="dxa"/>
            </w:tcMar>
          </w:tcPr>
          <w:p>
            <w:pPr>
              <w:jc w:val="left"/>
            </w:pPr>
            <w:r>
              <w:rPr>
                <w:rFonts w:ascii="Times New Roman" w:hAnsi="Times New Roman"/>
                <w:sz w:val="14"/>
              </w:rPr>
              <w:t>PASS</w:t>
            </w:r>
          </w:p>
        </w:tc>
      </w:tr>
      <w:tr>
        <w:tc>
          <w:tcPr>
            <w:tcW w:type="dxa" w:w="2016"/>
            <w:shd w:fill="FFFFFF"/>
            <w:tcMar>
              <w:top w:w="40" w:type="dxa"/>
              <w:bottom w:w="40" w:type="dxa"/>
              <w:left w:w="50" w:type="dxa"/>
              <w:right w:w="50" w:type="dxa"/>
            </w:tcMar>
          </w:tcPr>
          <w:p>
            <w:pPr>
              <w:jc w:val="left"/>
            </w:pPr>
            <w:r>
              <w:rPr>
                <w:rFonts w:ascii="Times New Roman" w:hAnsi="Times New Roman"/>
                <w:sz w:val="14"/>
              </w:rPr>
              <w:t>TC-PERF-01</w:t>
            </w:r>
          </w:p>
        </w:tc>
        <w:tc>
          <w:tcPr>
            <w:tcW w:type="dxa" w:w="2016"/>
            <w:shd w:fill="FFFFFF"/>
            <w:tcMar>
              <w:top w:w="40" w:type="dxa"/>
              <w:bottom w:w="40" w:type="dxa"/>
              <w:left w:w="50" w:type="dxa"/>
              <w:right w:w="50" w:type="dxa"/>
            </w:tcMar>
          </w:tcPr>
          <w:p>
            <w:pPr>
              <w:jc w:val="left"/>
            </w:pPr>
            <w:r>
              <w:rPr>
                <w:rFonts w:ascii="Times New Roman" w:hAnsi="Times New Roman"/>
                <w:sz w:val="14"/>
              </w:rPr>
              <w:t>DOMContentLoaded latency</w:t>
            </w:r>
          </w:p>
        </w:tc>
        <w:tc>
          <w:tcPr>
            <w:tcW w:type="dxa" w:w="2016"/>
            <w:shd w:fill="FFFFFF"/>
            <w:tcMar>
              <w:top w:w="40" w:type="dxa"/>
              <w:bottom w:w="40" w:type="dxa"/>
              <w:left w:w="50" w:type="dxa"/>
              <w:right w:w="50" w:type="dxa"/>
            </w:tcMar>
          </w:tcPr>
          <w:p>
            <w:pPr>
              <w:jc w:val="left"/>
            </w:pPr>
            <w:r>
              <w:rPr>
                <w:rFonts w:ascii="Times New Roman" w:hAnsi="Times New Roman"/>
                <w:sz w:val="14"/>
              </w:rPr>
              <w:t>Finish in &lt; 2000 ms</w:t>
            </w:r>
          </w:p>
        </w:tc>
        <w:tc>
          <w:tcPr>
            <w:tcW w:type="dxa" w:w="2016"/>
            <w:shd w:fill="FFFFFF"/>
            <w:tcMar>
              <w:top w:w="40" w:type="dxa"/>
              <w:bottom w:w="40" w:type="dxa"/>
              <w:left w:w="50" w:type="dxa"/>
              <w:right w:w="50" w:type="dxa"/>
            </w:tcMar>
          </w:tcPr>
          <w:p>
            <w:pPr>
              <w:jc w:val="left"/>
            </w:pPr>
            <w:r>
              <w:rPr>
                <w:rFonts w:ascii="Times New Roman" w:hAnsi="Times New Roman"/>
                <w:sz w:val="14"/>
              </w:rPr>
              <w:t>Measured: 486 ms (24.3% SLA budget) [Fig. 8.2]</w:t>
            </w:r>
          </w:p>
        </w:tc>
        <w:tc>
          <w:tcPr>
            <w:tcW w:type="dxa" w:w="2016"/>
            <w:shd w:fill="FFFFFF"/>
            <w:tcMar>
              <w:top w:w="40" w:type="dxa"/>
              <w:bottom w:w="40" w:type="dxa"/>
              <w:left w:w="50" w:type="dxa"/>
              <w:right w:w="50" w:type="dxa"/>
            </w:tcMar>
          </w:tcPr>
          <w:p>
            <w:pPr>
              <w:jc w:val="left"/>
            </w:pPr>
            <w:r>
              <w:rPr>
                <w:rFonts w:ascii="Times New Roman" w:hAnsi="Times New Roman"/>
                <w:sz w:val="14"/>
              </w:rPr>
              <w:t>PASS</w:t>
            </w:r>
          </w:p>
        </w:tc>
      </w:tr>
      <w:tr>
        <w:tc>
          <w:tcPr>
            <w:tcW w:type="dxa" w:w="2016"/>
            <w:shd w:fill="F8FAFC"/>
            <w:tcMar>
              <w:top w:w="40" w:type="dxa"/>
              <w:bottom w:w="40" w:type="dxa"/>
              <w:left w:w="50" w:type="dxa"/>
              <w:right w:w="50" w:type="dxa"/>
            </w:tcMar>
          </w:tcPr>
          <w:p>
            <w:pPr>
              <w:jc w:val="left"/>
            </w:pPr>
            <w:r>
              <w:rPr>
                <w:rFonts w:ascii="Times New Roman" w:hAnsi="Times New Roman"/>
                <w:sz w:val="14"/>
              </w:rPr>
              <w:t>TC-PERF-02</w:t>
            </w:r>
          </w:p>
        </w:tc>
        <w:tc>
          <w:tcPr>
            <w:tcW w:type="dxa" w:w="2016"/>
            <w:shd w:fill="F8FAFC"/>
            <w:tcMar>
              <w:top w:w="40" w:type="dxa"/>
              <w:bottom w:w="40" w:type="dxa"/>
              <w:left w:w="50" w:type="dxa"/>
              <w:right w:w="50" w:type="dxa"/>
            </w:tcMar>
          </w:tcPr>
          <w:p>
            <w:pPr>
              <w:jc w:val="left"/>
            </w:pPr>
            <w:r>
              <w:rPr>
                <w:rFonts w:ascii="Times New Roman" w:hAnsi="Times New Roman"/>
                <w:sz w:val="14"/>
              </w:rPr>
              <w:t>API inference latency</w:t>
            </w:r>
          </w:p>
        </w:tc>
        <w:tc>
          <w:tcPr>
            <w:tcW w:type="dxa" w:w="2016"/>
            <w:shd w:fill="F8FAFC"/>
            <w:tcMar>
              <w:top w:w="40" w:type="dxa"/>
              <w:bottom w:w="40" w:type="dxa"/>
              <w:left w:w="50" w:type="dxa"/>
              <w:right w:w="50" w:type="dxa"/>
            </w:tcMar>
          </w:tcPr>
          <w:p>
            <w:pPr>
              <w:jc w:val="left"/>
            </w:pPr>
            <w:r>
              <w:rPr>
                <w:rFonts w:ascii="Times New Roman" w:hAnsi="Times New Roman"/>
                <w:sz w:val="14"/>
              </w:rPr>
              <w:t>Finish in &lt; 200 ms</w:t>
            </w:r>
          </w:p>
        </w:tc>
        <w:tc>
          <w:tcPr>
            <w:tcW w:type="dxa" w:w="2016"/>
            <w:shd w:fill="F8FAFC"/>
            <w:tcMar>
              <w:top w:w="40" w:type="dxa"/>
              <w:bottom w:w="40" w:type="dxa"/>
              <w:left w:w="50" w:type="dxa"/>
              <w:right w:w="50" w:type="dxa"/>
            </w:tcMar>
          </w:tcPr>
          <w:p>
            <w:pPr>
              <w:jc w:val="left"/>
            </w:pPr>
            <w:r>
              <w:rPr>
                <w:rFonts w:ascii="Times New Roman" w:hAnsi="Times New Roman"/>
                <w:sz w:val="14"/>
              </w:rPr>
              <w:t>Measured: 11.66 ms (5.8% SLA budget) [Fig. 8.2]</w:t>
            </w:r>
          </w:p>
        </w:tc>
        <w:tc>
          <w:tcPr>
            <w:tcW w:type="dxa" w:w="2016"/>
            <w:shd w:fill="F8FAFC"/>
            <w:tcMar>
              <w:top w:w="40" w:type="dxa"/>
              <w:bottom w:w="40" w:type="dxa"/>
              <w:left w:w="50" w:type="dxa"/>
              <w:right w:w="50" w:type="dxa"/>
            </w:tcMar>
          </w:tcPr>
          <w:p>
            <w:pPr>
              <w:jc w:val="left"/>
            </w:pPr>
            <w:r>
              <w:rPr>
                <w:rFonts w:ascii="Times New Roman" w:hAnsi="Times New Roman"/>
                <w:sz w:val="14"/>
              </w:rPr>
              <w:t>PASS</w:t>
            </w:r>
          </w:p>
        </w:tc>
      </w:tr>
    </w:tbl>
    <w:p>
      <w:pPr>
        <w:spacing w:after="60"/>
      </w:pPr>
    </w:p>
    <w:p>
      <w:pPr>
        <w:spacing w:before="80" w:after="40"/>
        <w:jc w:val="center"/>
      </w:pPr>
      <w:r>
        <w:drawing>
          <wp:inline xmlns:a="http://schemas.openxmlformats.org/drawingml/2006/main" xmlns:pic="http://schemas.openxmlformats.org/drawingml/2006/picture">
            <wp:extent cx="2971800" cy="1671638"/>
            <wp:docPr id="22" name="Picture 22"/>
            <wp:cNvGraphicFramePr>
              <a:graphicFrameLocks noChangeAspect="1"/>
            </wp:cNvGraphicFramePr>
            <a:graphic>
              <a:graphicData uri="http://schemas.openxmlformats.org/drawingml/2006/picture">
                <pic:pic>
                  <pic:nvPicPr>
                    <pic:cNvPr id="0" name="fig8_test_accuracy_comparison_chart.png"/>
                    <pic:cNvPicPr/>
                  </pic:nvPicPr>
                  <pic:blipFill>
                    <a:blip r:embed="rId31"/>
                    <a:stretch>
                      <a:fillRect/>
                    </a:stretch>
                  </pic:blipFill>
                  <pic:spPr>
                    <a:xfrm>
                      <a:off x="0" y="0"/>
                      <a:ext cx="2971800" cy="1671638"/>
                    </a:xfrm>
                    <a:prstGeom prst="rect"/>
                  </pic:spPr>
                </pic:pic>
              </a:graphicData>
            </a:graphic>
          </wp:inline>
        </w:drawing>
      </w:r>
    </w:p>
    <w:p>
      <w:pPr>
        <w:spacing w:after="100"/>
        <w:jc w:val="center"/>
      </w:pPr>
      <w:r>
        <w:rPr>
          <w:rFonts w:ascii="Times New Roman" w:hAnsi="Times New Roman"/>
          <w:i/>
          <w:color w:val="3C414B"/>
          <w:sz w:val="15"/>
        </w:rPr>
        <w:t>Fig. 8.1: Functional testing AI classification accuracy and confidence fidelity distribution across 8 test material scenarios (Mean: 77.6%, SLA Threshold: 85.0%).</w:t>
      </w:r>
    </w:p>
    <w:p>
      <w:pPr>
        <w:spacing w:before="80" w:after="40"/>
        <w:jc w:val="center"/>
      </w:pPr>
      <w:r>
        <w:drawing>
          <wp:inline xmlns:a="http://schemas.openxmlformats.org/drawingml/2006/main" xmlns:pic="http://schemas.openxmlformats.org/drawingml/2006/picture">
            <wp:extent cx="2971800" cy="1671638"/>
            <wp:docPr id="23" name="Picture 23"/>
            <wp:cNvGraphicFramePr>
              <a:graphicFrameLocks noChangeAspect="1"/>
            </wp:cNvGraphicFramePr>
            <a:graphic>
              <a:graphicData uri="http://schemas.openxmlformats.org/drawingml/2006/picture">
                <pic:pic>
                  <pic:nvPicPr>
                    <pic:cNvPr id="0" name="fig8_test_latency_comparison_chart.png"/>
                    <pic:cNvPicPr/>
                  </pic:nvPicPr>
                  <pic:blipFill>
                    <a:blip r:embed="rId32"/>
                    <a:stretch>
                      <a:fillRect/>
                    </a:stretch>
                  </pic:blipFill>
                  <pic:spPr>
                    <a:xfrm>
                      <a:off x="0" y="0"/>
                      <a:ext cx="2971800" cy="1671638"/>
                    </a:xfrm>
                    <a:prstGeom prst="rect"/>
                  </pic:spPr>
                </pic:pic>
              </a:graphicData>
            </a:graphic>
          </wp:inline>
        </w:drawing>
      </w:r>
    </w:p>
    <w:p>
      <w:pPr>
        <w:spacing w:after="100"/>
        <w:jc w:val="center"/>
      </w:pPr>
      <w:r>
        <w:rPr>
          <w:rFonts w:ascii="Times New Roman" w:hAnsi="Times New Roman"/>
          <w:i/>
          <w:color w:val="3C414B"/>
          <w:sz w:val="15"/>
        </w:rPr>
        <w:t>Fig. 8.2: Non-functional performance testing: Execution latency versus SLA budget limit across core platform operations.</w:t>
      </w:r>
    </w:p>
    <w:p>
      <w:pPr>
        <w:spacing w:before="80" w:after="40"/>
        <w:jc w:val="center"/>
      </w:pPr>
      <w:r>
        <w:drawing>
          <wp:inline xmlns:a="http://schemas.openxmlformats.org/drawingml/2006/main" xmlns:pic="http://schemas.openxmlformats.org/drawingml/2006/picture">
            <wp:extent cx="2971800" cy="1606895"/>
            <wp:docPr id="24" name="Picture 24"/>
            <wp:cNvGraphicFramePr>
              <a:graphicFrameLocks noChangeAspect="1"/>
            </wp:cNvGraphicFramePr>
            <a:graphic>
              <a:graphicData uri="http://schemas.openxmlformats.org/drawingml/2006/picture">
                <pic:pic>
                  <pic:nvPicPr>
                    <pic:cNvPr id="0" name="fig8_pytest_faculty_report.png"/>
                    <pic:cNvPicPr/>
                  </pic:nvPicPr>
                  <pic:blipFill>
                    <a:blip r:embed="rId33"/>
                    <a:stretch>
                      <a:fillRect/>
                    </a:stretch>
                  </pic:blipFill>
                  <pic:spPr>
                    <a:xfrm>
                      <a:off x="0" y="0"/>
                      <a:ext cx="2971800" cy="1606895"/>
                    </a:xfrm>
                    <a:prstGeom prst="rect"/>
                  </pic:spPr>
                </pic:pic>
              </a:graphicData>
            </a:graphic>
          </wp:inline>
        </w:drawing>
      </w:r>
    </w:p>
    <w:p>
      <w:pPr>
        <w:spacing w:after="100"/>
        <w:jc w:val="center"/>
      </w:pPr>
      <w:r>
        <w:rPr>
          <w:rFonts w:ascii="Times New Roman" w:hAnsi="Times New Roman"/>
          <w:i/>
          <w:color w:val="3C414B"/>
          <w:sz w:val="15"/>
        </w:rPr>
        <w:t>Fig. 8.3: Automated full-stack Pytest execution suite report demonstrating 100% pass rate across 52 end-to-end browser test cases.</w:t>
      </w:r>
    </w:p>
    <w:p>
      <w:pPr>
        <w:spacing w:before="80" w:after="40"/>
        <w:jc w:val="center"/>
      </w:pPr>
      <w:r>
        <w:drawing>
          <wp:inline xmlns:a="http://schemas.openxmlformats.org/drawingml/2006/main" xmlns:pic="http://schemas.openxmlformats.org/drawingml/2006/picture">
            <wp:extent cx="2971800" cy="1450300"/>
            <wp:docPr id="25" name="Picture 25"/>
            <wp:cNvGraphicFramePr>
              <a:graphicFrameLocks noChangeAspect="1"/>
            </wp:cNvGraphicFramePr>
            <a:graphic>
              <a:graphicData uri="http://schemas.openxmlformats.org/drawingml/2006/picture">
                <pic:pic>
                  <pic:nvPicPr>
                    <pic:cNvPr id="0" name="test_tc_nf05_dom_password_plaintext_leakage_check.png"/>
                    <pic:cNvPicPr/>
                  </pic:nvPicPr>
                  <pic:blipFill>
                    <a:blip r:embed="rId34"/>
                    <a:stretch>
                      <a:fillRect/>
                    </a:stretch>
                  </pic:blipFill>
                  <pic:spPr>
                    <a:xfrm>
                      <a:off x="0" y="0"/>
                      <a:ext cx="2971800" cy="1450300"/>
                    </a:xfrm>
                    <a:prstGeom prst="rect"/>
                  </pic:spPr>
                </pic:pic>
              </a:graphicData>
            </a:graphic>
          </wp:inline>
        </w:drawing>
      </w:r>
    </w:p>
    <w:p>
      <w:pPr>
        <w:spacing w:after="100"/>
        <w:jc w:val="center"/>
      </w:pPr>
      <w:r>
        <w:rPr>
          <w:rFonts w:ascii="Times New Roman" w:hAnsi="Times New Roman"/>
          <w:i/>
          <w:color w:val="3C414B"/>
          <w:sz w:val="15"/>
        </w:rPr>
        <w:t>Fig. 8.4: Non-functional security testing: Browser DOM attribute inspection asserting password masking with zero plaintext memory leakage.</w:t>
      </w:r>
    </w:p>
    <w:p>
      <w:pPr>
        <w:spacing w:before="80" w:after="40"/>
        <w:jc w:val="center"/>
      </w:pPr>
      <w:r>
        <w:drawing>
          <wp:inline xmlns:a="http://schemas.openxmlformats.org/drawingml/2006/main" xmlns:pic="http://schemas.openxmlformats.org/drawingml/2006/picture">
            <wp:extent cx="2971800" cy="1450300"/>
            <wp:docPr id="26" name="Picture 26"/>
            <wp:cNvGraphicFramePr>
              <a:graphicFrameLocks noChangeAspect="1"/>
            </wp:cNvGraphicFramePr>
            <a:graphic>
              <a:graphicData uri="http://schemas.openxmlformats.org/drawingml/2006/picture">
                <pic:pic>
                  <pic:nvPicPr>
                    <pic:cNvPr id="0" name="test_tc_ai09_verify_top_5_predictions_breakdown.png"/>
                    <pic:cNvPicPr/>
                  </pic:nvPicPr>
                  <pic:blipFill>
                    <a:blip r:embed="rId35"/>
                    <a:stretch>
                      <a:fillRect/>
                    </a:stretch>
                  </pic:blipFill>
                  <pic:spPr>
                    <a:xfrm>
                      <a:off x="0" y="0"/>
                      <a:ext cx="2971800" cy="1450300"/>
                    </a:xfrm>
                    <a:prstGeom prst="rect"/>
                  </pic:spPr>
                </pic:pic>
              </a:graphicData>
            </a:graphic>
          </wp:inline>
        </w:drawing>
      </w:r>
    </w:p>
    <w:p>
      <w:pPr>
        <w:spacing w:after="100"/>
        <w:jc w:val="center"/>
      </w:pPr>
      <w:r>
        <w:rPr>
          <w:rFonts w:ascii="Times New Roman" w:hAnsi="Times New Roman"/>
          <w:i/>
          <w:color w:val="3C414B"/>
          <w:sz w:val="15"/>
        </w:rPr>
        <w:t>Fig. 8.5: Functional testing AI vision inference: Automated browser assertion of top-5 multi-class prediction probability distribution.</w:t>
      </w:r>
    </w:p>
    <w:p>
      <w:pPr>
        <w:spacing w:before="80" w:after="40"/>
        <w:jc w:val="center"/>
      </w:pPr>
      <w:r>
        <w:drawing>
          <wp:inline xmlns:a="http://schemas.openxmlformats.org/drawingml/2006/main" xmlns:pic="http://schemas.openxmlformats.org/drawingml/2006/picture">
            <wp:extent cx="2971800" cy="1450300"/>
            <wp:docPr id="27" name="Picture 27"/>
            <wp:cNvGraphicFramePr>
              <a:graphicFrameLocks noChangeAspect="1"/>
            </wp:cNvGraphicFramePr>
            <a:graphic>
              <a:graphicData uri="http://schemas.openxmlformats.org/drawingml/2006/picture">
                <pic:pic>
                  <pic:nvPicPr>
                    <pic:cNvPr id="0" name="test_tc_ai03_handle_unsupported_file_formats.png"/>
                    <pic:cNvPicPr/>
                  </pic:nvPicPr>
                  <pic:blipFill>
                    <a:blip r:embed="rId36"/>
                    <a:stretch>
                      <a:fillRect/>
                    </a:stretch>
                  </pic:blipFill>
                  <pic:spPr>
                    <a:xfrm>
                      <a:off x="0" y="0"/>
                      <a:ext cx="2971800" cy="1450300"/>
                    </a:xfrm>
                    <a:prstGeom prst="rect"/>
                  </pic:spPr>
                </pic:pic>
              </a:graphicData>
            </a:graphic>
          </wp:inline>
        </w:drawing>
      </w:r>
    </w:p>
    <w:p>
      <w:pPr>
        <w:spacing w:after="100"/>
        <w:jc w:val="center"/>
      </w:pPr>
      <w:r>
        <w:rPr>
          <w:rFonts w:ascii="Times New Roman" w:hAnsi="Times New Roman"/>
          <w:i/>
          <w:color w:val="3C414B"/>
          <w:sz w:val="15"/>
        </w:rPr>
        <w:t>Fig. 8.6: Functional input validation testing: Client-side MIME type and extension security rejection modal.</w:t>
      </w:r>
    </w:p>
    <w:p>
      <w:pPr>
        <w:keepNext/>
        <w:spacing w:before="160" w:after="40"/>
      </w:pPr>
      <w:r>
        <w:rPr>
          <w:rFonts w:ascii="Times New Roman" w:hAnsi="Times New Roman"/>
          <w:b/>
          <w:color w:val="1E4169"/>
          <w:sz w:val="19"/>
        </w:rPr>
        <w:t>8.3 Test Results and Bug Log</w:t>
      </w:r>
    </w:p>
    <w:p>
      <w:pPr>
        <w:spacing w:after="70" w:line="252" w:lineRule="auto"/>
        <w:jc w:val="both"/>
      </w:pPr>
      <w:r>
        <w:rPr>
          <w:rFonts w:ascii="Times New Roman" w:hAnsi="Times New Roman"/>
          <w:sz w:val="18"/>
        </w:rPr>
        <w:t>Automated test suites executed via Pytest and Selenium WebDriver achieved a 100% pass rate across all 89 backend unit tests and all 52 browser test cases. Table IX documents the systematic Bug Log recording defects discovered during test iterations and the software engineering remediations applied to the codebase.</w:t>
      </w:r>
    </w:p>
    <w:p>
      <w:pPr>
        <w:spacing w:before="120" w:after="40"/>
        <w:jc w:val="center"/>
      </w:pPr>
      <w:r>
        <w:rPr>
          <w:rFonts w:ascii="Times New Roman" w:hAnsi="Times New Roman"/>
          <w:b/>
          <w:color w:val="0F2D50"/>
          <w:sz w:val="16"/>
        </w:rPr>
        <w:t>TABLE IX: BUG LOG AND APPLIED SOFTWARE ENGINEERING REMEDIATIONS</w:t>
      </w:r>
    </w:p>
    <w:tbl>
      <w:tblPr>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shd w:fill="1E3A8A"/>
            <w:tcMar>
              <w:top w:w="60" w:type="dxa"/>
              <w:bottom w:w="60" w:type="dxa"/>
              <w:left w:w="60" w:type="dxa"/>
              <w:right w:w="60" w:type="dxa"/>
            </w:tcMar>
          </w:tcPr>
          <w:p>
            <w:pPr>
              <w:jc w:val="center"/>
            </w:pPr>
            <w:r>
              <w:rPr>
                <w:rFonts w:ascii="Times New Roman" w:hAnsi="Times New Roman"/>
                <w:b/>
                <w:color w:val="FFFFFF"/>
                <w:sz w:val="15"/>
              </w:rPr>
              <w:t>Bug ID</w:t>
            </w:r>
          </w:p>
        </w:tc>
        <w:tc>
          <w:tcPr>
            <w:tcW w:type="dxa" w:w="2016"/>
            <w:shd w:fill="1E3A8A"/>
            <w:tcMar>
              <w:top w:w="60" w:type="dxa"/>
              <w:bottom w:w="60" w:type="dxa"/>
              <w:left w:w="60" w:type="dxa"/>
              <w:right w:w="60" w:type="dxa"/>
            </w:tcMar>
          </w:tcPr>
          <w:p>
            <w:pPr>
              <w:jc w:val="center"/>
            </w:pPr>
            <w:r>
              <w:rPr>
                <w:rFonts w:ascii="Times New Roman" w:hAnsi="Times New Roman"/>
                <w:b/>
                <w:color w:val="FFFFFF"/>
                <w:sz w:val="15"/>
              </w:rPr>
              <w:t>Defect Description</w:t>
            </w:r>
          </w:p>
        </w:tc>
        <w:tc>
          <w:tcPr>
            <w:tcW w:type="dxa" w:w="2016"/>
            <w:shd w:fill="1E3A8A"/>
            <w:tcMar>
              <w:top w:w="60" w:type="dxa"/>
              <w:bottom w:w="60" w:type="dxa"/>
              <w:left w:w="60" w:type="dxa"/>
              <w:right w:w="60" w:type="dxa"/>
            </w:tcMar>
          </w:tcPr>
          <w:p>
            <w:pPr>
              <w:jc w:val="center"/>
            </w:pPr>
            <w:r>
              <w:rPr>
                <w:rFonts w:ascii="Times New Roman" w:hAnsi="Times New Roman"/>
                <w:b/>
                <w:color w:val="FFFFFF"/>
                <w:sz w:val="15"/>
              </w:rPr>
              <w:t>Severity</w:t>
            </w:r>
          </w:p>
        </w:tc>
        <w:tc>
          <w:tcPr>
            <w:tcW w:type="dxa" w:w="2016"/>
            <w:shd w:fill="1E3A8A"/>
            <w:tcMar>
              <w:top w:w="60" w:type="dxa"/>
              <w:bottom w:w="60" w:type="dxa"/>
              <w:left w:w="60" w:type="dxa"/>
              <w:right w:w="60" w:type="dxa"/>
            </w:tcMar>
          </w:tcPr>
          <w:p>
            <w:pPr>
              <w:jc w:val="center"/>
            </w:pPr>
            <w:r>
              <w:rPr>
                <w:rFonts w:ascii="Times New Roman" w:hAnsi="Times New Roman"/>
                <w:b/>
                <w:color w:val="FFFFFF"/>
                <w:sz w:val="15"/>
              </w:rPr>
              <w:t>Root Cause Analysis</w:t>
            </w:r>
          </w:p>
        </w:tc>
        <w:tc>
          <w:tcPr>
            <w:tcW w:type="dxa" w:w="2016"/>
            <w:shd w:fill="1E3A8A"/>
            <w:tcMar>
              <w:top w:w="60" w:type="dxa"/>
              <w:bottom w:w="60" w:type="dxa"/>
              <w:left w:w="60" w:type="dxa"/>
              <w:right w:w="60" w:type="dxa"/>
            </w:tcMar>
          </w:tcPr>
          <w:p>
            <w:pPr>
              <w:jc w:val="center"/>
            </w:pPr>
            <w:r>
              <w:rPr>
                <w:rFonts w:ascii="Times New Roman" w:hAnsi="Times New Roman"/>
                <w:b/>
                <w:color w:val="FFFFFF"/>
                <w:sz w:val="15"/>
              </w:rPr>
              <w:t>Applied Software Engineering Fix</w:t>
            </w:r>
          </w:p>
        </w:tc>
      </w:tr>
      <w:tr>
        <w:tc>
          <w:tcPr>
            <w:tcW w:type="dxa" w:w="2016"/>
            <w:shd w:fill="FFFFFF"/>
            <w:tcMar>
              <w:top w:w="40" w:type="dxa"/>
              <w:bottom w:w="40" w:type="dxa"/>
              <w:left w:w="50" w:type="dxa"/>
              <w:right w:w="50" w:type="dxa"/>
            </w:tcMar>
          </w:tcPr>
          <w:p>
            <w:pPr>
              <w:jc w:val="left"/>
            </w:pPr>
            <w:r>
              <w:rPr>
                <w:rFonts w:ascii="Times New Roman" w:hAnsi="Times New Roman"/>
                <w:sz w:val="14"/>
              </w:rPr>
              <w:t>BUG-01</w:t>
            </w:r>
          </w:p>
        </w:tc>
        <w:tc>
          <w:tcPr>
            <w:tcW w:type="dxa" w:w="2016"/>
            <w:shd w:fill="FFFFFF"/>
            <w:tcMar>
              <w:top w:w="40" w:type="dxa"/>
              <w:bottom w:w="40" w:type="dxa"/>
              <w:left w:w="50" w:type="dxa"/>
              <w:right w:w="50" w:type="dxa"/>
            </w:tcMar>
          </w:tcPr>
          <w:p>
            <w:pPr>
              <w:jc w:val="left"/>
            </w:pPr>
            <w:r>
              <w:rPr>
                <w:rFonts w:ascii="Times New Roman" w:hAnsi="Times New Roman"/>
                <w:sz w:val="14"/>
              </w:rPr>
              <w:t>MIME spoofing allowed .exe upload</w:t>
            </w:r>
          </w:p>
        </w:tc>
        <w:tc>
          <w:tcPr>
            <w:tcW w:type="dxa" w:w="2016"/>
            <w:shd w:fill="FFFFFF"/>
            <w:tcMar>
              <w:top w:w="40" w:type="dxa"/>
              <w:bottom w:w="40" w:type="dxa"/>
              <w:left w:w="50" w:type="dxa"/>
              <w:right w:w="50" w:type="dxa"/>
            </w:tcMar>
          </w:tcPr>
          <w:p>
            <w:pPr>
              <w:jc w:val="left"/>
            </w:pPr>
            <w:r>
              <w:rPr>
                <w:rFonts w:ascii="Times New Roman" w:hAnsi="Times New Roman"/>
                <w:sz w:val="14"/>
              </w:rPr>
              <w:t>Critical</w:t>
            </w:r>
          </w:p>
        </w:tc>
        <w:tc>
          <w:tcPr>
            <w:tcW w:type="dxa" w:w="2016"/>
            <w:shd w:fill="FFFFFF"/>
            <w:tcMar>
              <w:top w:w="40" w:type="dxa"/>
              <w:bottom w:w="40" w:type="dxa"/>
              <w:left w:w="50" w:type="dxa"/>
              <w:right w:w="50" w:type="dxa"/>
            </w:tcMar>
          </w:tcPr>
          <w:p>
            <w:pPr>
              <w:jc w:val="left"/>
            </w:pPr>
            <w:r>
              <w:rPr>
                <w:rFonts w:ascii="Times New Roman" w:hAnsi="Times New Roman"/>
                <w:sz w:val="14"/>
              </w:rPr>
              <w:t>API checked only file extension string.</w:t>
            </w:r>
          </w:p>
        </w:tc>
        <w:tc>
          <w:tcPr>
            <w:tcW w:type="dxa" w:w="2016"/>
            <w:shd w:fill="FFFFFF"/>
            <w:tcMar>
              <w:top w:w="40" w:type="dxa"/>
              <w:bottom w:w="40" w:type="dxa"/>
              <w:left w:w="50" w:type="dxa"/>
              <w:right w:w="50" w:type="dxa"/>
            </w:tcMar>
          </w:tcPr>
          <w:p>
            <w:pPr>
              <w:jc w:val="left"/>
            </w:pPr>
            <w:r>
              <w:rPr>
                <w:rFonts w:ascii="Times New Roman" w:hAnsi="Times New Roman"/>
                <w:sz w:val="14"/>
              </w:rPr>
              <w:t>Added binary magic byte header validator in deps.py.</w:t>
            </w:r>
          </w:p>
        </w:tc>
      </w:tr>
      <w:tr>
        <w:tc>
          <w:tcPr>
            <w:tcW w:type="dxa" w:w="2016"/>
            <w:shd w:fill="F8FAFC"/>
            <w:tcMar>
              <w:top w:w="40" w:type="dxa"/>
              <w:bottom w:w="40" w:type="dxa"/>
              <w:left w:w="50" w:type="dxa"/>
              <w:right w:w="50" w:type="dxa"/>
            </w:tcMar>
          </w:tcPr>
          <w:p>
            <w:pPr>
              <w:jc w:val="left"/>
            </w:pPr>
            <w:r>
              <w:rPr>
                <w:rFonts w:ascii="Times New Roman" w:hAnsi="Times New Roman"/>
                <w:sz w:val="14"/>
              </w:rPr>
              <w:t>BUG-02</w:t>
            </w:r>
          </w:p>
        </w:tc>
        <w:tc>
          <w:tcPr>
            <w:tcW w:type="dxa" w:w="2016"/>
            <w:shd w:fill="F8FAFC"/>
            <w:tcMar>
              <w:top w:w="40" w:type="dxa"/>
              <w:bottom w:w="40" w:type="dxa"/>
              <w:left w:w="50" w:type="dxa"/>
              <w:right w:w="50" w:type="dxa"/>
            </w:tcMar>
          </w:tcPr>
          <w:p>
            <w:pPr>
              <w:jc w:val="left"/>
            </w:pPr>
            <w:r>
              <w:rPr>
                <w:rFonts w:ascii="Times New Roman" w:hAnsi="Times New Roman"/>
                <w:sz w:val="14"/>
              </w:rPr>
              <w:t>Resale price exceeded original price</w:t>
            </w:r>
          </w:p>
        </w:tc>
        <w:tc>
          <w:tcPr>
            <w:tcW w:type="dxa" w:w="2016"/>
            <w:shd w:fill="F8FAFC"/>
            <w:tcMar>
              <w:top w:w="40" w:type="dxa"/>
              <w:bottom w:w="40" w:type="dxa"/>
              <w:left w:w="50" w:type="dxa"/>
              <w:right w:w="50" w:type="dxa"/>
            </w:tcMar>
          </w:tcPr>
          <w:p>
            <w:pPr>
              <w:jc w:val="left"/>
            </w:pPr>
            <w:r>
              <w:rPr>
                <w:rFonts w:ascii="Times New Roman" w:hAnsi="Times New Roman"/>
                <w:sz w:val="14"/>
              </w:rPr>
              <w:t>High</w:t>
            </w:r>
          </w:p>
        </w:tc>
        <w:tc>
          <w:tcPr>
            <w:tcW w:type="dxa" w:w="2016"/>
            <w:shd w:fill="F8FAFC"/>
            <w:tcMar>
              <w:top w:w="40" w:type="dxa"/>
              <w:bottom w:w="40" w:type="dxa"/>
              <w:left w:w="50" w:type="dxa"/>
              <w:right w:w="50" w:type="dxa"/>
            </w:tcMar>
          </w:tcPr>
          <w:p>
            <w:pPr>
              <w:jc w:val="left"/>
            </w:pPr>
            <w:r>
              <w:rPr>
                <w:rFonts w:ascii="Times New Roman" w:hAnsi="Times New Roman"/>
                <w:sz w:val="14"/>
              </w:rPr>
              <w:t>Multiplicative demand factor had no upper bound.</w:t>
            </w:r>
          </w:p>
        </w:tc>
        <w:tc>
          <w:tcPr>
            <w:tcW w:type="dxa" w:w="2016"/>
            <w:shd w:fill="F8FAFC"/>
            <w:tcMar>
              <w:top w:w="40" w:type="dxa"/>
              <w:bottom w:w="40" w:type="dxa"/>
              <w:left w:w="50" w:type="dxa"/>
              <w:right w:w="50" w:type="dxa"/>
            </w:tcMar>
          </w:tcPr>
          <w:p>
            <w:pPr>
              <w:jc w:val="left"/>
            </w:pPr>
            <w:r>
              <w:rPr>
                <w:rFonts w:ascii="Times New Roman" w:hAnsi="Times New Roman"/>
                <w:sz w:val="14"/>
              </w:rPr>
              <w:t>Enforced strict mathematical cap: price &lt;= 0.85 * orig.</w:t>
            </w:r>
          </w:p>
        </w:tc>
      </w:tr>
      <w:tr>
        <w:tc>
          <w:tcPr>
            <w:tcW w:type="dxa" w:w="2016"/>
            <w:shd w:fill="FFFFFF"/>
            <w:tcMar>
              <w:top w:w="40" w:type="dxa"/>
              <w:bottom w:w="40" w:type="dxa"/>
              <w:left w:w="50" w:type="dxa"/>
              <w:right w:w="50" w:type="dxa"/>
            </w:tcMar>
          </w:tcPr>
          <w:p>
            <w:pPr>
              <w:jc w:val="left"/>
            </w:pPr>
            <w:r>
              <w:rPr>
                <w:rFonts w:ascii="Times New Roman" w:hAnsi="Times New Roman"/>
                <w:sz w:val="14"/>
              </w:rPr>
              <w:t>BUG-03</w:t>
            </w:r>
          </w:p>
        </w:tc>
        <w:tc>
          <w:tcPr>
            <w:tcW w:type="dxa" w:w="2016"/>
            <w:shd w:fill="FFFFFF"/>
            <w:tcMar>
              <w:top w:w="40" w:type="dxa"/>
              <w:bottom w:w="40" w:type="dxa"/>
              <w:left w:w="50" w:type="dxa"/>
              <w:right w:w="50" w:type="dxa"/>
            </w:tcMar>
          </w:tcPr>
          <w:p>
            <w:pPr>
              <w:jc w:val="left"/>
            </w:pPr>
            <w:r>
              <w:rPr>
                <w:rFonts w:ascii="Times New Roman" w:hAnsi="Times New Roman"/>
                <w:sz w:val="14"/>
              </w:rPr>
              <w:t>Foreign key lock on user deletion</w:t>
            </w:r>
          </w:p>
        </w:tc>
        <w:tc>
          <w:tcPr>
            <w:tcW w:type="dxa" w:w="2016"/>
            <w:shd w:fill="FFFFFF"/>
            <w:tcMar>
              <w:top w:w="40" w:type="dxa"/>
              <w:bottom w:w="40" w:type="dxa"/>
              <w:left w:w="50" w:type="dxa"/>
              <w:right w:w="50" w:type="dxa"/>
            </w:tcMar>
          </w:tcPr>
          <w:p>
            <w:pPr>
              <w:jc w:val="left"/>
            </w:pPr>
            <w:r>
              <w:rPr>
                <w:rFonts w:ascii="Times New Roman" w:hAnsi="Times New Roman"/>
                <w:sz w:val="14"/>
              </w:rPr>
              <w:t>High</w:t>
            </w:r>
          </w:p>
        </w:tc>
        <w:tc>
          <w:tcPr>
            <w:tcW w:type="dxa" w:w="2016"/>
            <w:shd w:fill="FFFFFF"/>
            <w:tcMar>
              <w:top w:w="40" w:type="dxa"/>
              <w:bottom w:w="40" w:type="dxa"/>
              <w:left w:w="50" w:type="dxa"/>
              <w:right w:w="50" w:type="dxa"/>
            </w:tcMar>
          </w:tcPr>
          <w:p>
            <w:pPr>
              <w:jc w:val="left"/>
            </w:pPr>
            <w:r>
              <w:rPr>
                <w:rFonts w:ascii="Times New Roman" w:hAnsi="Times New Roman"/>
                <w:sz w:val="14"/>
              </w:rPr>
              <w:t>Missing cascade rule on item transactions.</w:t>
            </w:r>
          </w:p>
        </w:tc>
        <w:tc>
          <w:tcPr>
            <w:tcW w:type="dxa" w:w="2016"/>
            <w:shd w:fill="FFFFFF"/>
            <w:tcMar>
              <w:top w:w="40" w:type="dxa"/>
              <w:bottom w:w="40" w:type="dxa"/>
              <w:left w:w="50" w:type="dxa"/>
              <w:right w:w="50" w:type="dxa"/>
            </w:tcMar>
          </w:tcPr>
          <w:p>
            <w:pPr>
              <w:jc w:val="left"/>
            </w:pPr>
            <w:r>
              <w:rPr>
                <w:rFonts w:ascii="Times New Roman" w:hAnsi="Times New Roman"/>
                <w:sz w:val="14"/>
              </w:rPr>
              <w:t>Configured SQLAlchemy cascade='all, delete-orphan'.</w:t>
            </w:r>
          </w:p>
        </w:tc>
      </w:tr>
      <w:tr>
        <w:tc>
          <w:tcPr>
            <w:tcW w:type="dxa" w:w="2016"/>
            <w:shd w:fill="F8FAFC"/>
            <w:tcMar>
              <w:top w:w="40" w:type="dxa"/>
              <w:bottom w:w="40" w:type="dxa"/>
              <w:left w:w="50" w:type="dxa"/>
              <w:right w:w="50" w:type="dxa"/>
            </w:tcMar>
          </w:tcPr>
          <w:p>
            <w:pPr>
              <w:jc w:val="left"/>
            </w:pPr>
            <w:r>
              <w:rPr>
                <w:rFonts w:ascii="Times New Roman" w:hAnsi="Times New Roman"/>
                <w:sz w:val="14"/>
              </w:rPr>
              <w:t>BUG-04</w:t>
            </w:r>
          </w:p>
        </w:tc>
        <w:tc>
          <w:tcPr>
            <w:tcW w:type="dxa" w:w="2016"/>
            <w:shd w:fill="F8FAFC"/>
            <w:tcMar>
              <w:top w:w="40" w:type="dxa"/>
              <w:bottom w:w="40" w:type="dxa"/>
              <w:left w:w="50" w:type="dxa"/>
              <w:right w:w="50" w:type="dxa"/>
            </w:tcMar>
          </w:tcPr>
          <w:p>
            <w:pPr>
              <w:jc w:val="left"/>
            </w:pPr>
            <w:r>
              <w:rPr>
                <w:rFonts w:ascii="Times New Roman" w:hAnsi="Times New Roman"/>
                <w:sz w:val="14"/>
              </w:rPr>
              <w:t>Horizontal scroll on mobile (390px)</w:t>
            </w:r>
          </w:p>
        </w:tc>
        <w:tc>
          <w:tcPr>
            <w:tcW w:type="dxa" w:w="2016"/>
            <w:shd w:fill="F8FAFC"/>
            <w:tcMar>
              <w:top w:w="40" w:type="dxa"/>
              <w:bottom w:w="40" w:type="dxa"/>
              <w:left w:w="50" w:type="dxa"/>
              <w:right w:w="50" w:type="dxa"/>
            </w:tcMar>
          </w:tcPr>
          <w:p>
            <w:pPr>
              <w:jc w:val="left"/>
            </w:pPr>
            <w:r>
              <w:rPr>
                <w:rFonts w:ascii="Times New Roman" w:hAnsi="Times New Roman"/>
                <w:sz w:val="14"/>
              </w:rPr>
              <w:t>Medium</w:t>
            </w:r>
          </w:p>
        </w:tc>
        <w:tc>
          <w:tcPr>
            <w:tcW w:type="dxa" w:w="2016"/>
            <w:shd w:fill="F8FAFC"/>
            <w:tcMar>
              <w:top w:w="40" w:type="dxa"/>
              <w:bottom w:w="40" w:type="dxa"/>
              <w:left w:w="50" w:type="dxa"/>
              <w:right w:w="50" w:type="dxa"/>
            </w:tcMar>
          </w:tcPr>
          <w:p>
            <w:pPr>
              <w:jc w:val="left"/>
            </w:pPr>
            <w:r>
              <w:rPr>
                <w:rFonts w:ascii="Times New Roman" w:hAnsi="Times New Roman"/>
                <w:sz w:val="14"/>
              </w:rPr>
              <w:t>Fixed-width table overflowed container.</w:t>
            </w:r>
          </w:p>
        </w:tc>
        <w:tc>
          <w:tcPr>
            <w:tcW w:type="dxa" w:w="2016"/>
            <w:shd w:fill="F8FAFC"/>
            <w:tcMar>
              <w:top w:w="40" w:type="dxa"/>
              <w:bottom w:w="40" w:type="dxa"/>
              <w:left w:w="50" w:type="dxa"/>
              <w:right w:w="50" w:type="dxa"/>
            </w:tcMar>
          </w:tcPr>
          <w:p>
            <w:pPr>
              <w:jc w:val="left"/>
            </w:pPr>
            <w:r>
              <w:rPr>
                <w:rFonts w:ascii="Times New Roman" w:hAnsi="Times New Roman"/>
                <w:sz w:val="14"/>
              </w:rPr>
              <w:t>Refactored UI with Tailwind flex-wrap and responsive grid.</w:t>
            </w:r>
          </w:p>
        </w:tc>
      </w:tr>
      <w:tr>
        <w:tc>
          <w:tcPr>
            <w:tcW w:type="dxa" w:w="2016"/>
            <w:shd w:fill="FFFFFF"/>
            <w:tcMar>
              <w:top w:w="40" w:type="dxa"/>
              <w:bottom w:w="40" w:type="dxa"/>
              <w:left w:w="50" w:type="dxa"/>
              <w:right w:w="50" w:type="dxa"/>
            </w:tcMar>
          </w:tcPr>
          <w:p>
            <w:pPr>
              <w:jc w:val="left"/>
            </w:pPr>
            <w:r>
              <w:rPr>
                <w:rFonts w:ascii="Times New Roman" w:hAnsi="Times New Roman"/>
                <w:sz w:val="14"/>
              </w:rPr>
              <w:t>BUG-05</w:t>
            </w:r>
          </w:p>
        </w:tc>
        <w:tc>
          <w:tcPr>
            <w:tcW w:type="dxa" w:w="2016"/>
            <w:shd w:fill="FFFFFF"/>
            <w:tcMar>
              <w:top w:w="40" w:type="dxa"/>
              <w:bottom w:w="40" w:type="dxa"/>
              <w:left w:w="50" w:type="dxa"/>
              <w:right w:w="50" w:type="dxa"/>
            </w:tcMar>
          </w:tcPr>
          <w:p>
            <w:pPr>
              <w:jc w:val="left"/>
            </w:pPr>
            <w:r>
              <w:rPr>
                <w:rFonts w:ascii="Times New Roman" w:hAnsi="Times New Roman"/>
                <w:sz w:val="14"/>
              </w:rPr>
              <w:t>JWT refresh token used as access token</w:t>
            </w:r>
          </w:p>
        </w:tc>
        <w:tc>
          <w:tcPr>
            <w:tcW w:type="dxa" w:w="2016"/>
            <w:shd w:fill="FFFFFF"/>
            <w:tcMar>
              <w:top w:w="40" w:type="dxa"/>
              <w:bottom w:w="40" w:type="dxa"/>
              <w:left w:w="50" w:type="dxa"/>
              <w:right w:w="50" w:type="dxa"/>
            </w:tcMar>
          </w:tcPr>
          <w:p>
            <w:pPr>
              <w:jc w:val="left"/>
            </w:pPr>
            <w:r>
              <w:rPr>
                <w:rFonts w:ascii="Times New Roman" w:hAnsi="Times New Roman"/>
                <w:sz w:val="14"/>
              </w:rPr>
              <w:t>Critical</w:t>
            </w:r>
          </w:p>
        </w:tc>
        <w:tc>
          <w:tcPr>
            <w:tcW w:type="dxa" w:w="2016"/>
            <w:shd w:fill="FFFFFF"/>
            <w:tcMar>
              <w:top w:w="40" w:type="dxa"/>
              <w:bottom w:w="40" w:type="dxa"/>
              <w:left w:w="50" w:type="dxa"/>
              <w:right w:w="50" w:type="dxa"/>
            </w:tcMar>
          </w:tcPr>
          <w:p>
            <w:pPr>
              <w:jc w:val="left"/>
            </w:pPr>
            <w:r>
              <w:rPr>
                <w:rFonts w:ascii="Times New Roman" w:hAnsi="Times New Roman"/>
                <w:sz w:val="14"/>
              </w:rPr>
              <w:t>No token type claim check in auth guard.</w:t>
            </w:r>
          </w:p>
        </w:tc>
        <w:tc>
          <w:tcPr>
            <w:tcW w:type="dxa" w:w="2016"/>
            <w:shd w:fill="FFFFFF"/>
            <w:tcMar>
              <w:top w:w="40" w:type="dxa"/>
              <w:bottom w:w="40" w:type="dxa"/>
              <w:left w:w="50" w:type="dxa"/>
              <w:right w:w="50" w:type="dxa"/>
            </w:tcMar>
          </w:tcPr>
          <w:p>
            <w:pPr>
              <w:jc w:val="left"/>
            </w:pPr>
            <w:r>
              <w:rPr>
                <w:rFonts w:ascii="Times New Roman" w:hAnsi="Times New Roman"/>
                <w:sz w:val="14"/>
              </w:rPr>
              <w:t>Added explicit claim check: payload['type'] == 'access'.</w:t>
            </w:r>
          </w:p>
        </w:tc>
      </w:tr>
    </w:tbl>
    <w:p>
      <w:pPr>
        <w:spacing w:after="60"/>
      </w:pPr>
    </w:p>
    <w:p>
      <w:pPr>
        <w:keepNext/>
        <w:spacing w:before="240" w:after="60"/>
      </w:pPr>
      <w:r>
        <w:rPr>
          <w:rFonts w:ascii="Times New Roman" w:hAnsi="Times New Roman"/>
          <w:b/>
          <w:color w:val="0F2D50"/>
          <w:sz w:val="21"/>
        </w:rPr>
        <w:t>9. RESULTS AND DISCUSSION</w:t>
      </w:r>
    </w:p>
    <w:p>
      <w:pPr>
        <w:keepNext/>
        <w:spacing w:before="160" w:after="40"/>
      </w:pPr>
      <w:r>
        <w:rPr>
          <w:rFonts w:ascii="Times New Roman" w:hAnsi="Times New Roman"/>
          <w:b/>
          <w:color w:val="1E4169"/>
          <w:sz w:val="19"/>
        </w:rPr>
        <w:t>9.1 Output Screenshots of the Working System</w:t>
      </w:r>
    </w:p>
    <w:p>
      <w:pPr>
        <w:spacing w:after="70" w:line="252" w:lineRule="auto"/>
        <w:jc w:val="both"/>
      </w:pPr>
      <w:r>
        <w:rPr>
          <w:rFonts w:ascii="Times New Roman" w:hAnsi="Times New Roman"/>
          <w:sz w:val="18"/>
        </w:rPr>
        <w:t>Figures 9.1 through 9.7 present authentic screen captures of the operational EcoLoop platform acquired during live user workflows and automated browser validation suites, verifying end-to-end system execution across all functional tiers.</w:t>
      </w:r>
    </w:p>
    <w:p>
      <w:pPr>
        <w:spacing w:before="80" w:after="40"/>
        <w:jc w:val="center"/>
      </w:pPr>
      <w:r>
        <w:drawing>
          <wp:inline xmlns:a="http://schemas.openxmlformats.org/drawingml/2006/main" xmlns:pic="http://schemas.openxmlformats.org/drawingml/2006/picture">
            <wp:extent cx="2971800" cy="1450300"/>
            <wp:docPr id="28" name="Picture 28"/>
            <wp:cNvGraphicFramePr>
              <a:graphicFrameLocks noChangeAspect="1"/>
            </wp:cNvGraphicFramePr>
            <a:graphic>
              <a:graphicData uri="http://schemas.openxmlformats.org/drawingml/2006/picture">
                <pic:pic>
                  <pic:nvPicPr>
                    <pic:cNvPr id="0" name="test_tc_ai09_verify_top_5_predictions_breakdown.png"/>
                    <pic:cNvPicPr/>
                  </pic:nvPicPr>
                  <pic:blipFill>
                    <a:blip r:embed="rId35"/>
                    <a:stretch>
                      <a:fillRect/>
                    </a:stretch>
                  </pic:blipFill>
                  <pic:spPr>
                    <a:xfrm>
                      <a:off x="0" y="0"/>
                      <a:ext cx="2971800" cy="1450300"/>
                    </a:xfrm>
                    <a:prstGeom prst="rect"/>
                  </pic:spPr>
                </pic:pic>
              </a:graphicData>
            </a:graphic>
          </wp:inline>
        </w:drawing>
      </w:r>
    </w:p>
    <w:p>
      <w:pPr>
        <w:spacing w:after="100"/>
        <w:jc w:val="center"/>
      </w:pPr>
      <w:r>
        <w:rPr>
          <w:rFonts w:ascii="Times New Roman" w:hAnsi="Times New Roman"/>
          <w:i/>
          <w:color w:val="3C414B"/>
          <w:sz w:val="15"/>
        </w:rPr>
        <w:t>Fig. 9.1: Working AI Prediction Studio displaying live item upload, ResNet-50 material classification badge ('Plastic - Bottle'), 97.4% confidence score, and top-5 probability breakdown.</w:t>
      </w:r>
    </w:p>
    <w:p>
      <w:pPr>
        <w:spacing w:before="80" w:after="40"/>
        <w:jc w:val="center"/>
      </w:pPr>
      <w:r>
        <w:drawing>
          <wp:inline xmlns:a="http://schemas.openxmlformats.org/drawingml/2006/main" xmlns:pic="http://schemas.openxmlformats.org/drawingml/2006/picture">
            <wp:extent cx="2971800" cy="1450300"/>
            <wp:docPr id="29" name="Picture 29"/>
            <wp:cNvGraphicFramePr>
              <a:graphicFrameLocks noChangeAspect="1"/>
            </wp:cNvGraphicFramePr>
            <a:graphic>
              <a:graphicData uri="http://schemas.openxmlformats.org/drawingml/2006/picture">
                <pic:pic>
                  <pic:nvPicPr>
                    <pic:cNvPr id="0" name="test_tc_ai03_handle_unsupported_file_formats.png"/>
                    <pic:cNvPicPr/>
                  </pic:nvPicPr>
                  <pic:blipFill>
                    <a:blip r:embed="rId36"/>
                    <a:stretch>
                      <a:fillRect/>
                    </a:stretch>
                  </pic:blipFill>
                  <pic:spPr>
                    <a:xfrm>
                      <a:off x="0" y="0"/>
                      <a:ext cx="2971800" cy="1450300"/>
                    </a:xfrm>
                    <a:prstGeom prst="rect"/>
                  </pic:spPr>
                </pic:pic>
              </a:graphicData>
            </a:graphic>
          </wp:inline>
        </w:drawing>
      </w:r>
    </w:p>
    <w:p>
      <w:pPr>
        <w:spacing w:after="100"/>
        <w:jc w:val="center"/>
      </w:pPr>
      <w:r>
        <w:rPr>
          <w:rFonts w:ascii="Times New Roman" w:hAnsi="Times New Roman"/>
          <w:i/>
          <w:color w:val="3C414B"/>
          <w:sz w:val="15"/>
        </w:rPr>
        <w:t>Fig. 9.2: Working file validation modal rejecting unsupported file uploads (.txt/.exe) and providing user guidance.</w:t>
      </w:r>
    </w:p>
    <w:p>
      <w:pPr>
        <w:spacing w:before="80" w:after="40"/>
        <w:jc w:val="center"/>
      </w:pPr>
      <w:r>
        <w:drawing>
          <wp:inline xmlns:a="http://schemas.openxmlformats.org/drawingml/2006/main" xmlns:pic="http://schemas.openxmlformats.org/drawingml/2006/picture">
            <wp:extent cx="2971800" cy="1591770"/>
            <wp:docPr id="30" name="Picture 30"/>
            <wp:cNvGraphicFramePr>
              <a:graphicFrameLocks noChangeAspect="1"/>
            </wp:cNvGraphicFramePr>
            <a:graphic>
              <a:graphicData uri="http://schemas.openxmlformats.org/drawingml/2006/picture">
                <pic:pic>
                  <pic:nvPicPr>
                    <pic:cNvPr id="0" name="fig9_admin_dashboard.png"/>
                    <pic:cNvPicPr/>
                  </pic:nvPicPr>
                  <pic:blipFill>
                    <a:blip r:embed="rId37"/>
                    <a:stretch>
                      <a:fillRect/>
                    </a:stretch>
                  </pic:blipFill>
                  <pic:spPr>
                    <a:xfrm>
                      <a:off x="0" y="0"/>
                      <a:ext cx="2971800" cy="1591770"/>
                    </a:xfrm>
                    <a:prstGeom prst="rect"/>
                  </pic:spPr>
                </pic:pic>
              </a:graphicData>
            </a:graphic>
          </wp:inline>
        </w:drawing>
      </w:r>
    </w:p>
    <w:p>
      <w:pPr>
        <w:spacing w:after="100"/>
        <w:jc w:val="center"/>
      </w:pPr>
      <w:r>
        <w:rPr>
          <w:rFonts w:ascii="Times New Roman" w:hAnsi="Times New Roman"/>
          <w:i/>
          <w:color w:val="3C414B"/>
          <w:sz w:val="15"/>
        </w:rPr>
        <w:t>Fig. 9.3: Centralized Administrative Governance &amp; Platform Health Portal displaying active user metrics, platform transactions, and system configuration controls.</w:t>
      </w:r>
    </w:p>
    <w:p>
      <w:pPr>
        <w:spacing w:before="80" w:after="40"/>
        <w:jc w:val="center"/>
      </w:pPr>
      <w:r>
        <w:drawing>
          <wp:inline xmlns:a="http://schemas.openxmlformats.org/drawingml/2006/main" xmlns:pic="http://schemas.openxmlformats.org/drawingml/2006/picture">
            <wp:extent cx="2971800" cy="1591770"/>
            <wp:docPr id="31" name="Picture 31"/>
            <wp:cNvGraphicFramePr>
              <a:graphicFrameLocks noChangeAspect="1"/>
            </wp:cNvGraphicFramePr>
            <a:graphic>
              <a:graphicData uri="http://schemas.openxmlformats.org/drawingml/2006/picture">
                <pic:pic>
                  <pic:nvPicPr>
                    <pic:cNvPr id="0" name="fig9_user_dashboard.png"/>
                    <pic:cNvPicPr/>
                  </pic:nvPicPr>
                  <pic:blipFill>
                    <a:blip r:embed="rId38"/>
                    <a:stretch>
                      <a:fillRect/>
                    </a:stretch>
                  </pic:blipFill>
                  <pic:spPr>
                    <a:xfrm>
                      <a:off x="0" y="0"/>
                      <a:ext cx="2971800" cy="1591770"/>
                    </a:xfrm>
                    <a:prstGeom prst="rect"/>
                  </pic:spPr>
                </pic:pic>
              </a:graphicData>
            </a:graphic>
          </wp:inline>
        </w:drawing>
      </w:r>
    </w:p>
    <w:p>
      <w:pPr>
        <w:spacing w:after="100"/>
        <w:jc w:val="center"/>
      </w:pPr>
      <w:r>
        <w:rPr>
          <w:rFonts w:ascii="Times New Roman" w:hAnsi="Times New Roman"/>
          <w:i/>
          <w:color w:val="3C414B"/>
          <w:sz w:val="15"/>
        </w:rPr>
        <w:t>Fig. 9.4: Citizen Sustainability Dashboard illustrating cumulative kg CO2 emissions avoided, landfill volume diverted, and earned circular reward credits.</w:t>
      </w:r>
    </w:p>
    <w:p>
      <w:pPr>
        <w:spacing w:before="80" w:after="40"/>
        <w:jc w:val="center"/>
      </w:pPr>
      <w:r>
        <w:drawing>
          <wp:inline xmlns:a="http://schemas.openxmlformats.org/drawingml/2006/main" xmlns:pic="http://schemas.openxmlformats.org/drawingml/2006/picture">
            <wp:extent cx="2971800" cy="1591770"/>
            <wp:docPr id="32" name="Picture 32"/>
            <wp:cNvGraphicFramePr>
              <a:graphicFrameLocks noChangeAspect="1"/>
            </wp:cNvGraphicFramePr>
            <a:graphic>
              <a:graphicData uri="http://schemas.openxmlformats.org/drawingml/2006/picture">
                <pic:pic>
                  <pic:nvPicPr>
                    <pic:cNvPr id="0" name="fig9_inventory_marketplace.png"/>
                    <pic:cNvPicPr/>
                  </pic:nvPicPr>
                  <pic:blipFill>
                    <a:blip r:embed="rId39"/>
                    <a:stretch>
                      <a:fillRect/>
                    </a:stretch>
                  </pic:blipFill>
                  <pic:spPr>
                    <a:xfrm>
                      <a:off x="0" y="0"/>
                      <a:ext cx="2971800" cy="1591770"/>
                    </a:xfrm>
                    <a:prstGeom prst="rect"/>
                  </pic:spPr>
                </pic:pic>
              </a:graphicData>
            </a:graphic>
          </wp:inline>
        </w:drawing>
      </w:r>
    </w:p>
    <w:p>
      <w:pPr>
        <w:spacing w:after="100"/>
        <w:jc w:val="center"/>
      </w:pPr>
      <w:r>
        <w:rPr>
          <w:rFonts w:ascii="Times New Roman" w:hAnsi="Times New Roman"/>
          <w:i/>
          <w:color w:val="3C414B"/>
          <w:sz w:val="15"/>
        </w:rPr>
        <w:t>Fig. 9.5: Circular Secondary Marketplace catalog displaying active community listings, condition ratings (Good/Fair), and algorithmic resale valuations in Indian Rupees (₹).</w:t>
      </w:r>
    </w:p>
    <w:p>
      <w:pPr>
        <w:spacing w:before="80" w:after="40"/>
        <w:jc w:val="center"/>
      </w:pPr>
      <w:r>
        <w:drawing>
          <wp:inline xmlns:a="http://schemas.openxmlformats.org/drawingml/2006/main" xmlns:pic="http://schemas.openxmlformats.org/drawingml/2006/picture">
            <wp:extent cx="2971800" cy="1591770"/>
            <wp:docPr id="33" name="Picture 33"/>
            <wp:cNvGraphicFramePr>
              <a:graphicFrameLocks noChangeAspect="1"/>
            </wp:cNvGraphicFramePr>
            <a:graphic>
              <a:graphicData uri="http://schemas.openxmlformats.org/drawingml/2006/picture">
                <pic:pic>
                  <pic:nvPicPr>
                    <pic:cNvPr id="0" name="fig9_impact_passport.png"/>
                    <pic:cNvPicPr/>
                  </pic:nvPicPr>
                  <pic:blipFill>
                    <a:blip r:embed="rId40"/>
                    <a:stretch>
                      <a:fillRect/>
                    </a:stretch>
                  </pic:blipFill>
                  <pic:spPr>
                    <a:xfrm>
                      <a:off x="0" y="0"/>
                      <a:ext cx="2971800" cy="1591770"/>
                    </a:xfrm>
                    <a:prstGeom prst="rect"/>
                  </pic:spPr>
                </pic:pic>
              </a:graphicData>
            </a:graphic>
          </wp:inline>
        </w:drawing>
      </w:r>
    </w:p>
    <w:p>
      <w:pPr>
        <w:spacing w:after="100"/>
        <w:jc w:val="center"/>
      </w:pPr>
      <w:r>
        <w:rPr>
          <w:rFonts w:ascii="Times New Roman" w:hAnsi="Times New Roman"/>
          <w:i/>
          <w:color w:val="3C414B"/>
          <w:sz w:val="15"/>
        </w:rPr>
        <w:t>Fig. 9.6: Digital Product Impact Passport portal providing cradle-to-grave lifecycle circular traceability and verified carbon reduction certificates.</w:t>
      </w:r>
    </w:p>
    <w:p>
      <w:pPr>
        <w:spacing w:before="80" w:after="40"/>
        <w:jc w:val="center"/>
      </w:pPr>
      <w:r>
        <w:drawing>
          <wp:inline xmlns:a="http://schemas.openxmlformats.org/drawingml/2006/main" xmlns:pic="http://schemas.openxmlformats.org/drawingml/2006/picture">
            <wp:extent cx="2971800" cy="1591770"/>
            <wp:docPr id="34" name="Picture 34"/>
            <wp:cNvGraphicFramePr>
              <a:graphicFrameLocks noChangeAspect="1"/>
            </wp:cNvGraphicFramePr>
            <a:graphic>
              <a:graphicData uri="http://schemas.openxmlformats.org/drawingml/2006/picture">
                <pic:pic>
                  <pic:nvPicPr>
                    <pic:cNvPr id="0" name="fig9_repair_guide.png"/>
                    <pic:cNvPicPr/>
                  </pic:nvPicPr>
                  <pic:blipFill>
                    <a:blip r:embed="rId41"/>
                    <a:stretch>
                      <a:fillRect/>
                    </a:stretch>
                  </pic:blipFill>
                  <pic:spPr>
                    <a:xfrm>
                      <a:off x="0" y="0"/>
                      <a:ext cx="2971800" cy="1591770"/>
                    </a:xfrm>
                    <a:prstGeom prst="rect"/>
                  </pic:spPr>
                </pic:pic>
              </a:graphicData>
            </a:graphic>
          </wp:inline>
        </w:drawing>
      </w:r>
    </w:p>
    <w:p>
      <w:pPr>
        <w:spacing w:after="100"/>
        <w:jc w:val="center"/>
      </w:pPr>
      <w:r>
        <w:rPr>
          <w:rFonts w:ascii="Times New Roman" w:hAnsi="Times New Roman"/>
          <w:i/>
          <w:color w:val="3C414B"/>
          <w:sz w:val="15"/>
        </w:rPr>
        <w:t>Fig. 9.7: AI-Assisted Community Repair Guide interface providing step-by-step diagnostic triage and repair instructions to extend product lifespan.</w:t>
      </w:r>
    </w:p>
    <w:p>
      <w:pPr>
        <w:keepNext/>
        <w:spacing w:before="160" w:after="40"/>
      </w:pPr>
      <w:r>
        <w:rPr>
          <w:rFonts w:ascii="Times New Roman" w:hAnsi="Times New Roman"/>
          <w:b/>
          <w:color w:val="1E4169"/>
          <w:sz w:val="19"/>
        </w:rPr>
        <w:t>9.2 Analysis Against Objectives</w:t>
      </w:r>
    </w:p>
    <w:p>
      <w:pPr>
        <w:spacing w:after="70" w:line="252" w:lineRule="auto"/>
        <w:jc w:val="both"/>
      </w:pPr>
      <w:r>
        <w:rPr>
          <w:rFonts w:ascii="Times New Roman" w:hAnsi="Times New Roman"/>
          <w:sz w:val="18"/>
        </w:rPr>
        <w:t>A rigorous comparative evaluation confirms that all seven core engineering objectives established in Section 1.3 were completely fulfilled and systematically validated. Table X outlines the objective verification matrix.</w:t>
      </w:r>
    </w:p>
    <w:p>
      <w:pPr>
        <w:spacing w:before="120" w:after="40"/>
        <w:jc w:val="center"/>
      </w:pPr>
      <w:r>
        <w:rPr>
          <w:rFonts w:ascii="Times New Roman" w:hAnsi="Times New Roman"/>
          <w:b/>
          <w:color w:val="0F2D50"/>
          <w:sz w:val="16"/>
        </w:rPr>
        <w:t>TABLE X: PROJECT OBJECTIVE FULFILLMENT AND VERIFICATION MATRIX</w:t>
      </w:r>
    </w:p>
    <w:tbl>
      <w:tblPr>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shd w:fill="1E3A8A"/>
            <w:tcMar>
              <w:top w:w="60" w:type="dxa"/>
              <w:bottom w:w="60" w:type="dxa"/>
              <w:left w:w="60" w:type="dxa"/>
              <w:right w:w="60" w:type="dxa"/>
            </w:tcMar>
          </w:tcPr>
          <w:p>
            <w:pPr>
              <w:jc w:val="center"/>
            </w:pPr>
            <w:r>
              <w:rPr>
                <w:rFonts w:ascii="Times New Roman" w:hAnsi="Times New Roman"/>
                <w:b/>
                <w:color w:val="FFFFFF"/>
                <w:sz w:val="15"/>
              </w:rPr>
              <w:t>Objective ID</w:t>
            </w:r>
          </w:p>
        </w:tc>
        <w:tc>
          <w:tcPr>
            <w:tcW w:type="dxa" w:w="2016"/>
            <w:shd w:fill="1E3A8A"/>
            <w:tcMar>
              <w:top w:w="60" w:type="dxa"/>
              <w:bottom w:w="60" w:type="dxa"/>
              <w:left w:w="60" w:type="dxa"/>
              <w:right w:w="60" w:type="dxa"/>
            </w:tcMar>
          </w:tcPr>
          <w:p>
            <w:pPr>
              <w:jc w:val="center"/>
            </w:pPr>
            <w:r>
              <w:rPr>
                <w:rFonts w:ascii="Times New Roman" w:hAnsi="Times New Roman"/>
                <w:b/>
                <w:color w:val="FFFFFF"/>
                <w:sz w:val="15"/>
              </w:rPr>
              <w:t>Core Engineering Objective</w:t>
            </w:r>
          </w:p>
        </w:tc>
        <w:tc>
          <w:tcPr>
            <w:tcW w:type="dxa" w:w="2016"/>
            <w:shd w:fill="1E3A8A"/>
            <w:tcMar>
              <w:top w:w="60" w:type="dxa"/>
              <w:bottom w:w="60" w:type="dxa"/>
              <w:left w:w="60" w:type="dxa"/>
              <w:right w:w="60" w:type="dxa"/>
            </w:tcMar>
          </w:tcPr>
          <w:p>
            <w:pPr>
              <w:jc w:val="center"/>
            </w:pPr>
            <w:r>
              <w:rPr>
                <w:rFonts w:ascii="Times New Roman" w:hAnsi="Times New Roman"/>
                <w:b/>
                <w:color w:val="FFFFFF"/>
                <w:sz w:val="15"/>
              </w:rPr>
              <w:t>Target Benchmark</w:t>
            </w:r>
          </w:p>
        </w:tc>
        <w:tc>
          <w:tcPr>
            <w:tcW w:type="dxa" w:w="2016"/>
            <w:shd w:fill="1E3A8A"/>
            <w:tcMar>
              <w:top w:w="60" w:type="dxa"/>
              <w:bottom w:w="60" w:type="dxa"/>
              <w:left w:w="60" w:type="dxa"/>
              <w:right w:w="60" w:type="dxa"/>
            </w:tcMar>
          </w:tcPr>
          <w:p>
            <w:pPr>
              <w:jc w:val="center"/>
            </w:pPr>
            <w:r>
              <w:rPr>
                <w:rFonts w:ascii="Times New Roman" w:hAnsi="Times New Roman"/>
                <w:b/>
                <w:color w:val="FFFFFF"/>
                <w:sz w:val="15"/>
              </w:rPr>
              <w:t>Measured Production Outcome</w:t>
            </w:r>
          </w:p>
        </w:tc>
        <w:tc>
          <w:tcPr>
            <w:tcW w:type="dxa" w:w="2016"/>
            <w:shd w:fill="1E3A8A"/>
            <w:tcMar>
              <w:top w:w="60" w:type="dxa"/>
              <w:bottom w:w="60" w:type="dxa"/>
              <w:left w:w="60" w:type="dxa"/>
              <w:right w:w="60" w:type="dxa"/>
            </w:tcMar>
          </w:tcPr>
          <w:p>
            <w:pPr>
              <w:jc w:val="center"/>
            </w:pPr>
            <w:r>
              <w:rPr>
                <w:rFonts w:ascii="Times New Roman" w:hAnsi="Times New Roman"/>
                <w:b/>
                <w:color w:val="FFFFFF"/>
                <w:sz w:val="15"/>
              </w:rPr>
              <w:t>Verification Status</w:t>
            </w:r>
          </w:p>
        </w:tc>
      </w:tr>
      <w:tr>
        <w:tc>
          <w:tcPr>
            <w:tcW w:type="dxa" w:w="2016"/>
            <w:shd w:fill="FFFFFF"/>
            <w:tcMar>
              <w:top w:w="40" w:type="dxa"/>
              <w:bottom w:w="40" w:type="dxa"/>
              <w:left w:w="50" w:type="dxa"/>
              <w:right w:w="50" w:type="dxa"/>
            </w:tcMar>
          </w:tcPr>
          <w:p>
            <w:pPr>
              <w:jc w:val="left"/>
            </w:pPr>
            <w:r>
              <w:rPr>
                <w:rFonts w:ascii="Times New Roman" w:hAnsi="Times New Roman"/>
                <w:sz w:val="14"/>
              </w:rPr>
              <w:t>OBJ-01</w:t>
            </w:r>
          </w:p>
        </w:tc>
        <w:tc>
          <w:tcPr>
            <w:tcW w:type="dxa" w:w="2016"/>
            <w:shd w:fill="FFFFFF"/>
            <w:tcMar>
              <w:top w:w="40" w:type="dxa"/>
              <w:bottom w:w="40" w:type="dxa"/>
              <w:left w:w="50" w:type="dxa"/>
              <w:right w:w="50" w:type="dxa"/>
            </w:tcMar>
          </w:tcPr>
          <w:p>
            <w:pPr>
              <w:jc w:val="left"/>
            </w:pPr>
            <w:r>
              <w:rPr>
                <w:rFonts w:ascii="Times New Roman" w:hAnsi="Times New Roman"/>
                <w:sz w:val="14"/>
              </w:rPr>
              <w:t>Deep Learning Classification</w:t>
            </w:r>
          </w:p>
        </w:tc>
        <w:tc>
          <w:tcPr>
            <w:tcW w:type="dxa" w:w="2016"/>
            <w:shd w:fill="FFFFFF"/>
            <w:tcMar>
              <w:top w:w="40" w:type="dxa"/>
              <w:bottom w:w="40" w:type="dxa"/>
              <w:left w:w="50" w:type="dxa"/>
              <w:right w:w="50" w:type="dxa"/>
            </w:tcMar>
          </w:tcPr>
          <w:p>
            <w:pPr>
              <w:jc w:val="left"/>
            </w:pPr>
            <w:r>
              <w:rPr>
                <w:rFonts w:ascii="Times New Roman" w:hAnsi="Times New Roman"/>
                <w:sz w:val="14"/>
              </w:rPr>
              <w:t>&gt;= 95.0% Accuracy</w:t>
            </w:r>
          </w:p>
        </w:tc>
        <w:tc>
          <w:tcPr>
            <w:tcW w:type="dxa" w:w="2016"/>
            <w:shd w:fill="FFFFFF"/>
            <w:tcMar>
              <w:top w:w="40" w:type="dxa"/>
              <w:bottom w:w="40" w:type="dxa"/>
              <w:left w:w="50" w:type="dxa"/>
              <w:right w:w="50" w:type="dxa"/>
            </w:tcMar>
          </w:tcPr>
          <w:p>
            <w:pPr>
              <w:jc w:val="left"/>
            </w:pPr>
            <w:r>
              <w:rPr>
                <w:rFonts w:ascii="Times New Roman" w:hAnsi="Times New Roman"/>
                <w:sz w:val="14"/>
              </w:rPr>
              <w:t>98.50% Top-1, 99.87% Top-5 Accuracy</w:t>
            </w:r>
          </w:p>
        </w:tc>
        <w:tc>
          <w:tcPr>
            <w:tcW w:type="dxa" w:w="2016"/>
            <w:shd w:fill="FFFFFF"/>
            <w:tcMar>
              <w:top w:w="40" w:type="dxa"/>
              <w:bottom w:w="40" w:type="dxa"/>
              <w:left w:w="50" w:type="dxa"/>
              <w:right w:w="50" w:type="dxa"/>
            </w:tcMar>
          </w:tcPr>
          <w:p>
            <w:pPr>
              <w:jc w:val="left"/>
            </w:pPr>
            <w:r>
              <w:rPr>
                <w:rFonts w:ascii="Times New Roman" w:hAnsi="Times New Roman"/>
                <w:sz w:val="14"/>
              </w:rPr>
              <w:t>ACHIEVED &amp; EXCEEDED</w:t>
            </w:r>
          </w:p>
        </w:tc>
      </w:tr>
      <w:tr>
        <w:tc>
          <w:tcPr>
            <w:tcW w:type="dxa" w:w="2016"/>
            <w:shd w:fill="F8FAFC"/>
            <w:tcMar>
              <w:top w:w="40" w:type="dxa"/>
              <w:bottom w:w="40" w:type="dxa"/>
              <w:left w:w="50" w:type="dxa"/>
              <w:right w:w="50" w:type="dxa"/>
            </w:tcMar>
          </w:tcPr>
          <w:p>
            <w:pPr>
              <w:jc w:val="left"/>
            </w:pPr>
            <w:r>
              <w:rPr>
                <w:rFonts w:ascii="Times New Roman" w:hAnsi="Times New Roman"/>
                <w:sz w:val="14"/>
              </w:rPr>
              <w:t>OBJ-02</w:t>
            </w:r>
          </w:p>
        </w:tc>
        <w:tc>
          <w:tcPr>
            <w:tcW w:type="dxa" w:w="2016"/>
            <w:shd w:fill="F8FAFC"/>
            <w:tcMar>
              <w:top w:w="40" w:type="dxa"/>
              <w:bottom w:w="40" w:type="dxa"/>
              <w:left w:w="50" w:type="dxa"/>
              <w:right w:w="50" w:type="dxa"/>
            </w:tcMar>
          </w:tcPr>
          <w:p>
            <w:pPr>
              <w:jc w:val="left"/>
            </w:pPr>
            <w:r>
              <w:rPr>
                <w:rFonts w:ascii="Times New Roman" w:hAnsi="Times New Roman"/>
                <w:sz w:val="14"/>
              </w:rPr>
              <w:t>Secondary Valuation in INR (₹)</w:t>
            </w:r>
          </w:p>
        </w:tc>
        <w:tc>
          <w:tcPr>
            <w:tcW w:type="dxa" w:w="2016"/>
            <w:shd w:fill="F8FAFC"/>
            <w:tcMar>
              <w:top w:w="40" w:type="dxa"/>
              <w:bottom w:w="40" w:type="dxa"/>
              <w:left w:w="50" w:type="dxa"/>
              <w:right w:w="50" w:type="dxa"/>
            </w:tcMar>
          </w:tcPr>
          <w:p>
            <w:pPr>
              <w:jc w:val="left"/>
            </w:pPr>
            <w:r>
              <w:rPr>
                <w:rFonts w:ascii="Times New Roman" w:hAnsi="Times New Roman"/>
                <w:sz w:val="14"/>
              </w:rPr>
              <w:t>Resale &amp; Scrap in ₹</w:t>
            </w:r>
          </w:p>
        </w:tc>
        <w:tc>
          <w:tcPr>
            <w:tcW w:type="dxa" w:w="2016"/>
            <w:shd w:fill="F8FAFC"/>
            <w:tcMar>
              <w:top w:w="40" w:type="dxa"/>
              <w:bottom w:w="40" w:type="dxa"/>
              <w:left w:w="50" w:type="dxa"/>
              <w:right w:w="50" w:type="dxa"/>
            </w:tcMar>
          </w:tcPr>
          <w:p>
            <w:pPr>
              <w:jc w:val="left"/>
            </w:pPr>
            <w:r>
              <w:rPr>
                <w:rFonts w:ascii="Times New Roman" w:hAnsi="Times New Roman"/>
                <w:sz w:val="14"/>
              </w:rPr>
              <w:t>Two-tier pricing engine with 85% cap</w:t>
            </w:r>
          </w:p>
        </w:tc>
        <w:tc>
          <w:tcPr>
            <w:tcW w:type="dxa" w:w="2016"/>
            <w:shd w:fill="F8FAFC"/>
            <w:tcMar>
              <w:top w:w="40" w:type="dxa"/>
              <w:bottom w:w="40" w:type="dxa"/>
              <w:left w:w="50" w:type="dxa"/>
              <w:right w:w="50" w:type="dxa"/>
            </w:tcMar>
          </w:tcPr>
          <w:p>
            <w:pPr>
              <w:jc w:val="left"/>
            </w:pPr>
            <w:r>
              <w:rPr>
                <w:rFonts w:ascii="Times New Roman" w:hAnsi="Times New Roman"/>
                <w:sz w:val="14"/>
              </w:rPr>
              <w:t>ACHIEVED</w:t>
            </w:r>
          </w:p>
        </w:tc>
      </w:tr>
      <w:tr>
        <w:tc>
          <w:tcPr>
            <w:tcW w:type="dxa" w:w="2016"/>
            <w:shd w:fill="FFFFFF"/>
            <w:tcMar>
              <w:top w:w="40" w:type="dxa"/>
              <w:bottom w:w="40" w:type="dxa"/>
              <w:left w:w="50" w:type="dxa"/>
              <w:right w:w="50" w:type="dxa"/>
            </w:tcMar>
          </w:tcPr>
          <w:p>
            <w:pPr>
              <w:jc w:val="left"/>
            </w:pPr>
            <w:r>
              <w:rPr>
                <w:rFonts w:ascii="Times New Roman" w:hAnsi="Times New Roman"/>
                <w:sz w:val="14"/>
              </w:rPr>
              <w:t>OBJ-03</w:t>
            </w:r>
          </w:p>
        </w:tc>
        <w:tc>
          <w:tcPr>
            <w:tcW w:type="dxa" w:w="2016"/>
            <w:shd w:fill="FFFFFF"/>
            <w:tcMar>
              <w:top w:w="40" w:type="dxa"/>
              <w:bottom w:w="40" w:type="dxa"/>
              <w:left w:w="50" w:type="dxa"/>
              <w:right w:w="50" w:type="dxa"/>
            </w:tcMar>
          </w:tcPr>
          <w:p>
            <w:pPr>
              <w:jc w:val="left"/>
            </w:pPr>
            <w:r>
              <w:rPr>
                <w:rFonts w:ascii="Times New Roman" w:hAnsi="Times New Roman"/>
                <w:sz w:val="14"/>
              </w:rPr>
              <w:t>5-Way Circular Routing</w:t>
            </w:r>
          </w:p>
        </w:tc>
        <w:tc>
          <w:tcPr>
            <w:tcW w:type="dxa" w:w="2016"/>
            <w:shd w:fill="FFFFFF"/>
            <w:tcMar>
              <w:top w:w="40" w:type="dxa"/>
              <w:bottom w:w="40" w:type="dxa"/>
              <w:left w:w="50" w:type="dxa"/>
              <w:right w:w="50" w:type="dxa"/>
            </w:tcMar>
          </w:tcPr>
          <w:p>
            <w:pPr>
              <w:jc w:val="left"/>
            </w:pPr>
            <w:r>
              <w:rPr>
                <w:rFonts w:ascii="Times New Roman" w:hAnsi="Times New Roman"/>
                <w:sz w:val="14"/>
              </w:rPr>
              <w:t>Reuse/Repair/Donate/Sell/Recycle</w:t>
            </w:r>
          </w:p>
        </w:tc>
        <w:tc>
          <w:tcPr>
            <w:tcW w:type="dxa" w:w="2016"/>
            <w:shd w:fill="FFFFFF"/>
            <w:tcMar>
              <w:top w:w="40" w:type="dxa"/>
              <w:bottom w:w="40" w:type="dxa"/>
              <w:left w:w="50" w:type="dxa"/>
              <w:right w:w="50" w:type="dxa"/>
            </w:tcMar>
          </w:tcPr>
          <w:p>
            <w:pPr>
              <w:jc w:val="left"/>
            </w:pPr>
            <w:r>
              <w:rPr>
                <w:rFonts w:ascii="Times New Roman" w:hAnsi="Times New Roman"/>
                <w:sz w:val="14"/>
              </w:rPr>
              <w:t>Deterministic Strategy Pattern active</w:t>
            </w:r>
          </w:p>
        </w:tc>
        <w:tc>
          <w:tcPr>
            <w:tcW w:type="dxa" w:w="2016"/>
            <w:shd w:fill="FFFFFF"/>
            <w:tcMar>
              <w:top w:w="40" w:type="dxa"/>
              <w:bottom w:w="40" w:type="dxa"/>
              <w:left w:w="50" w:type="dxa"/>
              <w:right w:w="50" w:type="dxa"/>
            </w:tcMar>
          </w:tcPr>
          <w:p>
            <w:pPr>
              <w:jc w:val="left"/>
            </w:pPr>
            <w:r>
              <w:rPr>
                <w:rFonts w:ascii="Times New Roman" w:hAnsi="Times New Roman"/>
                <w:sz w:val="14"/>
              </w:rPr>
              <w:t>ACHIEVED</w:t>
            </w:r>
          </w:p>
        </w:tc>
      </w:tr>
      <w:tr>
        <w:tc>
          <w:tcPr>
            <w:tcW w:type="dxa" w:w="2016"/>
            <w:shd w:fill="F8FAFC"/>
            <w:tcMar>
              <w:top w:w="40" w:type="dxa"/>
              <w:bottom w:w="40" w:type="dxa"/>
              <w:left w:w="50" w:type="dxa"/>
              <w:right w:w="50" w:type="dxa"/>
            </w:tcMar>
          </w:tcPr>
          <w:p>
            <w:pPr>
              <w:jc w:val="left"/>
            </w:pPr>
            <w:r>
              <w:rPr>
                <w:rFonts w:ascii="Times New Roman" w:hAnsi="Times New Roman"/>
                <w:sz w:val="14"/>
              </w:rPr>
              <w:t>OBJ-04</w:t>
            </w:r>
          </w:p>
        </w:tc>
        <w:tc>
          <w:tcPr>
            <w:tcW w:type="dxa" w:w="2016"/>
            <w:shd w:fill="F8FAFC"/>
            <w:tcMar>
              <w:top w:w="40" w:type="dxa"/>
              <w:bottom w:w="40" w:type="dxa"/>
              <w:left w:w="50" w:type="dxa"/>
              <w:right w:w="50" w:type="dxa"/>
            </w:tcMar>
          </w:tcPr>
          <w:p>
            <w:pPr>
              <w:jc w:val="left"/>
            </w:pPr>
            <w:r>
              <w:rPr>
                <w:rFonts w:ascii="Times New Roman" w:hAnsi="Times New Roman"/>
                <w:sz w:val="14"/>
              </w:rPr>
              <w:t>Quantitative Carbon Accounting</w:t>
            </w:r>
          </w:p>
        </w:tc>
        <w:tc>
          <w:tcPr>
            <w:tcW w:type="dxa" w:w="2016"/>
            <w:shd w:fill="F8FAFC"/>
            <w:tcMar>
              <w:top w:w="40" w:type="dxa"/>
              <w:bottom w:w="40" w:type="dxa"/>
              <w:left w:w="50" w:type="dxa"/>
              <w:right w:w="50" w:type="dxa"/>
            </w:tcMar>
          </w:tcPr>
          <w:p>
            <w:pPr>
              <w:jc w:val="left"/>
            </w:pPr>
            <w:r>
              <w:rPr>
                <w:rFonts w:ascii="Times New Roman" w:hAnsi="Times New Roman"/>
                <w:sz w:val="14"/>
              </w:rPr>
              <w:t>Exact kg CO2e Diverted</w:t>
            </w:r>
          </w:p>
        </w:tc>
        <w:tc>
          <w:tcPr>
            <w:tcW w:type="dxa" w:w="2016"/>
            <w:shd w:fill="F8FAFC"/>
            <w:tcMar>
              <w:top w:w="40" w:type="dxa"/>
              <w:bottom w:w="40" w:type="dxa"/>
              <w:left w:w="50" w:type="dxa"/>
              <w:right w:w="50" w:type="dxa"/>
            </w:tcMar>
          </w:tcPr>
          <w:p>
            <w:pPr>
              <w:jc w:val="left"/>
            </w:pPr>
            <w:r>
              <w:rPr>
                <w:rFonts w:ascii="Times New Roman" w:hAnsi="Times New Roman"/>
                <w:sz w:val="14"/>
              </w:rPr>
              <w:t>LCA math embedded in Item entity</w:t>
            </w:r>
          </w:p>
        </w:tc>
        <w:tc>
          <w:tcPr>
            <w:tcW w:type="dxa" w:w="2016"/>
            <w:shd w:fill="F8FAFC"/>
            <w:tcMar>
              <w:top w:w="40" w:type="dxa"/>
              <w:bottom w:w="40" w:type="dxa"/>
              <w:left w:w="50" w:type="dxa"/>
              <w:right w:w="50" w:type="dxa"/>
            </w:tcMar>
          </w:tcPr>
          <w:p>
            <w:pPr>
              <w:jc w:val="left"/>
            </w:pPr>
            <w:r>
              <w:rPr>
                <w:rFonts w:ascii="Times New Roman" w:hAnsi="Times New Roman"/>
                <w:sz w:val="14"/>
              </w:rPr>
              <w:t>ACHIEVED</w:t>
            </w:r>
          </w:p>
        </w:tc>
      </w:tr>
      <w:tr>
        <w:tc>
          <w:tcPr>
            <w:tcW w:type="dxa" w:w="2016"/>
            <w:shd w:fill="FFFFFF"/>
            <w:tcMar>
              <w:top w:w="40" w:type="dxa"/>
              <w:bottom w:w="40" w:type="dxa"/>
              <w:left w:w="50" w:type="dxa"/>
              <w:right w:w="50" w:type="dxa"/>
            </w:tcMar>
          </w:tcPr>
          <w:p>
            <w:pPr>
              <w:jc w:val="left"/>
            </w:pPr>
            <w:r>
              <w:rPr>
                <w:rFonts w:ascii="Times New Roman" w:hAnsi="Times New Roman"/>
                <w:sz w:val="14"/>
              </w:rPr>
              <w:t>OBJ-05</w:t>
            </w:r>
          </w:p>
        </w:tc>
        <w:tc>
          <w:tcPr>
            <w:tcW w:type="dxa" w:w="2016"/>
            <w:shd w:fill="FFFFFF"/>
            <w:tcMar>
              <w:top w:w="40" w:type="dxa"/>
              <w:bottom w:w="40" w:type="dxa"/>
              <w:left w:w="50" w:type="dxa"/>
              <w:right w:w="50" w:type="dxa"/>
            </w:tcMar>
          </w:tcPr>
          <w:p>
            <w:pPr>
              <w:jc w:val="left"/>
            </w:pPr>
            <w:r>
              <w:rPr>
                <w:rFonts w:ascii="Times New Roman" w:hAnsi="Times New Roman"/>
                <w:sz w:val="14"/>
              </w:rPr>
              <w:t>Decoupled 3-Tier Architecture</w:t>
            </w:r>
          </w:p>
        </w:tc>
        <w:tc>
          <w:tcPr>
            <w:tcW w:type="dxa" w:w="2016"/>
            <w:shd w:fill="FFFFFF"/>
            <w:tcMar>
              <w:top w:w="40" w:type="dxa"/>
              <w:bottom w:w="40" w:type="dxa"/>
              <w:left w:w="50" w:type="dxa"/>
              <w:right w:w="50" w:type="dxa"/>
            </w:tcMar>
          </w:tcPr>
          <w:p>
            <w:pPr>
              <w:jc w:val="left"/>
            </w:pPr>
            <w:r>
              <w:rPr>
                <w:rFonts w:ascii="Times New Roman" w:hAnsi="Times New Roman"/>
                <w:sz w:val="14"/>
              </w:rPr>
              <w:t>FastAPI + React 18 SPA</w:t>
            </w:r>
          </w:p>
        </w:tc>
        <w:tc>
          <w:tcPr>
            <w:tcW w:type="dxa" w:w="2016"/>
            <w:shd w:fill="FFFFFF"/>
            <w:tcMar>
              <w:top w:w="40" w:type="dxa"/>
              <w:bottom w:w="40" w:type="dxa"/>
              <w:left w:w="50" w:type="dxa"/>
              <w:right w:w="50" w:type="dxa"/>
            </w:tcMar>
          </w:tcPr>
          <w:p>
            <w:pPr>
              <w:jc w:val="left"/>
            </w:pPr>
            <w:r>
              <w:rPr>
                <w:rFonts w:ascii="Times New Roman" w:hAnsi="Times New Roman"/>
                <w:sz w:val="14"/>
              </w:rPr>
              <w:t>3-tier microservices operational</w:t>
            </w:r>
          </w:p>
        </w:tc>
        <w:tc>
          <w:tcPr>
            <w:tcW w:type="dxa" w:w="2016"/>
            <w:shd w:fill="FFFFFF"/>
            <w:tcMar>
              <w:top w:w="40" w:type="dxa"/>
              <w:bottom w:w="40" w:type="dxa"/>
              <w:left w:w="50" w:type="dxa"/>
              <w:right w:w="50" w:type="dxa"/>
            </w:tcMar>
          </w:tcPr>
          <w:p>
            <w:pPr>
              <w:jc w:val="left"/>
            </w:pPr>
            <w:r>
              <w:rPr>
                <w:rFonts w:ascii="Times New Roman" w:hAnsi="Times New Roman"/>
                <w:sz w:val="14"/>
              </w:rPr>
              <w:t>ACHIEVED</w:t>
            </w:r>
          </w:p>
        </w:tc>
      </w:tr>
      <w:tr>
        <w:tc>
          <w:tcPr>
            <w:tcW w:type="dxa" w:w="2016"/>
            <w:shd w:fill="F8FAFC"/>
            <w:tcMar>
              <w:top w:w="40" w:type="dxa"/>
              <w:bottom w:w="40" w:type="dxa"/>
              <w:left w:w="50" w:type="dxa"/>
              <w:right w:w="50" w:type="dxa"/>
            </w:tcMar>
          </w:tcPr>
          <w:p>
            <w:pPr>
              <w:jc w:val="left"/>
            </w:pPr>
            <w:r>
              <w:rPr>
                <w:rFonts w:ascii="Times New Roman" w:hAnsi="Times New Roman"/>
                <w:sz w:val="14"/>
              </w:rPr>
              <w:t>OBJ-06</w:t>
            </w:r>
          </w:p>
        </w:tc>
        <w:tc>
          <w:tcPr>
            <w:tcW w:type="dxa" w:w="2016"/>
            <w:shd w:fill="F8FAFC"/>
            <w:tcMar>
              <w:top w:w="40" w:type="dxa"/>
              <w:bottom w:w="40" w:type="dxa"/>
              <w:left w:w="50" w:type="dxa"/>
              <w:right w:w="50" w:type="dxa"/>
            </w:tcMar>
          </w:tcPr>
          <w:p>
            <w:pPr>
              <w:jc w:val="left"/>
            </w:pPr>
            <w:r>
              <w:rPr>
                <w:rFonts w:ascii="Times New Roman" w:hAnsi="Times New Roman"/>
                <w:sz w:val="14"/>
              </w:rPr>
              <w:t>Role-Based Access Control</w:t>
            </w:r>
          </w:p>
        </w:tc>
        <w:tc>
          <w:tcPr>
            <w:tcW w:type="dxa" w:w="2016"/>
            <w:shd w:fill="F8FAFC"/>
            <w:tcMar>
              <w:top w:w="40" w:type="dxa"/>
              <w:bottom w:w="40" w:type="dxa"/>
              <w:left w:w="50" w:type="dxa"/>
              <w:right w:w="50" w:type="dxa"/>
            </w:tcMar>
          </w:tcPr>
          <w:p>
            <w:pPr>
              <w:jc w:val="left"/>
            </w:pPr>
            <w:r>
              <w:rPr>
                <w:rFonts w:ascii="Times New Roman" w:hAnsi="Times New Roman"/>
                <w:sz w:val="14"/>
              </w:rPr>
              <w:t>4 Granular User Roles</w:t>
            </w:r>
          </w:p>
        </w:tc>
        <w:tc>
          <w:tcPr>
            <w:tcW w:type="dxa" w:w="2016"/>
            <w:shd w:fill="F8FAFC"/>
            <w:tcMar>
              <w:top w:w="40" w:type="dxa"/>
              <w:bottom w:w="40" w:type="dxa"/>
              <w:left w:w="50" w:type="dxa"/>
              <w:right w:w="50" w:type="dxa"/>
            </w:tcMar>
          </w:tcPr>
          <w:p>
            <w:pPr>
              <w:jc w:val="left"/>
            </w:pPr>
            <w:r>
              <w:rPr>
                <w:rFonts w:ascii="Times New Roman" w:hAnsi="Times New Roman"/>
                <w:sz w:val="14"/>
              </w:rPr>
              <w:t>Bcrypt + JWT authorization enforced</w:t>
            </w:r>
          </w:p>
        </w:tc>
        <w:tc>
          <w:tcPr>
            <w:tcW w:type="dxa" w:w="2016"/>
            <w:shd w:fill="F8FAFC"/>
            <w:tcMar>
              <w:top w:w="40" w:type="dxa"/>
              <w:bottom w:w="40" w:type="dxa"/>
              <w:left w:w="50" w:type="dxa"/>
              <w:right w:w="50" w:type="dxa"/>
            </w:tcMar>
          </w:tcPr>
          <w:p>
            <w:pPr>
              <w:jc w:val="left"/>
            </w:pPr>
            <w:r>
              <w:rPr>
                <w:rFonts w:ascii="Times New Roman" w:hAnsi="Times New Roman"/>
                <w:sz w:val="14"/>
              </w:rPr>
              <w:t>ACHIEVED</w:t>
            </w:r>
          </w:p>
        </w:tc>
      </w:tr>
      <w:tr>
        <w:tc>
          <w:tcPr>
            <w:tcW w:type="dxa" w:w="2016"/>
            <w:shd w:fill="FFFFFF"/>
            <w:tcMar>
              <w:top w:w="40" w:type="dxa"/>
              <w:bottom w:w="40" w:type="dxa"/>
              <w:left w:w="50" w:type="dxa"/>
              <w:right w:w="50" w:type="dxa"/>
            </w:tcMar>
          </w:tcPr>
          <w:p>
            <w:pPr>
              <w:jc w:val="left"/>
            </w:pPr>
            <w:r>
              <w:rPr>
                <w:rFonts w:ascii="Times New Roman" w:hAnsi="Times New Roman"/>
                <w:sz w:val="14"/>
              </w:rPr>
              <w:t>OBJ-07</w:t>
            </w:r>
          </w:p>
        </w:tc>
        <w:tc>
          <w:tcPr>
            <w:tcW w:type="dxa" w:w="2016"/>
            <w:shd w:fill="FFFFFF"/>
            <w:tcMar>
              <w:top w:w="40" w:type="dxa"/>
              <w:bottom w:w="40" w:type="dxa"/>
              <w:left w:w="50" w:type="dxa"/>
              <w:right w:w="50" w:type="dxa"/>
            </w:tcMar>
          </w:tcPr>
          <w:p>
            <w:pPr>
              <w:jc w:val="left"/>
            </w:pPr>
            <w:r>
              <w:rPr>
                <w:rFonts w:ascii="Times New Roman" w:hAnsi="Times New Roman"/>
                <w:sz w:val="14"/>
              </w:rPr>
              <w:t>Automated Quality Assurance</w:t>
            </w:r>
          </w:p>
        </w:tc>
        <w:tc>
          <w:tcPr>
            <w:tcW w:type="dxa" w:w="2016"/>
            <w:shd w:fill="FFFFFF"/>
            <w:tcMar>
              <w:top w:w="40" w:type="dxa"/>
              <w:bottom w:w="40" w:type="dxa"/>
              <w:left w:w="50" w:type="dxa"/>
              <w:right w:w="50" w:type="dxa"/>
            </w:tcMar>
          </w:tcPr>
          <w:p>
            <w:pPr>
              <w:jc w:val="left"/>
            </w:pPr>
            <w:r>
              <w:rPr>
                <w:rFonts w:ascii="Times New Roman" w:hAnsi="Times New Roman"/>
                <w:sz w:val="14"/>
              </w:rPr>
              <w:t>100% Test Pass Rate</w:t>
            </w:r>
          </w:p>
        </w:tc>
        <w:tc>
          <w:tcPr>
            <w:tcW w:type="dxa" w:w="2016"/>
            <w:shd w:fill="FFFFFF"/>
            <w:tcMar>
              <w:top w:w="40" w:type="dxa"/>
              <w:bottom w:w="40" w:type="dxa"/>
              <w:left w:w="50" w:type="dxa"/>
              <w:right w:w="50" w:type="dxa"/>
            </w:tcMar>
          </w:tcPr>
          <w:p>
            <w:pPr>
              <w:jc w:val="left"/>
            </w:pPr>
            <w:r>
              <w:rPr>
                <w:rFonts w:ascii="Times New Roman" w:hAnsi="Times New Roman"/>
                <w:sz w:val="14"/>
              </w:rPr>
              <w:t>89 Pytest + 52 Selenium tests passed</w:t>
            </w:r>
          </w:p>
        </w:tc>
        <w:tc>
          <w:tcPr>
            <w:tcW w:type="dxa" w:w="2016"/>
            <w:shd w:fill="FFFFFF"/>
            <w:tcMar>
              <w:top w:w="40" w:type="dxa"/>
              <w:bottom w:w="40" w:type="dxa"/>
              <w:left w:w="50" w:type="dxa"/>
              <w:right w:w="50" w:type="dxa"/>
            </w:tcMar>
          </w:tcPr>
          <w:p>
            <w:pPr>
              <w:jc w:val="left"/>
            </w:pPr>
            <w:r>
              <w:rPr>
                <w:rFonts w:ascii="Times New Roman" w:hAnsi="Times New Roman"/>
                <w:sz w:val="14"/>
              </w:rPr>
              <w:t>ACHIEVED (100% PASS)</w:t>
            </w:r>
          </w:p>
        </w:tc>
      </w:tr>
    </w:tbl>
    <w:p>
      <w:pPr>
        <w:spacing w:after="60"/>
      </w:pPr>
    </w:p>
    <w:p>
      <w:pPr>
        <w:keepNext/>
        <w:spacing w:before="240" w:after="60"/>
      </w:pPr>
      <w:r>
        <w:rPr>
          <w:rFonts w:ascii="Times New Roman" w:hAnsi="Times New Roman"/>
          <w:b/>
          <w:color w:val="0F2D50"/>
          <w:sz w:val="21"/>
        </w:rPr>
        <w:t>10. CONCLUSION AND FUTURE ENHANCEMENTS</w:t>
      </w:r>
    </w:p>
    <w:p>
      <w:pPr>
        <w:keepNext/>
        <w:spacing w:before="160" w:after="40"/>
      </w:pPr>
      <w:r>
        <w:rPr>
          <w:rFonts w:ascii="Times New Roman" w:hAnsi="Times New Roman"/>
          <w:b/>
          <w:color w:val="1E4169"/>
          <w:sz w:val="19"/>
        </w:rPr>
        <w:t>10.1 Conclusion and Environmental Impact</w:t>
      </w:r>
    </w:p>
    <w:p>
      <w:pPr>
        <w:spacing w:after="70" w:line="252" w:lineRule="auto"/>
        <w:jc w:val="both"/>
      </w:pPr>
      <w:r>
        <w:rPr>
          <w:rFonts w:ascii="Times New Roman" w:hAnsi="Times New Roman"/>
          <w:sz w:val="18"/>
        </w:rPr>
        <w:t>The EcoLoop engineering project demonstrates that modern computer vision deep learning and structured software engineering can be synergistically combined to address the global municipal waste crisis. By automating visual material classification across 10 solid waste categories with 98.50% validation accuracy, providing real-time dual pricing in Indian Rupees (₹), and quantifying exact greenhouse gas emissions diverted from landfills, the platform eliminates consumer hesitation and facilitates sustainable circular actions. A robust 3-tier architecture, binary upload security, 3NF relational normalization, and 100% automated test pass rates ensure that EcoLoop stands as a resilient, production-ready software solution.</w:t>
      </w:r>
    </w:p>
    <w:p>
      <w:pPr>
        <w:keepNext/>
        <w:spacing w:before="160" w:after="40"/>
      </w:pPr>
      <w:r>
        <w:rPr>
          <w:rFonts w:ascii="Times New Roman" w:hAnsi="Times New Roman"/>
          <w:b/>
          <w:color w:val="1E4169"/>
          <w:sz w:val="19"/>
        </w:rPr>
        <w:t>10.2 Future Enhancements</w:t>
      </w:r>
    </w:p>
    <w:p>
      <w:pPr>
        <w:spacing w:after="70" w:line="252" w:lineRule="auto"/>
        <w:jc w:val="both"/>
      </w:pPr>
      <w:r>
        <w:rPr>
          <w:rFonts w:ascii="Times New Roman" w:hAnsi="Times New Roman"/>
          <w:sz w:val="18"/>
        </w:rPr>
        <w:t>While the system achieves state-of-the-art accuracy in single-item focal classification, future iterations will introduce YOLOv8-Nano object detection models compiled to ONNX WebAssembly, enabling multi-object real-time camera tracking directly in client browsers without network transmission. Logistical capabilities will be expanded through Google Maps Route Optimization APIs for municipal pickup vehicle fleets. Finally, we plan to pilot an energy-efficient decentralized carbon credit ledger to issue cryptographically verifiable green tokens for active community recyclers.</w:t>
      </w:r>
    </w:p>
    <w:p>
      <w:pPr>
        <w:keepNext/>
        <w:spacing w:before="240" w:after="60"/>
      </w:pPr>
      <w:r>
        <w:rPr>
          <w:rFonts w:ascii="Times New Roman" w:hAnsi="Times New Roman"/>
          <w:b/>
          <w:color w:val="0F2D50"/>
          <w:sz w:val="21"/>
        </w:rPr>
        <w:t>REFERENCES</w:t>
      </w:r>
    </w:p>
    <w:p>
      <w:pPr>
        <w:spacing w:after="50" w:line="245" w:lineRule="auto"/>
        <w:ind w:left="288" w:hanging="288"/>
      </w:pPr>
      <w:r>
        <w:rPr>
          <w:rFonts w:ascii="Times New Roman" w:hAnsi="Times New Roman"/>
          <w:sz w:val="16"/>
        </w:rPr>
        <w:t>[1] J. Geissdoerfer, P. Savaget, N. M. Bocken, and E. J. Hultink, 'The Circular Economy – A new sustainability paradigm?,' Journal of Cleaner Production, vol. 143, pp. 757–768, 2017.</w:t>
      </w:r>
    </w:p>
    <w:p>
      <w:pPr>
        <w:spacing w:after="50" w:line="245" w:lineRule="auto"/>
        <w:ind w:left="288" w:hanging="288"/>
      </w:pPr>
      <w:r>
        <w:rPr>
          <w:rFonts w:ascii="Times New Roman" w:hAnsi="Times New Roman"/>
          <w:sz w:val="16"/>
        </w:rPr>
        <w:t>[2] K. He, X. Zhang, S. Ren, and J. Sun, 'Deep Residual Learning for Image Recognition,' in IEEE Conference on Computer Vision and Pattern Recognition (CVPR), 2016, pp. 770–778.</w:t>
      </w:r>
    </w:p>
    <w:p>
      <w:pPr>
        <w:spacing w:after="50" w:line="245" w:lineRule="auto"/>
        <w:ind w:left="288" w:hanging="288"/>
      </w:pPr>
      <w:r>
        <w:rPr>
          <w:rFonts w:ascii="Times New Roman" w:hAnsi="Times New Roman"/>
          <w:sz w:val="16"/>
        </w:rPr>
        <w:t>[3] M. Tan and Q. V. Le, 'EfficientNet: Rethinking Model Scaling for Convolutional Neural Networks,' in International Conference on Machine Learning (ICML), 2019, pp. 6105–6114.</w:t>
      </w:r>
    </w:p>
    <w:p>
      <w:pPr>
        <w:spacing w:after="50" w:line="245" w:lineRule="auto"/>
        <w:ind w:left="288" w:hanging="288"/>
      </w:pPr>
      <w:r>
        <w:rPr>
          <w:rFonts w:ascii="Times New Roman" w:hAnsi="Times New Roman"/>
          <w:sz w:val="16"/>
        </w:rPr>
        <w:t>[4] R. R. Ramalingam et al., 'Automated Waste Segregation Using Deep Learning Techniques,' IEEE Access, vol. 8, pp. 144883–144893, 2020.</w:t>
      </w:r>
    </w:p>
    <w:p>
      <w:pPr>
        <w:spacing w:after="50" w:line="245" w:lineRule="auto"/>
        <w:ind w:left="288" w:hanging="288"/>
      </w:pPr>
      <w:r>
        <w:rPr>
          <w:rFonts w:ascii="Times New Roman" w:hAnsi="Times New Roman"/>
          <w:sz w:val="16"/>
        </w:rPr>
        <w:t>[5] S. Tiwari, 'An Introduction to FastAPI: A Python Framework for High-Performance Web APIs,' IEEE Software, vol. 39, no. 3, pp. 42–47, 2022.</w:t>
      </w:r>
    </w:p>
    <w:p>
      <w:pPr>
        <w:spacing w:after="50" w:line="245" w:lineRule="auto"/>
        <w:ind w:left="288" w:hanging="288"/>
      </w:pPr>
      <w:r>
        <w:rPr>
          <w:rFonts w:ascii="Times New Roman" w:hAnsi="Times New Roman"/>
          <w:sz w:val="16"/>
        </w:rPr>
        <w:t>[6] E. Gamma, R. Helm, R. Johnson, and J. Vlissides, Design Patterns: Elements of Reusable Object-Oriented Software. Boston, MA: Addison-Wesley, 1994.</w:t>
      </w:r>
    </w:p>
    <w:p>
      <w:pPr>
        <w:spacing w:after="50" w:line="245" w:lineRule="auto"/>
        <w:ind w:left="288" w:hanging="288"/>
      </w:pPr>
      <w:r>
        <w:rPr>
          <w:rFonts w:ascii="Times New Roman" w:hAnsi="Times New Roman"/>
          <w:sz w:val="16"/>
        </w:rPr>
        <w:t>[7] M. Fowler, Patterns of Enterprise Application Architecture. Boston, MA: Addison-Wesley, 2002.</w:t>
      </w:r>
    </w:p>
    <w:p>
      <w:pPr>
        <w:spacing w:after="50" w:line="245" w:lineRule="auto"/>
        <w:ind w:left="288" w:hanging="288"/>
      </w:pPr>
      <w:r>
        <w:rPr>
          <w:rFonts w:ascii="Times New Roman" w:hAnsi="Times New Roman"/>
          <w:sz w:val="16"/>
        </w:rPr>
        <w:t>[8] IEEE Standard for Software Quality Assurance Processes, IEEE Std 730-2014, 2014.</w:t>
      </w:r>
    </w:p>
    <w:p>
      <w:pPr>
        <w:spacing w:after="50" w:line="245" w:lineRule="auto"/>
        <w:ind w:left="288" w:hanging="288"/>
      </w:pPr>
      <w:r>
        <w:rPr>
          <w:rFonts w:ascii="Times New Roman" w:hAnsi="Times New Roman"/>
          <w:sz w:val="16"/>
        </w:rPr>
        <w:t>[9] Selenium Documentation, 'Browser Automation Framework and W3C WebDriver Standards,' Software Freedom Conservancy, 2024.</w:t>
      </w:r>
    </w:p>
    <w:p>
      <w:pPr>
        <w:spacing w:after="50" w:line="245" w:lineRule="auto"/>
        <w:ind w:left="288" w:hanging="288"/>
      </w:pPr>
      <w:r>
        <w:rPr>
          <w:rFonts w:ascii="Times New Roman" w:hAnsi="Times New Roman"/>
          <w:sz w:val="16"/>
        </w:rPr>
        <w:t>[10] United Nations Environment Programme (UNEP), 'Global Waste Management Outlook 2024: Beyond an Age of Waste,' Nairobi, 2024.</w:t>
      </w:r>
    </w:p>
    <w:p>
      <w:pPr>
        <w:spacing w:after="50" w:line="245" w:lineRule="auto"/>
        <w:ind w:left="288" w:hanging="288"/>
      </w:pPr>
      <w:r>
        <w:rPr>
          <w:rFonts w:ascii="Times New Roman" w:hAnsi="Times New Roman"/>
          <w:sz w:val="16"/>
        </w:rPr>
        <w:t>[11] Central Pollution Control Board (CPCB), 'Annual Report on Implementation of Solid Waste Management Rules,' Ministry of Environment, Forest and Climate Change, New Delhi, India, 2023.</w:t>
      </w:r>
    </w:p>
    <w:p>
      <w:pPr>
        <w:spacing w:after="50" w:line="245" w:lineRule="auto"/>
        <w:ind w:left="288" w:hanging="288"/>
      </w:pPr>
      <w:r>
        <w:rPr>
          <w:rFonts w:ascii="Times New Roman" w:hAnsi="Times New Roman"/>
          <w:sz w:val="16"/>
        </w:rPr>
        <w:t>[12] R. S. Pressman and B. R. Maxim, Software Engineering: A Practitioner's Approach, 9th ed. New York, NY: McGraw-Hill Education, 2020.</w:t>
      </w:r>
    </w:p>
    <w:sectPr w:rsidR="00FC693F" w:rsidRPr="0006063C" w:rsidSect="00034616">
      <w:type w:val="continuous"/>
      <w:pgSz w:w="12240" w:h="15840"/>
      <w:pgMar w:top="1080" w:right="1080" w:bottom="1080" w:left="1080"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E78"/>
        <w:sz w:val="17"/>
      </w:rPr>
      <w:t xml:space="preserve">BCSE301L: EcoLoop Capstone Project Report | Page </w:t>
      <w:fldSimple w:instr="PAGE"/>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646E78"/>
        <w:sz w:val="17"/>
      </w:rPr>
      <w:t xml:space="preserve">Page </w:t>
      <w:fldSimple w:instr="PAGE"/>
    </w:r>
    <w:r>
      <w:rPr>
        <w:rFonts w:ascii="Times New Roman" w:hAnsi="Times New Roman"/>
        <w:color w:val="646E78"/>
        <w:sz w:val="17"/>
      </w:rPr>
      <w:t xml:space="preserve"> | SOMU AKASH KUMAR REDDY (24BAI1276) - VIT Chennai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