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0"/>
          <w:szCs w:val="40"/>
        </w:rPr>
        <w:t xml:space="preserve">Team Reorganization — Roles, Responsibilities &amp; RACI</w:t>
      </w:r>
    </w:p>
    <w:p>
      <w:pPr>
        <w:spacing w:after="300"/>
      </w:pPr>
      <w:r>
        <w:rPr>
          <w:i/>
          <w:iCs/>
          <w:color w:val="595959"/>
          <w:sz w:val="22"/>
          <w:szCs w:val="22"/>
        </w:rPr>
        <w:t xml:space="preserve">Product Engineering Division — Dev/Tech Lead Reference Document</w:t>
      </w:r>
    </w:p>
    <w:p>
      <w:pPr>
        <w:pStyle w:val="Heading1"/>
        <w:spacing w:after="160" w:before="360"/>
      </w:pPr>
      <w:r>
        <w:t xml:space="preserve">1. What Is This Org Model Called?</w:t>
      </w:r>
    </w:p>
    <w:p>
      <w:pPr>
        <w:spacing w:after="160"/>
      </w:pPr>
      <w:r>
        <w:t xml:space="preserve">The structure described in the reorg — one accountable team spanning a Product Owner, Application Architect, Tech Lead, Test Lead and Scrum Master, all reporting delivery outcomes to a single Product Leader — doesn't have one universal trademarked name, but it maps closely onto a few well-known industry patterns. Consultancies including Deloitte, McKinsey and Thoughtworks commonly describe this shift as moving from a "project model" (temporary teams, hand-offs between functions, work assigned top-down) to a "product operating model" (durable, cross-functional teams that own a product end-to-end).</w:t>
      </w:r>
    </w:p>
    <w:p>
      <w:pPr>
        <w:pStyle w:val="ListParagraph"/>
        <w:numPr>
          <w:ilvl w:val="0"/>
          <w:numId w:val="1"/>
        </w:numPr>
        <w:spacing w:after="60"/>
      </w:pPr>
      <w:r>
        <w:rPr>
          <w:b/>
          <w:bCs/>
        </w:rPr>
        <w:t xml:space="preserve">Product Pod / Product Operating Model — </w:t>
      </w:r>
      <w:r>
        <w:t xml:space="preserve">the term consultancies use for a small, durable, cross-functional team (product, design/architecture, engineering, quality) that owns a product or capability end-to-end instead of handing work between functional silos.</w:t>
      </w:r>
    </w:p>
    <w:p>
      <w:pPr>
        <w:pStyle w:val="ListParagraph"/>
        <w:numPr>
          <w:ilvl w:val="0"/>
          <w:numId w:val="1"/>
        </w:numPr>
        <w:spacing w:after="60"/>
      </w:pPr>
      <w:r>
        <w:rPr>
          <w:b/>
          <w:bCs/>
        </w:rPr>
        <w:t xml:space="preserve">Squad Model (Spotify model) — </w:t>
      </w:r>
      <w:r>
        <w:t xml:space="preserve">popularized by Spotify's engineering culture; autonomous "squads" with a Product Owner and Agile Coach embedded, minimal hand-offs, and squads grouped into "tribes." Widely adopted (with local variants) at companies like ING Bank, Roche, and several large retailers and banks going through agile transformations.</w:t>
      </w:r>
    </w:p>
    <w:p>
      <w:pPr>
        <w:pStyle w:val="ListParagraph"/>
        <w:numPr>
          <w:ilvl w:val="0"/>
          <w:numId w:val="1"/>
        </w:numPr>
        <w:spacing w:after="60"/>
      </w:pPr>
      <w:r>
        <w:rPr>
          <w:b/>
          <w:bCs/>
        </w:rPr>
        <w:t xml:space="preserve">Two-Pizza Team / Single-Threaded Owner (STO) — </w:t>
      </w:r>
      <w:r>
        <w:t xml:space="preserve">Amazon's model, where a small team small enough to be fed by two pizzas owns a service end-to-end, and a single leader (the STO) is accountable for it rather than responsibilities being split across managers, PMs and tech leads.</w:t>
      </w:r>
    </w:p>
    <w:p>
      <w:pPr>
        <w:pStyle w:val="ListParagraph"/>
        <w:numPr>
          <w:ilvl w:val="0"/>
          <w:numId w:val="1"/>
        </w:numPr>
        <w:spacing w:after="60"/>
      </w:pPr>
      <w:r>
        <w:rPr>
          <w:b/>
          <w:bCs/>
        </w:rPr>
        <w:t xml:space="preserve">"You Build It, You Run It" — </w:t>
      </w:r>
      <w:r>
        <w:t xml:space="preserve">also an Amazon-originated principle, closely tied to your "production support = Product Leader and Tech Lead" line; the team that builds the software also owns its operational health rather than throwing it over the wall to a separate ops team.</w:t>
      </w:r>
    </w:p>
    <w:p>
      <w:pPr>
        <w:spacing w:after="160"/>
      </w:pPr>
      <w:r>
        <w:t xml:space="preserve">Your organization's shape is essentially a hybrid: a single-accountable-team model for decision rights and ownership, layered onto a fairly traditional enterprise Scrum structure underneath (three scrum teams, dedicated integration testers, a separate UAT team, and shared platform/DBA/InfoSec functions). That hybrid is common in regulated industries like healthcare, where full Spotify-style autonomy is tempered by enterprise architecture, security and compliance gates that a single squad can't own alone.</w:t>
      </w:r>
    </w:p>
    <w:p>
      <w:pPr>
        <w:spacing w:after="200"/>
      </w:pPr>
      <w:r>
        <w:rPr>
          <w:i/>
          <w:iCs/>
          <w:color w:val="595959"/>
          <w:sz w:val="18"/>
          <w:szCs w:val="18"/>
        </w:rPr>
        <w:t xml:space="preserve">General industry framing on cross-functional, single-accountable delivery teams and how Tech Lead / Engineering Manager / Single-Threaded-Owner responsibilities are typically split, drawn from public sources, is reflected above.</w:t>
      </w:r>
    </w:p>
    <w:p>
      <w:pPr>
        <w:pStyle w:val="Heading1"/>
        <w:spacing w:after="160" w:before="360"/>
      </w:pPr>
      <w:r>
        <w:t xml:space="preserve">2. Overall Dev/Tech Lead — Your Detailed Responsibilities</w:t>
      </w:r>
    </w:p>
    <w:p>
      <w:pPr>
        <w:spacing w:after="160"/>
      </w:pPr>
      <w:r>
        <w:t xml:space="preserve">You sit above the three scrum teams' individual tech leads, reporting to the Product Leader alongside the Product Owner, Application Architect, Test Lead and Scrum Master. The design goal below is a role that is clearly accountable for technical delivery — without quietly absorbing architecture, product, process, or people-management work that belongs to someone else.</w:t>
      </w:r>
    </w:p>
    <w:p>
      <w:pPr>
        <w:pStyle w:val="Heading2"/>
        <w:spacing w:after="120" w:before="260"/>
      </w:pPr>
      <w:r>
        <w:t xml:space="preserve">2.1 Core Mandate</w:t>
      </w:r>
    </w:p>
    <w:p>
      <w:pPr>
        <w:spacing w:after="160"/>
      </w:pPr>
      <w:r>
        <w:t xml:space="preserve">Single point of accountability for technical delivery across the three scrum teams: turning approved designs into working, tested, deployable software, on a predictable cadence, with production issues resolved and escalated appropriately.</w:t>
      </w:r>
    </w:p>
    <w:p>
      <w:pPr>
        <w:pStyle w:val="Heading2"/>
        <w:spacing w:after="120" w:before="260"/>
      </w:pPr>
      <w:r>
        <w:t xml:space="preserve">2.2 Primary Responsibilities</w:t>
      </w:r>
    </w:p>
    <w:p>
      <w:pPr>
        <w:pStyle w:val="Heading3"/>
        <w:spacing w:after="100" w:before="200"/>
      </w:pPr>
      <w:r>
        <w:t xml:space="preserve">Technical delivery &amp; execution</w:t>
      </w:r>
    </w:p>
    <w:p>
      <w:pPr>
        <w:pStyle w:val="ListParagraph"/>
        <w:numPr>
          <w:ilvl w:val="0"/>
          <w:numId w:val="1"/>
        </w:numPr>
        <w:spacing w:after="60"/>
      </w:pPr>
      <w:r>
        <w:t xml:space="preserve">Own sprint-level delivery commitments and execution tracking across all three scrum teams (via their tech leads).</w:t>
      </w:r>
    </w:p>
    <w:p>
      <w:pPr>
        <w:pStyle w:val="ListParagraph"/>
        <w:numPr>
          <w:ilvl w:val="0"/>
          <w:numId w:val="1"/>
        </w:numPr>
        <w:spacing w:after="60"/>
      </w:pPr>
      <w:r>
        <w:t xml:space="preserve">Ensure engineering standards set by the Application Architect are actually followed in code and implementation.</w:t>
      </w:r>
    </w:p>
    <w:p>
      <w:pPr>
        <w:pStyle w:val="ListParagraph"/>
        <w:numPr>
          <w:ilvl w:val="0"/>
          <w:numId w:val="1"/>
        </w:numPr>
        <w:spacing w:after="60"/>
      </w:pPr>
      <w:r>
        <w:t xml:space="preserve">Identify and resolve cross-team technical dependencies before they block a sprint.</w:t>
      </w:r>
    </w:p>
    <w:p>
      <w:pPr>
        <w:pStyle w:val="ListParagraph"/>
        <w:numPr>
          <w:ilvl w:val="0"/>
          <w:numId w:val="1"/>
        </w:numPr>
        <w:spacing w:after="60"/>
      </w:pPr>
      <w:r>
        <w:t xml:space="preserve">Translate detailed designs from the Application Architect into an implementation plan the three teams can execute.</w:t>
      </w:r>
    </w:p>
    <w:p>
      <w:pPr>
        <w:pStyle w:val="Heading3"/>
        <w:spacing w:after="100" w:before="200"/>
      </w:pPr>
      <w:r>
        <w:t xml:space="preserve">People &amp; team leadership (technical, not administrative)</w:t>
      </w:r>
    </w:p>
    <w:p>
      <w:pPr>
        <w:pStyle w:val="ListParagraph"/>
        <w:numPr>
          <w:ilvl w:val="0"/>
          <w:numId w:val="1"/>
        </w:numPr>
        <w:spacing w:after="60"/>
      </w:pPr>
      <w:r>
        <w:t xml:space="preserve">Day-to-day technical guidance and unblocking for the three team-level tech leads.</w:t>
      </w:r>
    </w:p>
    <w:p>
      <w:pPr>
        <w:pStyle w:val="ListParagraph"/>
        <w:numPr>
          <w:ilvl w:val="0"/>
          <w:numId w:val="1"/>
        </w:numPr>
        <w:spacing w:after="60"/>
      </w:pPr>
      <w:r>
        <w:t xml:space="preserve">Mentor tech leads and senior developers; support technical growth of the wider dev group.</w:t>
      </w:r>
    </w:p>
    <w:p>
      <w:pPr>
        <w:pStyle w:val="ListParagraph"/>
        <w:numPr>
          <w:ilvl w:val="0"/>
          <w:numId w:val="1"/>
        </w:numPr>
        <w:spacing w:after="60"/>
      </w:pPr>
      <w:r>
        <w:t xml:space="preserve">Surface capacity and workload risk to the Product Leader — you flag it, the Product Leader decides trade-offs and formal performance/career matters.</w:t>
      </w:r>
    </w:p>
    <w:p>
      <w:pPr>
        <w:pStyle w:val="Heading3"/>
        <w:spacing w:after="100" w:before="200"/>
      </w:pPr>
      <w:r>
        <w:t xml:space="preserve">Cross-team &amp; cross-function coordination</w:t>
      </w:r>
    </w:p>
    <w:p>
      <w:pPr>
        <w:pStyle w:val="ListParagraph"/>
        <w:numPr>
          <w:ilvl w:val="0"/>
          <w:numId w:val="1"/>
        </w:numPr>
        <w:spacing w:after="60"/>
      </w:pPr>
      <w:r>
        <w:t xml:space="preserve">Primary dev-side liaison with Platform, APIM, DBA, Enterprise Data, Performance Testing, UAT and InfoSec teams.</w:t>
      </w:r>
    </w:p>
    <w:p>
      <w:pPr>
        <w:pStyle w:val="ListParagraph"/>
        <w:numPr>
          <w:ilvl w:val="0"/>
          <w:numId w:val="1"/>
        </w:numPr>
        <w:spacing w:after="60"/>
      </w:pPr>
      <w:r>
        <w:t xml:space="preserve">Partner with the Application Architect on solution feasibility and with the Solution Architect (external/enterprise) on integration constraints.</w:t>
      </w:r>
    </w:p>
    <w:p>
      <w:pPr>
        <w:pStyle w:val="ListParagraph"/>
        <w:numPr>
          <w:ilvl w:val="0"/>
          <w:numId w:val="1"/>
        </w:numPr>
        <w:spacing w:after="60"/>
      </w:pPr>
      <w:r>
        <w:t xml:space="preserve">Give the Project Manager timely, accurate technical status and effort estimates for budget/timeline tracking — you inform the plan, you don't own it.</w:t>
      </w:r>
    </w:p>
    <w:p>
      <w:pPr>
        <w:pStyle w:val="Heading3"/>
        <w:spacing w:after="100" w:before="200"/>
      </w:pPr>
      <w:r>
        <w:t xml:space="preserve">Quality &amp; release</w:t>
      </w:r>
    </w:p>
    <w:p>
      <w:pPr>
        <w:pStyle w:val="ListParagraph"/>
        <w:numPr>
          <w:ilvl w:val="0"/>
          <w:numId w:val="1"/>
        </w:numPr>
        <w:spacing w:after="60"/>
      </w:pPr>
      <w:r>
        <w:t xml:space="preserve">Provide the dev-side release-readiness sign-off (code complete, defects triaged, deployment plan ready).</w:t>
      </w:r>
    </w:p>
    <w:p>
      <w:pPr>
        <w:pStyle w:val="ListParagraph"/>
        <w:numPr>
          <w:ilvl w:val="0"/>
          <w:numId w:val="1"/>
        </w:numPr>
        <w:spacing w:after="60"/>
      </w:pPr>
      <w:r>
        <w:t xml:space="preserve">Partner with the Test Lead on closing automation and integration-test gaps that originate in the codebase.</w:t>
      </w:r>
    </w:p>
    <w:p>
      <w:pPr>
        <w:pStyle w:val="ListParagraph"/>
        <w:numPr>
          <w:ilvl w:val="0"/>
          <w:numId w:val="1"/>
        </w:numPr>
        <w:spacing w:after="60"/>
      </w:pPr>
      <w:r>
        <w:t xml:space="preserve">Own production support execution jointly with the Product Leader: triage, fix, and post-incident follow-up.</w:t>
      </w:r>
    </w:p>
    <w:p>
      <w:pPr>
        <w:pStyle w:val="Heading3"/>
        <w:spacing w:after="100" w:before="200"/>
      </w:pPr>
      <w:r>
        <w:t xml:space="preserve">Reporting &amp; escalation</w:t>
      </w:r>
    </w:p>
    <w:p>
      <w:pPr>
        <w:pStyle w:val="ListParagraph"/>
        <w:numPr>
          <w:ilvl w:val="0"/>
          <w:numId w:val="1"/>
        </w:numPr>
        <w:spacing w:after="60"/>
      </w:pPr>
      <w:r>
        <w:t xml:space="preserve">Roll up delivery status, risks and blockers to the Product Leader on a predictable cadence.</w:t>
      </w:r>
    </w:p>
    <w:p>
      <w:pPr>
        <w:pStyle w:val="ListParagraph"/>
        <w:numPr>
          <w:ilvl w:val="0"/>
          <w:numId w:val="1"/>
        </w:numPr>
        <w:spacing w:after="60"/>
      </w:pPr>
      <w:r>
        <w:t xml:space="preserve">Escalate architecture, scope or resourcing conflicts early rather than absorbing them silently.</w:t>
      </w:r>
    </w:p>
    <w:p>
      <w:pPr>
        <w:pStyle w:val="Heading2"/>
        <w:spacing w:after="120" w:before="260"/>
      </w:pPr>
      <w:r>
        <w:t xml:space="preserve">2.3 Deliberately Not Yours (Guardrails Against Overload)</w:t>
      </w:r>
    </w:p>
    <w:p>
      <w:pPr>
        <w:spacing w:after="160"/>
      </w:pPr>
      <w:r>
        <w:t xml:space="preserve">To keep this role sustainable, the following stay explicitly with other leads. You contribute input, but you are not the decider and not the owner of the deliverable:</w:t>
      </w:r>
    </w:p>
    <w:p>
      <w:pPr>
        <w:pStyle w:val="ListParagraph"/>
        <w:numPr>
          <w:ilvl w:val="0"/>
          <w:numId w:val="1"/>
        </w:numPr>
        <w:spacing w:after="60"/>
      </w:pPr>
      <w:r>
        <w:rPr>
          <w:b/>
          <w:bCs/>
        </w:rPr>
        <w:t xml:space="preserve">Requirements &amp; backlog prioritization </w:t>
      </w:r>
      <w:r>
        <w:t xml:space="preserve">→ owned by the Product Owner. You advise on effort and feasibility only.</w:t>
      </w:r>
    </w:p>
    <w:p>
      <w:pPr>
        <w:pStyle w:val="ListParagraph"/>
        <w:numPr>
          <w:ilvl w:val="0"/>
          <w:numId w:val="1"/>
        </w:numPr>
        <w:spacing w:after="60"/>
      </w:pPr>
      <w:r>
        <w:rPr>
          <w:b/>
          <w:bCs/>
        </w:rPr>
        <w:t xml:space="preserve">Architecture strategy, security &amp; scalability decisions </w:t>
      </w:r>
      <w:r>
        <w:t xml:space="preserve">→ owned by the Application Architect. You implement against the approved design; you don't set the direction.</w:t>
      </w:r>
    </w:p>
    <w:p>
      <w:pPr>
        <w:pStyle w:val="ListParagraph"/>
        <w:numPr>
          <w:ilvl w:val="0"/>
          <w:numId w:val="1"/>
        </w:numPr>
        <w:spacing w:after="60"/>
      </w:pPr>
      <w:r>
        <w:rPr>
          <w:b/>
          <w:bCs/>
        </w:rPr>
        <w:t xml:space="preserve">Sprint ceremonies &amp; agile process health </w:t>
      </w:r>
      <w:r>
        <w:t xml:space="preserve">→ owned by the Scrum Master. You participate; you don't run the ceremonies.</w:t>
      </w:r>
    </w:p>
    <w:p>
      <w:pPr>
        <w:pStyle w:val="ListParagraph"/>
        <w:numPr>
          <w:ilvl w:val="0"/>
          <w:numId w:val="1"/>
        </w:numPr>
        <w:spacing w:after="60"/>
      </w:pPr>
      <w:r>
        <w:rPr>
          <w:b/>
          <w:bCs/>
        </w:rPr>
        <w:t xml:space="preserve">Test strategy &amp; automation ownership </w:t>
      </w:r>
      <w:r>
        <w:t xml:space="preserve">→ owned by the Test Lead. You fix defects found; you don't own the quality strategy.</w:t>
      </w:r>
    </w:p>
    <w:p>
      <w:pPr>
        <w:pStyle w:val="ListParagraph"/>
        <w:numPr>
          <w:ilvl w:val="0"/>
          <w:numId w:val="1"/>
        </w:numPr>
        <w:spacing w:after="60"/>
      </w:pPr>
      <w:r>
        <w:rPr>
          <w:b/>
          <w:bCs/>
        </w:rPr>
        <w:t xml:space="preserve">Budget, vendor management &amp; program timeline governance </w:t>
      </w:r>
      <w:r>
        <w:t xml:space="preserve">→ owned by the Project Manager. You supply estimates and status, not the plan itself.</w:t>
      </w:r>
    </w:p>
    <w:p>
      <w:pPr>
        <w:pStyle w:val="ListParagraph"/>
        <w:numPr>
          <w:ilvl w:val="0"/>
          <w:numId w:val="1"/>
        </w:numPr>
        <w:spacing w:after="60"/>
      </w:pPr>
      <w:r>
        <w:rPr>
          <w:b/>
          <w:bCs/>
        </w:rPr>
        <w:t xml:space="preserve">Hiring decisions, formal performance reviews &amp; compensation </w:t>
      </w:r>
      <w:r>
        <w:t xml:space="preserve">→ owned by the Product Leader. You give technical input; the Product Leader owns the outcome.</w:t>
      </w:r>
    </w:p>
    <w:p>
      <w:pPr>
        <w:pStyle w:val="Heading2"/>
        <w:spacing w:after="120" w:before="260"/>
      </w:pPr>
      <w:r>
        <w:t xml:space="preserve">2.4 Overlaps &amp; Collaboration Points</w:t>
      </w:r>
    </w:p>
    <w:p>
      <w:pPr>
        <w:spacing w:after="160"/>
      </w:pPr>
      <w:r>
        <w:t xml:space="preserve">Every overlap below has a named decider so two people don't both assume they're in charge:</w:t>
      </w:r>
    </w:p>
    <w:p>
      <w:pPr>
        <w:pStyle w:val="ListParagraph"/>
        <w:numPr>
          <w:ilvl w:val="0"/>
          <w:numId w:val="1"/>
        </w:numPr>
        <w:spacing w:after="60"/>
      </w:pPr>
      <w:r>
        <w:rPr>
          <w:b/>
          <w:bCs/>
        </w:rPr>
        <w:t xml:space="preserve">With Application Architect — </w:t>
      </w:r>
      <w:r>
        <w:t xml:space="preserve">on detailed design and implementation approach. Architect decides architecture and non-functional requirements; you decide implementation approach within that design.</w:t>
      </w:r>
    </w:p>
    <w:p>
      <w:pPr>
        <w:pStyle w:val="ListParagraph"/>
        <w:numPr>
          <w:ilvl w:val="0"/>
          <w:numId w:val="1"/>
        </w:numPr>
        <w:spacing w:after="60"/>
      </w:pPr>
      <w:r>
        <w:rPr>
          <w:b/>
          <w:bCs/>
        </w:rPr>
        <w:t xml:space="preserve">With Test Lead — </w:t>
      </w:r>
      <w:r>
        <w:t xml:space="preserve">on release readiness. Test Lead is the final decider on the quality gate; you own closing dev-side defects before that gate.</w:t>
      </w:r>
    </w:p>
    <w:p>
      <w:pPr>
        <w:pStyle w:val="ListParagraph"/>
        <w:numPr>
          <w:ilvl w:val="0"/>
          <w:numId w:val="1"/>
        </w:numPr>
        <w:spacing w:after="60"/>
      </w:pPr>
      <w:r>
        <w:rPr>
          <w:b/>
          <w:bCs/>
        </w:rPr>
        <w:t xml:space="preserve">With Scrum Master — </w:t>
      </w:r>
      <w:r>
        <w:t xml:space="preserve">on sprint capacity and commitment. Scrum Master facilitates planning; you commit (or decline) team capacity.</w:t>
      </w:r>
    </w:p>
    <w:p>
      <w:pPr>
        <w:pStyle w:val="ListParagraph"/>
        <w:numPr>
          <w:ilvl w:val="0"/>
          <w:numId w:val="1"/>
        </w:numPr>
        <w:spacing w:after="60"/>
      </w:pPr>
      <w:r>
        <w:rPr>
          <w:b/>
          <w:bCs/>
        </w:rPr>
        <w:t xml:space="preserve">With Product Owner — </w:t>
      </w:r>
      <w:r>
        <w:t xml:space="preserve">on story readiness and acceptance criteria. PO decides scope and priority ("what"); you advise on sequencing and effort ("how / how long").</w:t>
      </w:r>
    </w:p>
    <w:p>
      <w:pPr>
        <w:pStyle w:val="ListParagraph"/>
        <w:numPr>
          <w:ilvl w:val="0"/>
          <w:numId w:val="1"/>
        </w:numPr>
        <w:spacing w:after="60"/>
      </w:pPr>
      <w:r>
        <w:rPr>
          <w:b/>
          <w:bCs/>
        </w:rPr>
        <w:t xml:space="preserve">With Product Leader — </w:t>
      </w:r>
      <w:r>
        <w:t xml:space="preserve">on production support and cross-team trade-offs. Shared operational ownership; Product Leader is final decider when trade-offs cross team or budget lines.</w:t>
      </w:r>
    </w:p>
    <w:p>
      <w:pPr>
        <w:pStyle w:val="Heading1"/>
        <w:spacing w:after="160" w:before="360"/>
      </w:pPr>
      <w:r>
        <w:t xml:space="preserve">3. Product Leader / Manager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color="auto"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666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700"/>
            <w:shd w:fill="FFFFFF" w:color="auto" w:val="clear"/>
            <w:tcMar>
              <w:top w:type="dxa" w:w="80"/>
              <w:left w:type="dxa" w:w="100"/>
              <w:bottom w:type="dxa" w:w="80"/>
              <w:right w:type="dxa" w:w="100"/>
            </w:tcMar>
            <w:vAlign w:val="center"/>
          </w:tcPr>
          <w:p>
            <w:pPr>
              <w:jc w:val="left"/>
            </w:pPr>
            <w:r>
              <w:rPr>
                <w:b/>
                <w:bCs/>
                <w:color w:val="000000"/>
                <w:sz w:val="20"/>
                <w:szCs w:val="20"/>
              </w:rPr>
              <w:t xml:space="preserve">Delivery accountability &amp; capacity</w:t>
            </w:r>
          </w:p>
        </w:tc>
        <w:tc>
          <w:tcPr>
            <w:tcW w:type="dxa" w:w="66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Overall accountability for what the three scrum teams and their leads deliver; balances capacity across teams and against the roadmap.</w:t>
            </w:r>
          </w:p>
        </w:tc>
      </w:tr>
      <w:tr>
        <w:tc>
          <w:tcPr>
            <w:tcW w:type="dxa" w:w="2700"/>
            <w:shd w:fill="F2F2F2" w:color="auto" w:val="clear"/>
            <w:tcMar>
              <w:top w:type="dxa" w:w="80"/>
              <w:left w:type="dxa" w:w="100"/>
              <w:bottom w:type="dxa" w:w="80"/>
              <w:right w:type="dxa" w:w="100"/>
            </w:tcMar>
            <w:vAlign w:val="center"/>
          </w:tcPr>
          <w:p>
            <w:pPr>
              <w:jc w:val="left"/>
            </w:pPr>
            <w:r>
              <w:rPr>
                <w:b/>
                <w:bCs/>
                <w:color w:val="000000"/>
                <w:sz w:val="20"/>
                <w:szCs w:val="20"/>
              </w:rPr>
              <w:t xml:space="preserve">Risk management</w:t>
            </w:r>
          </w:p>
        </w:tc>
        <w:tc>
          <w:tcPr>
            <w:tcW w:type="dxa" w:w="66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Owns organizational risk register; final escalation point when a risk crosses team, architecture, or budget lines.</w:t>
            </w:r>
          </w:p>
        </w:tc>
      </w:tr>
      <w:tr>
        <w:tc>
          <w:tcPr>
            <w:tcW w:type="dxa" w:w="2700"/>
            <w:shd w:fill="FFFFFF" w:color="auto" w:val="clear"/>
            <w:tcMar>
              <w:top w:type="dxa" w:w="80"/>
              <w:left w:type="dxa" w:w="100"/>
              <w:bottom w:type="dxa" w:w="80"/>
              <w:right w:type="dxa" w:w="100"/>
            </w:tcMar>
            <w:vAlign w:val="center"/>
          </w:tcPr>
          <w:p>
            <w:pPr>
              <w:jc w:val="left"/>
            </w:pPr>
            <w:r>
              <w:rPr>
                <w:b/>
                <w:bCs/>
                <w:color w:val="000000"/>
                <w:sz w:val="20"/>
                <w:szCs w:val="20"/>
              </w:rPr>
              <w:t xml:space="preserve">Talent development</w:t>
            </w:r>
          </w:p>
        </w:tc>
        <w:tc>
          <w:tcPr>
            <w:tcW w:type="dxa" w:w="66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hiring, performance management and career development for the leads and, in partnership with tech leads, developers.</w:t>
            </w:r>
          </w:p>
        </w:tc>
      </w:tr>
      <w:tr>
        <w:tc>
          <w:tcPr>
            <w:tcW w:type="dxa" w:w="2700"/>
            <w:shd w:fill="F2F2F2" w:color="auto" w:val="clear"/>
            <w:tcMar>
              <w:top w:type="dxa" w:w="80"/>
              <w:left w:type="dxa" w:w="100"/>
              <w:bottom w:type="dxa" w:w="80"/>
              <w:right w:type="dxa" w:w="100"/>
            </w:tcMar>
            <w:vAlign w:val="center"/>
          </w:tcPr>
          <w:p>
            <w:pPr>
              <w:jc w:val="left"/>
            </w:pPr>
            <w:r>
              <w:rPr>
                <w:b/>
                <w:bCs/>
                <w:color w:val="000000"/>
                <w:sz w:val="20"/>
                <w:szCs w:val="20"/>
              </w:rPr>
              <w:t xml:space="preserve">Final decision authority</w:t>
            </w:r>
          </w:p>
        </w:tc>
        <w:tc>
          <w:tcPr>
            <w:tcW w:type="dxa" w:w="66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Tie-breaker across the five leads when decision authority is genuinely disputed; decides production go/no-go at the release level.</w:t>
            </w:r>
          </w:p>
        </w:tc>
      </w:tr>
      <w:tr>
        <w:tc>
          <w:tcPr>
            <w:tcW w:type="dxa" w:w="2700"/>
            <w:shd w:fill="FFFFFF" w:color="auto" w:val="clear"/>
            <w:tcMar>
              <w:top w:type="dxa" w:w="80"/>
              <w:left w:type="dxa" w:w="100"/>
              <w:bottom w:type="dxa" w:w="80"/>
              <w:right w:type="dxa" w:w="100"/>
            </w:tcMar>
            <w:vAlign w:val="center"/>
          </w:tcPr>
          <w:p>
            <w:pPr>
              <w:jc w:val="left"/>
            </w:pPr>
            <w:r>
              <w:rPr>
                <w:b/>
                <w:bCs/>
                <w:color w:val="000000"/>
                <w:sz w:val="20"/>
                <w:szCs w:val="20"/>
              </w:rPr>
              <w:t xml:space="preserve">External representation</w:t>
            </w:r>
          </w:p>
        </w:tc>
        <w:tc>
          <w:tcPr>
            <w:tcW w:type="dxa" w:w="66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Represents the team upward and to peer product leaders; owns stakeholder relationships that sit above the Product Owner's day-to-day business engagement.</w:t>
            </w:r>
          </w:p>
        </w:tc>
      </w:tr>
    </w:tbl>
    <w:p>
      <w:pPr>
        <w:pStyle w:val="Heading1"/>
        <w:spacing w:after="160" w:before="360"/>
      </w:pPr>
      <w:r>
        <w:t xml:space="preserve">4. Responsibilities of Each Lead Reporting to the Product Leader</w:t>
      </w:r>
    </w:p>
    <w:p>
      <w:pPr>
        <w:pStyle w:val="Heading2"/>
        <w:spacing w:after="120" w:before="260"/>
      </w:pPr>
      <w:r>
        <w:t xml:space="preserve">4.1 Product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716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Vision &amp; roadmap</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the product vision and roadmap; translates partner-provided functional requirements and internally-driven technical requirements (upgrades, cloud migration) into a prioritized backlog.</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Requirements &amp; prioritization</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Final decider on what gets built and in what order; writes or approves acceptance criteria before a story enters a sprint.</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Business stakeholder engagement</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Primary liaison to the Partner and internal business stakeholders; manages expectations on scope and timing.</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Backlog authoring</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Creates epics/features/stories based on partner requirements and the design provided by the Application Architect.</w:t>
            </w:r>
          </w:p>
        </w:tc>
      </w:tr>
    </w:tbl>
    <w:p>
      <w:pPr>
        <w:pStyle w:val="Heading2"/>
        <w:spacing w:after="120" w:before="260"/>
      </w:pPr>
      <w:r>
        <w:t xml:space="preserve">4.2 Application Architect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716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Architecture strategy &amp; tech roadmap</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overall architecture direction and technology roadmap; obtains architecture approvals.</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Design reviews</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Reviews and approves detailed design before development begins; ensures consistency with the (often externally-owned) high-level solution design.</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Security, scalability, resiliency</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Final decider on non-functional requirements; owns InfoSec, performance and scalability posture of the solution.</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Detailed design authorship</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Produces the detailed design that the Product Owner uses to write stories and that the Tech/Dev Lead uses to plan implementation.</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Interfaces with Solution Architect</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Where a separate enterprise/solution architect provides the high-level cross-system design, the Application Architect translates that into a detailed, buildable design for this team.</w:t>
            </w:r>
          </w:p>
        </w:tc>
      </w:tr>
    </w:tbl>
    <w:p>
      <w:pPr>
        <w:pStyle w:val="Heading2"/>
        <w:spacing w:after="120" w:before="260"/>
      </w:pPr>
      <w:r>
        <w:t xml:space="preserve">4.3 Technical / Dev Lead (Your Role)</w:t>
      </w:r>
    </w:p>
    <w:p>
      <w:pPr>
        <w:spacing w:after="160"/>
      </w:pPr>
      <w:r>
        <w:t xml:space="preserve">See Section 2 above for the full detail. In summary: owns technical delivery execution across the three scrum teams, translating architecture into working software, coordinating dependencies, and sharing production-support accountability with the Product Leader.</w:t>
      </w:r>
    </w:p>
    <w:p>
      <w:pPr>
        <w:pStyle w:val="Heading2"/>
        <w:spacing w:after="120" w:before="260"/>
      </w:pPr>
      <w:r>
        <w:t xml:space="preserve">4.4 Test Lead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716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Quality strategy</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the overall test strategy across the three scrum teams, including what's covered by team-level integration testers versus the separate UAT team.</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Test automation</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Owns automation coverage and tooling decisions; partners with the Tech/Dev Lead to close gaps that originate in application code.</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Release quality readiness</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Final decider on the quality gate for release; consolidates sign-off across integration testing, UAT coordination and performance testing.</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UAT liaison</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Coordinates with the separate UAT testing team so UAT findings feed back into the release decision.</w:t>
            </w:r>
          </w:p>
        </w:tc>
      </w:tr>
    </w:tbl>
    <w:p>
      <w:pPr>
        <w:pStyle w:val="Heading2"/>
        <w:spacing w:after="120" w:before="260"/>
      </w:pPr>
      <w:r>
        <w:t xml:space="preserve">4.5 Scrum Master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Area</w:t>
            </w:r>
          </w:p>
        </w:tc>
        <w:tc>
          <w:tcPr>
            <w:tcW w:type="dxa" w:w="7160"/>
            <w:shd w:fill="1F3864" w:color="auto" w:val="clear"/>
            <w:tcMar>
              <w:top w:type="dxa" w:w="80"/>
              <w:left w:type="dxa" w:w="100"/>
              <w:bottom w:type="dxa" w:w="80"/>
              <w:right w:type="dxa" w:w="100"/>
            </w:tcMar>
            <w:vAlign w:val="center"/>
          </w:tcPr>
          <w:p>
            <w:pPr>
              <w:jc w:val="left"/>
            </w:pPr>
            <w:r>
              <w:rPr>
                <w:b/>
                <w:bCs/>
                <w:color w:val="FFFFFF"/>
                <w:sz w:val="20"/>
                <w:szCs w:val="20"/>
              </w:rPr>
              <w:t xml:space="preserve">Details</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Agile execution</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Runs sprint ceremonies (planning, standups, review, retro) across the three scrum teams; keeps Program Increment cadence on track.</w:t>
            </w:r>
          </w:p>
        </w:tc>
      </w:tr>
      <w:tr>
        <w:tc>
          <w:tcPr>
            <w:tcW w:type="dxa" w:w="2200"/>
            <w:shd w:fill="F2F2F2" w:color="auto" w:val="clear"/>
            <w:tcMar>
              <w:top w:type="dxa" w:w="80"/>
              <w:left w:type="dxa" w:w="100"/>
              <w:bottom w:type="dxa" w:w="80"/>
              <w:right w:type="dxa" w:w="100"/>
            </w:tcMar>
            <w:vAlign w:val="center"/>
          </w:tcPr>
          <w:p>
            <w:pPr>
              <w:jc w:val="left"/>
            </w:pPr>
            <w:r>
              <w:rPr>
                <w:b/>
                <w:bCs/>
                <w:color w:val="000000"/>
                <w:sz w:val="20"/>
                <w:szCs w:val="20"/>
              </w:rPr>
              <w:t xml:space="preserve">Team health</w:t>
            </w:r>
          </w:p>
        </w:tc>
        <w:tc>
          <w:tcPr>
            <w:tcW w:type="dxa" w:w="7160"/>
            <w:shd w:fill="F2F2F2" w:color="auto" w:val="clear"/>
            <w:tcMar>
              <w:top w:type="dxa" w:w="80"/>
              <w:left w:type="dxa" w:w="100"/>
              <w:bottom w:type="dxa" w:w="80"/>
              <w:right w:type="dxa" w:w="100"/>
            </w:tcMar>
            <w:vAlign w:val="center"/>
          </w:tcPr>
          <w:p>
            <w:pPr>
              <w:jc w:val="left"/>
            </w:pPr>
            <w:r>
              <w:rPr>
                <w:b w:val="false"/>
                <w:bCs w:val="false"/>
                <w:color w:val="000000"/>
                <w:sz w:val="20"/>
                <w:szCs w:val="20"/>
              </w:rPr>
              <w:t xml:space="preserve">Monitors and protects team health and sustainable pace; the first escalation point for process-level friction.</w:t>
            </w:r>
          </w:p>
        </w:tc>
      </w:tr>
      <w:tr>
        <w:tc>
          <w:tcPr>
            <w:tcW w:type="dxa" w:w="2200"/>
            <w:shd w:fill="FFFFFF" w:color="auto" w:val="clear"/>
            <w:tcMar>
              <w:top w:type="dxa" w:w="80"/>
              <w:left w:type="dxa" w:w="100"/>
              <w:bottom w:type="dxa" w:w="80"/>
              <w:right w:type="dxa" w:w="100"/>
            </w:tcMar>
            <w:vAlign w:val="center"/>
          </w:tcPr>
          <w:p>
            <w:pPr>
              <w:jc w:val="left"/>
            </w:pPr>
            <w:r>
              <w:rPr>
                <w:b/>
                <w:bCs/>
                <w:color w:val="000000"/>
                <w:sz w:val="20"/>
                <w:szCs w:val="20"/>
              </w:rPr>
              <w:t xml:space="preserve">Process improvement</w:t>
            </w:r>
          </w:p>
        </w:tc>
        <w:tc>
          <w:tcPr>
            <w:tcW w:type="dxa" w:w="7160"/>
            <w:shd w:fill="FFFFFF" w:color="auto" w:val="clear"/>
            <w:tcMar>
              <w:top w:type="dxa" w:w="80"/>
              <w:left w:type="dxa" w:w="100"/>
              <w:bottom w:type="dxa" w:w="80"/>
              <w:right w:type="dxa" w:w="100"/>
            </w:tcMar>
            <w:vAlign w:val="center"/>
          </w:tcPr>
          <w:p>
            <w:pPr>
              <w:jc w:val="left"/>
            </w:pPr>
            <w:r>
              <w:rPr>
                <w:b w:val="false"/>
                <w:bCs w:val="false"/>
                <w:color w:val="000000"/>
                <w:sz w:val="20"/>
                <w:szCs w:val="20"/>
              </w:rPr>
              <w:t xml:space="preserve">Owns continuous improvement actions coming out of retros; tracks whether they're actually implemented.</w:t>
            </w:r>
          </w:p>
        </w:tc>
      </w:tr>
    </w:tbl>
    <w:p>
      <w:pPr>
        <w:pStyle w:val="Heading2"/>
        <w:spacing w:after="120" w:before="260"/>
      </w:pPr>
      <w:r>
        <w:t xml:space="preserve">4.6 Project Manager (existing role, sits alongside the five Deloitte-defined leads)</w:t>
      </w:r>
    </w:p>
    <w:p>
      <w:pPr>
        <w:spacing w:after="160"/>
      </w:pPr>
      <w:r>
        <w:t xml:space="preserve">The Project Manager isn't one of the five roles named in the Deloitte recommendation, but is part of how your organization actually runs today. Worth naming explicitly in your role-definition exercise so it isn't silently absorbed by the Tech/Dev Lead or Product Leader:</w:t>
      </w:r>
    </w:p>
    <w:p>
      <w:pPr>
        <w:pStyle w:val="ListParagraph"/>
        <w:numPr>
          <w:ilvl w:val="0"/>
          <w:numId w:val="1"/>
        </w:numPr>
        <w:spacing w:after="60"/>
      </w:pPr>
      <w:r>
        <w:t xml:space="preserve">Owns overall project budget and timeline.</w:t>
      </w:r>
    </w:p>
    <w:p>
      <w:pPr>
        <w:pStyle w:val="ListParagraph"/>
        <w:numPr>
          <w:ilvl w:val="0"/>
          <w:numId w:val="1"/>
        </w:numPr>
        <w:spacing w:after="60"/>
      </w:pPr>
      <w:r>
        <w:t xml:space="preserve">Coordinates at a high level with other teams and programs outside this delivery team.</w:t>
      </w:r>
    </w:p>
    <w:p>
      <w:pPr>
        <w:pStyle w:val="ListParagraph"/>
        <w:numPr>
          <w:ilvl w:val="0"/>
          <w:numId w:val="1"/>
        </w:numPr>
        <w:spacing w:after="60"/>
      </w:pPr>
      <w:r>
        <w:t xml:space="preserve">Consumes status and estimates from the Tech/Dev Lead and Product Owner rather than generating them independently.</w:t>
      </w:r>
    </w:p>
    <w:p>
      <w:pPr>
        <w:pStyle w:val="Heading1"/>
        <w:spacing w:after="160" w:before="360"/>
      </w:pPr>
      <w:r>
        <w:t xml:space="preserve">5. Scrum Team &amp; Team-Member Responsibilities</w:t>
      </w:r>
    </w:p>
    <w:p>
      <w:pPr>
        <w:spacing w:after="160"/>
      </w:pPr>
      <w:r>
        <w:t xml:space="preserve">Three scrum teams sit under your overall Dev/Tech Lead role. Each team has its own team-level Tech Lead, 3–5 developers (the tech lead is one of them), and two integration testers.</w:t>
      </w:r>
    </w:p>
    <w:p>
      <w:pPr>
        <w:pStyle w:val="Heading2"/>
        <w:spacing w:after="120" w:before="260"/>
      </w:pPr>
      <w:r>
        <w:t xml:space="preserve">5.1 Team-Level Tech Lead (one per scrum team, reports to overall Dev/Tech Lead)</w:t>
      </w:r>
    </w:p>
    <w:p>
      <w:pPr>
        <w:pStyle w:val="ListParagraph"/>
        <w:numPr>
          <w:ilvl w:val="0"/>
          <w:numId w:val="1"/>
        </w:numPr>
        <w:spacing w:after="60"/>
      </w:pPr>
      <w:r>
        <w:t xml:space="preserve">Owns day-to-day delivery for their one scrum team's sprint commitments.</w:t>
      </w:r>
    </w:p>
    <w:p>
      <w:pPr>
        <w:pStyle w:val="ListParagraph"/>
        <w:numPr>
          <w:ilvl w:val="0"/>
          <w:numId w:val="1"/>
        </w:numPr>
        <w:spacing w:after="60"/>
      </w:pPr>
      <w:r>
        <w:t xml:space="preserve">Reviews code and enforces engineering standards within the team.</w:t>
      </w:r>
    </w:p>
    <w:p>
      <w:pPr>
        <w:pStyle w:val="ListParagraph"/>
        <w:numPr>
          <w:ilvl w:val="0"/>
          <w:numId w:val="1"/>
        </w:numPr>
        <w:spacing w:after="60"/>
      </w:pPr>
      <w:r>
        <w:t xml:space="preserve">Breaks down stories into technical tasks in line with the Application Architect's detailed design.</w:t>
      </w:r>
    </w:p>
    <w:p>
      <w:pPr>
        <w:pStyle w:val="ListParagraph"/>
        <w:numPr>
          <w:ilvl w:val="0"/>
          <w:numId w:val="1"/>
        </w:numPr>
        <w:spacing w:after="60"/>
      </w:pPr>
      <w:r>
        <w:t xml:space="preserve">Unblocks developers technically; escalates cross-team or architectural blockers to the overall Dev/Tech Lead.</w:t>
      </w:r>
    </w:p>
    <w:p>
      <w:pPr>
        <w:pStyle w:val="ListParagraph"/>
        <w:numPr>
          <w:ilvl w:val="0"/>
          <w:numId w:val="1"/>
        </w:numPr>
        <w:spacing w:after="60"/>
      </w:pPr>
      <w:r>
        <w:t xml:space="preserve">Still an active individual contributor — carries a reduced but real share of development work.</w:t>
      </w:r>
    </w:p>
    <w:p>
      <w:pPr>
        <w:pStyle w:val="Heading2"/>
        <w:spacing w:after="120" w:before="260"/>
      </w:pPr>
      <w:r>
        <w:t xml:space="preserve">5.2 Developers (3–5 per team, including the tech lead)</w:t>
      </w:r>
    </w:p>
    <w:p>
      <w:pPr>
        <w:pStyle w:val="ListParagraph"/>
        <w:numPr>
          <w:ilvl w:val="0"/>
          <w:numId w:val="1"/>
        </w:numPr>
        <w:spacing w:after="60"/>
      </w:pPr>
      <w:r>
        <w:t xml:space="preserve">Implement stories per acceptance criteria and detailed design.</w:t>
      </w:r>
    </w:p>
    <w:p>
      <w:pPr>
        <w:pStyle w:val="ListParagraph"/>
        <w:numPr>
          <w:ilvl w:val="0"/>
          <w:numId w:val="1"/>
        </w:numPr>
        <w:spacing w:after="60"/>
      </w:pPr>
      <w:r>
        <w:t xml:space="preserve">Write and maintain unit tests; participate in peer code review.</w:t>
      </w:r>
    </w:p>
    <w:p>
      <w:pPr>
        <w:pStyle w:val="ListParagraph"/>
        <w:numPr>
          <w:ilvl w:val="0"/>
          <w:numId w:val="1"/>
        </w:numPr>
        <w:spacing w:after="60"/>
      </w:pPr>
      <w:r>
        <w:t xml:space="preserve">Support deployment through to production for their own changes.</w:t>
      </w:r>
    </w:p>
    <w:p>
      <w:pPr>
        <w:pStyle w:val="ListParagraph"/>
        <w:numPr>
          <w:ilvl w:val="0"/>
          <w:numId w:val="1"/>
        </w:numPr>
        <w:spacing w:after="60"/>
      </w:pPr>
      <w:r>
        <w:t xml:space="preserve">Raise design or estimation concerns to the team tech lead before sprint commitment, not mid-sprint.</w:t>
      </w:r>
    </w:p>
    <w:p>
      <w:pPr>
        <w:pStyle w:val="Heading2"/>
        <w:spacing w:after="120" w:before="260"/>
      </w:pPr>
      <w:r>
        <w:t xml:space="preserve">5.3 Integration Testers (two per team)</w:t>
      </w:r>
    </w:p>
    <w:p>
      <w:pPr>
        <w:pStyle w:val="ListParagraph"/>
        <w:numPr>
          <w:ilvl w:val="0"/>
          <w:numId w:val="1"/>
        </w:numPr>
        <w:spacing w:after="60"/>
      </w:pPr>
      <w:r>
        <w:t xml:space="preserve">Execute integration testing within the team's scope, per the strategy set by the Test Lead.</w:t>
      </w:r>
    </w:p>
    <w:p>
      <w:pPr>
        <w:pStyle w:val="ListParagraph"/>
        <w:numPr>
          <w:ilvl w:val="0"/>
          <w:numId w:val="1"/>
        </w:numPr>
        <w:spacing w:after="60"/>
      </w:pPr>
      <w:r>
        <w:t xml:space="preserve">Log and triage defects with developers; verify fixes before stories are marked done.</w:t>
      </w:r>
    </w:p>
    <w:p>
      <w:pPr>
        <w:pStyle w:val="ListParagraph"/>
        <w:numPr>
          <w:ilvl w:val="0"/>
          <w:numId w:val="1"/>
        </w:numPr>
        <w:spacing w:after="60"/>
      </w:pPr>
      <w:r>
        <w:t xml:space="preserve">Feed integration-level risk into the Test Lead's overall release-readiness assessment.</w:t>
      </w:r>
    </w:p>
    <w:p>
      <w:pPr>
        <w:pStyle w:val="ListParagraph"/>
        <w:numPr>
          <w:ilvl w:val="0"/>
          <w:numId w:val="1"/>
        </w:numPr>
        <w:spacing w:after="60"/>
      </w:pPr>
      <w:r>
        <w:t xml:space="preserve">Coordinate with — but are distinct from — the separate UAT team, which owns user-acceptance testing independently.</w:t>
      </w:r>
    </w:p>
    <w:p>
      <w:pPr>
        <w:pStyle w:val="Heading2"/>
        <w:spacing w:after="120" w:before="260"/>
      </w:pPr>
      <w:r>
        <w:t xml:space="preserve">5.4 External Dependency Teams (not part of the scrum teams, but frequent collaborators)</w:t>
      </w:r>
    </w:p>
    <w:p>
      <w:pPr>
        <w:pStyle w:val="ListParagraph"/>
        <w:numPr>
          <w:ilvl w:val="0"/>
          <w:numId w:val="1"/>
        </w:numPr>
        <w:spacing w:after="60"/>
      </w:pPr>
      <w:r>
        <w:t xml:space="preserve">Platform, APIM, DBA, Enterprise Data — infrastructure and integration dependencies the dev teams must plan around.</w:t>
      </w:r>
    </w:p>
    <w:p>
      <w:pPr>
        <w:pStyle w:val="ListParagraph"/>
        <w:numPr>
          <w:ilvl w:val="0"/>
          <w:numId w:val="1"/>
        </w:numPr>
        <w:spacing w:after="60"/>
      </w:pPr>
      <w:r>
        <w:t xml:space="preserve">Performance Testing — non-functional testing, coordinated by the Application Architect and Tech/Dev Lead.</w:t>
      </w:r>
    </w:p>
    <w:p>
      <w:pPr>
        <w:pStyle w:val="ListParagraph"/>
        <w:numPr>
          <w:ilvl w:val="0"/>
          <w:numId w:val="1"/>
        </w:numPr>
        <w:spacing w:after="60"/>
      </w:pPr>
      <w:r>
        <w:t xml:space="preserve">InfoSec — security review and sign-off, owned by the Application Architect.</w:t>
      </w:r>
    </w:p>
    <w:p>
      <w:pPr>
        <w:pStyle w:val="ListParagraph"/>
        <w:numPr>
          <w:ilvl w:val="0"/>
          <w:numId w:val="1"/>
        </w:numPr>
        <w:spacing w:after="60"/>
      </w:pPr>
      <w:r>
        <w:t xml:space="preserve">UAT — independent user-acceptance testing, coordinated by the Test Lead.</w:t>
      </w:r>
    </w:p>
    <w:p>
      <w:pPr>
        <w:pStyle w:val="Heading1"/>
        <w:spacing w:after="160" w:before="360"/>
      </w:pPr>
      <w:r>
        <w:t xml:space="preserve">6. RACI Matrix</w:t>
      </w:r>
    </w:p>
    <w:p>
      <w:pPr>
        <w:spacing w:after="160"/>
      </w:pPr>
      <w:r>
        <w:t xml:space="preserve">R = Responsible (does the work) · A = Accountable (final decider / owns the outcome) · C = Consulted (input sought before the decision) · I = Informed (told after the fact). Each row has exactly one accountable party, consistent with the working agreement that "advisers are not deciders."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400"/>
        <w:gridCol w:w="1080"/>
        <w:gridCol w:w="1080"/>
        <w:gridCol w:w="1080"/>
        <w:gridCol w:w="1080"/>
        <w:gridCol w:w="1080"/>
        <w:gridCol w:w="1080"/>
        <w:gridCol w:w="108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18"/>
                <w:szCs w:val="18"/>
              </w:rPr>
              <w:t xml:space="preserve">Activity / SDLC Stage</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Product Leader</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Product Owner</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App Architect</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Tech/Dev Lead</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Test Lead</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Scrum Master</w:t>
            </w:r>
          </w:p>
        </w:tc>
        <w:tc>
          <w:tcPr>
            <w:tcW w:type="dxa" w:w="1080"/>
            <w:shd w:fill="1F3864" w:color="auto" w:val="clear"/>
            <w:tcMar>
              <w:top w:type="dxa" w:w="80"/>
              <w:left w:type="dxa" w:w="100"/>
              <w:bottom w:type="dxa" w:w="80"/>
              <w:right w:type="dxa" w:w="100"/>
            </w:tcMar>
            <w:vAlign w:val="center"/>
          </w:tcPr>
          <w:p>
            <w:pPr>
              <w:jc w:val="center"/>
            </w:pPr>
            <w:r>
              <w:rPr>
                <w:b/>
                <w:bCs/>
                <w:color w:val="FFFFFF"/>
                <w:sz w:val="18"/>
                <w:szCs w:val="18"/>
              </w:rPr>
              <w:t xml:space="preserve">Project Mgr</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Strategy &amp; Roadmap</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Requirements Definition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Solution / Architecture Design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Detailed Technical Design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A/C</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Backlog Grooming &amp; Story Readiness</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Sprint Planning &amp; Commitment</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Development</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Code Review</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Unit Testing</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Integration Testing</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UAT Coordination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Performance Test Coordination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Security Review (InfoSec)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Release Readiness / Sign-off</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E2EFDA" w:color="auto" w:val="clear"/>
            <w:tcMar>
              <w:top w:type="dxa" w:w="80"/>
              <w:left w:type="dxa" w:w="100"/>
              <w:bottom w:type="dxa" w:w="80"/>
              <w:right w:type="dxa" w:w="100"/>
            </w:tcMar>
            <w:vAlign w:val="center"/>
          </w:tcPr>
          <w:p>
            <w:pPr>
              <w:jc w:val="center"/>
            </w:pPr>
            <w:r>
              <w:rPr>
                <w:b w:val="false"/>
                <w:bCs w:val="false"/>
                <w:color w:val="000000"/>
                <w:sz w:val="18"/>
                <w:szCs w:val="18"/>
              </w:rPr>
              <w:t xml:space="preserve">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Deployment to Production</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Production Support / Incidents</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Budget &amp; Timeline Management</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Risk Management</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Team Health &amp; Process Improvement</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r>
        <w:tc>
          <w:tcPr>
            <w:tcW w:type="dxa" w:w="2400"/>
            <w:shd w:fill="FFFFFF" w:color="auto" w:val="clear"/>
            <w:tcMar>
              <w:top w:type="dxa" w:w="80"/>
              <w:left w:type="dxa" w:w="100"/>
              <w:bottom w:type="dxa" w:w="80"/>
              <w:right w:type="dxa" w:w="100"/>
            </w:tcMar>
            <w:vAlign w:val="center"/>
          </w:tcPr>
          <w:p>
            <w:pPr>
              <w:jc w:val="left"/>
            </w:pPr>
            <w:r>
              <w:rPr>
                <w:b/>
                <w:bCs/>
                <w:color w:val="000000"/>
                <w:sz w:val="18"/>
                <w:szCs w:val="18"/>
              </w:rPr>
              <w:t xml:space="preserve">Talent Development</w:t>
            </w:r>
          </w:p>
        </w:tc>
        <w:tc>
          <w:tcPr>
            <w:tcW w:type="dxa" w:w="1080"/>
            <w:shd w:fill="FCE4D6" w:color="auto" w:val="clear"/>
            <w:tcMar>
              <w:top w:type="dxa" w:w="80"/>
              <w:left w:type="dxa" w:w="100"/>
              <w:bottom w:type="dxa" w:w="80"/>
              <w:right w:type="dxa" w:w="100"/>
            </w:tcMar>
            <w:vAlign w:val="center"/>
          </w:tcPr>
          <w:p>
            <w:pPr>
              <w:jc w:val="center"/>
            </w:pPr>
            <w:r>
              <w:rPr>
                <w:b w:val="false"/>
                <w:bCs w:val="false"/>
                <w:color w:val="000000"/>
                <w:sz w:val="18"/>
                <w:szCs w:val="18"/>
              </w:rPr>
              <w:t xml:space="preserve">A/R</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DDEBF7" w:color="auto" w:val="clear"/>
            <w:tcMar>
              <w:top w:type="dxa" w:w="80"/>
              <w:left w:type="dxa" w:w="100"/>
              <w:bottom w:type="dxa" w:w="80"/>
              <w:right w:type="dxa" w:w="100"/>
            </w:tcMar>
            <w:vAlign w:val="center"/>
          </w:tcPr>
          <w:p>
            <w:pPr>
              <w:jc w:val="center"/>
            </w:pPr>
            <w:r>
              <w:rPr>
                <w:b w:val="false"/>
                <w:bCs w:val="false"/>
                <w:color w:val="000000"/>
                <w:sz w:val="18"/>
                <w:szCs w:val="18"/>
              </w:rPr>
              <w:t xml:space="preserve">C</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c>
          <w:tcPr>
            <w:tcW w:type="dxa" w:w="1080"/>
            <w:shd w:fill="F2F2F2" w:color="auto" w:val="clear"/>
            <w:tcMar>
              <w:top w:type="dxa" w:w="80"/>
              <w:left w:type="dxa" w:w="100"/>
              <w:bottom w:type="dxa" w:w="80"/>
              <w:right w:type="dxa" w:w="100"/>
            </w:tcMar>
            <w:vAlign w:val="center"/>
          </w:tcPr>
          <w:p>
            <w:pPr>
              <w:jc w:val="center"/>
            </w:pPr>
            <w:r>
              <w:rPr>
                <w:b w:val="false"/>
                <w:bCs w:val="false"/>
                <w:color w:val="000000"/>
                <w:sz w:val="18"/>
                <w:szCs w:val="18"/>
              </w:rPr>
              <w:t xml:space="preserve">I</w:t>
            </w:r>
          </w:p>
        </w:tc>
      </w:tr>
    </w:tbl>
    <w:p>
      <w:pPr>
        <w:spacing w:before="200"/>
      </w:pPr>
      <w:r>
        <w:t xml:space="preserve"/>
      </w:r>
    </w:p>
    <w:p>
      <w:pPr>
        <w:spacing w:after="160"/>
      </w:pPr>
      <w:r>
        <w:rPr>
          <w:i/>
          <w:iCs/>
          <w:color w:val="595959"/>
          <w:sz w:val="20"/>
          <w:szCs w:val="20"/>
        </w:rPr>
        <w:t xml:space="preserve">Notes on the judgment calls in this matrix, worth confirming with your Product Leader and peer leads rather than treating as final:</w:t>
      </w:r>
    </w:p>
    <w:p>
      <w:pPr>
        <w:pStyle w:val="ListParagraph"/>
        <w:numPr>
          <w:ilvl w:val="0"/>
          <w:numId w:val="1"/>
        </w:numPr>
        <w:spacing w:after="60"/>
        <w:rPr>
          <w:sz w:val="20"/>
          <w:szCs w:val="20"/>
        </w:rPr>
      </w:pPr>
      <w:r>
        <w:t xml:space="preserve">Release Readiness is shown with the Product Leader as final Accountable party (go/no-go), with Tech Lead, Test Lead and Application Architect each Responsible for their own sign-off area — reflecting the working agreement that "no production release without required sign-offs."</w:t>
      </w:r>
    </w:p>
    <w:p>
      <w:pPr>
        <w:pStyle w:val="ListParagraph"/>
        <w:numPr>
          <w:ilvl w:val="0"/>
          <w:numId w:val="1"/>
        </w:numPr>
        <w:spacing w:after="60"/>
        <w:rPr>
          <w:sz w:val="20"/>
          <w:szCs w:val="20"/>
        </w:rPr>
      </w:pPr>
      <w:r>
        <w:t xml:space="preserve">Production Support is intentionally split: Tech Lead is Accountable/Responsible day-to-day, Product Leader is Consulted and is the escalation point for anything beyond the team's authority — matching the SDLC ownership model's "Product Leader and Tech Lead" pairing.</w:t>
      </w:r>
    </w:p>
    <w:p>
      <w:pPr>
        <w:pStyle w:val="ListParagraph"/>
        <w:numPr>
          <w:ilvl w:val="0"/>
          <w:numId w:val="1"/>
        </w:numPr>
        <w:spacing w:after="60"/>
        <w:rPr>
          <w:sz w:val="20"/>
          <w:szCs w:val="20"/>
        </w:rPr>
      </w:pPr>
      <w:r>
        <w:t xml:space="preserve">Where a Solution Architect exists outside this team for enterprise-level design, that approval step is folded into "Solution / Architecture Design" above; confirm whether it needs its own row once the RACI is finalized with the group.</w:t>
      </w:r>
    </w:p>
    <w:p>
      <w:pPr>
        <w:pStyle w:val="Heading1"/>
        <w:spacing w:after="160" w:before="360"/>
      </w:pPr>
      <w:r>
        <w:t xml:space="preserve">7. Suggested Next Steps</w:t>
      </w:r>
    </w:p>
    <w:p>
      <w:pPr>
        <w:pStyle w:val="ListParagraph"/>
        <w:numPr>
          <w:ilvl w:val="0"/>
          <w:numId w:val="1"/>
        </w:numPr>
        <w:spacing w:after="60"/>
      </w:pPr>
      <w:r>
        <w:t xml:space="preserve">Walk this document through the five leads as a discussion draft, not a final answer — the RACI in particular needs their buy-in to hold.</w:t>
      </w:r>
    </w:p>
    <w:p>
      <w:pPr>
        <w:pStyle w:val="ListParagraph"/>
        <w:numPr>
          <w:ilvl w:val="0"/>
          <w:numId w:val="1"/>
        </w:numPr>
        <w:spacing w:after="60"/>
      </w:pPr>
      <w:r>
        <w:t xml:space="preserve">Confirm named individuals (not just roles) for each "A" cell, per the action item to "write the name down today."</w:t>
      </w:r>
    </w:p>
    <w:p>
      <w:pPr>
        <w:pStyle w:val="ListParagraph"/>
        <w:numPr>
          <w:ilvl w:val="0"/>
          <w:numId w:val="1"/>
        </w:numPr>
        <w:spacing w:after="60"/>
      </w:pPr>
      <w:r>
        <w:t xml:space="preserve">Revisit Section 2.3 (guardrails) after 60–90 days to check the Dev/Tech Lead role hasn't quietly absorbed work it wasn't meant to own.</w:t>
      </w:r>
    </w:p>
    <w:p>
      <w:pPr>
        <w:pStyle w:val="ListParagraph"/>
        <w:numPr>
          <w:ilvl w:val="0"/>
          <w:numId w:val="1"/>
        </w:numPr>
        <w:spacing w:after="60"/>
      </w:pPr>
      <w:r>
        <w:t xml:space="preserve">Define release-process improvements and HDLC quality gates as a follow-on working session with the Test Lead and Application Architect.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60"/>
    </w:pPr>
    <w:rPr>
      <w:rFonts w:ascii="Calibri" w:cs="Calibri" w:eastAsia="Calibri" w:hAnsi="Calibri"/>
      <w:b/>
      <w:bCs/>
      <w:color w:val="2E5496"/>
      <w:sz w:val="26"/>
      <w:szCs w:val="26"/>
    </w:rPr>
  </w:style>
  <w:style w:type="paragraph" w:styleId="Heading3">
    <w:name w:val="Heading 3"/>
    <w:basedOn w:val="Normal"/>
    <w:next w:val="Normal"/>
    <w:qFormat/>
    <w:pPr>
      <w:spacing w:after="80" w:before="180"/>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2026-09-26T23:50:33.072Z</dcterms:created>
  <dcterms:modified xsi:type="dcterms:W3CDTF">2026-09-26T23:50:33.082Z</dcterms:modified>
</cp:coreProperties>
</file>

<file path=docProps/custom.xml><?xml version="1.0" encoding="utf-8"?>
<Properties xmlns="http://schemas.openxmlformats.org/officeDocument/2006/custom-properties" xmlns:vt="http://schemas.openxmlformats.org/officeDocument/2006/docPropsVTypes"/>
</file>