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media/image1.wmf" ContentType="image/x-wmf"/>
  <Override PartName="/word/media/image2.wmf" ContentType="image/x-wmf"/>
  <Override PartName="/word/media/image3.wmf" ContentType="image/x-wmf"/>
  <Override PartName="/word/media/image4.wmf" ContentType="image/x-wmf"/>
  <Override PartName="/word/media/image5.png" ContentType="image/png"/>
  <Override PartName="/word/media/image6.wmf" ContentType="image/x-wmf"/>
  <Override PartName="/word/media/image7.wmf" ContentType="image/x-wmf"/>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84" w:leader="none"/>
        </w:tabs>
        <w:rPr/>
      </w:pPr>
      <w:r>
        <w:rPr/>
        <mc:AlternateContent>
          <mc:Choice Requires="wpg">
            <w:drawing>
              <wp:anchor behindDoc="0" distT="0" distB="17780" distL="0" distR="22225" simplePos="0" locked="0" layoutInCell="0" allowOverlap="1" relativeHeight="10" wp14:anchorId="4D03D47F">
                <wp:simplePos x="0" y="0"/>
                <wp:positionH relativeFrom="page">
                  <wp:posOffset>192405</wp:posOffset>
                </wp:positionH>
                <wp:positionV relativeFrom="page">
                  <wp:posOffset>156210</wp:posOffset>
                </wp:positionV>
                <wp:extent cx="7160895" cy="10131425"/>
                <wp:effectExtent l="5715" t="5715" r="4445" b="4445"/>
                <wp:wrapNone/>
                <wp:docPr id="1" name="Groupe 1"/>
                <a:graphic xmlns:a="http://schemas.openxmlformats.org/drawingml/2006/main">
                  <a:graphicData uri="http://schemas.microsoft.com/office/word/2010/wordprocessingGroup">
                    <wpg:wgp>
                      <wpg:cNvGrpSpPr/>
                      <wpg:grpSpPr>
                        <a:xfrm>
                          <a:off x="0" y="0"/>
                          <a:ext cx="7160760" cy="10131480"/>
                          <a:chOff x="0" y="0"/>
                          <a:chExt cx="7160760" cy="10131480"/>
                        </a:xfrm>
                      </wpg:grpSpPr>
                      <wps:wsp>
                        <wps:cNvSpPr/>
                        <wps:spPr>
                          <a:xfrm>
                            <a:off x="0" y="0"/>
                            <a:ext cx="7160760" cy="10131480"/>
                          </a:xfrm>
                          <a:prstGeom prst="rect">
                            <a:avLst/>
                          </a:prstGeom>
                          <a:solidFill>
                            <a:srgbClr val="ffffff"/>
                          </a:solidFill>
                          <a:ln w="9525">
                            <a:solidFill>
                              <a:srgbClr val="000000"/>
                            </a:solidFill>
                            <a:miter/>
                          </a:ln>
                        </wps:spPr>
                        <wps:style>
                          <a:lnRef idx="0"/>
                          <a:fillRef idx="0"/>
                          <a:effectRef idx="0"/>
                          <a:fontRef idx="minor"/>
                        </wps:style>
                        <wps:bodyPr/>
                      </wps:wsp>
                      <wps:wsp>
                        <wps:cNvSpPr/>
                        <wps:spPr>
                          <a:xfrm>
                            <a:off x="20160" y="22320"/>
                            <a:ext cx="7115760" cy="1207080"/>
                          </a:xfrm>
                          <a:prstGeom prst="rect">
                            <a:avLst/>
                          </a:prstGeom>
                          <a:solidFill>
                            <a:schemeClr val="accent5">
                              <a:lumMod val="40000"/>
                              <a:lumOff val="60000"/>
                            </a:schemeClr>
                          </a:solidFill>
                          <a:ln w="0">
                            <a:noFill/>
                          </a:ln>
                        </wps:spPr>
                        <wps:style>
                          <a:lnRef idx="0"/>
                          <a:fillRef idx="0"/>
                          <a:effectRef idx="0"/>
                          <a:fontRef idx="minor"/>
                        </wps:style>
                        <wps:txbx>
                          <w:txbxContent>
                            <w:p>
                              <w:pPr>
                                <w:overflowPunct w:val="false"/>
                                <w:spacing w:before="0" w:after="0" w:lineRule="auto" w:line="240"/>
                                <w:jc w:val="center"/>
                                <w:rPr/>
                              </w:pPr>
                              <w:r>
                                <w:rPr>
                                  <w:sz w:val="72"/>
                                  <w:b/>
                                  <w:u w:val="none"/>
                                  <w:dstrike w:val="false"/>
                                  <w:strike w:val="false"/>
                                  <w:i w:val="false"/>
                                  <w:vertAlign w:val="baseline"/>
                                  <w:position w:val="0"/>
                                  <w:spacing w:val="0"/>
                                  <w:szCs w:val="72"/>
                                  <w:bCs/>
                                  <w:iCs w:val="false"/>
                                  <w:smallCaps/>
                                  <w:color w:val="auto"/>
                                </w:rPr>
                                <w:t>UNIVERSITE DE NANTES</w:t>
                              </w:r>
                            </w:p>
                            <w:p>
                              <w:pPr>
                                <w:overflowPunct w:val="false"/>
                                <w:spacing w:before="0" w:after="0" w:lineRule="auto" w:line="240"/>
                                <w:jc w:val="center"/>
                                <w:rPr/>
                              </w:pPr>
                              <w:r>
                                <w:rPr>
                                  <w:sz w:val="60"/>
                                  <w:b/>
                                  <w:u w:val="none"/>
                                  <w:dstrike w:val="false"/>
                                  <w:strike w:val="false"/>
                                  <w:i w:val="false"/>
                                  <w:vertAlign w:val="baseline"/>
                                  <w:position w:val="0"/>
                                  <w:spacing w:val="0"/>
                                  <w:szCs w:val="60"/>
                                  <w:bCs/>
                                  <w:iCs w:val="false"/>
                                  <w:smallCaps w:val="false"/>
                                  <w:caps w:val="false"/>
                                  <w:color w:val="auto"/>
                                </w:rPr>
                                <w:t>Faculté des Sciences et Techniques</w:t>
                              </w:r>
                            </w:p>
                          </w:txbxContent>
                        </wps:txbx>
                        <wps:bodyPr lIns="228600" rIns="228600" tIns="80640" bIns="80640" anchor="ctr" upright="1">
                          <a:noAutofit/>
                        </wps:bodyPr>
                      </wps:wsp>
                      <wps:wsp>
                        <wps:cNvSpPr/>
                        <wps:spPr>
                          <a:xfrm>
                            <a:off x="20160" y="6204600"/>
                            <a:ext cx="1764720" cy="723240"/>
                          </a:xfrm>
                          <a:prstGeom prst="rect">
                            <a:avLst/>
                          </a:prstGeom>
                          <a:solidFill>
                            <a:schemeClr val="accent5">
                              <a:lumMod val="50000"/>
                              <a:lumOff val="0"/>
                            </a:schemeClr>
                          </a:solidFill>
                          <a:ln w="0">
                            <a:noFill/>
                          </a:ln>
                        </wps:spPr>
                        <wps:style>
                          <a:lnRef idx="0"/>
                          <a:fillRef idx="0"/>
                          <a:effectRef idx="0"/>
                          <a:fontRef idx="minor"/>
                        </wps:style>
                        <wps:bodyPr/>
                      </wps:wsp>
                      <wps:wsp>
                        <wps:cNvSpPr/>
                        <wps:spPr>
                          <a:xfrm>
                            <a:off x="1805400" y="6204600"/>
                            <a:ext cx="1764720" cy="723240"/>
                          </a:xfrm>
                          <a:prstGeom prst="rect">
                            <a:avLst/>
                          </a:prstGeom>
                          <a:solidFill>
                            <a:schemeClr val="accent5">
                              <a:lumMod val="75000"/>
                              <a:lumOff val="0"/>
                            </a:schemeClr>
                          </a:solidFill>
                          <a:ln w="0">
                            <a:noFill/>
                          </a:ln>
                        </wps:spPr>
                        <wps:style>
                          <a:lnRef idx="0"/>
                          <a:fillRef idx="0"/>
                          <a:effectRef idx="0"/>
                          <a:fontRef idx="minor"/>
                        </wps:style>
                        <wps:bodyPr/>
                      </wps:wsp>
                      <wps:wsp>
                        <wps:cNvSpPr/>
                        <wps:spPr>
                          <a:xfrm>
                            <a:off x="3591000" y="6204600"/>
                            <a:ext cx="1764720" cy="723240"/>
                          </a:xfrm>
                          <a:prstGeom prst="rect">
                            <a:avLst/>
                          </a:prstGeom>
                          <a:solidFill>
                            <a:schemeClr val="accent5">
                              <a:lumMod val="50000"/>
                              <a:lumOff val="0"/>
                            </a:schemeClr>
                          </a:solidFill>
                          <a:ln w="0">
                            <a:noFill/>
                          </a:ln>
                        </wps:spPr>
                        <wps:style>
                          <a:lnRef idx="0"/>
                          <a:fillRef idx="0"/>
                          <a:effectRef idx="0"/>
                          <a:fontRef idx="minor"/>
                        </wps:style>
                        <wps:bodyPr/>
                      </wps:wsp>
                      <wps:wsp>
                        <wps:cNvSpPr/>
                        <wps:spPr>
                          <a:xfrm>
                            <a:off x="5375880" y="6204600"/>
                            <a:ext cx="1764720" cy="723240"/>
                          </a:xfrm>
                          <a:prstGeom prst="rect">
                            <a:avLst/>
                          </a:prstGeom>
                          <a:solidFill>
                            <a:schemeClr val="accent3">
                              <a:lumMod val="60000"/>
                              <a:lumOff val="40000"/>
                            </a:schemeClr>
                          </a:solidFill>
                          <a:ln w="12700">
                            <a:solidFill>
                              <a:srgbClr val="666666"/>
                            </a:solidFill>
                            <a:miter/>
                          </a:ln>
                          <a:effectLst>
                            <a:outerShdw algn="ctr" dir="3825519" dist="28496" rotWithShape="0">
                              <a:srgbClr val="7f7f7f">
                                <a:alpha val="50000"/>
                              </a:srgbClr>
                            </a:outerShdw>
                          </a:effectLst>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48"/>
                                  <w:vertAlign w:val="baseline"/>
                                  <w:position w:val="0"/>
                                  <w:sz w:val="48"/>
                                  <w:i w:val="false"/>
                                  <w:dstrike w:val="false"/>
                                  <w:strike w:val="false"/>
                                  <w:u w:val="none"/>
                                  <w:b w:val="false"/>
                                  <w:sz w:val="48"/>
                                  <w:rFonts w:ascii="Cambria" w:hAnsi="Cambria"/>
                                  <w:color w:val="auto"/>
                                </w:rPr>
                                <w:t>2022-2023</w:t>
                              </w:r>
                            </w:p>
                          </w:txbxContent>
                        </wps:txbx>
                        <wps:bodyPr tIns="80640" bIns="80640" anchor="ctr" upright="1">
                          <a:noAutofit/>
                        </wps:bodyPr>
                      </wps:wsp>
                      <wps:wsp>
                        <wps:cNvSpPr/>
                        <wps:spPr>
                          <a:xfrm>
                            <a:off x="20160" y="1249560"/>
                            <a:ext cx="5335200" cy="4935240"/>
                          </a:xfrm>
                          <a:prstGeom prst="rect">
                            <a:avLst/>
                          </a:prstGeom>
                          <a:solidFill>
                            <a:schemeClr val="accent3">
                              <a:lumMod val="60000"/>
                              <a:lumOff val="40000"/>
                            </a:schemeClr>
                          </a:solidFill>
                          <a:ln w="0">
                            <a:noFill/>
                          </a:ln>
                        </wps:spPr>
                        <wps:style>
                          <a:lnRef idx="0"/>
                          <a:fillRef idx="0"/>
                          <a:effectRef idx="0"/>
                          <a:fontRef idx="minor"/>
                        </wps:style>
                        <wps:txbx>
                          <w:txbxContent>
                            <w:p>
                              <w:pPr>
                                <w:overflowPunct w:val="false"/>
                                <w:spacing w:before="0" w:after="0" w:lineRule="auto" w:line="240"/>
                                <w:jc w:val="right"/>
                                <w:rPr/>
                              </w:pPr>
                              <w:r>
                                <w:rPr>
                                  <w:sz w:val="24"/>
                                </w:rPr>
                              </w:r>
                            </w:p>
                            <w:p>
                              <w:pPr>
                                <w:overflowPunct w:val="false"/>
                                <w:spacing w:before="0" w:after="0" w:lineRule="auto" w:line="240"/>
                                <w:jc w:val="right"/>
                                <w:rPr/>
                              </w:pPr>
                              <w:r>
                                <w:rPr>
                                  <w:sz w:val="24"/>
                                </w:rPr>
                              </w:r>
                            </w:p>
                            <w:p>
                              <w:pPr>
                                <w:overflowPunct w:val="false"/>
                                <w:spacing w:before="0" w:after="0" w:lineRule="auto" w:line="240"/>
                                <w:jc w:val="right"/>
                                <w:rPr/>
                              </w:pPr>
                              <w:r>
                                <w:rPr>
                                  <w:spacing w:val="0"/>
                                  <w:smallCaps w:val="false"/>
                                  <w:caps w:val="false"/>
                                  <w:iCs w:val="false"/>
                                  <w:bCs w:val="false"/>
                                  <w:szCs w:val="72"/>
                                  <w:vertAlign w:val="baseline"/>
                                  <w:position w:val="0"/>
                                  <w:sz w:val="72"/>
                                  <w:i w:val="false"/>
                                  <w:dstrike w:val="false"/>
                                  <w:strike w:val="false"/>
                                  <w:u w:val="none"/>
                                  <w:b w:val="false"/>
                                  <w:sz w:val="72"/>
                                  <w:rFonts w:ascii="Cambria" w:hAnsi="Cambria"/>
                                  <w:color w:val="auto"/>
                                </w:rPr>
                                <w:t>Finance d’entreprise</w:t>
                              </w:r>
                            </w:p>
                            <w:p>
                              <w:pPr>
                                <w:overflowPunct w:val="false"/>
                                <w:spacing w:before="0" w:after="0" w:lineRule="auto" w:line="240"/>
                                <w:jc w:val="right"/>
                                <w:rPr/>
                              </w:pPr>
                              <w:r>
                                <w:rPr>
                                  <w:sz w:val="24"/>
                                </w:rPr>
                              </w:r>
                            </w:p>
                            <w:p>
                              <w:pPr>
                                <w:overflowPunct w:val="false"/>
                                <w:spacing w:before="0" w:after="0" w:lineRule="auto" w:line="240"/>
                                <w:jc w:val="right"/>
                                <w:rPr/>
                              </w:pPr>
                              <w:r>
                                <w:rPr>
                                  <w:spacing w:val="0"/>
                                  <w:smallCaps w:val="false"/>
                                  <w:caps w:val="false"/>
                                  <w:iCs w:val="false"/>
                                  <w:bCs w:val="false"/>
                                  <w:szCs w:val="40"/>
                                  <w:vertAlign w:val="baseline"/>
                                  <w:position w:val="0"/>
                                  <w:sz w:val="40"/>
                                  <w:i w:val="false"/>
                                  <w:dstrike w:val="false"/>
                                  <w:strike w:val="false"/>
                                  <w:u w:val="none"/>
                                  <w:b w:val="false"/>
                                  <w:sz w:val="40"/>
                                  <w:rFonts w:ascii="Cambria" w:hAnsi="Cambria"/>
                                  <w:color w:val="auto"/>
                                </w:rPr>
                                <w:t>X1IM040</w:t>
                              </w:r>
                            </w:p>
                            <w:p>
                              <w:pPr>
                                <w:overflowPunct w:val="false"/>
                                <w:spacing w:before="0" w:after="0" w:lineRule="auto" w:line="240"/>
                                <w:jc w:val="right"/>
                                <w:rPr/>
                              </w:pPr>
                              <w:r>
                                <w:rPr>
                                  <w:spacing w:val="0"/>
                                  <w:smallCaps w:val="false"/>
                                  <w:caps w:val="false"/>
                                  <w:iCs w:val="false"/>
                                  <w:bCs w:val="false"/>
                                  <w:szCs w:val="40"/>
                                  <w:vertAlign w:val="baseline"/>
                                  <w:position w:val="0"/>
                                  <w:sz w:val="40"/>
                                  <w:i w:val="false"/>
                                  <w:dstrike w:val="false"/>
                                  <w:strike w:val="false"/>
                                  <w:u w:val="none"/>
                                  <w:b w:val="false"/>
                                  <w:sz w:val="40"/>
                                  <w:rFonts w:ascii="Cambria" w:hAnsi="Cambria"/>
                                  <w:color w:val="auto"/>
                                </w:rPr>
                                <w:t>X1IP040</w:t>
                              </w:r>
                            </w:p>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Cambria" w:hAnsi="Cambria"/>
                                  <w:color w:val="FFFFFF"/>
                                </w:rPr>
                                <w:t xml:space="preserve"> </w:t>
                              </w:r>
                            </w:p>
                          </w:txbxContent>
                        </wps:txbx>
                        <wps:bodyPr lIns="228600" rIns="228600" tIns="80640" bIns="80640" anchor="ctr" upright="1">
                          <a:noAutofit/>
                        </wps:bodyPr>
                      </wps:wsp>
                      <wps:wsp>
                        <wps:cNvSpPr/>
                        <wps:spPr>
                          <a:xfrm>
                            <a:off x="5375880" y="1249560"/>
                            <a:ext cx="1764000" cy="4935240"/>
                          </a:xfrm>
                          <a:prstGeom prst="rect">
                            <a:avLst/>
                          </a:prstGeom>
                          <a:solidFill>
                            <a:schemeClr val="accent5">
                              <a:lumMod val="75000"/>
                              <a:lumOff val="0"/>
                            </a:schemeClr>
                          </a:solidFill>
                          <a:ln w="0">
                            <a:noFill/>
                          </a:ln>
                        </wps:spPr>
                        <wps:style>
                          <a:lnRef idx="0"/>
                          <a:fillRef idx="0"/>
                          <a:effectRef idx="0"/>
                          <a:fontRef idx="minor"/>
                        </wps:style>
                        <wps:bodyPr/>
                      </wps:wsp>
                      <wps:wsp>
                        <wps:cNvSpPr/>
                        <wps:spPr>
                          <a:xfrm>
                            <a:off x="20160" y="6948720"/>
                            <a:ext cx="5335200" cy="2655720"/>
                          </a:xfrm>
                          <a:prstGeom prst="rect">
                            <a:avLst/>
                          </a:prstGeom>
                          <a:solidFill>
                            <a:schemeClr val="accent3">
                              <a:lumMod val="60000"/>
                              <a:lumOff val="40000"/>
                            </a:schemeClr>
                          </a:solidFill>
                          <a:ln w="0">
                            <a:noFill/>
                          </a:ln>
                        </wps:spPr>
                        <wps:style>
                          <a:lnRef idx="0"/>
                          <a:fillRef idx="0"/>
                          <a:effectRef idx="0"/>
                          <a:fontRef idx="minor"/>
                        </wps:style>
                        <wps:bodyPr/>
                      </wps:wsp>
                      <wps:wsp>
                        <wps:cNvSpPr/>
                        <wps:spPr>
                          <a:xfrm>
                            <a:off x="5375880" y="6948720"/>
                            <a:ext cx="1764000" cy="2655720"/>
                          </a:xfrm>
                          <a:prstGeom prst="rect">
                            <a:avLst/>
                          </a:prstGeom>
                          <a:solidFill>
                            <a:schemeClr val="accent5">
                              <a:lumMod val="75000"/>
                              <a:lumOff val="0"/>
                            </a:schemeClr>
                          </a:solidFill>
                          <a:ln w="0">
                            <a:noFill/>
                          </a:ln>
                        </wps:spPr>
                        <wps:style>
                          <a:lnRef idx="0"/>
                          <a:fillRef idx="0"/>
                          <a:effectRef idx="0"/>
                          <a:fontRef idx="minor"/>
                        </wps:style>
                        <wps:bodyPr/>
                      </wps:wsp>
                      <wps:wsp>
                        <wps:cNvSpPr/>
                        <wps:spPr>
                          <a:xfrm>
                            <a:off x="20160" y="9624600"/>
                            <a:ext cx="7115760" cy="482760"/>
                          </a:xfrm>
                          <a:prstGeom prst="rect">
                            <a:avLst/>
                          </a:prstGeom>
                          <a:solidFill>
                            <a:schemeClr val="accent5">
                              <a:lumMod val="60000"/>
                              <a:lumOff val="40000"/>
                            </a:schemeClr>
                          </a:solidFill>
                          <a:ln w="0">
                            <a:noFill/>
                          </a:ln>
                        </wps:spPr>
                        <wps:style>
                          <a:lnRef idx="0"/>
                          <a:fillRef idx="0"/>
                          <a:effectRef idx="0"/>
                          <a:fontRef idx="minor"/>
                        </wps:style>
                        <wps:txbx>
                          <w:txbxContent>
                            <w:p>
                              <w:pPr>
                                <w:overflowPunct w:val="false"/>
                                <w:spacing w:before="0" w:after="0" w:lineRule="auto" w:line="240"/>
                                <w:jc w:val="center"/>
                                <w:rPr/>
                              </w:pPr>
                              <w:r>
                                <w:rPr>
                                  <w:sz w:val="40"/>
                                  <w:b/>
                                  <w:u w:val="none"/>
                                  <w:dstrike w:val="false"/>
                                  <w:strike w:val="false"/>
                                  <w:i w:val="false"/>
                                  <w:vertAlign w:val="baseline"/>
                                  <w:position w:val="0"/>
                                  <w:spacing w:val="21"/>
                                  <w:szCs w:val="40"/>
                                  <w:bCs/>
                                  <w:iCs w:val="false"/>
                                  <w:smallCaps/>
                                  <w:color w:val="auto"/>
                                </w:rPr>
                                <w:t>Polycopie de Cours</w:t>
                              </w:r>
                            </w:p>
                          </w:txbxContent>
                        </wps:txbx>
                        <wps:bodyPr tIns="80640" bIns="80640" anchor="ctr" upright="1">
                          <a:noAutofit/>
                        </wps:bodyPr>
                      </wps:wsp>
                    </wpg:wgp>
                  </a:graphicData>
                </a:graphic>
                <wp14:sizeRelH relativeFrom="page">
                  <wp14:pctWidth>95000</wp14:pctWidth>
                </wp14:sizeRelH>
                <wp14:sizeRelV relativeFrom="page">
                  <wp14:pctHeight>95000</wp14:pctHeight>
                </wp14:sizeRelV>
              </wp:anchor>
            </w:drawing>
          </mc:Choice>
          <mc:Fallback>
            <w:pict>
              <v:group id="shape_0" alt="Groupe 1" style="position:absolute;margin-left:15.15pt;margin-top:12.3pt;width:563.85pt;height:797.75pt" coordorigin="303,246" coordsize="11277,15955">
                <v:rect id="shape_0" ID="Rectangle 15" path="m0,0l-2147483645,0l-2147483645,-2147483646l0,-2147483646xe" fillcolor="white" stroked="t" o:allowincell="f" style="position:absolute;left:303;top:246;width:11276;height:15954;mso-wrap-style:none;v-text-anchor:middle;mso-position-horizontal-relative:page;mso-position-vertical-relative:page">
                  <v:fill o:detectmouseclick="t" type="solid" color2="black"/>
                  <v:stroke color="black" weight="9360" joinstyle="miter" endcap="flat"/>
                  <w10:wrap type="none"/>
                </v:rect>
                <v:rect id="shape_0" ID="Rectangle 16" path="m0,0l-2147483645,0l-2147483645,-2147483646l0,-2147483646xe" fillcolor="#b7dee8" stroked="f" o:allowincell="f" style="position:absolute;left:334;top:281;width:11205;height:1900;mso-wrap-style:square;v-text-anchor:middle;mso-position-horizontal-relative:page;mso-position-vertical-relative:page">
                  <v:textbox>
                    <w:txbxContent>
                      <w:p>
                        <w:pPr>
                          <w:overflowPunct w:val="false"/>
                          <w:spacing w:before="0" w:after="0" w:lineRule="auto" w:line="240"/>
                          <w:jc w:val="center"/>
                          <w:rPr/>
                        </w:pPr>
                        <w:r>
                          <w:rPr>
                            <w:sz w:val="72"/>
                            <w:b/>
                            <w:u w:val="none"/>
                            <w:dstrike w:val="false"/>
                            <w:strike w:val="false"/>
                            <w:i w:val="false"/>
                            <w:vertAlign w:val="baseline"/>
                            <w:position w:val="0"/>
                            <w:spacing w:val="0"/>
                            <w:szCs w:val="72"/>
                            <w:bCs/>
                            <w:iCs w:val="false"/>
                            <w:smallCaps/>
                            <w:color w:val="auto"/>
                          </w:rPr>
                          <w:t>UNIVERSITE DE NANTES</w:t>
                        </w:r>
                      </w:p>
                      <w:p>
                        <w:pPr>
                          <w:overflowPunct w:val="false"/>
                          <w:spacing w:before="0" w:after="0" w:lineRule="auto" w:line="240"/>
                          <w:jc w:val="center"/>
                          <w:rPr/>
                        </w:pPr>
                        <w:r>
                          <w:rPr>
                            <w:sz w:val="60"/>
                            <w:b/>
                            <w:u w:val="none"/>
                            <w:dstrike w:val="false"/>
                            <w:strike w:val="false"/>
                            <w:i w:val="false"/>
                            <w:vertAlign w:val="baseline"/>
                            <w:position w:val="0"/>
                            <w:spacing w:val="0"/>
                            <w:szCs w:val="60"/>
                            <w:bCs/>
                            <w:iCs w:val="false"/>
                            <w:smallCaps w:val="false"/>
                            <w:caps w:val="false"/>
                            <w:color w:val="auto"/>
                          </w:rPr>
                          <w:t>Faculté des Sciences et Techniques</w:t>
                        </w:r>
                      </w:p>
                    </w:txbxContent>
                  </v:textbox>
                  <v:fill o:detectmouseclick="t" type="solid" color2="#482117"/>
                  <v:stroke color="#3465a4" joinstyle="round" endcap="flat"/>
                  <w10:wrap type="none"/>
                </v:rect>
                <v:rect id="shape_0" ID="Rectangle 17" path="m0,0l-2147483645,0l-2147483645,-2147483646l0,-2147483646xe" fillcolor="#215968" stroked="f" o:allowincell="f" style="position:absolute;left:334;top:10017;width:2778;height:1138;mso-wrap-style:none;v-text-anchor:middle;mso-position-horizontal-relative:page;mso-position-vertical-relative:page">
                  <v:fill o:detectmouseclick="t" type="solid" color2="#dea697"/>
                  <v:stroke color="#3465a4" joinstyle="round" endcap="flat"/>
                  <w10:wrap type="none"/>
                </v:rect>
                <v:rect id="shape_0" ID="Rectangle 18" path="m0,0l-2147483645,0l-2147483645,-2147483646l0,-2147483646xe" fillcolor="#31859c" stroked="f" o:allowincell="f" style="position:absolute;left:3146;top:10017;width:2778;height:1138;mso-wrap-style:none;v-text-anchor:middle;mso-position-horizontal-relative:page;mso-position-vertical-relative:page">
                  <v:fill o:detectmouseclick="t" type="solid" color2="#ce7a63"/>
                  <v:stroke color="#3465a4" joinstyle="round" endcap="flat"/>
                  <w10:wrap type="none"/>
                </v:rect>
                <v:rect id="shape_0" ID="Rectangle 19" path="m0,0l-2147483645,0l-2147483645,-2147483646l0,-2147483646xe" fillcolor="#215968" stroked="f" o:allowincell="f" style="position:absolute;left:5958;top:10017;width:2778;height:1138;mso-wrap-style:none;v-text-anchor:middle;mso-position-horizontal-relative:page;mso-position-vertical-relative:page">
                  <v:fill o:detectmouseclick="t" type="solid" color2="#dea697"/>
                  <v:stroke color="#3465a4" joinstyle="round" endcap="flat"/>
                  <w10:wrap type="none"/>
                </v:rect>
                <v:rect id="shape_0" ID="Rectangle 20" path="m0,0l-2147483645,0l-2147483645,-2147483646l0,-2147483646xe" fillcolor="#c3d69b" stroked="t" o:allowincell="f" style="position:absolute;left:8769;top:10017;width:2778;height:1138;mso-wrap-style:square;v-text-anchor:middle;mso-position-horizontal-relative:page;mso-position-vertical-relative:page">
                  <v:textbox>
                    <w:txbxContent>
                      <w:p>
                        <w:pPr>
                          <w:overflowPunct w:val="false"/>
                          <w:spacing w:before="0" w:after="0" w:lineRule="auto" w:line="240"/>
                          <w:jc w:val="left"/>
                          <w:rPr/>
                        </w:pPr>
                        <w:r>
                          <w:rPr>
                            <w:spacing w:val="0"/>
                            <w:smallCaps w:val="false"/>
                            <w:caps w:val="false"/>
                            <w:iCs w:val="false"/>
                            <w:bCs w:val="false"/>
                            <w:szCs w:val="48"/>
                            <w:vertAlign w:val="baseline"/>
                            <w:position w:val="0"/>
                            <w:sz w:val="48"/>
                            <w:i w:val="false"/>
                            <w:dstrike w:val="false"/>
                            <w:strike w:val="false"/>
                            <w:u w:val="none"/>
                            <w:b w:val="false"/>
                            <w:sz w:val="48"/>
                            <w:rFonts w:ascii="Cambria" w:hAnsi="Cambria"/>
                            <w:color w:val="auto"/>
                          </w:rPr>
                          <w:t>2022-2023</w:t>
                        </w:r>
                      </w:p>
                    </w:txbxContent>
                  </v:textbox>
                  <v:fill o:detectmouseclick="t" type="solid" color2="#3c2964"/>
                  <v:stroke color="#666666" weight="12600" joinstyle="miter" endcap="flat"/>
                  <v:shadow on="t" obscured="f" color="#7f7f7f"/>
                  <w10:wrap type="none"/>
                </v:rect>
                <v:rect id="shape_0" ID="Rectangle 21" path="m0,0l-2147483645,0l-2147483645,-2147483646l0,-2147483646xe" fillcolor="#c3d69b" stroked="f" o:allowincell="f" style="position:absolute;left:334;top:2214;width:8401;height:7771;mso-wrap-style:square;v-text-anchor:middle;mso-position-horizontal-relative:page;mso-position-vertical-relative:page">
                  <v:textbox>
                    <w:txbxContent>
                      <w:p>
                        <w:pPr>
                          <w:overflowPunct w:val="false"/>
                          <w:spacing w:before="0" w:after="0" w:lineRule="auto" w:line="240"/>
                          <w:jc w:val="right"/>
                          <w:rPr/>
                        </w:pPr>
                        <w:r>
                          <w:rPr>
                            <w:sz w:val="24"/>
                          </w:rPr>
                        </w:r>
                      </w:p>
                      <w:p>
                        <w:pPr>
                          <w:overflowPunct w:val="false"/>
                          <w:spacing w:before="0" w:after="0" w:lineRule="auto" w:line="240"/>
                          <w:jc w:val="right"/>
                          <w:rPr/>
                        </w:pPr>
                        <w:r>
                          <w:rPr>
                            <w:sz w:val="24"/>
                          </w:rPr>
                        </w:r>
                      </w:p>
                      <w:p>
                        <w:pPr>
                          <w:overflowPunct w:val="false"/>
                          <w:spacing w:before="0" w:after="0" w:lineRule="auto" w:line="240"/>
                          <w:jc w:val="right"/>
                          <w:rPr/>
                        </w:pPr>
                        <w:r>
                          <w:rPr>
                            <w:spacing w:val="0"/>
                            <w:smallCaps w:val="false"/>
                            <w:caps w:val="false"/>
                            <w:iCs w:val="false"/>
                            <w:bCs w:val="false"/>
                            <w:szCs w:val="72"/>
                            <w:vertAlign w:val="baseline"/>
                            <w:position w:val="0"/>
                            <w:sz w:val="72"/>
                            <w:i w:val="false"/>
                            <w:dstrike w:val="false"/>
                            <w:strike w:val="false"/>
                            <w:u w:val="none"/>
                            <w:b w:val="false"/>
                            <w:sz w:val="72"/>
                            <w:rFonts w:ascii="Cambria" w:hAnsi="Cambria"/>
                            <w:color w:val="auto"/>
                          </w:rPr>
                          <w:t>Finance d’entreprise</w:t>
                        </w:r>
                      </w:p>
                      <w:p>
                        <w:pPr>
                          <w:overflowPunct w:val="false"/>
                          <w:spacing w:before="0" w:after="0" w:lineRule="auto" w:line="240"/>
                          <w:jc w:val="right"/>
                          <w:rPr/>
                        </w:pPr>
                        <w:r>
                          <w:rPr>
                            <w:sz w:val="24"/>
                          </w:rPr>
                        </w:r>
                      </w:p>
                      <w:p>
                        <w:pPr>
                          <w:overflowPunct w:val="false"/>
                          <w:spacing w:before="0" w:after="0" w:lineRule="auto" w:line="240"/>
                          <w:jc w:val="right"/>
                          <w:rPr/>
                        </w:pPr>
                        <w:r>
                          <w:rPr>
                            <w:spacing w:val="0"/>
                            <w:smallCaps w:val="false"/>
                            <w:caps w:val="false"/>
                            <w:iCs w:val="false"/>
                            <w:bCs w:val="false"/>
                            <w:szCs w:val="40"/>
                            <w:vertAlign w:val="baseline"/>
                            <w:position w:val="0"/>
                            <w:sz w:val="40"/>
                            <w:i w:val="false"/>
                            <w:dstrike w:val="false"/>
                            <w:strike w:val="false"/>
                            <w:u w:val="none"/>
                            <w:b w:val="false"/>
                            <w:sz w:val="40"/>
                            <w:rFonts w:ascii="Cambria" w:hAnsi="Cambria"/>
                            <w:color w:val="auto"/>
                          </w:rPr>
                          <w:t>X1IM040</w:t>
                        </w:r>
                      </w:p>
                      <w:p>
                        <w:pPr>
                          <w:overflowPunct w:val="false"/>
                          <w:spacing w:before="0" w:after="0" w:lineRule="auto" w:line="240"/>
                          <w:jc w:val="right"/>
                          <w:rPr/>
                        </w:pPr>
                        <w:r>
                          <w:rPr>
                            <w:spacing w:val="0"/>
                            <w:smallCaps w:val="false"/>
                            <w:caps w:val="false"/>
                            <w:iCs w:val="false"/>
                            <w:bCs w:val="false"/>
                            <w:szCs w:val="40"/>
                            <w:vertAlign w:val="baseline"/>
                            <w:position w:val="0"/>
                            <w:sz w:val="40"/>
                            <w:i w:val="false"/>
                            <w:dstrike w:val="false"/>
                            <w:strike w:val="false"/>
                            <w:u w:val="none"/>
                            <w:b w:val="false"/>
                            <w:sz w:val="40"/>
                            <w:rFonts w:ascii="Cambria" w:hAnsi="Cambria"/>
                            <w:color w:val="auto"/>
                          </w:rPr>
                          <w:t>X1IP040</w:t>
                        </w:r>
                      </w:p>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Cambria" w:hAnsi="Cambria"/>
                            <w:color w:val="FFFFFF"/>
                          </w:rPr>
                          <w:t xml:space="preserve"> </w:t>
                        </w:r>
                      </w:p>
                    </w:txbxContent>
                  </v:textbox>
                  <v:fill o:detectmouseclick="t" type="solid" color2="#3c2964"/>
                  <v:stroke color="#3465a4" joinstyle="round" endcap="flat"/>
                  <w10:wrap type="none"/>
                </v:rect>
                <v:rect id="shape_0" ID="Rectangle 22" path="m0,0l-2147483645,0l-2147483645,-2147483646l0,-2147483646xe" fillcolor="#31859c" stroked="f" o:allowincell="f" style="position:absolute;left:8769;top:2214;width:2777;height:7771;mso-wrap-style:none;v-text-anchor:middle;mso-position-horizontal-relative:page;mso-position-vertical-relative:page">
                  <v:fill o:detectmouseclick="t" type="solid" color2="#ce7a63"/>
                  <v:stroke color="#3465a4" joinstyle="round" endcap="flat"/>
                  <w10:wrap type="none"/>
                </v:rect>
                <v:rect id="shape_0" ID="Rectangle 23" path="m0,0l-2147483645,0l-2147483645,-2147483646l0,-2147483646xe" fillcolor="#c3d69b" stroked="f" o:allowincell="f" style="position:absolute;left:334;top:11189;width:8401;height:4181;mso-wrap-style:none;v-text-anchor:middle;mso-position-horizontal-relative:page;mso-position-vertical-relative:page">
                  <v:fill o:detectmouseclick="t" type="solid" color2="#3c2964"/>
                  <v:stroke color="#3465a4" joinstyle="round" endcap="flat"/>
                  <w10:wrap type="none"/>
                </v:rect>
                <v:rect id="shape_0" ID="Rectangle 24" path="m0,0l-2147483645,0l-2147483645,-2147483646l0,-2147483646xe" fillcolor="#31859c" stroked="f" o:allowincell="f" style="position:absolute;left:8769;top:11189;width:2777;height:4181;mso-wrap-style:none;v-text-anchor:middle;mso-position-horizontal-relative:page;mso-position-vertical-relative:page">
                  <v:fill o:detectmouseclick="t" type="solid" color2="#ce7a63"/>
                  <v:stroke color="#3465a4" joinstyle="round" endcap="flat"/>
                  <w10:wrap type="none"/>
                </v:rect>
                <v:rect id="shape_0" ID="Rectangle 25" path="m0,0l-2147483645,0l-2147483645,-2147483646l0,-2147483646xe" fillcolor="#93cddd" stroked="f" o:allowincell="f" style="position:absolute;left:334;top:15403;width:11205;height:759;mso-wrap-style:square;v-text-anchor:middle;mso-position-horizontal-relative:page;mso-position-vertical-relative:page">
                  <v:textbox>
                    <w:txbxContent>
                      <w:p>
                        <w:pPr>
                          <w:overflowPunct w:val="false"/>
                          <w:spacing w:before="0" w:after="0" w:lineRule="auto" w:line="240"/>
                          <w:jc w:val="center"/>
                          <w:rPr/>
                        </w:pPr>
                        <w:r>
                          <w:rPr>
                            <w:sz w:val="40"/>
                            <w:b/>
                            <w:u w:val="none"/>
                            <w:dstrike w:val="false"/>
                            <w:strike w:val="false"/>
                            <w:i w:val="false"/>
                            <w:vertAlign w:val="baseline"/>
                            <w:position w:val="0"/>
                            <w:spacing w:val="21"/>
                            <w:szCs w:val="40"/>
                            <w:bCs/>
                            <w:iCs w:val="false"/>
                            <w:smallCaps/>
                            <w:color w:val="auto"/>
                          </w:rPr>
                          <w:t>Polycopie de Cours</w:t>
                        </w:r>
                      </w:p>
                    </w:txbxContent>
                  </v:textbox>
                  <v:fill o:detectmouseclick="t" type="solid" color2="#6c3222"/>
                  <v:stroke color="#3465a4" joinstyle="round" endcap="flat"/>
                  <w10:wrap type="none"/>
                </v:rect>
              </v:group>
            </w:pict>
          </mc:Fallback>
        </mc:AlternateContent>
      </w:r>
    </w:p>
    <w:p>
      <w:pPr>
        <w:pStyle w:val="Normal"/>
        <w:rPr/>
      </w:pPr>
      <w:r>
        <w:rPr/>
      </w:r>
    </w:p>
    <w:p>
      <w:pPr>
        <w:pStyle w:val="Normal"/>
        <w:rPr>
          <w:szCs w:val="24"/>
        </w:rPr>
      </w:pPr>
      <w:r>
        <w:rPr>
          <w:szCs w:val="24"/>
        </w:rPr>
      </w:r>
    </w:p>
    <w:p>
      <w:pPr>
        <w:pStyle w:val="Normal"/>
        <w:rPr>
          <w:szCs w:val="24"/>
        </w:rPr>
      </w:pPr>
      <w:r>
        <w:rPr>
          <w:szCs w:val="24"/>
        </w:rPr>
      </w:r>
    </w:p>
    <w:p>
      <w:pPr>
        <w:pStyle w:val="Normal"/>
        <w:jc w:val="left"/>
        <w:rPr>
          <w:b/>
          <w:b/>
          <w:sz w:val="40"/>
          <w:szCs w:val="40"/>
        </w:rPr>
      </w:pPr>
      <w:r>
        <w:rPr>
          <w:b/>
          <w:sz w:val="40"/>
          <w:szCs w:val="40"/>
        </w:rPr>
      </w:r>
      <w:r>
        <w:br w:type="page"/>
      </w:r>
    </w:p>
    <w:p>
      <w:pPr>
        <w:pStyle w:val="Normal"/>
        <w:jc w:val="center"/>
        <w:rPr>
          <w:szCs w:val="24"/>
        </w:rPr>
      </w:pPr>
      <w:r>
        <w:rPr>
          <w:b/>
          <w:sz w:val="40"/>
          <w:szCs w:val="40"/>
        </w:rPr>
        <w:t>FINANCE D’ENTREPRISE</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sdt>
      <w:sdtPr>
        <w:docPartObj>
          <w:docPartGallery w:val="Table of Contents"/>
          <w:docPartUnique w:val="true"/>
        </w:docPartObj>
      </w:sdtPr>
      <w:sdtContent>
        <w:p>
          <w:pPr>
            <w:pStyle w:val="Titredetabledesmatires"/>
            <w:rPr>
              <w:rFonts w:ascii="Times New Roman" w:hAnsi="Times New Roman" w:cs="Times New Roman"/>
            </w:rPr>
          </w:pPr>
          <w:r>
            <w:rPr>
              <w:rFonts w:cs="Times New Roman" w:ascii="Times New Roman" w:hAnsi="Times New Roman"/>
              <w:bdr w:val="single" w:sz="4" w:space="0" w:color="000000"/>
            </w:rPr>
            <w:t xml:space="preserve">TABLE DES MATIERES </w:t>
          </w:r>
        </w:p>
        <w:p>
          <w:pPr>
            <w:pStyle w:val="Normal"/>
            <w:rPr/>
          </w:pPr>
          <w:r>
            <w:rPr/>
          </w:r>
        </w:p>
        <w:p>
          <w:pPr>
            <w:pStyle w:val="Tabledesmatiresniveau1"/>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rPr/>
            <w:instrText xml:space="preserve"> TOC \h</w:instrText>
          </w:r>
          <w:r>
            <w:rPr/>
            <w:fldChar w:fldCharType="separate"/>
          </w:r>
          <w:r>
            <w:rPr/>
            <w:t>CHAPITRE I - L’ANALYSE DU BILAN</w:t>
            <w:tab/>
            <w:t>4</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 BILAN FONCTIONNEL NORMALISE OU COMPTABLE</w:t>
            <w:tab/>
            <w:t>4</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A) CONSTRUCTION ET INTERPRETATION DU BILAN FONCTIONNEL</w:t>
            <w:tab/>
            <w:t>4</w:t>
          </w:r>
        </w:p>
        <w:p>
          <w:pPr>
            <w:pStyle w:val="Tabledesmatiresniveau4"/>
            <w:rPr>
              <w:rFonts w:ascii="Calibri" w:hAnsi="Calibri" w:eastAsia="" w:cs="" w:asciiTheme="minorHAnsi" w:cstheme="minorBidi" w:eastAsiaTheme="minorEastAsia" w:hAnsiTheme="minorHAnsi"/>
              <w:sz w:val="22"/>
              <w:szCs w:val="22"/>
            </w:rPr>
          </w:pPr>
          <w:r>
            <w:rPr/>
            <w:t>1) Les emplois et les ressources stables</w:t>
            <w:tab/>
            <w:t>4</w:t>
          </w:r>
        </w:p>
        <w:p>
          <w:pPr>
            <w:pStyle w:val="Tabledesmatiresniveau4"/>
            <w:rPr>
              <w:rFonts w:ascii="Calibri" w:hAnsi="Calibri" w:eastAsia="" w:cs="" w:asciiTheme="minorHAnsi" w:cstheme="minorBidi" w:eastAsiaTheme="minorEastAsia" w:hAnsiTheme="minorHAnsi"/>
              <w:sz w:val="22"/>
              <w:szCs w:val="22"/>
            </w:rPr>
          </w:pPr>
          <w:r>
            <w:rPr/>
            <w:t>2) Les emplois et les ressources circulants</w:t>
            <w:tab/>
            <w:t>5</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B) NOTIONS ASSOCIEES A L’APPROCHE FONCTIONNELLE</w:t>
            <w:tab/>
            <w:t>6</w:t>
          </w:r>
        </w:p>
        <w:p>
          <w:pPr>
            <w:pStyle w:val="Tabledesmatiresniveau4"/>
            <w:rPr>
              <w:rFonts w:ascii="Calibri" w:hAnsi="Calibri" w:eastAsia="" w:cs="" w:asciiTheme="minorHAnsi" w:cstheme="minorBidi" w:eastAsiaTheme="minorEastAsia" w:hAnsiTheme="minorHAnsi"/>
              <w:sz w:val="22"/>
              <w:szCs w:val="22"/>
            </w:rPr>
          </w:pPr>
          <w:r>
            <w:rPr/>
            <w:t>1) Le fonds de roulement net global</w:t>
            <w:tab/>
            <w:t>7</w:t>
          </w:r>
        </w:p>
        <w:p>
          <w:pPr>
            <w:pStyle w:val="Tabledesmatiresniveau4"/>
            <w:rPr>
              <w:rFonts w:ascii="Calibri" w:hAnsi="Calibri" w:eastAsia="" w:cs="" w:asciiTheme="minorHAnsi" w:cstheme="minorBidi" w:eastAsiaTheme="minorEastAsia" w:hAnsiTheme="minorHAnsi"/>
              <w:sz w:val="22"/>
              <w:szCs w:val="22"/>
            </w:rPr>
          </w:pPr>
          <w:r>
            <w:rPr/>
            <w:t>2) Le besoin en fonds de roulement</w:t>
            <w:tab/>
            <w:t>7</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II) L’APPROCHE FINANCIERE</w:t>
            <w:tab/>
            <w:t>9</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A) SOLVABILITE ET LIQUIDITE DE L’ENTREPRISE</w:t>
            <w:tab/>
            <w:t>9</w:t>
          </w:r>
        </w:p>
        <w:p>
          <w:pPr>
            <w:pStyle w:val="Tabledesmatiresniveau4"/>
            <w:rPr>
              <w:rFonts w:ascii="Calibri" w:hAnsi="Calibri" w:eastAsia="" w:cs="" w:asciiTheme="minorHAnsi" w:cstheme="minorBidi" w:eastAsiaTheme="minorEastAsia" w:hAnsiTheme="minorHAnsi"/>
              <w:sz w:val="22"/>
              <w:szCs w:val="22"/>
            </w:rPr>
          </w:pPr>
          <w:r>
            <w:rPr/>
            <w:t>1) Solvabilité de l’entreprise</w:t>
            <w:tab/>
            <w:t>9</w:t>
          </w:r>
        </w:p>
        <w:p>
          <w:pPr>
            <w:pStyle w:val="Tabledesmatiresniveau4"/>
            <w:rPr>
              <w:rFonts w:ascii="Calibri" w:hAnsi="Calibri" w:eastAsia="" w:cs="" w:asciiTheme="minorHAnsi" w:cstheme="minorBidi" w:eastAsiaTheme="minorEastAsia" w:hAnsiTheme="minorHAnsi"/>
              <w:sz w:val="22"/>
              <w:szCs w:val="22"/>
            </w:rPr>
          </w:pPr>
          <w:r>
            <w:rPr/>
            <w:t>2) Liquidité financière de l’entreprise</w:t>
            <w:tab/>
            <w:t>9</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B) DU BILAN COMPTABLE AU BILAN FINANCIER</w:t>
            <w:tab/>
            <w:t>9</w:t>
          </w:r>
        </w:p>
        <w:p>
          <w:pPr>
            <w:pStyle w:val="Tabledesmatiresniveau4"/>
            <w:rPr>
              <w:rFonts w:ascii="Calibri" w:hAnsi="Calibri" w:eastAsia="" w:cs="" w:asciiTheme="minorHAnsi" w:cstheme="minorBidi" w:eastAsiaTheme="minorEastAsia" w:hAnsiTheme="minorHAnsi"/>
              <w:sz w:val="22"/>
              <w:szCs w:val="22"/>
            </w:rPr>
          </w:pPr>
          <w:r>
            <w:rPr/>
            <w:t>1) Présentation et construction</w:t>
            <w:tab/>
            <w:t>9</w:t>
          </w:r>
        </w:p>
        <w:p>
          <w:pPr>
            <w:pStyle w:val="Tabledesmatiresniveau4"/>
            <w:rPr>
              <w:rFonts w:ascii="Calibri" w:hAnsi="Calibri" w:eastAsia="" w:cs="" w:asciiTheme="minorHAnsi" w:cstheme="minorBidi" w:eastAsiaTheme="minorEastAsia" w:hAnsiTheme="minorHAnsi"/>
              <w:sz w:val="22"/>
              <w:szCs w:val="22"/>
            </w:rPr>
          </w:pPr>
          <w:r>
            <w:rPr/>
            <w:t>2) Notions associées à l’approche financière</w:t>
            <w:tab/>
            <w:t>10</w:t>
          </w:r>
        </w:p>
        <w:p>
          <w:pPr>
            <w:pStyle w:val="Tabledesmatiresniveau4"/>
            <w:rPr>
              <w:rFonts w:ascii="Calibri" w:hAnsi="Calibri" w:eastAsia="" w:cs="" w:asciiTheme="minorHAnsi" w:cstheme="minorBidi" w:eastAsiaTheme="minorEastAsia" w:hAnsiTheme="minorHAnsi"/>
              <w:sz w:val="22"/>
              <w:szCs w:val="22"/>
            </w:rPr>
          </w:pPr>
          <w:r>
            <w:rPr/>
            <w:t>3) Le ratio de financement des investissements</w:t>
            <w:tab/>
            <w:t>12</w:t>
          </w:r>
        </w:p>
        <w:p>
          <w:pPr>
            <w:pStyle w:val="Tabledesmatiresniveau1"/>
            <w:rPr>
              <w:rFonts w:ascii="Calibri" w:hAnsi="Calibri" w:eastAsia="" w:cs="" w:asciiTheme="minorHAnsi" w:cstheme="minorBidi" w:eastAsiaTheme="minorEastAsia" w:hAnsiTheme="minorHAnsi"/>
              <w:b w:val="false"/>
              <w:b w:val="false"/>
              <w:bCs w:val="false"/>
              <w:caps w:val="false"/>
              <w:smallCaps w:val="false"/>
              <w:sz w:val="22"/>
              <w:szCs w:val="22"/>
            </w:rPr>
          </w:pPr>
          <w:r>
            <w:rPr/>
            <w:t>CHAPITRE II – L’ANALYSE DU COMPTE DE RESULTAT, LA CAPACITE D’AUTOFINANCEMENT ET LA TRESORERIE</w:t>
            <w:tab/>
            <w:t>13</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 L’ANALYSE COMPTABLE DU COMPTE DE RESULTAT</w:t>
            <w:tab/>
            <w:t>13</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A) LES RESULTATS PARTIELS</w:t>
            <w:tab/>
            <w:t>13</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B) LES SOLDES INTERMEDIAIRES DE GESTION</w:t>
            <w:tab/>
            <w:t>15</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Ii) CAPACITE D’AUTOFINANCEMENT ET AUTOFINANCEMENT</w:t>
            <w:tab/>
            <w:t>19</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A)  LA CAPACITE D’AUTOFINANCEMENT</w:t>
            <w:tab/>
            <w:t>19</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B) LE ROLE DE L’AUTOFINANCEMENT</w:t>
            <w:tab/>
            <w:t>20</w:t>
          </w:r>
        </w:p>
        <w:p>
          <w:pPr>
            <w:pStyle w:val="Tabledesmatiresniveau4"/>
            <w:rPr>
              <w:rFonts w:ascii="Calibri" w:hAnsi="Calibri" w:eastAsia="" w:cs="" w:asciiTheme="minorHAnsi" w:cstheme="minorBidi" w:eastAsiaTheme="minorEastAsia" w:hAnsiTheme="minorHAnsi"/>
              <w:sz w:val="22"/>
              <w:szCs w:val="22"/>
            </w:rPr>
          </w:pPr>
          <w:r>
            <w:rPr/>
            <w:t>1) L’autofinancement de maintien</w:t>
            <w:tab/>
            <w:t>20</w:t>
          </w:r>
        </w:p>
        <w:p>
          <w:pPr>
            <w:pStyle w:val="Tabledesmatiresniveau4"/>
            <w:rPr>
              <w:rFonts w:ascii="Calibri" w:hAnsi="Calibri" w:eastAsia="" w:cs="" w:asciiTheme="minorHAnsi" w:cstheme="minorBidi" w:eastAsiaTheme="minorEastAsia" w:hAnsiTheme="minorHAnsi"/>
              <w:sz w:val="22"/>
              <w:szCs w:val="22"/>
            </w:rPr>
          </w:pPr>
          <w:r>
            <w:rPr/>
            <w:t>2) Formation de l’autofinancement</w:t>
            <w:tab/>
            <w:t>20</w:t>
          </w:r>
        </w:p>
        <w:p>
          <w:pPr>
            <w:pStyle w:val="Tabledesmatiresniveau4"/>
            <w:rPr>
              <w:rFonts w:ascii="Calibri" w:hAnsi="Calibri" w:eastAsia="" w:cs="" w:asciiTheme="minorHAnsi" w:cstheme="minorBidi" w:eastAsiaTheme="minorEastAsia" w:hAnsiTheme="minorHAnsi"/>
              <w:sz w:val="22"/>
              <w:szCs w:val="22"/>
            </w:rPr>
          </w:pPr>
          <w:r>
            <w:rPr/>
            <w:t>3) Critique de l’autofinancement</w:t>
            <w:tab/>
            <w:t>20</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II) L’excedent de TRESORERIE D’EXPLOITATION (été)</w:t>
            <w:tab/>
            <w:t>21</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III) L’EXCEDENT SUR OPERATION DES GESTION (ESOG)</w:t>
            <w:tab/>
            <w:t>21</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IV) CAS HERMES : SYNTHESE</w:t>
            <w:tab/>
            <w:t>21</w:t>
          </w:r>
        </w:p>
        <w:p>
          <w:pPr>
            <w:pStyle w:val="Tabledesmatiresniveau1"/>
            <w:rPr>
              <w:rFonts w:ascii="Calibri" w:hAnsi="Calibri" w:eastAsia="" w:cs="" w:asciiTheme="minorHAnsi" w:cstheme="minorBidi" w:eastAsiaTheme="minorEastAsia" w:hAnsiTheme="minorHAnsi"/>
              <w:b w:val="false"/>
              <w:b w:val="false"/>
              <w:bCs w:val="false"/>
              <w:caps w:val="false"/>
              <w:smallCaps w:val="false"/>
              <w:sz w:val="22"/>
              <w:szCs w:val="22"/>
            </w:rPr>
          </w:pPr>
          <w:r>
            <w:rPr/>
            <w:t>CHAPITRE III - LA RENTABILITE DE L’ENTREPRISE</w:t>
            <w:tab/>
            <w:t>24</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rFonts w:eastAsia="Tahoma"/>
            </w:rPr>
            <w:t>I) LA RENTABILITE ECONOMIQUE</w:t>
          </w:r>
          <w:r>
            <w:rPr/>
            <w:tab/>
            <w:t>24</w:t>
          </w:r>
        </w:p>
        <w:p>
          <w:pPr>
            <w:pStyle w:val="Tabledesmatiresniveau4"/>
            <w:rPr>
              <w:rFonts w:ascii="Calibri" w:hAnsi="Calibri" w:eastAsia="" w:cs="" w:asciiTheme="minorHAnsi" w:cstheme="minorBidi" w:eastAsiaTheme="minorEastAsia" w:hAnsiTheme="minorHAnsi"/>
              <w:sz w:val="22"/>
              <w:szCs w:val="22"/>
            </w:rPr>
          </w:pPr>
          <w:r>
            <w:rPr/>
            <w:t>1) La rentabilité des actifs économiques ou rentabilité économique (Re)</w:t>
            <w:tab/>
            <w:t>24</w:t>
          </w:r>
        </w:p>
        <w:p>
          <w:pPr>
            <w:pStyle w:val="Tabledesmatiresniveau4"/>
            <w:rPr>
              <w:rFonts w:ascii="Calibri" w:hAnsi="Calibri" w:eastAsia="" w:cs="" w:asciiTheme="minorHAnsi" w:cstheme="minorBidi" w:eastAsiaTheme="minorEastAsia" w:hAnsiTheme="minorHAnsi"/>
              <w:sz w:val="22"/>
              <w:szCs w:val="22"/>
            </w:rPr>
          </w:pPr>
          <w:r>
            <w:rPr/>
            <w:t>2) Le calcul de l’actif économique (ou capitaux investis)</w:t>
            <w:tab/>
            <w:t>24</w:t>
          </w:r>
        </w:p>
        <w:p>
          <w:pPr>
            <w:pStyle w:val="Tabledesmatiresniveau4"/>
            <w:rPr>
              <w:rFonts w:ascii="Calibri" w:hAnsi="Calibri" w:eastAsia="" w:cs="" w:asciiTheme="minorHAnsi" w:cstheme="minorBidi" w:eastAsiaTheme="minorEastAsia" w:hAnsiTheme="minorHAnsi"/>
              <w:sz w:val="22"/>
              <w:szCs w:val="22"/>
            </w:rPr>
          </w:pPr>
          <w:r>
            <w:rPr/>
            <w:t>Le levier opérationnel (LO) ou levier d’exploitation ou élasticité du résultat d’exploitation par rapport au chiffre d’affaires, mesure la sensibilité du résultat d’exploitation à une baisse du chiffre d’affaires.</w:t>
            <w:tab/>
            <w:t>25</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rFonts w:eastAsia="Tahoma"/>
            </w:rPr>
            <w:t>II) LA RENTABILITE FINANCIERE</w:t>
          </w:r>
          <w:r>
            <w:rPr/>
            <w:tab/>
            <w:t>25</w:t>
          </w:r>
        </w:p>
        <w:p>
          <w:pPr>
            <w:pStyle w:val="Tabledesmatiresniveau4"/>
            <w:rPr>
              <w:rFonts w:ascii="Calibri" w:hAnsi="Calibri" w:eastAsia="" w:cs="" w:asciiTheme="minorHAnsi" w:cstheme="minorBidi" w:eastAsiaTheme="minorEastAsia" w:hAnsiTheme="minorHAnsi"/>
              <w:sz w:val="22"/>
              <w:szCs w:val="22"/>
            </w:rPr>
          </w:pPr>
          <w:r>
            <w:rPr/>
            <w:t>1) La rentabilité financière (Rf) ou taux de rendement des capitaux propres</w:t>
            <w:tab/>
            <w:t>25</w:t>
          </w:r>
        </w:p>
        <w:p>
          <w:pPr>
            <w:pStyle w:val="Tabledesmatiresniveau4"/>
            <w:rPr>
              <w:rFonts w:ascii="Calibri" w:hAnsi="Calibri" w:eastAsia="" w:cs="" w:asciiTheme="minorHAnsi" w:cstheme="minorBidi" w:eastAsiaTheme="minorEastAsia" w:hAnsiTheme="minorHAnsi"/>
              <w:sz w:val="22"/>
              <w:szCs w:val="22"/>
            </w:rPr>
          </w:pPr>
          <w:r>
            <w:rPr/>
            <w:t>2) L’effet de levier</w:t>
            <w:tab/>
            <w:t>25</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rFonts w:eastAsia="Tahoma"/>
            </w:rPr>
            <w:t>III) Application</w:t>
          </w:r>
          <w:r>
            <w:rPr/>
            <w:tab/>
            <w:t>26</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rFonts w:eastAsia="Tahoma"/>
            </w:rPr>
            <w:t>IV) CAS 2017 : RENTABILITE ET RISQUE</w:t>
          </w:r>
          <w:r>
            <w:rPr/>
            <w:tab/>
            <w:t>27</w:t>
          </w:r>
        </w:p>
        <w:p>
          <w:pPr>
            <w:pStyle w:val="Tabledesmatiresniveau1"/>
            <w:rPr>
              <w:rFonts w:ascii="Calibri" w:hAnsi="Calibri" w:eastAsia="" w:cs="" w:asciiTheme="minorHAnsi" w:cstheme="minorBidi" w:eastAsiaTheme="minorEastAsia" w:hAnsiTheme="minorHAnsi"/>
              <w:b w:val="false"/>
              <w:b w:val="false"/>
              <w:bCs w:val="false"/>
              <w:caps w:val="false"/>
              <w:smallCaps w:val="false"/>
              <w:sz w:val="22"/>
              <w:szCs w:val="22"/>
            </w:rPr>
          </w:pPr>
          <w:r>
            <w:rPr/>
            <w:t>CHAPITRE IV - LE BESOIN DE FINANCEMENT DE L’ACTIVITE</w:t>
            <w:tab/>
            <w:t>29</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rFonts w:eastAsia="Tahoma"/>
            </w:rPr>
            <w:t>I) L’APPROCHE NORMATIVE DU BFRE</w:t>
          </w:r>
          <w:r>
            <w:rPr/>
            <w:tab/>
            <w:t>29</w:t>
          </w:r>
        </w:p>
        <w:p>
          <w:pPr>
            <w:pStyle w:val="Tabledesmatiresniveau4"/>
            <w:rPr>
              <w:rFonts w:ascii="Calibri" w:hAnsi="Calibri" w:eastAsia="" w:cs="" w:asciiTheme="minorHAnsi" w:cstheme="minorBidi" w:eastAsiaTheme="minorEastAsia" w:hAnsiTheme="minorHAnsi"/>
              <w:sz w:val="22"/>
              <w:szCs w:val="22"/>
            </w:rPr>
          </w:pPr>
          <w:r>
            <w:rPr/>
            <w:t>1) La durée de stockage (DS)</w:t>
            <w:tab/>
            <w:t>30</w:t>
          </w:r>
        </w:p>
        <w:p>
          <w:pPr>
            <w:pStyle w:val="Tabledesmatiresniveau4"/>
            <w:rPr>
              <w:rFonts w:ascii="Calibri" w:hAnsi="Calibri" w:eastAsia="" w:cs="" w:asciiTheme="minorHAnsi" w:cstheme="minorBidi" w:eastAsiaTheme="minorEastAsia" w:hAnsiTheme="minorHAnsi"/>
              <w:sz w:val="22"/>
              <w:szCs w:val="22"/>
            </w:rPr>
          </w:pPr>
          <w:r>
            <w:rPr/>
            <w:t>2) Le ratio de structure (RS)</w:t>
            <w:tab/>
            <w:t>31</w:t>
          </w:r>
        </w:p>
        <w:p>
          <w:pPr>
            <w:pStyle w:val="Tabledesmatiresniveau4"/>
            <w:rPr>
              <w:rFonts w:ascii="Calibri" w:hAnsi="Calibri" w:eastAsia="" w:cs="" w:asciiTheme="minorHAnsi" w:cstheme="minorBidi" w:eastAsiaTheme="minorEastAsia" w:hAnsiTheme="minorHAnsi"/>
              <w:sz w:val="22"/>
              <w:szCs w:val="22"/>
            </w:rPr>
          </w:pPr>
          <w:r>
            <w:rPr/>
            <w:t>3) Calcul du BFRE normatif</w:t>
            <w:tab/>
            <w:t>33</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rFonts w:eastAsia="Tahoma"/>
            </w:rPr>
            <w:t>II) CAS 2009 : BFR NORMATIF</w:t>
          </w:r>
          <w:r>
            <w:rPr/>
            <w:tab/>
            <w:t>34</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rFonts w:eastAsia="Tahoma"/>
            </w:rPr>
            <w:t>III) INTERETS ET LIMITES DU MODÈLE NORMATIF</w:t>
          </w:r>
          <w:r>
            <w:rPr/>
            <w:tab/>
            <w:t>36</w:t>
          </w:r>
        </w:p>
        <w:p>
          <w:pPr>
            <w:pStyle w:val="Tabledesmatiresniveau1"/>
            <w:rPr>
              <w:rFonts w:ascii="Calibri" w:hAnsi="Calibri" w:eastAsia="" w:cs="" w:asciiTheme="minorHAnsi" w:cstheme="minorBidi" w:eastAsiaTheme="minorEastAsia" w:hAnsiTheme="minorHAnsi"/>
              <w:b w:val="false"/>
              <w:b w:val="false"/>
              <w:bCs w:val="false"/>
              <w:caps w:val="false"/>
              <w:smallCaps w:val="false"/>
              <w:sz w:val="22"/>
              <w:szCs w:val="22"/>
            </w:rPr>
          </w:pPr>
          <w:r>
            <w:rPr/>
            <w:t>CHAPITRE V - EVOLUTION DU FONDS DE ROULEMENT ET DES EQUILIBRES FINANCIERS</w:t>
            <w:tab/>
            <w:t>37</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 MOTIFS DE VARIATION DU BESOIN EN FONDS DE ROULEMENT, DU FONDS DE ROULEMENT NET GLOBAL ET DE LA TRESORERIE NETTE</w:t>
            <w:tab/>
            <w:t>37</w:t>
          </w:r>
        </w:p>
        <w:p>
          <w:pPr>
            <w:pStyle w:val="Tabledesmatiresniveau4"/>
            <w:rPr>
              <w:rFonts w:ascii="Calibri" w:hAnsi="Calibri" w:eastAsia="" w:cs="" w:asciiTheme="minorHAnsi" w:cstheme="minorBidi" w:eastAsiaTheme="minorEastAsia" w:hAnsiTheme="minorHAnsi"/>
              <w:sz w:val="22"/>
              <w:szCs w:val="22"/>
            </w:rPr>
          </w:pPr>
          <w:r>
            <w:rPr/>
            <w:t>1) Motifs de variation du besoin en fonds de roulement</w:t>
            <w:tab/>
            <w:t>37</w:t>
          </w:r>
        </w:p>
        <w:p>
          <w:pPr>
            <w:pStyle w:val="Tabledesmatiresniveau4"/>
            <w:rPr>
              <w:rFonts w:ascii="Calibri" w:hAnsi="Calibri" w:eastAsia="" w:cs="" w:asciiTheme="minorHAnsi" w:cstheme="minorBidi" w:eastAsiaTheme="minorEastAsia" w:hAnsiTheme="minorHAnsi"/>
              <w:sz w:val="22"/>
              <w:szCs w:val="22"/>
            </w:rPr>
          </w:pPr>
          <w:r>
            <w:rPr/>
            <w:t>2) Motifs de variation du fonds de roulement net global</w:t>
            <w:tab/>
            <w:t>37</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II) SCHEMAS TYPES D’EVOLUTION DES EQUILIBRES FINANCIERS</w:t>
            <w:tab/>
            <w:t>38</w:t>
          </w:r>
        </w:p>
        <w:p>
          <w:pPr>
            <w:pStyle w:val="Tabledesmatiresniveau4"/>
            <w:rPr>
              <w:rFonts w:ascii="Calibri" w:hAnsi="Calibri" w:eastAsia="" w:cs="" w:asciiTheme="minorHAnsi" w:cstheme="minorBidi" w:eastAsiaTheme="minorEastAsia" w:hAnsiTheme="minorHAnsi"/>
              <w:sz w:val="22"/>
              <w:szCs w:val="22"/>
            </w:rPr>
          </w:pPr>
          <w:r>
            <w:rPr/>
            <w:t>1) Cas d’une croissance non maîtrisée</w:t>
            <w:tab/>
            <w:t>39</w:t>
          </w:r>
        </w:p>
        <w:p>
          <w:pPr>
            <w:pStyle w:val="Tabledesmatiresniveau4"/>
            <w:rPr>
              <w:rFonts w:ascii="Calibri" w:hAnsi="Calibri" w:eastAsia="" w:cs="" w:asciiTheme="minorHAnsi" w:cstheme="minorBidi" w:eastAsiaTheme="minorEastAsia" w:hAnsiTheme="minorHAnsi"/>
              <w:sz w:val="22"/>
              <w:szCs w:val="22"/>
            </w:rPr>
          </w:pPr>
          <w:r>
            <w:rPr/>
            <w:t>2) Alourdissement de l’actif circulant</w:t>
            <w:tab/>
            <w:t>39</w:t>
          </w:r>
        </w:p>
        <w:p>
          <w:pPr>
            <w:pStyle w:val="Tabledesmatiresniveau4"/>
            <w:rPr>
              <w:rFonts w:ascii="Calibri" w:hAnsi="Calibri" w:eastAsia="" w:cs="" w:asciiTheme="minorHAnsi" w:cstheme="minorBidi" w:eastAsiaTheme="minorEastAsia" w:hAnsiTheme="minorHAnsi"/>
              <w:sz w:val="22"/>
              <w:szCs w:val="22"/>
            </w:rPr>
          </w:pPr>
          <w:r>
            <w:rPr/>
            <w:t>3) Investissements trop importants ou mal financés</w:t>
            <w:tab/>
            <w:t>39</w:t>
          </w:r>
        </w:p>
        <w:p>
          <w:pPr>
            <w:pStyle w:val="Tabledesmatiresniveau4"/>
            <w:rPr>
              <w:rFonts w:ascii="Calibri" w:hAnsi="Calibri" w:eastAsia="" w:cs="" w:asciiTheme="minorHAnsi" w:cstheme="minorBidi" w:eastAsiaTheme="minorEastAsia" w:hAnsiTheme="minorHAnsi"/>
              <w:sz w:val="22"/>
              <w:szCs w:val="22"/>
            </w:rPr>
          </w:pPr>
          <w:r>
            <w:rPr/>
            <w:t>4) Réalisation de pertes nécessitant des apports nouveaux pour relancer l’activité</w:t>
            <w:tab/>
            <w:t>40</w:t>
          </w:r>
        </w:p>
        <w:p>
          <w:pPr>
            <w:pStyle w:val="Tabledesmatiresniveau1"/>
            <w:rPr>
              <w:rFonts w:ascii="Calibri" w:hAnsi="Calibri" w:eastAsia="" w:cs="" w:asciiTheme="minorHAnsi" w:cstheme="minorBidi" w:eastAsiaTheme="minorEastAsia" w:hAnsiTheme="minorHAnsi"/>
              <w:b w:val="false"/>
              <w:b w:val="false"/>
              <w:bCs w:val="false"/>
              <w:caps w:val="false"/>
              <w:smallCaps w:val="false"/>
              <w:sz w:val="22"/>
              <w:szCs w:val="22"/>
            </w:rPr>
          </w:pPr>
          <w:r>
            <w:rPr/>
            <w:t>CHAPITRE VI - LE TABLEAU DE FLUX DE TRESORERIE</w:t>
            <w:tab/>
            <w:t>41</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 CARACTERISTIQUES</w:t>
            <w:tab/>
            <w:t>41</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II) Structure du tableau</w:t>
            <w:tab/>
            <w:t>41</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A) les flux nets de trésorerie PROVENANT DE l’activité</w:t>
            <w:tab/>
            <w:t>42</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B) le flux net de trésorerie lié aux opérations d’investissement</w:t>
            <w:tab/>
            <w:t>42</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C) le flux net de trésorerie lié aux opérations de financement</w:t>
            <w:tab/>
            <w:t>42</w:t>
          </w:r>
        </w:p>
        <w:p>
          <w:pPr>
            <w:pStyle w:val="Tabledesmatiresniveau3"/>
            <w:rPr>
              <w:rFonts w:ascii="Calibri" w:hAnsi="Calibri" w:eastAsia="" w:cs="" w:asciiTheme="minorHAnsi" w:cstheme="minorBidi" w:eastAsiaTheme="minorEastAsia" w:hAnsiTheme="minorHAnsi"/>
              <w:b w:val="false"/>
              <w:b w:val="false"/>
              <w:iCs w:val="false"/>
              <w:caps w:val="false"/>
              <w:smallCaps w:val="false"/>
              <w:sz w:val="22"/>
              <w:szCs w:val="22"/>
            </w:rPr>
          </w:pPr>
          <w:r>
            <w:rPr/>
            <w:t>d) la variation de trésorerie</w:t>
            <w:tab/>
            <w:t>42</w:t>
          </w:r>
        </w:p>
        <w:p>
          <w:pPr>
            <w:pStyle w:val="Tabledesmatiresniveau2"/>
            <w:rPr>
              <w:rFonts w:ascii="Calibri" w:hAnsi="Calibri" w:eastAsia="" w:cs="" w:asciiTheme="minorHAnsi" w:cstheme="minorBidi" w:eastAsiaTheme="minorEastAsia" w:hAnsiTheme="minorHAnsi"/>
              <w:b w:val="false"/>
              <w:b w:val="false"/>
              <w:caps w:val="false"/>
              <w:smallCaps w:val="false"/>
              <w:sz w:val="22"/>
              <w:szCs w:val="22"/>
            </w:rPr>
          </w:pPr>
          <w:r>
            <w:rPr/>
            <w:t>IiI) cas hermes : TABLEAU DE FLUX</w:t>
            <w:tab/>
            <w:t>43</w:t>
          </w:r>
        </w:p>
        <w:p>
          <w:pPr>
            <w:pStyle w:val="Normal"/>
            <w:rPr/>
          </w:pPr>
          <w:r>
            <w:rPr/>
          </w:r>
          <w:r>
            <w:rPr/>
            <w:fldChar w:fldCharType="end"/>
          </w:r>
        </w:p>
      </w:sdtContent>
    </w:sdt>
    <w:p>
      <w:pPr>
        <w:pStyle w:val="Normal"/>
        <w:rPr>
          <w:szCs w:val="24"/>
        </w:rPr>
      </w:pPr>
      <w:r>
        <w:rPr>
          <w:szCs w:val="24"/>
        </w:rPr>
      </w:r>
    </w:p>
    <w:p>
      <w:pPr>
        <w:pStyle w:val="Normal"/>
        <w:jc w:val="left"/>
        <w:rPr>
          <w:b/>
          <w:b/>
          <w:bCs/>
          <w:sz w:val="40"/>
          <w:szCs w:val="40"/>
        </w:rPr>
      </w:pPr>
      <w:r>
        <w:rPr>
          <w:b/>
          <w:bCs/>
          <w:sz w:val="40"/>
          <w:szCs w:val="40"/>
        </w:rPr>
      </w:r>
      <w:r>
        <w:br w:type="page"/>
      </w:r>
    </w:p>
    <w:p>
      <w:pPr>
        <w:pStyle w:val="Titreprincipal"/>
        <w:rPr/>
      </w:pPr>
      <w:bookmarkStart w:id="0" w:name="_Toc71125686"/>
      <w:r>
        <w:rPr/>
        <w:t>CHAPITRE I - L’ANALYSE DU BILAN</w:t>
      </w:r>
      <w:bookmarkEnd w:id="0"/>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Style11"/>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jc w:val="both"/>
        <w:rPr>
          <w:sz w:val="20"/>
          <w:szCs w:val="20"/>
        </w:rPr>
      </w:pPr>
      <w:r>
        <w:rPr>
          <w:b/>
        </w:rPr>
        <w:t>Analyser la structure des ressources et des emplois mise en œuvre pour que l’entreprise puisse assurer sa pérennité et développer son activité.</w:t>
      </w:r>
      <w:r>
        <w:rPr>
          <w:sz w:val="20"/>
          <w:szCs w:val="20"/>
        </w:rPr>
        <w:t xml:space="preserve"> </w:t>
      </w:r>
    </w:p>
    <w:p>
      <w:pPr>
        <w:pStyle w:val="Style11"/>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jc w:val="both"/>
        <w:rPr>
          <w:b/>
          <w:b/>
        </w:rPr>
      </w:pPr>
      <w:r>
        <w:rPr>
          <w:b/>
        </w:rPr>
        <w:t>Déterminer les valeurs relatives pour situer l’entreprise dans l’espace et dans le temps.</w:t>
      </w:r>
    </w:p>
    <w:p>
      <w:pPr>
        <w:pStyle w:val="Style11"/>
        <w:rPr/>
      </w:pPr>
      <w:r>
        <w:rPr/>
      </w:r>
    </w:p>
    <w:tbl>
      <w:tblPr>
        <w:tblStyle w:val="Grilledutableau"/>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91"/>
        <w:gridCol w:w="3684"/>
      </w:tblGrid>
      <w:tr>
        <w:trPr/>
        <w:tc>
          <w:tcPr>
            <w:tcW w:w="6091"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Compétences attendues</w:t>
            </w:r>
          </w:p>
        </w:tc>
        <w:tc>
          <w:tcPr>
            <w:tcW w:w="3684"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Savoirs associés</w:t>
            </w:r>
          </w:p>
        </w:tc>
      </w:tr>
      <w:tr>
        <w:trPr/>
        <w:tc>
          <w:tcPr>
            <w:tcW w:w="6091" w:type="dxa"/>
            <w:tcBorders/>
          </w:tcPr>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Expliquer la logique fonctionnelle : Emplois / Ressources.</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Différencier les différents cycles d'opérations (investissement, financement, exploitation).</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Construire un bilan fonctionnel.</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Calculer le fonds de roulement net global, le besoin en fonds de roulement et la trésorerie nette.</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Caractériser l’évolution dans le temps de la structure financière d’une entreprise.</w:t>
            </w:r>
          </w:p>
        </w:tc>
        <w:tc>
          <w:tcPr>
            <w:tcW w:w="3684" w:type="dxa"/>
            <w:tcBorders/>
          </w:tcPr>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L’équilibre fonctionnel du bilan.</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Le fonds de roulement net global.</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Le besoin en fonds de roulement d’exploitation et hors exploitation.</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La trésorerie nette.</w:t>
            </w:r>
          </w:p>
          <w:p>
            <w:pPr>
              <w:pStyle w:val="Style11"/>
              <w:widowControl w:val="false"/>
              <w:spacing w:before="0" w:after="0"/>
              <w:jc w:val="both"/>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r>
          </w:p>
        </w:tc>
      </w:tr>
      <w:tr>
        <w:trPr/>
        <w:tc>
          <w:tcPr>
            <w:tcW w:w="6091" w:type="dxa"/>
            <w:tcBorders/>
          </w:tcPr>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Distinguer les ratios relatifs à la structure financière.</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Analyser les ratios de l’entreprise et les mettre en relation avec ceux du secteur.</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Réaliser un diagnostic à partir d’un ensemble de ratios pertinents.</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Identifier les limites d’une analyse basée uniquement sur les ratios.</w:t>
            </w:r>
          </w:p>
        </w:tc>
        <w:tc>
          <w:tcPr>
            <w:tcW w:w="3684" w:type="dxa"/>
            <w:tcBorders/>
          </w:tcPr>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Les ratios d’activité.</w:t>
            </w:r>
          </w:p>
          <w:p>
            <w:pPr>
              <w:pStyle w:val="Default"/>
              <w:widowControl/>
              <w:spacing w:before="0" w:after="0"/>
              <w:jc w:val="left"/>
              <w:rPr>
                <w:rFonts w:ascii="Times New Roman" w:hAnsi="Times New Roman" w:cs="Times New Roman"/>
                <w:kern w:val="0"/>
                <w:lang w:val="fr-FR" w:eastAsia="fr-FR" w:bidi="ar-SA"/>
              </w:rPr>
            </w:pPr>
            <w:r>
              <w:rPr>
                <w:rFonts w:cs="Times New Roman"/>
                <w:kern w:val="0"/>
                <w:lang w:val="fr-FR" w:eastAsia="fr-FR" w:bidi="ar-SA"/>
              </w:rPr>
              <w:t xml:space="preserve">- Les ratios de liquidité. </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Les ratios d’investissement.</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Les ratios de structure.</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La liquidité de l’actif et l’exigibilité du passif.</w:t>
            </w:r>
          </w:p>
          <w:p>
            <w:pPr>
              <w:pStyle w:val="Style11"/>
              <w:widowControl w:val="false"/>
              <w:spacing w:before="0" w:after="0"/>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L’équilibre financier (fonds de roulement financier).</w:t>
            </w:r>
          </w:p>
        </w:tc>
      </w:tr>
    </w:tbl>
    <w:p>
      <w:pPr>
        <w:pStyle w:val="Style11"/>
        <w:widowControl/>
        <w:jc w:val="both"/>
        <w:rPr>
          <w:u w:val="single"/>
        </w:rPr>
      </w:pPr>
      <w:r>
        <w:rPr>
          <w:u w:val="single"/>
        </w:rPr>
      </w:r>
    </w:p>
    <w:p>
      <w:pPr>
        <w:pStyle w:val="Style11"/>
        <w:widowControl/>
        <w:jc w:val="both"/>
        <w:rPr>
          <w:u w:val="single"/>
        </w:rPr>
      </w:pPr>
      <w:r>
        <w:rPr>
          <w:u w:val="single"/>
        </w:rPr>
      </w:r>
    </w:p>
    <w:p>
      <w:pPr>
        <w:pStyle w:val="Style11"/>
        <w:widowControl/>
        <w:jc w:val="both"/>
        <w:rPr>
          <w:u w:val="single"/>
        </w:rPr>
      </w:pPr>
      <w:r>
        <w:rPr>
          <w:u w:val="single"/>
        </w:rPr>
      </w:r>
    </w:p>
    <w:p>
      <w:pPr>
        <w:pStyle w:val="Titre1"/>
        <w:rPr/>
      </w:pPr>
      <w:bookmarkStart w:id="1" w:name="_Toc71125687"/>
      <w:r>
        <w:rPr/>
        <w:t>I) BILAN FONCTIONNEL NORMALISE OU COMPTABLE</w:t>
      </w:r>
      <w:bookmarkEnd w:id="1"/>
    </w:p>
    <w:p>
      <w:pPr>
        <w:pStyle w:val="Normal"/>
        <w:rPr>
          <w:szCs w:val="24"/>
        </w:rPr>
      </w:pPr>
      <w:r>
        <w:rPr>
          <w:szCs w:val="24"/>
        </w:rPr>
      </w:r>
    </w:p>
    <w:p>
      <w:pPr>
        <w:pStyle w:val="Titre2"/>
        <w:rPr/>
      </w:pPr>
      <w:bookmarkStart w:id="2" w:name="_Toc71125688"/>
      <w:r>
        <w:rPr/>
        <w:t>A) CONSTRUCTION ET INTERPRETATION DU BILAN FONCTIONNEL</w:t>
      </w:r>
      <w:bookmarkEnd w:id="2"/>
    </w:p>
    <w:p>
      <w:pPr>
        <w:pStyle w:val="Normal"/>
        <w:rPr>
          <w:szCs w:val="24"/>
        </w:rPr>
      </w:pPr>
      <w:r>
        <w:rPr>
          <w:szCs w:val="24"/>
        </w:rPr>
      </w:r>
    </w:p>
    <w:p>
      <w:pPr>
        <w:pStyle w:val="Normal"/>
        <w:ind w:firstLine="720"/>
        <w:rPr>
          <w:szCs w:val="24"/>
        </w:rPr>
      </w:pPr>
      <w:r>
        <w:rPr>
          <w:szCs w:val="24"/>
        </w:rPr>
        <w:t xml:space="preserve">Le bilan peut être analysé sur la base de sa présentation comptable. </w:t>
      </w:r>
    </w:p>
    <w:p>
      <w:pPr>
        <w:pStyle w:val="Normal"/>
        <w:ind w:firstLine="720"/>
        <w:rPr>
          <w:szCs w:val="24"/>
        </w:rPr>
      </w:pPr>
      <w:r>
        <w:rPr>
          <w:szCs w:val="24"/>
        </w:rPr>
        <w:t>Les éléments sont classés suivant des critères fonctionnels, c’est-à-dire suivant le cycle auquel ils se rattachent : cycle d’investissement, cycle de financement ou cycle d’exploitation.</w:t>
      </w:r>
    </w:p>
    <w:p>
      <w:pPr>
        <w:pStyle w:val="Normal"/>
        <w:ind w:firstLine="720"/>
        <w:rPr>
          <w:szCs w:val="24"/>
        </w:rPr>
      </w:pPr>
      <w:r>
        <w:rPr>
          <w:szCs w:val="24"/>
        </w:rPr>
        <w:t xml:space="preserve">L’analyse fonctionnelle appréhende le fonctionnement de l’entreprise en mesurant la part des valeurs affectées aux différents cycles à une date donnée. </w:t>
      </w:r>
    </w:p>
    <w:p>
      <w:pPr>
        <w:pStyle w:val="Normal"/>
        <w:ind w:firstLine="720"/>
        <w:rPr>
          <w:b/>
          <w:b/>
          <w:bCs/>
          <w:szCs w:val="24"/>
        </w:rPr>
      </w:pPr>
      <w:r>
        <w:rPr>
          <w:b/>
          <w:bCs/>
          <w:szCs w:val="24"/>
        </w:rPr>
        <w:t>Les actifs sont inscrits pour leur montant brut, et les passifs pour leur montant perçu. Les amortissements et les provisions apparaissent au passif.</w:t>
      </w:r>
    </w:p>
    <w:p>
      <w:pPr>
        <w:pStyle w:val="Normal"/>
        <w:jc w:val="left"/>
        <w:rPr>
          <w:szCs w:val="24"/>
        </w:rPr>
      </w:pPr>
      <w:r>
        <w:rPr>
          <w:szCs w:val="24"/>
        </w:rPr>
      </w:r>
    </w:p>
    <w:p>
      <w:pPr>
        <w:pStyle w:val="Normal"/>
        <w:jc w:val="left"/>
        <w:rPr>
          <w:szCs w:val="24"/>
        </w:rPr>
      </w:pPr>
      <w:r>
        <w:rPr>
          <w:szCs w:val="24"/>
        </w:rPr>
      </w:r>
    </w:p>
    <w:p>
      <w:pPr>
        <w:pStyle w:val="Titre3"/>
        <w:rPr/>
      </w:pPr>
      <w:bookmarkStart w:id="3" w:name="_Toc71125689"/>
      <w:r>
        <w:rPr/>
        <w:t>1) Les emplois et les ressources stables</w:t>
      </w:r>
      <w:bookmarkEnd w:id="3"/>
    </w:p>
    <w:tbl>
      <w:tblPr>
        <w:tblStyle w:val="Grilledutableau"/>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24"/>
        <w:gridCol w:w="8604"/>
      </w:tblGrid>
      <w:tr>
        <w:trPr/>
        <w:tc>
          <w:tcPr>
            <w:tcW w:w="1024" w:type="dxa"/>
            <w:tcBorders/>
            <w:shd w:color="auto" w:fill="C2D69B" w:themeFill="accent3" w:themeFillTint="99" w:val="clear"/>
            <w:vAlign w:val="center"/>
          </w:tcPr>
          <w:p>
            <w:pPr>
              <w:pStyle w:val="Normal"/>
              <w:widowControl/>
              <w:spacing w:before="0" w:after="0"/>
              <w:jc w:val="center"/>
              <w:rPr>
                <w:b/>
                <w:b/>
                <w:szCs w:val="24"/>
              </w:rPr>
            </w:pPr>
            <w:r>
              <w:rPr>
                <w:rFonts w:eastAsia="Times New Roman" w:cs="Times New Roman"/>
                <w:b/>
                <w:kern w:val="0"/>
                <w:szCs w:val="24"/>
                <w:lang w:val="fr-FR" w:eastAsia="fr-FR" w:bidi="ar-SA"/>
              </w:rPr>
              <w:t>À l’actif</w:t>
            </w:r>
          </w:p>
        </w:tc>
        <w:tc>
          <w:tcPr>
            <w:tcW w:w="8604" w:type="dxa"/>
            <w:tcBorders/>
          </w:tcPr>
          <w:p>
            <w:pPr>
              <w:pStyle w:val="Style11"/>
              <w:widowControl w:val="false"/>
              <w:spacing w:before="0" w:after="0"/>
              <w:jc w:val="both"/>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Les actifs immobilisés en valeurs brutes,</w:t>
            </w:r>
          </w:p>
          <w:p>
            <w:pPr>
              <w:pStyle w:val="Style11"/>
              <w:widowControl w:val="false"/>
              <w:spacing w:before="0" w:after="0"/>
              <w:jc w:val="both"/>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xml:space="preserve">- Les frais d’émission des emprunts. </w:t>
            </w:r>
          </w:p>
        </w:tc>
      </w:tr>
      <w:tr>
        <w:trPr/>
        <w:tc>
          <w:tcPr>
            <w:tcW w:w="1024" w:type="dxa"/>
            <w:tcBorders/>
            <w:shd w:color="auto" w:fill="C2D69B" w:themeFill="accent3" w:themeFillTint="99" w:val="clear"/>
            <w:vAlign w:val="center"/>
          </w:tcPr>
          <w:p>
            <w:pPr>
              <w:pStyle w:val="Normal"/>
              <w:widowControl/>
              <w:spacing w:before="0" w:after="0"/>
              <w:jc w:val="center"/>
              <w:rPr>
                <w:b/>
                <w:b/>
                <w:szCs w:val="24"/>
              </w:rPr>
            </w:pPr>
            <w:r>
              <w:rPr>
                <w:rFonts w:eastAsia="Times New Roman" w:cs="Times New Roman"/>
                <w:b/>
                <w:kern w:val="0"/>
                <w:szCs w:val="24"/>
                <w:lang w:val="fr-FR" w:eastAsia="fr-FR" w:bidi="ar-SA"/>
              </w:rPr>
              <w:t>Au passif</w:t>
            </w:r>
          </w:p>
        </w:tc>
        <w:tc>
          <w:tcPr>
            <w:tcW w:w="8604" w:type="dxa"/>
            <w:tcBorders/>
          </w:tcPr>
          <w:p>
            <w:pPr>
              <w:pStyle w:val="Normal"/>
              <w:widowControl/>
              <w:spacing w:before="0" w:after="0"/>
              <w:rPr>
                <w:szCs w:val="24"/>
              </w:rPr>
            </w:pPr>
            <w:r>
              <w:rPr>
                <w:rFonts w:eastAsia="Times New Roman" w:cs="Times New Roman"/>
                <w:kern w:val="0"/>
                <w:szCs w:val="24"/>
                <w:lang w:val="fr-FR" w:eastAsia="fr-FR" w:bidi="ar-SA"/>
              </w:rPr>
              <w:t>- Les capitaux propres auxquels sont ajoutés les amortissements et les provisions considérés comme source de financement interne,</w:t>
            </w:r>
          </w:p>
          <w:p>
            <w:pPr>
              <w:pStyle w:val="Normal"/>
              <w:widowControl/>
              <w:spacing w:before="0" w:after="0"/>
              <w:rPr>
                <w:szCs w:val="24"/>
              </w:rPr>
            </w:pPr>
            <w:r>
              <w:rPr>
                <w:rFonts w:eastAsia="Times New Roman" w:cs="Times New Roman"/>
                <w:kern w:val="0"/>
                <w:szCs w:val="24"/>
                <w:lang w:val="fr-FR" w:eastAsia="fr-FR" w:bidi="ar-SA"/>
              </w:rPr>
              <w:t>- Les dettes financières : les concours bancaires courants et les soldes créditeurs de banque sont exclus, ils forment la trésorerie de passif,</w:t>
            </w:r>
          </w:p>
        </w:tc>
      </w:tr>
    </w:tbl>
    <w:p>
      <w:pPr>
        <w:pStyle w:val="Normal"/>
        <w:jc w:val="left"/>
        <w:rPr>
          <w:szCs w:val="24"/>
        </w:rPr>
      </w:pPr>
      <w:r>
        <w:rPr>
          <w:szCs w:val="24"/>
        </w:rPr>
      </w:r>
      <w:r>
        <w:br w:type="page"/>
      </w:r>
    </w:p>
    <w:p>
      <w:pPr>
        <w:pStyle w:val="Titre3"/>
        <w:rPr/>
      </w:pPr>
      <w:bookmarkStart w:id="4" w:name="_Toc71125690"/>
      <w:r>
        <w:rPr/>
        <w:t>2) Les emplois et les ressources circulants</w:t>
      </w:r>
      <w:bookmarkEnd w:id="4"/>
    </w:p>
    <w:tbl>
      <w:tblPr>
        <w:tblStyle w:val="Grilledutableau"/>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9"/>
        <w:gridCol w:w="8719"/>
      </w:tblGrid>
      <w:tr>
        <w:trPr/>
        <w:tc>
          <w:tcPr>
            <w:tcW w:w="909" w:type="dxa"/>
            <w:tcBorders/>
            <w:shd w:color="auto" w:fill="C2D69B" w:themeFill="accent3" w:themeFillTint="99" w:val="clear"/>
            <w:vAlign w:val="center"/>
          </w:tcPr>
          <w:p>
            <w:pPr>
              <w:pStyle w:val="Normal"/>
              <w:widowControl/>
              <w:spacing w:before="0" w:after="0"/>
              <w:jc w:val="center"/>
              <w:rPr>
                <w:b/>
                <w:b/>
                <w:szCs w:val="24"/>
              </w:rPr>
            </w:pPr>
            <w:r>
              <w:rPr>
                <w:rFonts w:eastAsia="Times New Roman" w:cs="Times New Roman"/>
                <w:b/>
                <w:kern w:val="0"/>
                <w:szCs w:val="24"/>
                <w:lang w:val="fr-FR" w:eastAsia="fr-FR" w:bidi="ar-SA"/>
              </w:rPr>
              <w:t>Actifs</w:t>
            </w:r>
          </w:p>
        </w:tc>
        <w:tc>
          <w:tcPr>
            <w:tcW w:w="8719" w:type="dxa"/>
            <w:tcBorders/>
          </w:tcPr>
          <w:p>
            <w:pPr>
              <w:pStyle w:val="Style11"/>
              <w:widowControl w:val="false"/>
              <w:spacing w:before="0" w:after="0"/>
              <w:jc w:val="both"/>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Actifs circulants en valeurs brutes.</w:t>
            </w:r>
          </w:p>
          <w:p>
            <w:pPr>
              <w:pStyle w:val="Style11"/>
              <w:widowControl w:val="false"/>
              <w:spacing w:before="0" w:after="0"/>
              <w:jc w:val="both"/>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Actifs circulants d’exploitation : stocks, créances d’exploitation.</w:t>
            </w:r>
          </w:p>
          <w:p>
            <w:pPr>
              <w:pStyle w:val="Style11"/>
              <w:widowControl w:val="false"/>
              <w:spacing w:before="0" w:after="0"/>
              <w:jc w:val="both"/>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Actifs circulants hors exploitation : créances diverses, valeurs mobilières de placement.</w:t>
            </w:r>
          </w:p>
          <w:p>
            <w:pPr>
              <w:pStyle w:val="Style11"/>
              <w:widowControl w:val="false"/>
              <w:spacing w:before="0" w:after="0"/>
              <w:jc w:val="both"/>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xml:space="preserve">- Trésorerie d’actif : disponibilités. </w:t>
            </w:r>
          </w:p>
        </w:tc>
      </w:tr>
      <w:tr>
        <w:trPr/>
        <w:tc>
          <w:tcPr>
            <w:tcW w:w="909" w:type="dxa"/>
            <w:tcBorders/>
            <w:shd w:color="auto" w:fill="C2D69B" w:themeFill="accent3" w:themeFillTint="99" w:val="clear"/>
            <w:vAlign w:val="center"/>
          </w:tcPr>
          <w:p>
            <w:pPr>
              <w:pStyle w:val="Normal"/>
              <w:widowControl/>
              <w:spacing w:before="0" w:after="0"/>
              <w:jc w:val="center"/>
              <w:rPr>
                <w:b/>
                <w:b/>
                <w:szCs w:val="24"/>
              </w:rPr>
            </w:pPr>
            <w:r>
              <w:rPr>
                <w:rFonts w:eastAsia="Times New Roman" w:cs="Times New Roman"/>
                <w:b/>
                <w:kern w:val="0"/>
                <w:szCs w:val="24"/>
                <w:lang w:val="fr-FR" w:eastAsia="fr-FR" w:bidi="ar-SA"/>
              </w:rPr>
              <w:t>Passifs</w:t>
            </w:r>
          </w:p>
        </w:tc>
        <w:tc>
          <w:tcPr>
            <w:tcW w:w="8719" w:type="dxa"/>
            <w:tcBorders/>
          </w:tcPr>
          <w:p>
            <w:pPr>
              <w:pStyle w:val="Style11"/>
              <w:widowControl w:val="false"/>
              <w:spacing w:before="0" w:after="0"/>
              <w:jc w:val="both"/>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Dettes d’exploitation : fournisseurs, dettes fiscales et sociales.</w:t>
            </w:r>
          </w:p>
          <w:p>
            <w:pPr>
              <w:pStyle w:val="Normal"/>
              <w:widowControl/>
              <w:spacing w:before="0" w:after="0"/>
              <w:rPr>
                <w:szCs w:val="24"/>
              </w:rPr>
            </w:pPr>
            <w:r>
              <w:rPr>
                <w:rFonts w:eastAsia="Times New Roman" w:cs="Times New Roman"/>
                <w:kern w:val="0"/>
                <w:szCs w:val="24"/>
                <w:lang w:val="fr-FR" w:eastAsia="fr-FR" w:bidi="ar-SA"/>
              </w:rPr>
              <w:t>- Dettes hors exploitation : dettes diverses, dettes sur immobilisations, dettes d’impôts sur les bénéfices.</w:t>
            </w:r>
          </w:p>
          <w:p>
            <w:pPr>
              <w:pStyle w:val="Style11"/>
              <w:widowControl w:val="false"/>
              <w:spacing w:before="0" w:after="0"/>
              <w:jc w:val="both"/>
              <w:rPr>
                <w:rFonts w:ascii="Times New Roman" w:hAnsi="Times New Roman" w:eastAsia="Times New Roman" w:cs="Times New Roman"/>
                <w:kern w:val="0"/>
                <w:lang w:val="fr-FR" w:eastAsia="fr-FR" w:bidi="ar-SA"/>
              </w:rPr>
            </w:pPr>
            <w:r>
              <w:rPr>
                <w:rFonts w:eastAsia="Times New Roman" w:cs="Times New Roman"/>
                <w:kern w:val="0"/>
                <w:lang w:val="fr-FR" w:eastAsia="fr-FR" w:bidi="ar-SA"/>
              </w:rPr>
              <w:t>- Trésorerie de passif : concours bancaires courant et soldes créditeurs de banque.</w:t>
            </w:r>
          </w:p>
        </w:tc>
      </w:tr>
    </w:tbl>
    <w:p>
      <w:pPr>
        <w:pStyle w:val="Normal"/>
        <w:ind w:firstLine="720"/>
        <w:rPr>
          <w:szCs w:val="24"/>
        </w:rPr>
      </w:pPr>
      <w:r>
        <w:rPr>
          <w:szCs w:val="24"/>
        </w:rPr>
      </w:r>
    </w:p>
    <w:p>
      <w:pPr>
        <w:pStyle w:val="Normal"/>
        <w:ind w:firstLine="720"/>
        <w:rPr>
          <w:szCs w:val="24"/>
        </w:rPr>
      </w:pPr>
      <w:r>
        <w:rPr>
          <w:szCs w:val="24"/>
        </w:rPr>
      </w:r>
    </w:p>
    <w:p>
      <w:pPr>
        <w:pStyle w:val="Normal"/>
        <w:ind w:firstLine="720"/>
        <w:rPr>
          <w:szCs w:val="24"/>
        </w:rPr>
      </w:pPr>
      <w:r>
        <w:rPr>
          <w:szCs w:val="24"/>
        </w:rPr>
        <w:t>Les éléments circulants se dénomment ainsi, car cette partie de l’actif et du passif correspond à des valeurs qui sont transformées suivant le cycle d’achat, de production et de vente.</w:t>
      </w:r>
    </w:p>
    <w:p>
      <w:pPr>
        <w:pStyle w:val="Entte"/>
        <w:tabs>
          <w:tab w:val="clear" w:pos="4536"/>
          <w:tab w:val="clear" w:pos="9072"/>
        </w:tabs>
        <w:rPr>
          <w:szCs w:val="24"/>
        </w:rPr>
      </w:pPr>
      <w:r>
        <w:rPr>
          <w:szCs w:val="24"/>
        </w:rPr>
      </w:r>
    </w:p>
    <w:p>
      <w:pPr>
        <w:pStyle w:val="Normal"/>
        <w:jc w:val="center"/>
        <w:rPr>
          <w:szCs w:val="24"/>
        </w:rPr>
      </w:pPr>
      <w:r>
        <w:rPr/>
        <w:drawing>
          <wp:inline distT="0" distB="0" distL="0" distR="0">
            <wp:extent cx="3619500" cy="2352675"/>
            <wp:effectExtent l="0" t="0" r="0" b="0"/>
            <wp:docPr id="2"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3" descr=""/>
                    <pic:cNvPicPr>
                      <a:picLocks noChangeAspect="1" noChangeArrowheads="1"/>
                    </pic:cNvPicPr>
                  </pic:nvPicPr>
                  <pic:blipFill>
                    <a:blip r:embed="rId2"/>
                    <a:stretch>
                      <a:fillRect/>
                    </a:stretch>
                  </pic:blipFill>
                  <pic:spPr bwMode="auto">
                    <a:xfrm>
                      <a:off x="0" y="0"/>
                      <a:ext cx="3619500" cy="2352675"/>
                    </a:xfrm>
                    <a:prstGeom prst="rect">
                      <a:avLst/>
                    </a:prstGeom>
                    <a:ln w="6350">
                      <a:solidFill>
                        <a:srgbClr val="000000"/>
                      </a:solidFill>
                    </a:ln>
                  </pic:spPr>
                </pic:pic>
              </a:graphicData>
            </a:graphic>
          </wp:inline>
        </w:drawing>
      </w:r>
    </w:p>
    <w:p>
      <w:pPr>
        <w:pStyle w:val="Normal"/>
        <w:rPr>
          <w:szCs w:val="24"/>
        </w:rPr>
      </w:pPr>
      <w:r>
        <w:rPr>
          <w:szCs w:val="24"/>
        </w:rPr>
      </w:r>
    </w:p>
    <w:p>
      <w:pPr>
        <w:pStyle w:val="Normal"/>
        <w:ind w:firstLine="720"/>
        <w:rPr>
          <w:b/>
          <w:b/>
          <w:szCs w:val="24"/>
        </w:rPr>
      </w:pPr>
      <w:r>
        <w:rPr>
          <w:b/>
          <w:szCs w:val="24"/>
        </w:rPr>
        <w:t>Remarques : les charges constatées d’avance et les produits constatés d’avance, sont rattachés à l’exploitation.</w:t>
      </w:r>
    </w:p>
    <w:p>
      <w:pPr>
        <w:pStyle w:val="Normal"/>
        <w:ind w:left="720" w:hanging="0"/>
        <w:rPr>
          <w:szCs w:val="24"/>
        </w:rPr>
      </w:pPr>
      <w:r>
        <w:rPr>
          <w:szCs w:val="24"/>
        </w:rPr>
        <w:tab/>
        <w:t xml:space="preserve"> </w:t>
      </w:r>
    </w:p>
    <w:p>
      <w:pPr>
        <w:pStyle w:val="Normal"/>
        <w:rPr>
          <w:szCs w:val="24"/>
        </w:rPr>
      </w:pPr>
      <w:r>
        <w:rPr>
          <w:szCs w:val="24"/>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szCs w:val="24"/>
        </w:rPr>
      </w:pPr>
      <w:r>
        <w:rPr>
          <w:b/>
          <w:szCs w:val="24"/>
        </w:rPr>
        <w:t>Le bilan fonctionnel met en évidence les masses suivantes et mesure l’importance des différents cycles à un moment donné.</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szCs w:val="24"/>
        </w:rPr>
      </w:pPr>
      <w:r>
        <w:rPr>
          <w:b/>
          <w:szCs w:val="24"/>
        </w:rPr>
        <w:t xml:space="preserve">Le bilan fonctionnel est calculé à partir du bilan comptable en VALEUR BRUTE, AVANT répartition du résultat. </w:t>
      </w:r>
    </w:p>
    <w:p>
      <w:pPr>
        <w:pStyle w:val="Normal"/>
        <w:jc w:val="left"/>
        <w:rPr>
          <w:szCs w:val="24"/>
        </w:rPr>
      </w:pPr>
      <w:r>
        <w:rPr>
          <w:szCs w:val="24"/>
        </w:rPr>
      </w:r>
    </w:p>
    <w:p>
      <w:pPr>
        <w:pStyle w:val="Normal"/>
        <w:jc w:val="left"/>
        <w:rPr>
          <w:szCs w:val="24"/>
        </w:rPr>
      </w:pPr>
      <w:r>
        <w:rPr>
          <w:szCs w:val="24"/>
        </w:rPr>
      </w:r>
    </w:p>
    <w:tbl>
      <w:tblPr>
        <w:tblStyle w:val="Grilledutableau"/>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78"/>
        <w:gridCol w:w="221"/>
        <w:gridCol w:w="3162"/>
        <w:gridCol w:w="2320"/>
        <w:gridCol w:w="221"/>
        <w:gridCol w:w="2126"/>
      </w:tblGrid>
      <w:tr>
        <w:trPr/>
        <w:tc>
          <w:tcPr>
            <w:tcW w:w="1578" w:type="dxa"/>
            <w:vMerge w:val="restart"/>
            <w:tcBorders/>
            <w:shd w:color="auto" w:fill="CCC0D9" w:themeFill="accent4" w:themeFillTint="66" w:val="clear"/>
            <w:vAlign w:val="center"/>
          </w:tcPr>
          <w:p>
            <w:pPr>
              <w:pStyle w:val="Normal"/>
              <w:widowControl/>
              <w:spacing w:before="0" w:after="0"/>
              <w:jc w:val="center"/>
              <w:rPr>
                <w:szCs w:val="24"/>
              </w:rPr>
            </w:pPr>
            <w:r>
              <w:rPr>
                <w:rFonts w:eastAsia="Times New Roman" w:cs="Times New Roman"/>
                <w:kern w:val="0"/>
                <w:szCs w:val="24"/>
                <w:lang w:val="fr-FR" w:eastAsia="fr-FR" w:bidi="ar-SA"/>
              </w:rPr>
              <w:t>Emplois stables</w:t>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3162" w:type="dxa"/>
            <w:vMerge w:val="restart"/>
            <w:tcBorders/>
            <w:shd w:color="auto" w:fill="CCC0D9" w:themeFill="accent4" w:themeFillTint="66" w:val="clear"/>
            <w:vAlign w:val="center"/>
          </w:tcPr>
          <w:p>
            <w:pPr>
              <w:pStyle w:val="Normal"/>
              <w:widowControl/>
              <w:spacing w:before="0" w:after="0"/>
              <w:jc w:val="center"/>
              <w:rPr>
                <w:szCs w:val="24"/>
              </w:rPr>
            </w:pPr>
            <w:r>
              <w:rPr>
                <w:rFonts w:eastAsia="Times New Roman" w:cs="Times New Roman"/>
                <w:kern w:val="0"/>
                <w:szCs w:val="24"/>
                <w:lang w:val="fr-FR" w:eastAsia="fr-FR" w:bidi="ar-SA"/>
              </w:rPr>
              <w:t>Actif immobilisé</w:t>
            </w:r>
          </w:p>
        </w:tc>
        <w:tc>
          <w:tcPr>
            <w:tcW w:w="2320" w:type="dxa"/>
            <w:vMerge w:val="restart"/>
            <w:tcBorders/>
            <w:shd w:color="auto" w:fill="92CDDC" w:themeFill="accent5" w:themeFillTint="99" w:val="clear"/>
            <w:vAlign w:val="center"/>
          </w:tcPr>
          <w:p>
            <w:pPr>
              <w:pStyle w:val="Normal"/>
              <w:widowControl/>
              <w:spacing w:before="0" w:after="0"/>
              <w:jc w:val="center"/>
              <w:rPr>
                <w:szCs w:val="24"/>
              </w:rPr>
            </w:pPr>
            <w:r>
              <w:rPr>
                <w:rFonts w:eastAsia="Times New Roman" w:cs="Times New Roman"/>
                <w:kern w:val="0"/>
                <w:szCs w:val="24"/>
                <w:lang w:val="fr-FR" w:eastAsia="fr-FR" w:bidi="ar-SA"/>
              </w:rPr>
              <w:t>Capitaux Propres</w:t>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126" w:type="dxa"/>
            <w:vMerge w:val="restart"/>
            <w:tcBorders/>
            <w:shd w:color="auto" w:fill="92CDDC" w:themeFill="accent5" w:themeFillTint="99" w:val="clear"/>
            <w:vAlign w:val="center"/>
          </w:tcPr>
          <w:p>
            <w:pPr>
              <w:pStyle w:val="Normal"/>
              <w:widowControl/>
              <w:spacing w:before="0" w:after="0"/>
              <w:jc w:val="center"/>
              <w:rPr>
                <w:szCs w:val="24"/>
              </w:rPr>
            </w:pPr>
            <w:r>
              <w:rPr>
                <w:rFonts w:eastAsia="Times New Roman" w:cs="Times New Roman"/>
                <w:kern w:val="0"/>
                <w:szCs w:val="24"/>
                <w:lang w:val="fr-FR" w:eastAsia="fr-FR" w:bidi="ar-SA"/>
              </w:rPr>
              <w:t>Ressources</w:t>
            </w:r>
          </w:p>
          <w:p>
            <w:pPr>
              <w:pStyle w:val="Normal"/>
              <w:widowControl/>
              <w:spacing w:before="0" w:after="0"/>
              <w:jc w:val="center"/>
              <w:rPr>
                <w:szCs w:val="24"/>
              </w:rPr>
            </w:pPr>
            <w:r>
              <w:rPr>
                <w:rFonts w:eastAsia="Times New Roman" w:cs="Times New Roman"/>
                <w:kern w:val="0"/>
                <w:szCs w:val="24"/>
                <w:lang w:val="fr-FR" w:eastAsia="fr-FR" w:bidi="ar-SA"/>
              </w:rPr>
              <w:t>Stables</w:t>
            </w:r>
          </w:p>
        </w:tc>
      </w:tr>
      <w:tr>
        <w:trPr/>
        <w:tc>
          <w:tcPr>
            <w:tcW w:w="1578" w:type="dxa"/>
            <w:vMerge w:val="continue"/>
            <w:tcBorders/>
            <w:shd w:color="auto" w:fill="CCC0D9" w:themeFill="accent4"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3162" w:type="dxa"/>
            <w:vMerge w:val="continue"/>
            <w:tcBorders/>
            <w:shd w:color="auto" w:fill="CCC0D9" w:themeFill="accent4"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320" w:type="dxa"/>
            <w:vMerge w:val="continue"/>
            <w:tcBorders/>
            <w:shd w:color="auto" w:fill="92CDDC" w:themeFill="accent5"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126" w:type="dxa"/>
            <w:vMerge w:val="continue"/>
            <w:tcBorders>
              <w:top w:val="nil"/>
            </w:tcBorders>
            <w:shd w:color="auto" w:fill="92CDDC" w:themeFill="accent5"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r>
      <w:tr>
        <w:trPr/>
        <w:tc>
          <w:tcPr>
            <w:tcW w:w="1578" w:type="dxa"/>
            <w:vMerge w:val="continue"/>
            <w:tcBorders/>
            <w:shd w:color="auto" w:fill="CCC0D9" w:themeFill="accent4"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3162" w:type="dxa"/>
            <w:vMerge w:val="continue"/>
            <w:tcBorders/>
            <w:shd w:color="auto" w:fill="CCC0D9" w:themeFill="accent4"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320" w:type="dxa"/>
            <w:vMerge w:val="restart"/>
            <w:tcBorders/>
            <w:shd w:color="auto" w:fill="92CDDC" w:themeFill="accent5" w:themeFillTint="99" w:val="clear"/>
            <w:vAlign w:val="center"/>
          </w:tcPr>
          <w:p>
            <w:pPr>
              <w:pStyle w:val="Normal"/>
              <w:widowControl/>
              <w:spacing w:before="0" w:after="0"/>
              <w:jc w:val="center"/>
              <w:rPr>
                <w:szCs w:val="24"/>
              </w:rPr>
            </w:pPr>
            <w:r>
              <w:rPr>
                <w:rFonts w:eastAsia="Times New Roman" w:cs="Times New Roman"/>
                <w:kern w:val="0"/>
                <w:szCs w:val="24"/>
                <w:lang w:val="fr-FR" w:eastAsia="fr-FR" w:bidi="ar-SA"/>
              </w:rPr>
              <w:t>Dettes Financières</w:t>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126" w:type="dxa"/>
            <w:vMerge w:val="continue"/>
            <w:tcBorders>
              <w:top w:val="nil"/>
            </w:tcBorders>
            <w:shd w:color="auto" w:fill="92CDDC" w:themeFill="accent5"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r>
      <w:tr>
        <w:trPr>
          <w:trHeight w:val="70" w:hRule="atLeast"/>
        </w:trPr>
        <w:tc>
          <w:tcPr>
            <w:tcW w:w="1578" w:type="dxa"/>
            <w:vMerge w:val="continue"/>
            <w:tcBorders/>
            <w:shd w:color="auto" w:fill="CCC0D9" w:themeFill="accent4"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3162" w:type="dxa"/>
            <w:vMerge w:val="continue"/>
            <w:tcBorders/>
            <w:shd w:color="auto" w:fill="CCC0D9" w:themeFill="accent4"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320" w:type="dxa"/>
            <w:vMerge w:val="continue"/>
            <w:tcBorders/>
            <w:shd w:color="auto" w:fill="92CDDC" w:themeFill="accent5"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126" w:type="dxa"/>
            <w:vMerge w:val="continue"/>
            <w:tcBorders>
              <w:top w:val="nil"/>
            </w:tcBorders>
            <w:shd w:color="auto" w:fill="92CDDC" w:themeFill="accent5"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r>
      <w:tr>
        <w:trPr/>
        <w:tc>
          <w:tcPr>
            <w:tcW w:w="1578" w:type="dxa"/>
            <w:vMerge w:val="restart"/>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4"/>
                <w:lang w:val="fr-FR" w:eastAsia="fr-FR" w:bidi="ar-SA"/>
              </w:rPr>
              <w:t>Actif</w:t>
            </w:r>
          </w:p>
          <w:p>
            <w:pPr>
              <w:pStyle w:val="Normal"/>
              <w:widowControl/>
              <w:spacing w:before="0" w:after="0"/>
              <w:jc w:val="center"/>
              <w:rPr>
                <w:szCs w:val="24"/>
              </w:rPr>
            </w:pPr>
            <w:r>
              <w:rPr>
                <w:rFonts w:eastAsia="Times New Roman" w:cs="Times New Roman"/>
                <w:kern w:val="0"/>
                <w:szCs w:val="24"/>
                <w:lang w:val="fr-FR" w:eastAsia="fr-FR" w:bidi="ar-SA"/>
              </w:rPr>
              <w:t>Circulant</w:t>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3162" w:type="dxa"/>
            <w:vMerge w:val="restart"/>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4"/>
                <w:lang w:val="fr-FR" w:eastAsia="fr-FR" w:bidi="ar-SA"/>
              </w:rPr>
              <w:t>Actif circulant d’exploitation</w:t>
            </w:r>
          </w:p>
        </w:tc>
        <w:tc>
          <w:tcPr>
            <w:tcW w:w="2320" w:type="dxa"/>
            <w:vMerge w:val="restart"/>
            <w:tcBorders/>
            <w:shd w:color="auto" w:fill="C2D69B" w:themeFill="accent3" w:themeFillTint="99" w:val="clear"/>
            <w:vAlign w:val="center"/>
          </w:tcPr>
          <w:p>
            <w:pPr>
              <w:pStyle w:val="Normal"/>
              <w:widowControl/>
              <w:spacing w:before="0" w:after="0"/>
              <w:jc w:val="center"/>
              <w:rPr>
                <w:szCs w:val="24"/>
              </w:rPr>
            </w:pPr>
            <w:r>
              <w:rPr>
                <w:rFonts w:eastAsia="Times New Roman" w:cs="Times New Roman"/>
                <w:kern w:val="0"/>
                <w:szCs w:val="24"/>
                <w:lang w:val="fr-FR" w:eastAsia="fr-FR" w:bidi="ar-SA"/>
              </w:rPr>
              <w:t>Dettes d’exploitation</w:t>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126" w:type="dxa"/>
            <w:vMerge w:val="restart"/>
            <w:tcBorders/>
            <w:shd w:color="auto" w:fill="C2D69B" w:themeFill="accent3" w:themeFillTint="99" w:val="clear"/>
            <w:vAlign w:val="center"/>
          </w:tcPr>
          <w:p>
            <w:pPr>
              <w:pStyle w:val="Normal"/>
              <w:widowControl/>
              <w:spacing w:before="0" w:after="0"/>
              <w:jc w:val="center"/>
              <w:rPr>
                <w:szCs w:val="24"/>
              </w:rPr>
            </w:pPr>
            <w:r>
              <w:rPr>
                <w:rFonts w:eastAsia="Times New Roman" w:cs="Times New Roman"/>
                <w:kern w:val="0"/>
                <w:szCs w:val="24"/>
                <w:lang w:val="fr-FR" w:eastAsia="fr-FR" w:bidi="ar-SA"/>
              </w:rPr>
              <w:t>Ressources circulantes</w:t>
            </w:r>
          </w:p>
        </w:tc>
      </w:tr>
      <w:tr>
        <w:trPr/>
        <w:tc>
          <w:tcPr>
            <w:tcW w:w="1578" w:type="dxa"/>
            <w:vMerge w:val="continue"/>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3162" w:type="dxa"/>
            <w:vMerge w:val="continue"/>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320" w:type="dxa"/>
            <w:vMerge w:val="continue"/>
            <w:tcBorders/>
            <w:shd w:color="auto" w:fill="C2D69B" w:themeFill="accent3"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126" w:type="dxa"/>
            <w:vMerge w:val="continue"/>
            <w:tcBorders/>
            <w:shd w:color="auto" w:fill="C2D69B" w:themeFill="accent3"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r>
      <w:tr>
        <w:trPr/>
        <w:tc>
          <w:tcPr>
            <w:tcW w:w="1578" w:type="dxa"/>
            <w:vMerge w:val="continue"/>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3162" w:type="dxa"/>
            <w:vMerge w:val="restart"/>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4"/>
                <w:lang w:val="fr-FR" w:eastAsia="fr-FR" w:bidi="ar-SA"/>
              </w:rPr>
              <w:t>Actif Circulant hors exploitation (1)</w:t>
            </w:r>
          </w:p>
        </w:tc>
        <w:tc>
          <w:tcPr>
            <w:tcW w:w="2320" w:type="dxa"/>
            <w:vMerge w:val="restart"/>
            <w:tcBorders/>
            <w:shd w:color="auto" w:fill="C2D69B" w:themeFill="accent3" w:themeFillTint="99" w:val="clear"/>
            <w:vAlign w:val="center"/>
          </w:tcPr>
          <w:p>
            <w:pPr>
              <w:pStyle w:val="Normal"/>
              <w:widowControl/>
              <w:spacing w:before="0" w:after="0"/>
              <w:jc w:val="center"/>
              <w:rPr>
                <w:sz w:val="22"/>
                <w:szCs w:val="22"/>
              </w:rPr>
            </w:pPr>
            <w:r>
              <w:rPr>
                <w:rFonts w:eastAsia="Times New Roman" w:cs="Times New Roman"/>
                <w:kern w:val="0"/>
                <w:szCs w:val="24"/>
                <w:lang w:val="fr-FR" w:eastAsia="fr-FR" w:bidi="ar-SA"/>
              </w:rPr>
              <w:t>Dettes hors exploitation</w:t>
            </w:r>
            <w:r>
              <w:rPr>
                <w:rFonts w:eastAsia="Times New Roman" w:cs="Times New Roman"/>
                <w:kern w:val="0"/>
                <w:sz w:val="22"/>
                <w:szCs w:val="22"/>
                <w:lang w:val="fr-FR" w:eastAsia="fr-FR" w:bidi="ar-SA"/>
              </w:rPr>
              <w:t>,</w:t>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126" w:type="dxa"/>
            <w:vMerge w:val="continue"/>
            <w:tcBorders/>
            <w:shd w:color="auto" w:fill="C2D69B" w:themeFill="accent3"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r>
      <w:tr>
        <w:trPr/>
        <w:tc>
          <w:tcPr>
            <w:tcW w:w="1578" w:type="dxa"/>
            <w:vMerge w:val="continue"/>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3162" w:type="dxa"/>
            <w:vMerge w:val="continue"/>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320" w:type="dxa"/>
            <w:vMerge w:val="continue"/>
            <w:tcBorders/>
            <w:shd w:color="auto" w:fill="C2D69B" w:themeFill="accent3"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126" w:type="dxa"/>
            <w:vMerge w:val="continue"/>
            <w:tcBorders/>
            <w:shd w:color="auto" w:fill="C2D69B" w:themeFill="accent3"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r>
      <w:tr>
        <w:trPr>
          <w:trHeight w:val="70" w:hRule="atLeast"/>
        </w:trPr>
        <w:tc>
          <w:tcPr>
            <w:tcW w:w="1578" w:type="dxa"/>
            <w:vMerge w:val="continue"/>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3162" w:type="dxa"/>
            <w:vMerge w:val="restart"/>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4"/>
                <w:lang w:val="fr-FR" w:eastAsia="fr-FR" w:bidi="ar-SA"/>
              </w:rPr>
              <w:t>Trésorerie d’actif (2)</w:t>
            </w:r>
          </w:p>
        </w:tc>
        <w:tc>
          <w:tcPr>
            <w:tcW w:w="2320" w:type="dxa"/>
            <w:vMerge w:val="restart"/>
            <w:tcBorders/>
            <w:shd w:color="auto" w:fill="C2D69B" w:themeFill="accent3" w:themeFillTint="99" w:val="clear"/>
            <w:vAlign w:val="center"/>
          </w:tcPr>
          <w:p>
            <w:pPr>
              <w:pStyle w:val="Normal"/>
              <w:widowControl/>
              <w:spacing w:before="0" w:after="0"/>
              <w:jc w:val="center"/>
              <w:rPr>
                <w:b/>
                <w:b/>
                <w:szCs w:val="24"/>
              </w:rPr>
            </w:pPr>
            <w:r>
              <w:rPr>
                <w:rFonts w:eastAsia="Times New Roman" w:cs="Times New Roman"/>
                <w:kern w:val="0"/>
                <w:szCs w:val="24"/>
                <w:lang w:val="fr-FR" w:eastAsia="fr-FR" w:bidi="ar-SA"/>
              </w:rPr>
              <w:t>Trésorerie de passif (3)</w:t>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126" w:type="dxa"/>
            <w:vMerge w:val="continue"/>
            <w:tcBorders/>
            <w:shd w:color="auto" w:fill="C2D69B" w:themeFill="accent3"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r>
      <w:tr>
        <w:trPr/>
        <w:tc>
          <w:tcPr>
            <w:tcW w:w="1578" w:type="dxa"/>
            <w:vMerge w:val="continue"/>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3162" w:type="dxa"/>
            <w:vMerge w:val="continue"/>
            <w:tcBorders/>
            <w:shd w:color="auto" w:fill="FBD4B4" w:themeFill="accent6" w:themeFillTint="66"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320" w:type="dxa"/>
            <w:vMerge w:val="continue"/>
            <w:tcBorders/>
            <w:shd w:color="auto" w:fill="C2D69B" w:themeFill="accent3"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21" w:type="dxa"/>
            <w:tcBorders>
              <w:top w:val="nil"/>
              <w:bottom w:val="nil"/>
            </w:tcBorders>
            <w:vAlign w:val="center"/>
          </w:tcPr>
          <w:p>
            <w:pPr>
              <w:pStyle w:val="Normal"/>
              <w:widowControl/>
              <w:spacing w:before="0" w:after="0"/>
              <w:jc w:val="center"/>
              <w:rPr>
                <w:szCs w:val="24"/>
              </w:rPr>
            </w:pPr>
            <w:r>
              <w:rPr>
                <w:rFonts w:eastAsia="Times New Roman" w:cs="Times New Roman"/>
                <w:kern w:val="0"/>
                <w:szCs w:val="20"/>
                <w:lang w:val="fr-FR" w:eastAsia="fr-FR" w:bidi="ar-SA"/>
              </w:rPr>
            </w:r>
          </w:p>
        </w:tc>
        <w:tc>
          <w:tcPr>
            <w:tcW w:w="2126" w:type="dxa"/>
            <w:vMerge w:val="continue"/>
            <w:tcBorders/>
            <w:shd w:color="auto" w:fill="C2D69B" w:themeFill="accent3" w:themeFillTint="99" w:val="clear"/>
            <w:vAlign w:val="center"/>
          </w:tcPr>
          <w:p>
            <w:pPr>
              <w:pStyle w:val="Normal"/>
              <w:widowControl/>
              <w:spacing w:before="0" w:after="0"/>
              <w:jc w:val="center"/>
              <w:rPr>
                <w:szCs w:val="24"/>
              </w:rPr>
            </w:pPr>
            <w:r>
              <w:rPr>
                <w:rFonts w:eastAsia="Times New Roman" w:cs="Times New Roman"/>
                <w:kern w:val="0"/>
                <w:szCs w:val="20"/>
                <w:lang w:val="fr-FR" w:eastAsia="fr-FR" w:bidi="ar-SA"/>
              </w:rPr>
            </w:r>
          </w:p>
        </w:tc>
      </w:tr>
    </w:tbl>
    <w:p>
      <w:pPr>
        <w:pStyle w:val="Normal"/>
        <w:jc w:val="left"/>
        <w:rPr>
          <w:szCs w:val="24"/>
        </w:rPr>
      </w:pPr>
      <w:r>
        <w:rPr>
          <w:szCs w:val="24"/>
        </w:rPr>
        <w:t>(1) dont valeurs mobilières de placement</w:t>
      </w:r>
    </w:p>
    <w:p>
      <w:pPr>
        <w:pStyle w:val="Normal"/>
        <w:jc w:val="left"/>
        <w:rPr>
          <w:szCs w:val="24"/>
        </w:rPr>
      </w:pPr>
      <w:r>
        <w:rPr>
          <w:szCs w:val="24"/>
        </w:rPr>
        <w:t>(2) Disponibilités</w:t>
      </w:r>
    </w:p>
    <w:p>
      <w:pPr>
        <w:pStyle w:val="Normal"/>
        <w:jc w:val="left"/>
        <w:rPr>
          <w:szCs w:val="24"/>
        </w:rPr>
      </w:pPr>
      <w:r>
        <w:rPr>
          <w:szCs w:val="24"/>
        </w:rPr>
        <w:t>(3) Concours bancaires courants et solde créditeurs de banques</w:t>
      </w:r>
    </w:p>
    <w:p>
      <w:pPr>
        <w:pStyle w:val="Normal"/>
        <w:rPr>
          <w:szCs w:val="24"/>
        </w:rPr>
      </w:pPr>
      <w:r>
        <w:rPr>
          <w:szCs w:val="24"/>
        </w:rPr>
        <w:t>* Exemple : Une entreprise vous communique le bilan suivant pour l’exercice N.</w:t>
      </w:r>
    </w:p>
    <w:tbl>
      <w:tblPr>
        <w:tblW w:w="9752" w:type="dxa"/>
        <w:jc w:val="left"/>
        <w:tblInd w:w="0" w:type="dxa"/>
        <w:tblLayout w:type="fixed"/>
        <w:tblCellMar>
          <w:top w:w="0" w:type="dxa"/>
          <w:left w:w="71" w:type="dxa"/>
          <w:bottom w:w="0" w:type="dxa"/>
          <w:right w:w="71" w:type="dxa"/>
        </w:tblCellMar>
        <w:tblLook w:val="0000" w:noHBand="0" w:noVBand="0" w:firstColumn="0" w:lastRow="0" w:lastColumn="0" w:firstRow="0"/>
      </w:tblPr>
      <w:tblGrid>
        <w:gridCol w:w="3189"/>
        <w:gridCol w:w="661"/>
        <w:gridCol w:w="728"/>
        <w:gridCol w:w="747"/>
        <w:gridCol w:w="3677"/>
        <w:gridCol w:w="749"/>
      </w:tblGrid>
      <w:tr>
        <w:trPr/>
        <w:tc>
          <w:tcPr>
            <w:tcW w:w="3189" w:type="dxa"/>
            <w:tcBorders>
              <w:top w:val="single" w:sz="4" w:space="0" w:color="000000"/>
              <w:left w:val="single" w:sz="4" w:space="0" w:color="000000"/>
              <w:bottom w:val="single" w:sz="4" w:space="0" w:color="000000"/>
            </w:tcBorders>
            <w:shd w:color="auto" w:fill="C2D69B" w:themeFill="accent3" w:themeFillTint="99" w:val="clear"/>
          </w:tcPr>
          <w:p>
            <w:pPr>
              <w:pStyle w:val="Normal"/>
              <w:widowControl w:val="false"/>
              <w:jc w:val="center"/>
              <w:rPr>
                <w:b/>
                <w:b/>
                <w:sz w:val="22"/>
                <w:szCs w:val="22"/>
              </w:rPr>
            </w:pPr>
            <w:r>
              <w:rPr>
                <w:b/>
                <w:sz w:val="22"/>
                <w:szCs w:val="22"/>
              </w:rPr>
              <w:t>ACTIF</w:t>
            </w:r>
          </w:p>
        </w:tc>
        <w:tc>
          <w:tcPr>
            <w:tcW w:w="661" w:type="dxa"/>
            <w:tcBorders>
              <w:top w:val="single" w:sz="4" w:space="0" w:color="000000"/>
              <w:left w:val="single" w:sz="6" w:space="0" w:color="000000"/>
              <w:bottom w:val="single" w:sz="4" w:space="0" w:color="000000"/>
              <w:right w:val="single" w:sz="6" w:space="0" w:color="000000"/>
            </w:tcBorders>
            <w:shd w:color="auto" w:fill="C2D69B" w:themeFill="accent3" w:themeFillTint="99" w:val="clear"/>
          </w:tcPr>
          <w:p>
            <w:pPr>
              <w:pStyle w:val="Normal"/>
              <w:widowControl w:val="false"/>
              <w:jc w:val="center"/>
              <w:rPr>
                <w:b/>
                <w:b/>
                <w:sz w:val="22"/>
                <w:szCs w:val="22"/>
              </w:rPr>
            </w:pPr>
            <w:r>
              <w:rPr>
                <w:b/>
                <w:sz w:val="22"/>
                <w:szCs w:val="22"/>
              </w:rPr>
              <w:t>Brut</w:t>
            </w:r>
          </w:p>
        </w:tc>
        <w:tc>
          <w:tcPr>
            <w:tcW w:w="728" w:type="dxa"/>
            <w:tcBorders>
              <w:top w:val="single" w:sz="4" w:space="0" w:color="000000"/>
              <w:bottom w:val="single" w:sz="4" w:space="0" w:color="000000"/>
            </w:tcBorders>
            <w:shd w:color="auto" w:fill="C2D69B" w:themeFill="accent3" w:themeFillTint="99" w:val="clear"/>
          </w:tcPr>
          <w:p>
            <w:pPr>
              <w:pStyle w:val="Normal"/>
              <w:widowControl w:val="false"/>
              <w:jc w:val="center"/>
              <w:rPr>
                <w:b/>
                <w:b/>
                <w:sz w:val="22"/>
                <w:szCs w:val="22"/>
              </w:rPr>
            </w:pPr>
            <w:r>
              <w:rPr>
                <w:b/>
                <w:sz w:val="22"/>
                <w:szCs w:val="22"/>
              </w:rPr>
              <w:t>A&amp;P</w:t>
            </w:r>
          </w:p>
        </w:tc>
        <w:tc>
          <w:tcPr>
            <w:tcW w:w="747" w:type="dxa"/>
            <w:tcBorders>
              <w:top w:val="single" w:sz="4" w:space="0" w:color="000000"/>
              <w:left w:val="single" w:sz="6" w:space="0" w:color="000000"/>
              <w:bottom w:val="single" w:sz="4" w:space="0" w:color="000000"/>
              <w:right w:val="single" w:sz="6" w:space="0" w:color="000000"/>
            </w:tcBorders>
            <w:shd w:color="auto" w:fill="C2D69B" w:themeFill="accent3" w:themeFillTint="99" w:val="clear"/>
          </w:tcPr>
          <w:p>
            <w:pPr>
              <w:pStyle w:val="Normal"/>
              <w:widowControl w:val="false"/>
              <w:jc w:val="center"/>
              <w:rPr>
                <w:b/>
                <w:b/>
                <w:sz w:val="22"/>
                <w:szCs w:val="22"/>
              </w:rPr>
            </w:pPr>
            <w:r>
              <w:rPr>
                <w:b/>
                <w:sz w:val="22"/>
                <w:szCs w:val="22"/>
              </w:rPr>
              <w:t>Net</w:t>
            </w:r>
          </w:p>
        </w:tc>
        <w:tc>
          <w:tcPr>
            <w:tcW w:w="3677" w:type="dxa"/>
            <w:tcBorders>
              <w:top w:val="single" w:sz="4" w:space="0" w:color="000000"/>
              <w:bottom w:val="single" w:sz="4" w:space="0" w:color="000000"/>
            </w:tcBorders>
            <w:shd w:color="auto" w:fill="C2D69B" w:themeFill="accent3" w:themeFillTint="99" w:val="clear"/>
          </w:tcPr>
          <w:p>
            <w:pPr>
              <w:pStyle w:val="Normal"/>
              <w:widowControl w:val="false"/>
              <w:jc w:val="center"/>
              <w:rPr>
                <w:b/>
                <w:b/>
                <w:sz w:val="22"/>
                <w:szCs w:val="22"/>
              </w:rPr>
            </w:pPr>
            <w:r>
              <w:rPr>
                <w:b/>
                <w:sz w:val="22"/>
                <w:szCs w:val="22"/>
              </w:rPr>
              <w:t>PASSIF</w:t>
            </w:r>
          </w:p>
        </w:tc>
        <w:tc>
          <w:tcPr>
            <w:tcW w:w="749" w:type="dxa"/>
            <w:tcBorders>
              <w:top w:val="single" w:sz="4" w:space="0" w:color="000000"/>
              <w:left w:val="single" w:sz="6" w:space="0" w:color="000000"/>
              <w:bottom w:val="single" w:sz="4" w:space="0" w:color="000000"/>
              <w:right w:val="single" w:sz="4" w:space="0" w:color="000000"/>
            </w:tcBorders>
            <w:shd w:color="auto" w:fill="C2D69B" w:themeFill="accent3" w:themeFillTint="99" w:val="clear"/>
          </w:tcPr>
          <w:p>
            <w:pPr>
              <w:pStyle w:val="Normal"/>
              <w:widowControl w:val="false"/>
              <w:jc w:val="center"/>
              <w:rPr>
                <w:b/>
                <w:b/>
                <w:sz w:val="22"/>
                <w:szCs w:val="22"/>
              </w:rPr>
            </w:pPr>
            <w:r>
              <w:rPr>
                <w:b/>
                <w:sz w:val="22"/>
                <w:szCs w:val="22"/>
              </w:rPr>
              <w:t>Net</w:t>
            </w:r>
          </w:p>
        </w:tc>
      </w:tr>
      <w:tr>
        <w:trPr/>
        <w:tc>
          <w:tcPr>
            <w:tcW w:w="3189" w:type="dxa"/>
            <w:tcBorders>
              <w:top w:val="single" w:sz="4" w:space="0" w:color="000000"/>
              <w:left w:val="single" w:sz="4" w:space="0" w:color="000000"/>
              <w:right w:val="single" w:sz="4" w:space="0" w:color="000000"/>
            </w:tcBorders>
            <w:shd w:color="auto" w:fill="FFFFFF" w:themeFill="background1" w:val="clear"/>
          </w:tcPr>
          <w:p>
            <w:pPr>
              <w:pStyle w:val="Normal"/>
              <w:widowControl w:val="false"/>
              <w:jc w:val="left"/>
              <w:rPr>
                <w:b/>
                <w:b/>
                <w:sz w:val="22"/>
                <w:szCs w:val="22"/>
              </w:rPr>
            </w:pPr>
            <w:r>
              <w:rPr>
                <w:b/>
                <w:sz w:val="22"/>
                <w:szCs w:val="22"/>
              </w:rPr>
              <w:t>ACTIF IMMOBILISE (1)</w:t>
            </w:r>
          </w:p>
          <w:p>
            <w:pPr>
              <w:pStyle w:val="Normal"/>
              <w:widowControl w:val="false"/>
              <w:jc w:val="left"/>
              <w:rPr>
                <w:b/>
                <w:b/>
                <w:sz w:val="22"/>
                <w:szCs w:val="22"/>
              </w:rPr>
            </w:pPr>
            <w:r>
              <w:rPr>
                <w:b/>
                <w:sz w:val="22"/>
                <w:szCs w:val="22"/>
              </w:rPr>
              <w:t>Immobilisations incorporelles</w:t>
            </w:r>
          </w:p>
          <w:p>
            <w:pPr>
              <w:pStyle w:val="Normal"/>
              <w:widowControl w:val="false"/>
              <w:jc w:val="left"/>
              <w:rPr>
                <w:sz w:val="22"/>
                <w:szCs w:val="22"/>
              </w:rPr>
            </w:pPr>
            <w:r>
              <w:rPr>
                <w:sz w:val="22"/>
                <w:szCs w:val="22"/>
              </w:rPr>
              <w:t>- Frais d’établissement</w:t>
            </w:r>
          </w:p>
          <w:p>
            <w:pPr>
              <w:pStyle w:val="Normal"/>
              <w:widowControl w:val="false"/>
              <w:jc w:val="left"/>
              <w:rPr>
                <w:sz w:val="22"/>
                <w:szCs w:val="22"/>
              </w:rPr>
            </w:pPr>
            <w:r>
              <w:rPr>
                <w:sz w:val="22"/>
                <w:szCs w:val="22"/>
              </w:rPr>
              <w:t>- Frais de recherche et dévelop.</w:t>
            </w:r>
          </w:p>
          <w:p>
            <w:pPr>
              <w:pStyle w:val="Normal"/>
              <w:widowControl w:val="false"/>
              <w:jc w:val="left"/>
              <w:rPr>
                <w:sz w:val="22"/>
                <w:szCs w:val="22"/>
              </w:rPr>
            </w:pPr>
            <w:r>
              <w:rPr>
                <w:sz w:val="22"/>
                <w:szCs w:val="22"/>
              </w:rPr>
              <w:t>- Concessions, brevets, licence</w:t>
            </w:r>
          </w:p>
          <w:p>
            <w:pPr>
              <w:pStyle w:val="Normal"/>
              <w:widowControl w:val="false"/>
              <w:jc w:val="left"/>
              <w:rPr>
                <w:b/>
                <w:b/>
                <w:sz w:val="22"/>
                <w:szCs w:val="22"/>
              </w:rPr>
            </w:pPr>
            <w:r>
              <w:rPr>
                <w:sz w:val="22"/>
                <w:szCs w:val="22"/>
              </w:rPr>
              <w:t>- Fonds commercial</w:t>
            </w:r>
            <w:r>
              <w:rPr>
                <w:b/>
                <w:sz w:val="22"/>
                <w:szCs w:val="22"/>
              </w:rPr>
              <w:t xml:space="preserve"> </w:t>
            </w:r>
          </w:p>
          <w:p>
            <w:pPr>
              <w:pStyle w:val="Normal"/>
              <w:widowControl w:val="false"/>
              <w:jc w:val="left"/>
              <w:rPr>
                <w:b/>
                <w:b/>
                <w:sz w:val="22"/>
                <w:szCs w:val="22"/>
              </w:rPr>
            </w:pPr>
            <w:r>
              <w:rPr>
                <w:b/>
                <w:sz w:val="22"/>
                <w:szCs w:val="22"/>
              </w:rPr>
              <w:t>Immobilisations corporelles</w:t>
            </w:r>
          </w:p>
          <w:p>
            <w:pPr>
              <w:pStyle w:val="Normal"/>
              <w:widowControl w:val="false"/>
              <w:jc w:val="left"/>
              <w:rPr>
                <w:sz w:val="22"/>
                <w:szCs w:val="22"/>
              </w:rPr>
            </w:pPr>
            <w:r>
              <w:rPr>
                <w:sz w:val="22"/>
                <w:szCs w:val="22"/>
              </w:rPr>
              <w:t>- Terrains</w:t>
            </w:r>
          </w:p>
          <w:p>
            <w:pPr>
              <w:pStyle w:val="Normal"/>
              <w:widowControl w:val="false"/>
              <w:jc w:val="left"/>
              <w:rPr>
                <w:sz w:val="22"/>
                <w:szCs w:val="22"/>
              </w:rPr>
            </w:pPr>
            <w:r>
              <w:rPr>
                <w:sz w:val="22"/>
                <w:szCs w:val="22"/>
              </w:rPr>
              <w:t>- Constructions</w:t>
            </w:r>
          </w:p>
          <w:p>
            <w:pPr>
              <w:pStyle w:val="Normal"/>
              <w:widowControl w:val="false"/>
              <w:jc w:val="left"/>
              <w:rPr>
                <w:sz w:val="22"/>
                <w:szCs w:val="22"/>
              </w:rPr>
            </w:pPr>
            <w:r>
              <w:rPr>
                <w:b/>
                <w:sz w:val="22"/>
                <w:szCs w:val="22"/>
              </w:rPr>
              <w:t xml:space="preserve">- </w:t>
            </w:r>
            <w:r>
              <w:rPr>
                <w:sz w:val="22"/>
                <w:szCs w:val="22"/>
              </w:rPr>
              <w:t>Installations techniques</w:t>
            </w:r>
          </w:p>
          <w:p>
            <w:pPr>
              <w:pStyle w:val="Normal"/>
              <w:widowControl w:val="false"/>
              <w:jc w:val="left"/>
              <w:rPr>
                <w:sz w:val="22"/>
                <w:szCs w:val="22"/>
              </w:rPr>
            </w:pPr>
            <w:r>
              <w:rPr>
                <w:sz w:val="22"/>
                <w:szCs w:val="22"/>
              </w:rPr>
              <w:t xml:space="preserve">- Autres </w:t>
            </w:r>
          </w:p>
        </w:tc>
        <w:tc>
          <w:tcPr>
            <w:tcW w:w="661" w:type="dxa"/>
            <w:tcBorders>
              <w:top w:val="single" w:sz="4" w:space="0" w:color="000000"/>
              <w:left w:val="single" w:sz="4" w:space="0" w:color="000000"/>
              <w:right w:val="single" w:sz="4" w:space="0" w:color="000000"/>
            </w:tcBorders>
            <w:shd w:color="auto" w:fill="FFFFFF" w:themeFill="background1" w:val="clear"/>
          </w:tcPr>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3</w:t>
            </w:r>
          </w:p>
          <w:p>
            <w:pPr>
              <w:pStyle w:val="Normal"/>
              <w:widowControl w:val="false"/>
              <w:jc w:val="right"/>
              <w:rPr>
                <w:sz w:val="22"/>
                <w:szCs w:val="22"/>
              </w:rPr>
            </w:pPr>
            <w:r>
              <w:rPr>
                <w:sz w:val="22"/>
                <w:szCs w:val="22"/>
              </w:rPr>
              <w:t>12</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26</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370</w:t>
            </w:r>
          </w:p>
          <w:p>
            <w:pPr>
              <w:pStyle w:val="Normal"/>
              <w:widowControl w:val="false"/>
              <w:jc w:val="right"/>
              <w:rPr>
                <w:sz w:val="22"/>
                <w:szCs w:val="22"/>
              </w:rPr>
            </w:pPr>
            <w:r>
              <w:rPr>
                <w:sz w:val="22"/>
                <w:szCs w:val="22"/>
              </w:rPr>
              <w:t>1 870</w:t>
            </w:r>
          </w:p>
          <w:p>
            <w:pPr>
              <w:pStyle w:val="Normal"/>
              <w:widowControl w:val="false"/>
              <w:jc w:val="right"/>
              <w:rPr>
                <w:sz w:val="22"/>
                <w:szCs w:val="22"/>
              </w:rPr>
            </w:pPr>
            <w:r>
              <w:rPr>
                <w:sz w:val="22"/>
                <w:szCs w:val="22"/>
              </w:rPr>
              <w:t>1 060</w:t>
            </w:r>
          </w:p>
          <w:p>
            <w:pPr>
              <w:pStyle w:val="Normal"/>
              <w:widowControl w:val="false"/>
              <w:jc w:val="right"/>
              <w:rPr>
                <w:sz w:val="22"/>
                <w:szCs w:val="22"/>
              </w:rPr>
            </w:pPr>
            <w:r>
              <w:rPr>
                <w:sz w:val="22"/>
                <w:szCs w:val="22"/>
              </w:rPr>
              <w:t>200</w:t>
            </w:r>
          </w:p>
        </w:tc>
        <w:tc>
          <w:tcPr>
            <w:tcW w:w="728" w:type="dxa"/>
            <w:tcBorders>
              <w:top w:val="single" w:sz="4" w:space="0" w:color="000000"/>
              <w:left w:val="single" w:sz="4" w:space="0" w:color="000000"/>
              <w:right w:val="single" w:sz="4" w:space="0" w:color="000000"/>
            </w:tcBorders>
            <w:shd w:color="auto" w:fill="FFFFFF" w:themeFill="background1" w:val="clear"/>
          </w:tcPr>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2</w:t>
            </w:r>
          </w:p>
          <w:p>
            <w:pPr>
              <w:pStyle w:val="Normal"/>
              <w:widowControl w:val="false"/>
              <w:jc w:val="right"/>
              <w:rPr>
                <w:sz w:val="22"/>
                <w:szCs w:val="22"/>
              </w:rPr>
            </w:pPr>
            <w:r>
              <w:rPr>
                <w:sz w:val="22"/>
                <w:szCs w:val="22"/>
              </w:rPr>
              <w:t>8</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122</w:t>
            </w:r>
          </w:p>
          <w:p>
            <w:pPr>
              <w:pStyle w:val="Normal"/>
              <w:widowControl w:val="false"/>
              <w:jc w:val="right"/>
              <w:rPr>
                <w:sz w:val="22"/>
                <w:szCs w:val="22"/>
              </w:rPr>
            </w:pPr>
            <w:r>
              <w:rPr>
                <w:sz w:val="22"/>
                <w:szCs w:val="22"/>
              </w:rPr>
              <w:t>234</w:t>
            </w:r>
          </w:p>
          <w:p>
            <w:pPr>
              <w:pStyle w:val="Normal"/>
              <w:widowControl w:val="false"/>
              <w:jc w:val="right"/>
              <w:rPr>
                <w:sz w:val="22"/>
                <w:szCs w:val="22"/>
              </w:rPr>
            </w:pPr>
            <w:r>
              <w:rPr>
                <w:sz w:val="22"/>
                <w:szCs w:val="22"/>
              </w:rPr>
              <w:t>28</w:t>
            </w:r>
          </w:p>
        </w:tc>
        <w:tc>
          <w:tcPr>
            <w:tcW w:w="747" w:type="dxa"/>
            <w:tcBorders>
              <w:top w:val="single" w:sz="4" w:space="0" w:color="000000"/>
              <w:left w:val="single" w:sz="4" w:space="0" w:color="000000"/>
              <w:right w:val="single" w:sz="4" w:space="0" w:color="000000"/>
            </w:tcBorders>
            <w:shd w:color="auto" w:fill="FFFFFF" w:themeFill="background1" w:val="clear"/>
          </w:tcPr>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1</w:t>
            </w:r>
          </w:p>
          <w:p>
            <w:pPr>
              <w:pStyle w:val="Normal"/>
              <w:widowControl w:val="false"/>
              <w:jc w:val="right"/>
              <w:rPr>
                <w:sz w:val="22"/>
                <w:szCs w:val="22"/>
              </w:rPr>
            </w:pPr>
            <w:r>
              <w:rPr>
                <w:sz w:val="22"/>
                <w:szCs w:val="22"/>
              </w:rPr>
              <w:t>4</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26</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370</w:t>
            </w:r>
          </w:p>
          <w:p>
            <w:pPr>
              <w:pStyle w:val="Normal"/>
              <w:widowControl w:val="false"/>
              <w:jc w:val="right"/>
              <w:rPr>
                <w:sz w:val="22"/>
                <w:szCs w:val="22"/>
              </w:rPr>
            </w:pPr>
            <w:r>
              <w:rPr>
                <w:sz w:val="22"/>
                <w:szCs w:val="22"/>
              </w:rPr>
              <w:t>1 748</w:t>
            </w:r>
          </w:p>
          <w:p>
            <w:pPr>
              <w:pStyle w:val="Normal"/>
              <w:widowControl w:val="false"/>
              <w:jc w:val="right"/>
              <w:rPr>
                <w:sz w:val="22"/>
                <w:szCs w:val="22"/>
              </w:rPr>
            </w:pPr>
            <w:r>
              <w:rPr>
                <w:sz w:val="22"/>
                <w:szCs w:val="22"/>
              </w:rPr>
              <w:t>826</w:t>
            </w:r>
          </w:p>
          <w:p>
            <w:pPr>
              <w:pStyle w:val="Normal"/>
              <w:widowControl w:val="false"/>
              <w:jc w:val="right"/>
              <w:rPr>
                <w:sz w:val="22"/>
                <w:szCs w:val="22"/>
              </w:rPr>
            </w:pPr>
            <w:r>
              <w:rPr>
                <w:sz w:val="22"/>
                <w:szCs w:val="22"/>
              </w:rPr>
              <w:t>142</w:t>
            </w:r>
          </w:p>
        </w:tc>
        <w:tc>
          <w:tcPr>
            <w:tcW w:w="3677"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jc w:val="left"/>
              <w:rPr>
                <w:sz w:val="22"/>
                <w:szCs w:val="22"/>
              </w:rPr>
            </w:pPr>
            <w:r>
              <w:rPr>
                <w:b/>
                <w:sz w:val="22"/>
                <w:szCs w:val="22"/>
              </w:rPr>
              <w:t>CAPITAUX PROPRES</w:t>
            </w:r>
            <w:r>
              <w:rPr>
                <w:sz w:val="22"/>
                <w:szCs w:val="22"/>
              </w:rPr>
              <w:t xml:space="preserve"> </w:t>
            </w:r>
          </w:p>
          <w:p>
            <w:pPr>
              <w:pStyle w:val="Normal"/>
              <w:widowControl w:val="false"/>
              <w:jc w:val="left"/>
              <w:rPr>
                <w:sz w:val="22"/>
                <w:szCs w:val="22"/>
              </w:rPr>
            </w:pPr>
            <w:r>
              <w:rPr>
                <w:sz w:val="22"/>
                <w:szCs w:val="22"/>
              </w:rPr>
              <w:t xml:space="preserve"> </w:t>
            </w:r>
            <w:r>
              <w:rPr>
                <w:sz w:val="22"/>
                <w:szCs w:val="22"/>
              </w:rPr>
              <w:t>Capital</w:t>
            </w:r>
          </w:p>
          <w:p>
            <w:pPr>
              <w:pStyle w:val="Normal"/>
              <w:widowControl w:val="false"/>
              <w:jc w:val="left"/>
              <w:rPr>
                <w:sz w:val="22"/>
                <w:szCs w:val="22"/>
              </w:rPr>
            </w:pPr>
            <w:r>
              <w:rPr>
                <w:sz w:val="22"/>
                <w:szCs w:val="22"/>
              </w:rPr>
              <w:t xml:space="preserve"> </w:t>
            </w:r>
            <w:r>
              <w:rPr>
                <w:sz w:val="22"/>
                <w:szCs w:val="22"/>
              </w:rPr>
              <w:t xml:space="preserve">Primes d’émission, de fusion </w:t>
            </w:r>
          </w:p>
          <w:p>
            <w:pPr>
              <w:pStyle w:val="Normal"/>
              <w:widowControl w:val="false"/>
              <w:jc w:val="left"/>
              <w:rPr>
                <w:sz w:val="22"/>
                <w:szCs w:val="22"/>
              </w:rPr>
            </w:pPr>
            <w:r>
              <w:rPr>
                <w:sz w:val="22"/>
                <w:szCs w:val="22"/>
              </w:rPr>
              <w:t xml:space="preserve"> </w:t>
            </w:r>
            <w:r>
              <w:rPr>
                <w:sz w:val="22"/>
                <w:szCs w:val="22"/>
              </w:rPr>
              <w:t xml:space="preserve">Réserve légale </w:t>
            </w:r>
          </w:p>
          <w:p>
            <w:pPr>
              <w:pStyle w:val="Normal"/>
              <w:widowControl w:val="false"/>
              <w:jc w:val="left"/>
              <w:rPr>
                <w:sz w:val="22"/>
                <w:szCs w:val="22"/>
              </w:rPr>
            </w:pPr>
            <w:r>
              <w:rPr>
                <w:sz w:val="22"/>
                <w:szCs w:val="22"/>
              </w:rPr>
              <w:t xml:space="preserve"> </w:t>
            </w:r>
            <w:r>
              <w:rPr>
                <w:sz w:val="22"/>
                <w:szCs w:val="22"/>
              </w:rPr>
              <w:t>Réserves statutaires</w:t>
            </w:r>
          </w:p>
          <w:p>
            <w:pPr>
              <w:pStyle w:val="Normal"/>
              <w:widowControl w:val="false"/>
              <w:jc w:val="left"/>
              <w:rPr>
                <w:sz w:val="22"/>
                <w:szCs w:val="22"/>
              </w:rPr>
            </w:pPr>
            <w:r>
              <w:rPr>
                <w:sz w:val="22"/>
                <w:szCs w:val="22"/>
              </w:rPr>
              <w:t xml:space="preserve"> </w:t>
            </w:r>
            <w:r>
              <w:rPr>
                <w:sz w:val="22"/>
                <w:szCs w:val="22"/>
              </w:rPr>
              <w:t>Réserves réglementées</w:t>
            </w:r>
          </w:p>
          <w:p>
            <w:pPr>
              <w:pStyle w:val="Normal"/>
              <w:widowControl w:val="false"/>
              <w:jc w:val="left"/>
              <w:rPr>
                <w:sz w:val="22"/>
                <w:szCs w:val="22"/>
              </w:rPr>
            </w:pPr>
            <w:r>
              <w:rPr>
                <w:sz w:val="22"/>
                <w:szCs w:val="22"/>
              </w:rPr>
              <w:t xml:space="preserve"> </w:t>
            </w:r>
            <w:r>
              <w:rPr>
                <w:sz w:val="22"/>
                <w:szCs w:val="22"/>
              </w:rPr>
              <w:t>Autres</w:t>
            </w:r>
          </w:p>
          <w:p>
            <w:pPr>
              <w:pStyle w:val="Normal"/>
              <w:widowControl w:val="false"/>
              <w:jc w:val="left"/>
              <w:rPr>
                <w:sz w:val="22"/>
                <w:szCs w:val="22"/>
              </w:rPr>
            </w:pPr>
            <w:r>
              <w:rPr>
                <w:sz w:val="22"/>
                <w:szCs w:val="22"/>
              </w:rPr>
              <w:t xml:space="preserve"> </w:t>
            </w:r>
            <w:r>
              <w:rPr>
                <w:sz w:val="22"/>
                <w:szCs w:val="22"/>
              </w:rPr>
              <w:t>Report à nouveau</w:t>
            </w:r>
          </w:p>
          <w:p>
            <w:pPr>
              <w:pStyle w:val="Normal"/>
              <w:widowControl w:val="false"/>
              <w:jc w:val="left"/>
              <w:rPr>
                <w:sz w:val="22"/>
                <w:szCs w:val="22"/>
              </w:rPr>
            </w:pPr>
            <w:r>
              <w:rPr>
                <w:sz w:val="22"/>
                <w:szCs w:val="22"/>
              </w:rPr>
              <w:t xml:space="preserve"> </w:t>
            </w:r>
            <w:r>
              <w:rPr>
                <w:sz w:val="22"/>
                <w:szCs w:val="22"/>
              </w:rPr>
              <w:t>Résultat de l’exercice</w:t>
            </w:r>
          </w:p>
          <w:p>
            <w:pPr>
              <w:pStyle w:val="Normal"/>
              <w:widowControl w:val="false"/>
              <w:jc w:val="left"/>
              <w:rPr>
                <w:sz w:val="22"/>
                <w:szCs w:val="22"/>
              </w:rPr>
            </w:pPr>
            <w:r>
              <w:rPr>
                <w:sz w:val="22"/>
                <w:szCs w:val="22"/>
              </w:rPr>
              <w:t xml:space="preserve"> </w:t>
            </w:r>
            <w:r>
              <w:rPr>
                <w:sz w:val="22"/>
                <w:szCs w:val="22"/>
              </w:rPr>
              <w:t>Subvention d’investissement</w:t>
            </w:r>
          </w:p>
          <w:p>
            <w:pPr>
              <w:pStyle w:val="Normal"/>
              <w:widowControl w:val="false"/>
              <w:jc w:val="left"/>
              <w:rPr>
                <w:sz w:val="22"/>
                <w:szCs w:val="22"/>
              </w:rPr>
            </w:pPr>
            <w:r>
              <w:rPr>
                <w:sz w:val="22"/>
                <w:szCs w:val="22"/>
              </w:rPr>
              <w:t xml:space="preserve"> </w:t>
            </w:r>
            <w:r>
              <w:rPr>
                <w:sz w:val="22"/>
                <w:szCs w:val="22"/>
              </w:rPr>
              <w:t>Provisions réglementées</w:t>
            </w:r>
          </w:p>
        </w:tc>
        <w:tc>
          <w:tcPr>
            <w:tcW w:w="749" w:type="dxa"/>
            <w:tcBorders>
              <w:top w:val="single" w:sz="4" w:space="0" w:color="000000"/>
              <w:left w:val="single" w:sz="6" w:space="0" w:color="000000"/>
              <w:bottom w:val="single" w:sz="4" w:space="0" w:color="000000"/>
              <w:right w:val="single" w:sz="6" w:space="0" w:color="000000"/>
            </w:tcBorders>
            <w:shd w:color="auto" w:fill="FFFFFF" w:themeFill="background1" w:val="clear"/>
          </w:tcPr>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1 200</w:t>
            </w:r>
          </w:p>
          <w:p>
            <w:pPr>
              <w:pStyle w:val="Normal"/>
              <w:widowControl w:val="false"/>
              <w:jc w:val="right"/>
              <w:rPr>
                <w:sz w:val="22"/>
                <w:szCs w:val="22"/>
              </w:rPr>
            </w:pPr>
            <w:r>
              <w:rPr>
                <w:sz w:val="22"/>
                <w:szCs w:val="22"/>
              </w:rPr>
              <w:t>61</w:t>
            </w:r>
          </w:p>
          <w:p>
            <w:pPr>
              <w:pStyle w:val="Normal"/>
              <w:widowControl w:val="false"/>
              <w:jc w:val="right"/>
              <w:rPr>
                <w:sz w:val="22"/>
                <w:szCs w:val="22"/>
              </w:rPr>
            </w:pPr>
            <w:r>
              <w:rPr>
                <w:sz w:val="22"/>
                <w:szCs w:val="22"/>
              </w:rPr>
              <w:t>100</w:t>
            </w:r>
          </w:p>
          <w:p>
            <w:pPr>
              <w:pStyle w:val="Normal"/>
              <w:widowControl w:val="false"/>
              <w:jc w:val="right"/>
              <w:rPr>
                <w:sz w:val="22"/>
                <w:szCs w:val="22"/>
              </w:rPr>
            </w:pPr>
            <w:r>
              <w:rPr>
                <w:sz w:val="22"/>
                <w:szCs w:val="22"/>
              </w:rPr>
              <w:t>1 900</w:t>
            </w:r>
          </w:p>
          <w:p>
            <w:pPr>
              <w:pStyle w:val="Normal"/>
              <w:widowControl w:val="false"/>
              <w:jc w:val="right"/>
              <w:rPr>
                <w:sz w:val="22"/>
                <w:szCs w:val="22"/>
              </w:rPr>
            </w:pPr>
            <w:r>
              <w:rPr>
                <w:sz w:val="22"/>
                <w:szCs w:val="22"/>
              </w:rPr>
              <w:t>76</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756</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385</w:t>
            </w:r>
          </w:p>
        </w:tc>
      </w:tr>
      <w:tr>
        <w:trPr/>
        <w:tc>
          <w:tcPr>
            <w:tcW w:w="3189" w:type="dxa"/>
            <w:tcBorders>
              <w:left w:val="single" w:sz="4" w:space="0" w:color="000000"/>
              <w:right w:val="single" w:sz="4" w:space="0" w:color="000000"/>
            </w:tcBorders>
            <w:shd w:color="auto" w:fill="FFFFFF" w:themeFill="background1" w:val="clear"/>
          </w:tcPr>
          <w:p>
            <w:pPr>
              <w:pStyle w:val="Normal"/>
              <w:widowControl w:val="false"/>
              <w:jc w:val="left"/>
              <w:rPr>
                <w:sz w:val="22"/>
                <w:szCs w:val="22"/>
              </w:rPr>
            </w:pPr>
            <w:r>
              <w:rPr>
                <w:sz w:val="22"/>
                <w:szCs w:val="22"/>
              </w:rPr>
              <w:t>- Immobilisations en cours</w:t>
            </w:r>
          </w:p>
          <w:p>
            <w:pPr>
              <w:pStyle w:val="Normal"/>
              <w:widowControl w:val="false"/>
              <w:jc w:val="left"/>
              <w:rPr>
                <w:b/>
                <w:b/>
                <w:sz w:val="22"/>
                <w:szCs w:val="22"/>
              </w:rPr>
            </w:pPr>
            <w:r>
              <w:rPr>
                <w:b/>
                <w:sz w:val="22"/>
                <w:szCs w:val="22"/>
              </w:rPr>
              <w:t>Immobilisations financières</w:t>
            </w:r>
          </w:p>
          <w:p>
            <w:pPr>
              <w:pStyle w:val="Normal"/>
              <w:widowControl w:val="false"/>
              <w:jc w:val="left"/>
              <w:rPr>
                <w:sz w:val="22"/>
                <w:szCs w:val="22"/>
              </w:rPr>
            </w:pPr>
            <w:r>
              <w:rPr>
                <w:sz w:val="22"/>
                <w:szCs w:val="22"/>
              </w:rPr>
              <w:t>- Participations</w:t>
            </w:r>
          </w:p>
          <w:p>
            <w:pPr>
              <w:pStyle w:val="Normal"/>
              <w:widowControl w:val="false"/>
              <w:jc w:val="left"/>
              <w:rPr>
                <w:sz w:val="22"/>
                <w:szCs w:val="22"/>
              </w:rPr>
            </w:pPr>
            <w:r>
              <w:rPr>
                <w:sz w:val="22"/>
                <w:szCs w:val="22"/>
              </w:rPr>
              <w:t>-  Autres titres immobilisés</w:t>
            </w:r>
          </w:p>
        </w:tc>
        <w:tc>
          <w:tcPr>
            <w:tcW w:w="661" w:type="dxa"/>
            <w:tcBorders>
              <w:left w:val="single" w:sz="4" w:space="0" w:color="000000"/>
              <w:right w:val="single" w:sz="4" w:space="0" w:color="000000"/>
            </w:tcBorders>
            <w:shd w:color="auto" w:fill="FFFFFF" w:themeFill="background1" w:val="clear"/>
          </w:tcPr>
          <w:p>
            <w:pPr>
              <w:pStyle w:val="Normal"/>
              <w:widowControl w:val="false"/>
              <w:jc w:val="right"/>
              <w:rPr>
                <w:sz w:val="22"/>
                <w:szCs w:val="22"/>
              </w:rPr>
            </w:pPr>
            <w:r>
              <w:rPr>
                <w:sz w:val="22"/>
                <w:szCs w:val="22"/>
              </w:rPr>
              <w:t>110</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1 211</w:t>
            </w:r>
          </w:p>
          <w:p>
            <w:pPr>
              <w:pStyle w:val="Normal"/>
              <w:widowControl w:val="false"/>
              <w:jc w:val="right"/>
              <w:rPr>
                <w:sz w:val="22"/>
                <w:szCs w:val="22"/>
              </w:rPr>
            </w:pPr>
            <w:r>
              <w:rPr>
                <w:sz w:val="22"/>
                <w:szCs w:val="22"/>
              </w:rPr>
              <w:t>103</w:t>
            </w:r>
          </w:p>
        </w:tc>
        <w:tc>
          <w:tcPr>
            <w:tcW w:w="728" w:type="dxa"/>
            <w:tcBorders>
              <w:left w:val="single" w:sz="4" w:space="0" w:color="000000"/>
              <w:right w:val="single" w:sz="4" w:space="0" w:color="000000"/>
            </w:tcBorders>
            <w:shd w:color="auto" w:fill="FFFFFF" w:themeFill="background1" w:val="clear"/>
          </w:tcPr>
          <w:p>
            <w:pPr>
              <w:pStyle w:val="Normal"/>
              <w:widowControl w:val="false"/>
              <w:jc w:val="right"/>
              <w:rPr>
                <w:b/>
                <w:b/>
                <w:sz w:val="22"/>
                <w:szCs w:val="22"/>
              </w:rPr>
            </w:pPr>
            <w:r>
              <w:rPr>
                <w:b/>
                <w:sz w:val="22"/>
                <w:szCs w:val="22"/>
              </w:rPr>
            </w:r>
          </w:p>
        </w:tc>
        <w:tc>
          <w:tcPr>
            <w:tcW w:w="747" w:type="dxa"/>
            <w:tcBorders>
              <w:left w:val="single" w:sz="4" w:space="0" w:color="000000"/>
              <w:right w:val="single" w:sz="4" w:space="0" w:color="000000"/>
            </w:tcBorders>
            <w:shd w:color="auto" w:fill="FFFFFF" w:themeFill="background1" w:val="clear"/>
          </w:tcPr>
          <w:p>
            <w:pPr>
              <w:pStyle w:val="Normal"/>
              <w:widowControl w:val="false"/>
              <w:jc w:val="right"/>
              <w:rPr>
                <w:sz w:val="22"/>
                <w:szCs w:val="22"/>
              </w:rPr>
            </w:pPr>
            <w:r>
              <w:rPr>
                <w:sz w:val="22"/>
                <w:szCs w:val="22"/>
              </w:rPr>
              <w:t>110</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1 211</w:t>
            </w:r>
          </w:p>
          <w:p>
            <w:pPr>
              <w:pStyle w:val="Normal"/>
              <w:widowControl w:val="false"/>
              <w:jc w:val="right"/>
              <w:rPr>
                <w:sz w:val="22"/>
                <w:szCs w:val="22"/>
              </w:rPr>
            </w:pPr>
            <w:r>
              <w:rPr>
                <w:sz w:val="22"/>
                <w:szCs w:val="22"/>
              </w:rPr>
              <w:t>103</w:t>
            </w:r>
          </w:p>
        </w:tc>
        <w:tc>
          <w:tcPr>
            <w:tcW w:w="3677"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jc w:val="left"/>
              <w:rPr>
                <w:b/>
                <w:b/>
                <w:sz w:val="22"/>
                <w:szCs w:val="22"/>
              </w:rPr>
            </w:pPr>
            <w:r>
              <w:rPr>
                <w:b/>
                <w:sz w:val="22"/>
                <w:szCs w:val="22"/>
              </w:rPr>
              <w:t xml:space="preserve">                   </w:t>
            </w:r>
            <w:r>
              <w:rPr>
                <w:b/>
                <w:sz w:val="22"/>
                <w:szCs w:val="22"/>
              </w:rPr>
              <w:t>TOTAL I</w:t>
            </w:r>
          </w:p>
        </w:tc>
        <w:tc>
          <w:tcPr>
            <w:tcW w:w="749" w:type="dxa"/>
            <w:tcBorders>
              <w:top w:val="single" w:sz="4" w:space="0" w:color="000000"/>
              <w:left w:val="single" w:sz="6" w:space="0" w:color="000000"/>
              <w:bottom w:val="single" w:sz="4" w:space="0" w:color="000000"/>
              <w:right w:val="single" w:sz="4" w:space="0" w:color="000000"/>
            </w:tcBorders>
          </w:tcPr>
          <w:p>
            <w:pPr>
              <w:pStyle w:val="Normal"/>
              <w:widowControl w:val="false"/>
              <w:jc w:val="right"/>
              <w:rPr>
                <w:b/>
                <w:b/>
                <w:sz w:val="22"/>
                <w:szCs w:val="22"/>
              </w:rPr>
            </w:pPr>
            <w:r>
              <w:rPr>
                <w:b/>
                <w:sz w:val="22"/>
                <w:szCs w:val="22"/>
              </w:rPr>
              <w:t>4 478</w:t>
            </w:r>
          </w:p>
        </w:tc>
      </w:tr>
      <w:tr>
        <w:trPr/>
        <w:tc>
          <w:tcPr>
            <w:tcW w:w="3189" w:type="dxa"/>
            <w:tcBorders>
              <w:left w:val="single" w:sz="4" w:space="0" w:color="000000"/>
              <w:bottom w:val="single" w:sz="4" w:space="0" w:color="000000"/>
              <w:right w:val="single" w:sz="4" w:space="0" w:color="000000"/>
            </w:tcBorders>
            <w:shd w:color="auto" w:fill="FFFFFF" w:themeFill="background1" w:val="clear"/>
          </w:tcPr>
          <w:p>
            <w:pPr>
              <w:pStyle w:val="Normal"/>
              <w:widowControl w:val="false"/>
              <w:jc w:val="left"/>
              <w:rPr>
                <w:sz w:val="22"/>
                <w:szCs w:val="22"/>
              </w:rPr>
            </w:pPr>
            <w:r>
              <w:rPr>
                <w:sz w:val="22"/>
                <w:szCs w:val="22"/>
              </w:rPr>
              <w:t>- Prêts</w:t>
            </w:r>
          </w:p>
          <w:p>
            <w:pPr>
              <w:pStyle w:val="Normal"/>
              <w:widowControl w:val="false"/>
              <w:jc w:val="left"/>
              <w:rPr>
                <w:b/>
                <w:b/>
                <w:sz w:val="22"/>
                <w:szCs w:val="22"/>
              </w:rPr>
            </w:pPr>
            <w:r>
              <w:rPr>
                <w:sz w:val="22"/>
                <w:szCs w:val="22"/>
              </w:rPr>
              <w:t>- Autres</w:t>
            </w:r>
          </w:p>
        </w:tc>
        <w:tc>
          <w:tcPr>
            <w:tcW w:w="661" w:type="dxa"/>
            <w:tcBorders>
              <w:left w:val="single" w:sz="4" w:space="0" w:color="000000"/>
              <w:bottom w:val="single" w:sz="4" w:space="0" w:color="000000"/>
              <w:right w:val="single" w:sz="4" w:space="0" w:color="000000"/>
            </w:tcBorders>
            <w:shd w:color="auto" w:fill="FFFFFF" w:themeFill="background1" w:val="clear"/>
          </w:tcPr>
          <w:p>
            <w:pPr>
              <w:pStyle w:val="Normal"/>
              <w:widowControl w:val="false"/>
              <w:jc w:val="right"/>
              <w:rPr>
                <w:sz w:val="22"/>
                <w:szCs w:val="22"/>
              </w:rPr>
            </w:pPr>
            <w:r>
              <w:rPr>
                <w:sz w:val="22"/>
                <w:szCs w:val="22"/>
              </w:rPr>
              <w:t>332</w:t>
            </w:r>
          </w:p>
          <w:p>
            <w:pPr>
              <w:pStyle w:val="Normal"/>
              <w:widowControl w:val="false"/>
              <w:jc w:val="right"/>
              <w:rPr>
                <w:b/>
                <w:b/>
                <w:sz w:val="22"/>
                <w:szCs w:val="22"/>
              </w:rPr>
            </w:pPr>
            <w:r>
              <w:rPr>
                <w:sz w:val="22"/>
                <w:szCs w:val="22"/>
              </w:rPr>
              <w:t>19</w:t>
            </w:r>
          </w:p>
        </w:tc>
        <w:tc>
          <w:tcPr>
            <w:tcW w:w="728" w:type="dxa"/>
            <w:tcBorders>
              <w:left w:val="single" w:sz="4" w:space="0" w:color="000000"/>
              <w:bottom w:val="single" w:sz="4" w:space="0" w:color="000000"/>
              <w:right w:val="single" w:sz="4" w:space="0" w:color="000000"/>
            </w:tcBorders>
            <w:shd w:color="auto" w:fill="FFFFFF" w:themeFill="background1" w:val="clear"/>
          </w:tcPr>
          <w:p>
            <w:pPr>
              <w:pStyle w:val="Normal"/>
              <w:widowControl w:val="false"/>
              <w:jc w:val="right"/>
              <w:rPr>
                <w:b/>
                <w:b/>
                <w:sz w:val="22"/>
                <w:szCs w:val="22"/>
              </w:rPr>
            </w:pPr>
            <w:r>
              <w:rPr>
                <w:b/>
                <w:sz w:val="22"/>
                <w:szCs w:val="22"/>
              </w:rPr>
            </w:r>
          </w:p>
        </w:tc>
        <w:tc>
          <w:tcPr>
            <w:tcW w:w="747" w:type="dxa"/>
            <w:tcBorders>
              <w:left w:val="single" w:sz="4" w:space="0" w:color="000000"/>
              <w:bottom w:val="single" w:sz="4" w:space="0" w:color="000000"/>
              <w:right w:val="single" w:sz="4" w:space="0" w:color="000000"/>
            </w:tcBorders>
            <w:shd w:color="auto" w:fill="FFFFFF" w:themeFill="background1" w:val="clear"/>
          </w:tcPr>
          <w:p>
            <w:pPr>
              <w:pStyle w:val="Normal"/>
              <w:widowControl w:val="false"/>
              <w:jc w:val="right"/>
              <w:rPr>
                <w:sz w:val="22"/>
                <w:szCs w:val="22"/>
              </w:rPr>
            </w:pPr>
            <w:r>
              <w:rPr>
                <w:sz w:val="22"/>
                <w:szCs w:val="22"/>
              </w:rPr>
              <w:t>332</w:t>
            </w:r>
          </w:p>
          <w:p>
            <w:pPr>
              <w:pStyle w:val="Normal"/>
              <w:widowControl w:val="false"/>
              <w:jc w:val="right"/>
              <w:rPr>
                <w:b/>
                <w:b/>
                <w:sz w:val="22"/>
                <w:szCs w:val="22"/>
              </w:rPr>
            </w:pPr>
            <w:r>
              <w:rPr>
                <w:sz w:val="22"/>
                <w:szCs w:val="22"/>
              </w:rPr>
              <w:t>19</w:t>
            </w:r>
          </w:p>
        </w:tc>
        <w:tc>
          <w:tcPr>
            <w:tcW w:w="367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left"/>
              <w:rPr>
                <w:sz w:val="22"/>
                <w:szCs w:val="22"/>
              </w:rPr>
            </w:pPr>
            <w:r>
              <w:rPr>
                <w:sz w:val="22"/>
                <w:szCs w:val="22"/>
              </w:rPr>
              <w:t xml:space="preserve">Provisions pour risques </w:t>
            </w:r>
          </w:p>
          <w:p>
            <w:pPr>
              <w:pStyle w:val="Normal"/>
              <w:widowControl w:val="false"/>
              <w:jc w:val="left"/>
              <w:rPr>
                <w:b/>
                <w:b/>
                <w:sz w:val="22"/>
                <w:szCs w:val="22"/>
              </w:rPr>
            </w:pPr>
            <w:r>
              <w:rPr>
                <w:sz w:val="22"/>
                <w:szCs w:val="22"/>
              </w:rPr>
              <w:t>Provision pour charges</w:t>
            </w:r>
          </w:p>
        </w:tc>
        <w:tc>
          <w:tcPr>
            <w:tcW w:w="74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right"/>
              <w:rPr>
                <w:sz w:val="22"/>
                <w:szCs w:val="22"/>
              </w:rPr>
            </w:pPr>
            <w:r>
              <w:rPr>
                <w:sz w:val="22"/>
                <w:szCs w:val="22"/>
              </w:rPr>
              <w:t>238</w:t>
            </w:r>
          </w:p>
          <w:p>
            <w:pPr>
              <w:pStyle w:val="Normal"/>
              <w:widowControl w:val="false"/>
              <w:jc w:val="right"/>
              <w:rPr>
                <w:b/>
                <w:b/>
                <w:sz w:val="22"/>
                <w:szCs w:val="22"/>
              </w:rPr>
            </w:pPr>
            <w:r>
              <w:rPr>
                <w:sz w:val="22"/>
                <w:szCs w:val="22"/>
              </w:rPr>
              <w:t>2</w:t>
            </w:r>
          </w:p>
        </w:tc>
      </w:tr>
      <w:tr>
        <w:trPr/>
        <w:tc>
          <w:tcPr>
            <w:tcW w:w="3189"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jc w:val="left"/>
              <w:rPr>
                <w:b/>
                <w:b/>
                <w:sz w:val="22"/>
                <w:szCs w:val="22"/>
              </w:rPr>
            </w:pPr>
            <w:r>
              <w:rPr>
                <w:b/>
                <w:sz w:val="22"/>
                <w:szCs w:val="22"/>
              </w:rPr>
              <w:t xml:space="preserve">                   </w:t>
            </w:r>
            <w:r>
              <w:rPr>
                <w:b/>
                <w:sz w:val="22"/>
                <w:szCs w:val="22"/>
              </w:rPr>
              <w:t>TOTAL I</w:t>
            </w:r>
          </w:p>
        </w:tc>
        <w:tc>
          <w:tcPr>
            <w:tcW w:w="661" w:type="dxa"/>
            <w:tcBorders>
              <w:top w:val="single" w:sz="4" w:space="0" w:color="000000"/>
              <w:left w:val="single" w:sz="6" w:space="0" w:color="000000"/>
              <w:bottom w:val="single" w:sz="4" w:space="0" w:color="000000"/>
              <w:right w:val="single" w:sz="6" w:space="0" w:color="000000"/>
            </w:tcBorders>
            <w:shd w:color="auto" w:fill="FFFFFF" w:themeFill="background1" w:val="clear"/>
          </w:tcPr>
          <w:p>
            <w:pPr>
              <w:pStyle w:val="Normal"/>
              <w:widowControl w:val="false"/>
              <w:jc w:val="right"/>
              <w:rPr>
                <w:b/>
                <w:b/>
                <w:sz w:val="22"/>
                <w:szCs w:val="22"/>
              </w:rPr>
            </w:pPr>
            <w:r>
              <w:rPr>
                <w:b/>
                <w:sz w:val="22"/>
                <w:szCs w:val="22"/>
              </w:rPr>
              <w:t>5 316</w:t>
            </w:r>
          </w:p>
        </w:tc>
        <w:tc>
          <w:tcPr>
            <w:tcW w:w="728" w:type="dxa"/>
            <w:tcBorders>
              <w:top w:val="single" w:sz="4" w:space="0" w:color="000000"/>
              <w:bottom w:val="single" w:sz="4" w:space="0" w:color="000000"/>
            </w:tcBorders>
            <w:shd w:color="auto" w:fill="FFFFFF" w:themeFill="background1" w:val="clear"/>
          </w:tcPr>
          <w:p>
            <w:pPr>
              <w:pStyle w:val="Normal"/>
              <w:widowControl w:val="false"/>
              <w:jc w:val="right"/>
              <w:rPr>
                <w:b/>
                <w:b/>
                <w:sz w:val="22"/>
                <w:szCs w:val="22"/>
              </w:rPr>
            </w:pPr>
            <w:r>
              <w:rPr>
                <w:b/>
                <w:sz w:val="22"/>
                <w:szCs w:val="22"/>
              </w:rPr>
              <w:t>424</w:t>
            </w:r>
          </w:p>
        </w:tc>
        <w:tc>
          <w:tcPr>
            <w:tcW w:w="747" w:type="dxa"/>
            <w:tcBorders>
              <w:top w:val="single" w:sz="4" w:space="0" w:color="000000"/>
              <w:left w:val="single" w:sz="6" w:space="0" w:color="000000"/>
              <w:bottom w:val="single" w:sz="4" w:space="0" w:color="000000"/>
              <w:right w:val="single" w:sz="4" w:space="0" w:color="000000"/>
            </w:tcBorders>
            <w:shd w:color="auto" w:fill="FFFFFF" w:themeFill="background1" w:val="clear"/>
          </w:tcPr>
          <w:p>
            <w:pPr>
              <w:pStyle w:val="Normal"/>
              <w:widowControl w:val="false"/>
              <w:jc w:val="right"/>
              <w:rPr>
                <w:b/>
                <w:b/>
                <w:sz w:val="22"/>
                <w:szCs w:val="22"/>
              </w:rPr>
            </w:pPr>
            <w:r>
              <w:rPr>
                <w:b/>
                <w:sz w:val="22"/>
                <w:szCs w:val="22"/>
              </w:rPr>
              <w:t>4 892</w:t>
            </w:r>
          </w:p>
        </w:tc>
        <w:tc>
          <w:tcPr>
            <w:tcW w:w="3677" w:type="dxa"/>
            <w:tcBorders>
              <w:top w:val="single" w:sz="4" w:space="0" w:color="000000"/>
              <w:bottom w:val="single" w:sz="4" w:space="0" w:color="000000"/>
            </w:tcBorders>
            <w:shd w:color="auto" w:fill="FFFFFF" w:themeFill="background1" w:val="clear"/>
          </w:tcPr>
          <w:p>
            <w:pPr>
              <w:pStyle w:val="Normal"/>
              <w:widowControl w:val="false"/>
              <w:jc w:val="left"/>
              <w:rPr>
                <w:b/>
                <w:b/>
                <w:sz w:val="22"/>
                <w:szCs w:val="22"/>
              </w:rPr>
            </w:pPr>
            <w:r>
              <w:rPr>
                <w:b/>
                <w:sz w:val="22"/>
                <w:szCs w:val="22"/>
              </w:rPr>
              <w:t xml:space="preserve">                   </w:t>
            </w:r>
            <w:r>
              <w:rPr>
                <w:b/>
                <w:sz w:val="22"/>
                <w:szCs w:val="22"/>
              </w:rPr>
              <w:t>TOTAL II</w:t>
            </w:r>
          </w:p>
        </w:tc>
        <w:tc>
          <w:tcPr>
            <w:tcW w:w="749" w:type="dxa"/>
            <w:tcBorders>
              <w:top w:val="single" w:sz="4" w:space="0" w:color="000000"/>
              <w:left w:val="single" w:sz="6" w:space="0" w:color="000000"/>
              <w:bottom w:val="single" w:sz="4" w:space="0" w:color="000000"/>
              <w:right w:val="single" w:sz="4" w:space="0" w:color="000000"/>
            </w:tcBorders>
            <w:shd w:color="auto" w:fill="FFFFFF" w:themeFill="background1" w:val="clear"/>
          </w:tcPr>
          <w:p>
            <w:pPr>
              <w:pStyle w:val="Normal"/>
              <w:widowControl w:val="false"/>
              <w:jc w:val="right"/>
              <w:rPr>
                <w:b/>
                <w:b/>
                <w:sz w:val="22"/>
                <w:szCs w:val="22"/>
              </w:rPr>
            </w:pPr>
            <w:r>
              <w:rPr>
                <w:b/>
                <w:sz w:val="22"/>
                <w:szCs w:val="22"/>
              </w:rPr>
              <w:t xml:space="preserve">240 </w:t>
            </w:r>
          </w:p>
        </w:tc>
      </w:tr>
      <w:tr>
        <w:trPr>
          <w:trHeight w:val="424" w:hRule="atLeast"/>
        </w:trPr>
        <w:tc>
          <w:tcPr>
            <w:tcW w:w="3189" w:type="dxa"/>
            <w:tcBorders>
              <w:top w:val="single" w:sz="4" w:space="0" w:color="000000"/>
              <w:left w:val="single" w:sz="6" w:space="0" w:color="000000"/>
              <w:bottom w:val="single" w:sz="4" w:space="0" w:color="000000"/>
            </w:tcBorders>
            <w:shd w:color="auto" w:fill="FFFFFF" w:themeFill="background1" w:val="clear"/>
          </w:tcPr>
          <w:p>
            <w:pPr>
              <w:pStyle w:val="Normal"/>
              <w:widowControl w:val="false"/>
              <w:jc w:val="left"/>
              <w:rPr>
                <w:b/>
                <w:b/>
                <w:sz w:val="22"/>
                <w:szCs w:val="22"/>
              </w:rPr>
            </w:pPr>
            <w:r>
              <w:rPr>
                <w:b/>
                <w:sz w:val="22"/>
                <w:szCs w:val="22"/>
              </w:rPr>
              <w:t>ACTIF CIRCULANT (2)</w:t>
            </w:r>
          </w:p>
          <w:p>
            <w:pPr>
              <w:pStyle w:val="Normal"/>
              <w:widowControl w:val="false"/>
              <w:shd w:val="clear" w:color="auto" w:fill="FFFFFF" w:themeFill="background1"/>
              <w:jc w:val="left"/>
              <w:rPr>
                <w:b/>
                <w:b/>
                <w:bCs/>
                <w:sz w:val="22"/>
                <w:szCs w:val="22"/>
              </w:rPr>
            </w:pPr>
            <w:r>
              <w:rPr>
                <w:b/>
                <w:bCs/>
                <w:sz w:val="22"/>
                <w:szCs w:val="22"/>
              </w:rPr>
              <w:t>Stocks et en-cours</w:t>
            </w:r>
          </w:p>
          <w:p>
            <w:pPr>
              <w:pStyle w:val="Normal"/>
              <w:widowControl w:val="false"/>
              <w:shd w:val="clear" w:color="auto" w:fill="FFFFFF" w:themeFill="background1"/>
              <w:jc w:val="left"/>
              <w:rPr>
                <w:sz w:val="22"/>
                <w:szCs w:val="22"/>
              </w:rPr>
            </w:pPr>
            <w:r>
              <w:rPr>
                <w:sz w:val="22"/>
                <w:szCs w:val="22"/>
              </w:rPr>
              <w:t>- Matières prem. et autres approv.</w:t>
            </w:r>
          </w:p>
          <w:p>
            <w:pPr>
              <w:pStyle w:val="Normal"/>
              <w:widowControl w:val="false"/>
              <w:shd w:val="clear" w:color="auto" w:fill="FFFFFF" w:themeFill="background1"/>
              <w:jc w:val="left"/>
              <w:rPr>
                <w:sz w:val="22"/>
                <w:szCs w:val="22"/>
              </w:rPr>
            </w:pPr>
            <w:r>
              <w:rPr>
                <w:sz w:val="22"/>
                <w:szCs w:val="22"/>
              </w:rPr>
              <w:t>- En-cours de production</w:t>
            </w:r>
          </w:p>
          <w:p>
            <w:pPr>
              <w:pStyle w:val="Normal"/>
              <w:widowControl w:val="false"/>
              <w:shd w:val="clear" w:color="auto" w:fill="FFFFFF" w:themeFill="background1"/>
              <w:jc w:val="left"/>
              <w:rPr>
                <w:sz w:val="22"/>
                <w:szCs w:val="22"/>
              </w:rPr>
            </w:pPr>
            <w:r>
              <w:rPr>
                <w:sz w:val="22"/>
                <w:szCs w:val="22"/>
              </w:rPr>
              <w:t>- Produits intermédiaires et finis</w:t>
            </w:r>
          </w:p>
          <w:p>
            <w:pPr>
              <w:pStyle w:val="Normal"/>
              <w:widowControl w:val="false"/>
              <w:shd w:val="clear" w:color="auto" w:fill="FFFFFF" w:themeFill="background1"/>
              <w:jc w:val="left"/>
              <w:rPr>
                <w:sz w:val="22"/>
                <w:szCs w:val="22"/>
              </w:rPr>
            </w:pPr>
            <w:r>
              <w:rPr>
                <w:sz w:val="22"/>
                <w:szCs w:val="22"/>
              </w:rPr>
              <w:t>-  Marchandises</w:t>
            </w:r>
          </w:p>
          <w:p>
            <w:pPr>
              <w:pStyle w:val="Normal"/>
              <w:widowControl w:val="false"/>
              <w:shd w:val="clear" w:color="auto" w:fill="FFFFFF" w:themeFill="background1"/>
              <w:jc w:val="left"/>
              <w:rPr>
                <w:b/>
                <w:b/>
                <w:bCs/>
                <w:sz w:val="22"/>
                <w:szCs w:val="22"/>
              </w:rPr>
            </w:pPr>
            <w:r>
              <w:rPr>
                <w:b/>
                <w:bCs/>
                <w:sz w:val="22"/>
                <w:szCs w:val="22"/>
              </w:rPr>
              <w:t>Créances d’exploitation</w:t>
            </w:r>
          </w:p>
          <w:p>
            <w:pPr>
              <w:pStyle w:val="Normal"/>
              <w:widowControl w:val="false"/>
              <w:shd w:val="clear" w:color="auto" w:fill="FFFFFF" w:themeFill="background1"/>
              <w:jc w:val="left"/>
              <w:rPr>
                <w:sz w:val="22"/>
                <w:szCs w:val="22"/>
              </w:rPr>
            </w:pPr>
            <w:r>
              <w:rPr>
                <w:sz w:val="22"/>
                <w:szCs w:val="22"/>
              </w:rPr>
              <w:t>- Créances clts et cpts rattachés</w:t>
            </w:r>
          </w:p>
          <w:p>
            <w:pPr>
              <w:pStyle w:val="Normal"/>
              <w:widowControl w:val="false"/>
              <w:shd w:val="clear" w:color="auto" w:fill="FFFFFF" w:themeFill="background1"/>
              <w:jc w:val="left"/>
              <w:rPr>
                <w:sz w:val="22"/>
                <w:szCs w:val="22"/>
              </w:rPr>
            </w:pPr>
            <w:r>
              <w:rPr>
                <w:sz w:val="22"/>
                <w:szCs w:val="22"/>
              </w:rPr>
              <w:t>- Autres</w:t>
            </w:r>
          </w:p>
          <w:p>
            <w:pPr>
              <w:pStyle w:val="Normal"/>
              <w:widowControl w:val="false"/>
              <w:shd w:val="clear" w:color="auto" w:fill="FFFFFF" w:themeFill="background1"/>
              <w:jc w:val="left"/>
              <w:rPr>
                <w:sz w:val="22"/>
                <w:szCs w:val="22"/>
              </w:rPr>
            </w:pPr>
            <w:r>
              <w:rPr>
                <w:sz w:val="22"/>
                <w:szCs w:val="22"/>
              </w:rPr>
              <w:t>Créances diverses</w:t>
            </w:r>
          </w:p>
          <w:p>
            <w:pPr>
              <w:pStyle w:val="Normal"/>
              <w:widowControl w:val="false"/>
              <w:shd w:val="clear" w:color="auto" w:fill="FFFFFF" w:themeFill="background1"/>
              <w:jc w:val="left"/>
              <w:rPr>
                <w:sz w:val="22"/>
                <w:szCs w:val="22"/>
              </w:rPr>
            </w:pPr>
            <w:r>
              <w:rPr>
                <w:sz w:val="22"/>
                <w:szCs w:val="22"/>
              </w:rPr>
              <w:t>Valeurs mobilières de placement</w:t>
            </w:r>
          </w:p>
          <w:p>
            <w:pPr>
              <w:pStyle w:val="Normal"/>
              <w:widowControl w:val="false"/>
              <w:shd w:val="clear" w:color="auto" w:fill="FFFFFF" w:themeFill="background1"/>
              <w:jc w:val="left"/>
              <w:rPr>
                <w:sz w:val="22"/>
                <w:szCs w:val="22"/>
              </w:rPr>
            </w:pPr>
            <w:r>
              <w:rPr>
                <w:sz w:val="22"/>
                <w:szCs w:val="22"/>
              </w:rPr>
              <w:t>Disponibilités</w:t>
            </w:r>
          </w:p>
          <w:p>
            <w:pPr>
              <w:pStyle w:val="Normal"/>
              <w:widowControl w:val="false"/>
              <w:shd w:val="clear" w:color="auto" w:fill="FFFFFF" w:themeFill="background1"/>
              <w:jc w:val="left"/>
              <w:rPr>
                <w:sz w:val="22"/>
                <w:szCs w:val="22"/>
              </w:rPr>
            </w:pPr>
            <w:r>
              <w:rPr>
                <w:sz w:val="22"/>
                <w:szCs w:val="22"/>
                <w:shd w:fill="FFFFFF" w:val="clear"/>
              </w:rPr>
              <w:t>Charges constatées d’avance</w:t>
            </w:r>
          </w:p>
        </w:tc>
        <w:tc>
          <w:tcPr>
            <w:tcW w:w="661" w:type="dxa"/>
            <w:tcBorders>
              <w:top w:val="single" w:sz="4" w:space="0" w:color="000000"/>
              <w:left w:val="single" w:sz="6" w:space="0" w:color="000000"/>
              <w:bottom w:val="single" w:sz="4" w:space="0" w:color="000000"/>
              <w:right w:val="single" w:sz="6" w:space="0" w:color="000000"/>
            </w:tcBorders>
            <w:shd w:color="auto" w:fill="FFFFFF" w:themeFill="background1" w:val="clear"/>
          </w:tcPr>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1 400</w:t>
            </w:r>
          </w:p>
          <w:p>
            <w:pPr>
              <w:pStyle w:val="Normal"/>
              <w:widowControl w:val="false"/>
              <w:jc w:val="right"/>
              <w:rPr>
                <w:sz w:val="22"/>
                <w:szCs w:val="22"/>
              </w:rPr>
            </w:pPr>
            <w:r>
              <w:rPr>
                <w:sz w:val="22"/>
                <w:szCs w:val="22"/>
              </w:rPr>
              <w:t>50</w:t>
            </w:r>
          </w:p>
          <w:p>
            <w:pPr>
              <w:pStyle w:val="Normal"/>
              <w:widowControl w:val="false"/>
              <w:jc w:val="right"/>
              <w:rPr>
                <w:sz w:val="22"/>
                <w:szCs w:val="22"/>
              </w:rPr>
            </w:pPr>
            <w:r>
              <w:rPr>
                <w:sz w:val="22"/>
                <w:szCs w:val="22"/>
              </w:rPr>
              <w:t>161</w:t>
            </w:r>
          </w:p>
          <w:p>
            <w:pPr>
              <w:pStyle w:val="Normal"/>
              <w:widowControl w:val="false"/>
              <w:jc w:val="right"/>
              <w:rPr>
                <w:sz w:val="22"/>
                <w:szCs w:val="22"/>
              </w:rPr>
            </w:pPr>
            <w:r>
              <w:rPr>
                <w:sz w:val="22"/>
                <w:szCs w:val="22"/>
              </w:rPr>
              <w:t>100</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2 627</w:t>
            </w:r>
          </w:p>
          <w:p>
            <w:pPr>
              <w:pStyle w:val="Normal"/>
              <w:widowControl w:val="false"/>
              <w:jc w:val="right"/>
              <w:rPr>
                <w:sz w:val="22"/>
                <w:szCs w:val="22"/>
              </w:rPr>
            </w:pPr>
            <w:r>
              <w:rPr>
                <w:sz w:val="22"/>
                <w:szCs w:val="22"/>
              </w:rPr>
              <w:t>290</w:t>
            </w:r>
          </w:p>
          <w:p>
            <w:pPr>
              <w:pStyle w:val="Normal"/>
              <w:widowControl w:val="false"/>
              <w:jc w:val="right"/>
              <w:rPr>
                <w:sz w:val="22"/>
                <w:szCs w:val="22"/>
              </w:rPr>
            </w:pPr>
            <w:r>
              <w:rPr>
                <w:sz w:val="22"/>
                <w:szCs w:val="22"/>
              </w:rPr>
              <w:t>14</w:t>
            </w:r>
          </w:p>
          <w:p>
            <w:pPr>
              <w:pStyle w:val="Normal"/>
              <w:widowControl w:val="false"/>
              <w:jc w:val="right"/>
              <w:rPr>
                <w:sz w:val="22"/>
                <w:szCs w:val="22"/>
              </w:rPr>
            </w:pPr>
            <w:r>
              <w:rPr>
                <w:sz w:val="22"/>
                <w:szCs w:val="22"/>
              </w:rPr>
              <w:t>55</w:t>
            </w:r>
          </w:p>
          <w:p>
            <w:pPr>
              <w:pStyle w:val="Normal"/>
              <w:widowControl w:val="false"/>
              <w:jc w:val="right"/>
              <w:rPr>
                <w:sz w:val="22"/>
                <w:szCs w:val="22"/>
              </w:rPr>
            </w:pPr>
            <w:r>
              <w:rPr>
                <w:sz w:val="22"/>
                <w:szCs w:val="22"/>
              </w:rPr>
              <w:t>924</w:t>
            </w:r>
          </w:p>
          <w:p>
            <w:pPr>
              <w:pStyle w:val="Normal"/>
              <w:widowControl w:val="false"/>
              <w:jc w:val="right"/>
              <w:rPr>
                <w:sz w:val="22"/>
                <w:szCs w:val="22"/>
              </w:rPr>
            </w:pPr>
            <w:r>
              <w:rPr>
                <w:sz w:val="22"/>
                <w:szCs w:val="22"/>
              </w:rPr>
              <w:t>30</w:t>
            </w:r>
          </w:p>
        </w:tc>
        <w:tc>
          <w:tcPr>
            <w:tcW w:w="728" w:type="dxa"/>
            <w:tcBorders>
              <w:top w:val="single" w:sz="4" w:space="0" w:color="000000"/>
              <w:bottom w:val="single" w:sz="4" w:space="0" w:color="000000"/>
            </w:tcBorders>
            <w:shd w:color="auto" w:fill="FFFFFF" w:themeFill="background1" w:val="clear"/>
          </w:tcPr>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10</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1</w:t>
            </w:r>
          </w:p>
          <w:p>
            <w:pPr>
              <w:pStyle w:val="Normal"/>
              <w:widowControl w:val="false"/>
              <w:jc w:val="right"/>
              <w:rPr>
                <w:sz w:val="22"/>
                <w:szCs w:val="22"/>
              </w:rPr>
            </w:pPr>
            <w:r>
              <w:rPr>
                <w:sz w:val="22"/>
                <w:szCs w:val="22"/>
              </w:rPr>
            </w:r>
          </w:p>
        </w:tc>
        <w:tc>
          <w:tcPr>
            <w:tcW w:w="747" w:type="dxa"/>
            <w:tcBorders>
              <w:top w:val="single" w:sz="4" w:space="0" w:color="000000"/>
              <w:left w:val="single" w:sz="6" w:space="0" w:color="000000"/>
              <w:bottom w:val="single" w:sz="4" w:space="0" w:color="000000"/>
              <w:right w:val="single" w:sz="6" w:space="0" w:color="000000"/>
            </w:tcBorders>
            <w:shd w:color="auto" w:fill="FFFFFF" w:themeFill="background1" w:val="clear"/>
          </w:tcPr>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1 390</w:t>
            </w:r>
          </w:p>
          <w:p>
            <w:pPr>
              <w:pStyle w:val="Normal"/>
              <w:widowControl w:val="false"/>
              <w:jc w:val="right"/>
              <w:rPr>
                <w:sz w:val="22"/>
                <w:szCs w:val="22"/>
              </w:rPr>
            </w:pPr>
            <w:r>
              <w:rPr>
                <w:sz w:val="22"/>
                <w:szCs w:val="22"/>
              </w:rPr>
              <w:t>50</w:t>
            </w:r>
          </w:p>
          <w:p>
            <w:pPr>
              <w:pStyle w:val="Normal"/>
              <w:widowControl w:val="false"/>
              <w:jc w:val="right"/>
              <w:rPr>
                <w:sz w:val="22"/>
                <w:szCs w:val="22"/>
              </w:rPr>
            </w:pPr>
            <w:r>
              <w:rPr>
                <w:sz w:val="22"/>
                <w:szCs w:val="22"/>
              </w:rPr>
              <w:t>161</w:t>
            </w:r>
          </w:p>
          <w:p>
            <w:pPr>
              <w:pStyle w:val="Normal"/>
              <w:widowControl w:val="false"/>
              <w:jc w:val="right"/>
              <w:rPr>
                <w:sz w:val="22"/>
                <w:szCs w:val="22"/>
              </w:rPr>
            </w:pPr>
            <w:r>
              <w:rPr>
                <w:sz w:val="22"/>
                <w:szCs w:val="22"/>
              </w:rPr>
              <w:t>100</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2 627</w:t>
            </w:r>
          </w:p>
          <w:p>
            <w:pPr>
              <w:pStyle w:val="Normal"/>
              <w:widowControl w:val="false"/>
              <w:jc w:val="right"/>
              <w:rPr>
                <w:sz w:val="22"/>
                <w:szCs w:val="22"/>
              </w:rPr>
            </w:pPr>
            <w:r>
              <w:rPr>
                <w:sz w:val="22"/>
                <w:szCs w:val="22"/>
              </w:rPr>
              <w:t>290</w:t>
            </w:r>
          </w:p>
          <w:p>
            <w:pPr>
              <w:pStyle w:val="Normal"/>
              <w:widowControl w:val="false"/>
              <w:jc w:val="right"/>
              <w:rPr>
                <w:sz w:val="22"/>
                <w:szCs w:val="22"/>
              </w:rPr>
            </w:pPr>
            <w:r>
              <w:rPr>
                <w:sz w:val="22"/>
                <w:szCs w:val="22"/>
              </w:rPr>
              <w:t>14</w:t>
            </w:r>
          </w:p>
          <w:p>
            <w:pPr>
              <w:pStyle w:val="Normal"/>
              <w:widowControl w:val="false"/>
              <w:jc w:val="right"/>
              <w:rPr>
                <w:sz w:val="22"/>
                <w:szCs w:val="22"/>
              </w:rPr>
            </w:pPr>
            <w:r>
              <w:rPr>
                <w:sz w:val="22"/>
                <w:szCs w:val="22"/>
              </w:rPr>
              <w:t>54</w:t>
            </w:r>
          </w:p>
          <w:p>
            <w:pPr>
              <w:pStyle w:val="Normal"/>
              <w:widowControl w:val="false"/>
              <w:jc w:val="right"/>
              <w:rPr>
                <w:sz w:val="22"/>
                <w:szCs w:val="22"/>
              </w:rPr>
            </w:pPr>
            <w:r>
              <w:rPr>
                <w:sz w:val="22"/>
                <w:szCs w:val="22"/>
              </w:rPr>
              <w:t>924</w:t>
            </w:r>
          </w:p>
          <w:p>
            <w:pPr>
              <w:pStyle w:val="Normal"/>
              <w:widowControl w:val="false"/>
              <w:jc w:val="right"/>
              <w:rPr>
                <w:sz w:val="22"/>
                <w:szCs w:val="22"/>
              </w:rPr>
            </w:pPr>
            <w:r>
              <w:rPr>
                <w:sz w:val="22"/>
                <w:szCs w:val="22"/>
              </w:rPr>
              <w:t>30</w:t>
            </w:r>
          </w:p>
        </w:tc>
        <w:tc>
          <w:tcPr>
            <w:tcW w:w="3677" w:type="dxa"/>
            <w:tcBorders>
              <w:top w:val="single" w:sz="4" w:space="0" w:color="000000"/>
              <w:bottom w:val="single" w:sz="4" w:space="0" w:color="000000"/>
            </w:tcBorders>
            <w:shd w:color="auto" w:fill="FFFFFF" w:themeFill="background1" w:val="clear"/>
          </w:tcPr>
          <w:p>
            <w:pPr>
              <w:pStyle w:val="Normal"/>
              <w:widowControl w:val="false"/>
              <w:jc w:val="left"/>
              <w:rPr>
                <w:b/>
                <w:b/>
                <w:sz w:val="22"/>
                <w:szCs w:val="22"/>
              </w:rPr>
            </w:pPr>
            <w:r>
              <w:rPr>
                <w:b/>
                <w:sz w:val="22"/>
                <w:szCs w:val="22"/>
              </w:rPr>
              <w:t>DETTES (3) (4)</w:t>
            </w:r>
          </w:p>
          <w:p>
            <w:pPr>
              <w:pStyle w:val="Normal"/>
              <w:widowControl w:val="false"/>
              <w:jc w:val="left"/>
              <w:rPr>
                <w:b/>
                <w:b/>
                <w:bCs/>
                <w:sz w:val="22"/>
                <w:szCs w:val="22"/>
              </w:rPr>
            </w:pPr>
            <w:r>
              <w:rPr>
                <w:b/>
                <w:bCs/>
                <w:sz w:val="22"/>
                <w:szCs w:val="22"/>
              </w:rPr>
              <w:t>Dettes financières</w:t>
            </w:r>
          </w:p>
          <w:p>
            <w:pPr>
              <w:pStyle w:val="Normal"/>
              <w:widowControl w:val="false"/>
              <w:shd w:val="clear" w:color="auto" w:fill="FFFFFF" w:themeFill="background1"/>
              <w:jc w:val="left"/>
              <w:rPr>
                <w:sz w:val="22"/>
                <w:szCs w:val="22"/>
              </w:rPr>
            </w:pPr>
            <w:r>
              <w:rPr>
                <w:sz w:val="22"/>
                <w:szCs w:val="22"/>
              </w:rPr>
              <w:t>- Emprunts obligataires</w:t>
            </w:r>
          </w:p>
          <w:p>
            <w:pPr>
              <w:pStyle w:val="Normal"/>
              <w:widowControl w:val="false"/>
              <w:shd w:val="clear" w:color="auto" w:fill="FFFFFF" w:themeFill="background1"/>
              <w:jc w:val="left"/>
              <w:rPr>
                <w:sz w:val="22"/>
                <w:szCs w:val="22"/>
              </w:rPr>
            </w:pPr>
            <w:r>
              <w:rPr>
                <w:sz w:val="22"/>
                <w:szCs w:val="22"/>
              </w:rPr>
              <w:t>- Emprunt auprès d’établis de crédit (5)</w:t>
            </w:r>
          </w:p>
          <w:p>
            <w:pPr>
              <w:pStyle w:val="Normal"/>
              <w:widowControl w:val="false"/>
              <w:shd w:val="clear" w:color="auto" w:fill="FFFFFF" w:themeFill="background1"/>
              <w:jc w:val="left"/>
              <w:rPr>
                <w:sz w:val="22"/>
                <w:szCs w:val="22"/>
              </w:rPr>
            </w:pPr>
            <w:r>
              <w:rPr>
                <w:sz w:val="22"/>
                <w:szCs w:val="22"/>
              </w:rPr>
              <w:t>- Emprunt et dettes diverses</w:t>
            </w:r>
          </w:p>
          <w:p>
            <w:pPr>
              <w:pStyle w:val="Normal"/>
              <w:widowControl w:val="false"/>
              <w:shd w:val="clear" w:color="auto" w:fill="FFFFFF" w:themeFill="background1"/>
              <w:jc w:val="left"/>
              <w:rPr>
                <w:b/>
                <w:b/>
                <w:bCs/>
                <w:sz w:val="22"/>
                <w:szCs w:val="22"/>
              </w:rPr>
            </w:pPr>
            <w:r>
              <w:rPr>
                <w:b/>
                <w:bCs/>
                <w:sz w:val="22"/>
                <w:szCs w:val="22"/>
              </w:rPr>
              <w:t xml:space="preserve">Dettes d’exploitation </w:t>
            </w:r>
          </w:p>
          <w:p>
            <w:pPr>
              <w:pStyle w:val="Normal"/>
              <w:widowControl w:val="false"/>
              <w:shd w:val="clear" w:color="auto" w:fill="FFFFFF" w:themeFill="background1"/>
              <w:jc w:val="left"/>
              <w:rPr>
                <w:sz w:val="22"/>
                <w:szCs w:val="22"/>
              </w:rPr>
            </w:pPr>
            <w:r>
              <w:rPr>
                <w:sz w:val="22"/>
                <w:szCs w:val="22"/>
              </w:rPr>
              <w:t>- Dettes fourn. et cpts rattachés</w:t>
            </w:r>
          </w:p>
          <w:p>
            <w:pPr>
              <w:pStyle w:val="Normal"/>
              <w:widowControl w:val="false"/>
              <w:shd w:val="clear" w:color="auto" w:fill="FFFFFF" w:themeFill="background1"/>
              <w:jc w:val="left"/>
              <w:rPr>
                <w:sz w:val="22"/>
                <w:szCs w:val="22"/>
              </w:rPr>
            </w:pPr>
            <w:r>
              <w:rPr>
                <w:sz w:val="22"/>
                <w:szCs w:val="22"/>
              </w:rPr>
              <w:t>- Dettes fiscales et sociales</w:t>
            </w:r>
          </w:p>
          <w:p>
            <w:pPr>
              <w:pStyle w:val="Normal"/>
              <w:widowControl w:val="false"/>
              <w:shd w:val="clear" w:color="auto" w:fill="FFFFFF" w:themeFill="background1"/>
              <w:jc w:val="left"/>
              <w:rPr>
                <w:sz w:val="22"/>
                <w:szCs w:val="22"/>
              </w:rPr>
            </w:pPr>
            <w:r>
              <w:rPr>
                <w:sz w:val="22"/>
                <w:szCs w:val="22"/>
              </w:rPr>
              <w:t>- Autres</w:t>
            </w:r>
          </w:p>
          <w:p>
            <w:pPr>
              <w:pStyle w:val="Normal"/>
              <w:widowControl w:val="false"/>
              <w:shd w:val="clear" w:color="auto" w:fill="FFFFFF" w:themeFill="background1"/>
              <w:jc w:val="left"/>
              <w:rPr>
                <w:b/>
                <w:b/>
                <w:bCs/>
                <w:sz w:val="22"/>
                <w:szCs w:val="22"/>
              </w:rPr>
            </w:pPr>
            <w:r>
              <w:rPr>
                <w:b/>
                <w:bCs/>
                <w:sz w:val="22"/>
                <w:szCs w:val="22"/>
              </w:rPr>
              <w:t>Dettes diverses</w:t>
            </w:r>
          </w:p>
          <w:p>
            <w:pPr>
              <w:pStyle w:val="Normal"/>
              <w:widowControl w:val="false"/>
              <w:shd w:val="clear" w:color="auto" w:fill="FFFFFF" w:themeFill="background1"/>
              <w:jc w:val="left"/>
              <w:rPr>
                <w:sz w:val="22"/>
                <w:szCs w:val="22"/>
              </w:rPr>
            </w:pPr>
            <w:r>
              <w:rPr>
                <w:sz w:val="22"/>
                <w:szCs w:val="22"/>
              </w:rPr>
              <w:t>- Dettes sur immobilisations</w:t>
            </w:r>
          </w:p>
          <w:p>
            <w:pPr>
              <w:pStyle w:val="Normal"/>
              <w:widowControl w:val="false"/>
              <w:shd w:val="clear" w:color="auto" w:fill="FFFFFF" w:themeFill="background1"/>
              <w:jc w:val="left"/>
              <w:rPr>
                <w:sz w:val="22"/>
                <w:szCs w:val="22"/>
              </w:rPr>
            </w:pPr>
            <w:r>
              <w:rPr>
                <w:sz w:val="22"/>
                <w:szCs w:val="22"/>
              </w:rPr>
              <w:t>- Dette fiscales (impôt sur les bénéf.)</w:t>
            </w:r>
          </w:p>
          <w:p>
            <w:pPr>
              <w:pStyle w:val="Normal"/>
              <w:widowControl w:val="false"/>
              <w:shd w:val="clear" w:color="auto" w:fill="FFFFFF" w:themeFill="background1"/>
              <w:jc w:val="left"/>
              <w:rPr>
                <w:sz w:val="22"/>
                <w:szCs w:val="22"/>
              </w:rPr>
            </w:pPr>
            <w:r>
              <w:rPr>
                <w:sz w:val="22"/>
                <w:szCs w:val="22"/>
              </w:rPr>
              <w:t>- Autres</w:t>
            </w:r>
          </w:p>
          <w:p>
            <w:pPr>
              <w:pStyle w:val="Normal"/>
              <w:widowControl w:val="false"/>
              <w:shd w:val="clear" w:color="auto" w:fill="FFFFFF" w:themeFill="background1"/>
              <w:jc w:val="left"/>
              <w:rPr>
                <w:sz w:val="22"/>
                <w:szCs w:val="22"/>
              </w:rPr>
            </w:pPr>
            <w:r>
              <w:rPr>
                <w:sz w:val="22"/>
                <w:szCs w:val="22"/>
                <w:shd w:fill="FFFFFF" w:val="clear"/>
              </w:rPr>
              <w:t>Produits constatés d’avance</w:t>
            </w:r>
          </w:p>
        </w:tc>
        <w:tc>
          <w:tcPr>
            <w:tcW w:w="749" w:type="dxa"/>
            <w:tcBorders>
              <w:top w:val="single" w:sz="4" w:space="0" w:color="000000"/>
              <w:left w:val="single" w:sz="6" w:space="0" w:color="000000"/>
              <w:bottom w:val="single" w:sz="4" w:space="0" w:color="000000"/>
              <w:right w:val="single" w:sz="6" w:space="0" w:color="000000"/>
            </w:tcBorders>
            <w:shd w:color="auto" w:fill="FFFFFF" w:themeFill="background1" w:val="clear"/>
          </w:tcPr>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1 937</w:t>
            </w:r>
          </w:p>
          <w:p>
            <w:pPr>
              <w:pStyle w:val="Normal"/>
              <w:widowControl w:val="false"/>
              <w:jc w:val="right"/>
              <w:rPr>
                <w:sz w:val="22"/>
                <w:szCs w:val="22"/>
              </w:rPr>
            </w:pPr>
            <w:r>
              <w:rPr>
                <w:sz w:val="22"/>
                <w:szCs w:val="22"/>
              </w:rPr>
              <w:t>-</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2 964</w:t>
            </w:r>
          </w:p>
          <w:p>
            <w:pPr>
              <w:pStyle w:val="Normal"/>
              <w:widowControl w:val="false"/>
              <w:jc w:val="right"/>
              <w:rPr>
                <w:sz w:val="22"/>
                <w:szCs w:val="22"/>
              </w:rPr>
            </w:pPr>
            <w:r>
              <w:rPr>
                <w:sz w:val="22"/>
                <w:szCs w:val="22"/>
              </w:rPr>
              <w:t>98</w:t>
            </w:r>
          </w:p>
          <w:p>
            <w:pPr>
              <w:pStyle w:val="Normal"/>
              <w:widowControl w:val="false"/>
              <w:jc w:val="right"/>
              <w:rPr>
                <w:sz w:val="22"/>
                <w:szCs w:val="22"/>
              </w:rPr>
            </w:pPr>
            <w:r>
              <w:rPr>
                <w:sz w:val="22"/>
                <w:szCs w:val="22"/>
              </w:rPr>
              <w:t>12</w:t>
            </w:r>
          </w:p>
          <w:p>
            <w:pPr>
              <w:pStyle w:val="Normal"/>
              <w:widowControl w:val="false"/>
              <w:jc w:val="right"/>
              <w:rPr>
                <w:sz w:val="22"/>
                <w:szCs w:val="22"/>
              </w:rPr>
            </w:pPr>
            <w:r>
              <w:rPr>
                <w:sz w:val="22"/>
                <w:szCs w:val="22"/>
              </w:rPr>
            </w:r>
          </w:p>
          <w:p>
            <w:pPr>
              <w:pStyle w:val="Normal"/>
              <w:widowControl w:val="false"/>
              <w:jc w:val="right"/>
              <w:rPr>
                <w:sz w:val="22"/>
                <w:szCs w:val="22"/>
              </w:rPr>
            </w:pPr>
            <w:r>
              <w:rPr>
                <w:sz w:val="22"/>
                <w:szCs w:val="22"/>
              </w:rPr>
              <w:t>220</w:t>
            </w:r>
          </w:p>
          <w:p>
            <w:pPr>
              <w:pStyle w:val="Normal"/>
              <w:widowControl w:val="false"/>
              <w:jc w:val="right"/>
              <w:rPr>
                <w:sz w:val="22"/>
                <w:szCs w:val="22"/>
              </w:rPr>
            </w:pPr>
            <w:r>
              <w:rPr>
                <w:sz w:val="22"/>
                <w:szCs w:val="22"/>
              </w:rPr>
              <w:t>158</w:t>
            </w:r>
          </w:p>
          <w:p>
            <w:pPr>
              <w:pStyle w:val="Normal"/>
              <w:widowControl w:val="false"/>
              <w:jc w:val="right"/>
              <w:rPr>
                <w:sz w:val="22"/>
                <w:szCs w:val="22"/>
              </w:rPr>
            </w:pPr>
            <w:r>
              <w:rPr>
                <w:sz w:val="22"/>
                <w:szCs w:val="22"/>
              </w:rPr>
              <w:t>608</w:t>
            </w:r>
          </w:p>
          <w:p>
            <w:pPr>
              <w:pStyle w:val="Normal"/>
              <w:widowControl w:val="false"/>
              <w:jc w:val="right"/>
              <w:rPr>
                <w:sz w:val="22"/>
                <w:szCs w:val="22"/>
              </w:rPr>
            </w:pPr>
            <w:r>
              <w:rPr>
                <w:sz w:val="22"/>
                <w:szCs w:val="22"/>
              </w:rPr>
              <w:t>-</w:t>
            </w:r>
          </w:p>
        </w:tc>
      </w:tr>
      <w:tr>
        <w:trPr/>
        <w:tc>
          <w:tcPr>
            <w:tcW w:w="318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left"/>
              <w:rPr>
                <w:b/>
                <w:b/>
                <w:sz w:val="22"/>
                <w:szCs w:val="22"/>
                <w:lang w:val="en-US"/>
              </w:rPr>
            </w:pPr>
            <w:r>
              <w:rPr>
                <w:b/>
                <w:sz w:val="22"/>
                <w:szCs w:val="22"/>
                <w:lang w:val="en-US"/>
              </w:rPr>
              <w:t xml:space="preserve">                   </w:t>
            </w:r>
            <w:r>
              <w:rPr>
                <w:b/>
                <w:sz w:val="22"/>
                <w:szCs w:val="22"/>
                <w:lang w:val="en-US"/>
              </w:rPr>
              <w:t>TOTAL II</w:t>
            </w:r>
          </w:p>
        </w:tc>
        <w:tc>
          <w:tcPr>
            <w:tcW w:w="66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right"/>
              <w:rPr>
                <w:b/>
                <w:b/>
                <w:sz w:val="22"/>
                <w:szCs w:val="22"/>
                <w:lang w:val="en-US"/>
              </w:rPr>
            </w:pPr>
            <w:r>
              <w:rPr>
                <w:b/>
                <w:sz w:val="22"/>
                <w:szCs w:val="22"/>
                <w:lang w:val="en-US"/>
              </w:rPr>
              <w:t>5 651</w:t>
            </w:r>
          </w:p>
        </w:tc>
        <w:tc>
          <w:tcPr>
            <w:tcW w:w="72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right"/>
              <w:rPr>
                <w:b/>
                <w:b/>
                <w:sz w:val="22"/>
                <w:szCs w:val="22"/>
                <w:lang w:val="en-US"/>
              </w:rPr>
            </w:pPr>
            <w:r>
              <w:rPr>
                <w:b/>
                <w:sz w:val="22"/>
                <w:szCs w:val="22"/>
                <w:lang w:val="en-US"/>
              </w:rPr>
              <w:t>11</w:t>
            </w:r>
          </w:p>
        </w:tc>
        <w:tc>
          <w:tcPr>
            <w:tcW w:w="7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jc w:val="right"/>
              <w:rPr>
                <w:b/>
                <w:b/>
                <w:sz w:val="22"/>
                <w:szCs w:val="22"/>
                <w:lang w:val="en-US"/>
              </w:rPr>
            </w:pPr>
            <w:r>
              <w:rPr>
                <w:b/>
                <w:sz w:val="22"/>
                <w:szCs w:val="22"/>
                <w:lang w:val="en-US"/>
              </w:rPr>
              <w:t>5 640</w:t>
            </w:r>
          </w:p>
        </w:tc>
        <w:tc>
          <w:tcPr>
            <w:tcW w:w="3677"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jc w:val="left"/>
              <w:rPr>
                <w:b/>
                <w:b/>
                <w:sz w:val="22"/>
                <w:szCs w:val="22"/>
                <w:lang w:val="en-US"/>
              </w:rPr>
            </w:pPr>
            <w:r>
              <w:rPr>
                <w:b/>
                <w:sz w:val="22"/>
                <w:szCs w:val="22"/>
                <w:lang w:val="en-US"/>
              </w:rPr>
              <w:t xml:space="preserve">                   </w:t>
            </w:r>
            <w:r>
              <w:rPr>
                <w:b/>
                <w:sz w:val="22"/>
                <w:szCs w:val="22"/>
                <w:lang w:val="en-US"/>
              </w:rPr>
              <w:t>TOTAL III</w:t>
            </w:r>
          </w:p>
        </w:tc>
        <w:tc>
          <w:tcPr>
            <w:tcW w:w="749" w:type="dxa"/>
            <w:tcBorders>
              <w:top w:val="single" w:sz="4" w:space="0" w:color="000000"/>
              <w:left w:val="single" w:sz="6" w:space="0" w:color="000000"/>
              <w:bottom w:val="single" w:sz="4" w:space="0" w:color="000000"/>
              <w:right w:val="single" w:sz="4" w:space="0" w:color="000000"/>
            </w:tcBorders>
          </w:tcPr>
          <w:p>
            <w:pPr>
              <w:pStyle w:val="Normal"/>
              <w:widowControl w:val="false"/>
              <w:jc w:val="right"/>
              <w:rPr>
                <w:b/>
                <w:b/>
                <w:sz w:val="22"/>
                <w:szCs w:val="22"/>
                <w:lang w:val="en-US"/>
              </w:rPr>
            </w:pPr>
            <w:r>
              <w:rPr>
                <w:b/>
                <w:sz w:val="22"/>
                <w:szCs w:val="22"/>
                <w:lang w:val="en-US"/>
              </w:rPr>
              <w:t>5 997</w:t>
            </w:r>
          </w:p>
        </w:tc>
      </w:tr>
      <w:tr>
        <w:trPr/>
        <w:tc>
          <w:tcPr>
            <w:tcW w:w="3189" w:type="dxa"/>
            <w:tcBorders>
              <w:top w:val="single" w:sz="4" w:space="0" w:color="000000"/>
              <w:left w:val="single" w:sz="6" w:space="0" w:color="000000"/>
              <w:bottom w:val="single" w:sz="4" w:space="0" w:color="000000"/>
            </w:tcBorders>
            <w:shd w:color="auto" w:fill="FFFFFF" w:themeFill="background1" w:val="clear"/>
          </w:tcPr>
          <w:p>
            <w:pPr>
              <w:pStyle w:val="Normal"/>
              <w:widowControl w:val="false"/>
              <w:jc w:val="left"/>
              <w:rPr>
                <w:sz w:val="22"/>
                <w:szCs w:val="22"/>
              </w:rPr>
            </w:pPr>
            <w:r>
              <w:rPr>
                <w:sz w:val="22"/>
                <w:szCs w:val="22"/>
              </w:rPr>
              <w:t>Frais d’émission des emprunts</w:t>
            </w:r>
          </w:p>
        </w:tc>
        <w:tc>
          <w:tcPr>
            <w:tcW w:w="661" w:type="dxa"/>
            <w:tcBorders>
              <w:top w:val="single" w:sz="4" w:space="0" w:color="000000"/>
              <w:left w:val="single" w:sz="6" w:space="0" w:color="000000"/>
              <w:bottom w:val="single" w:sz="4" w:space="0" w:color="000000"/>
              <w:right w:val="single" w:sz="6" w:space="0" w:color="000000"/>
            </w:tcBorders>
            <w:shd w:color="auto" w:fill="FFFFFF" w:themeFill="background1" w:val="clear"/>
          </w:tcPr>
          <w:p>
            <w:pPr>
              <w:pStyle w:val="Normal"/>
              <w:widowControl w:val="false"/>
              <w:jc w:val="right"/>
              <w:rPr>
                <w:sz w:val="22"/>
                <w:szCs w:val="22"/>
              </w:rPr>
            </w:pPr>
            <w:r>
              <w:rPr>
                <w:sz w:val="22"/>
                <w:szCs w:val="22"/>
              </w:rPr>
              <w:t>183</w:t>
            </w:r>
          </w:p>
        </w:tc>
        <w:tc>
          <w:tcPr>
            <w:tcW w:w="728" w:type="dxa"/>
            <w:tcBorders>
              <w:top w:val="single" w:sz="4" w:space="0" w:color="000000"/>
              <w:bottom w:val="single" w:sz="4" w:space="0" w:color="000000"/>
            </w:tcBorders>
            <w:shd w:color="auto" w:fill="FFFFFF" w:themeFill="background1" w:val="clear"/>
          </w:tcPr>
          <w:p>
            <w:pPr>
              <w:pStyle w:val="Normal"/>
              <w:widowControl w:val="false"/>
              <w:jc w:val="right"/>
              <w:rPr>
                <w:sz w:val="22"/>
                <w:szCs w:val="22"/>
              </w:rPr>
            </w:pPr>
            <w:r>
              <w:rPr>
                <w:sz w:val="22"/>
                <w:szCs w:val="22"/>
              </w:rPr>
            </w:r>
          </w:p>
        </w:tc>
        <w:tc>
          <w:tcPr>
            <w:tcW w:w="747" w:type="dxa"/>
            <w:tcBorders>
              <w:top w:val="single" w:sz="4" w:space="0" w:color="000000"/>
              <w:left w:val="single" w:sz="6" w:space="0" w:color="000000"/>
              <w:bottom w:val="single" w:sz="4" w:space="0" w:color="000000"/>
              <w:right w:val="single" w:sz="6" w:space="0" w:color="000000"/>
            </w:tcBorders>
            <w:shd w:color="auto" w:fill="FFFFFF" w:themeFill="background1" w:val="clear"/>
          </w:tcPr>
          <w:p>
            <w:pPr>
              <w:pStyle w:val="Normal"/>
              <w:widowControl w:val="false"/>
              <w:jc w:val="right"/>
              <w:rPr>
                <w:sz w:val="22"/>
                <w:szCs w:val="22"/>
              </w:rPr>
            </w:pPr>
            <w:r>
              <w:rPr>
                <w:sz w:val="22"/>
                <w:szCs w:val="22"/>
              </w:rPr>
              <w:t>183</w:t>
            </w:r>
          </w:p>
        </w:tc>
        <w:tc>
          <w:tcPr>
            <w:tcW w:w="3677" w:type="dxa"/>
            <w:tcBorders>
              <w:top w:val="single" w:sz="4" w:space="0" w:color="000000"/>
              <w:bottom w:val="single" w:sz="4" w:space="0" w:color="000000"/>
            </w:tcBorders>
            <w:shd w:color="auto" w:fill="FFFFFF" w:themeFill="background1" w:val="clear"/>
          </w:tcPr>
          <w:p>
            <w:pPr>
              <w:pStyle w:val="Normal"/>
              <w:widowControl w:val="false"/>
              <w:jc w:val="left"/>
              <w:rPr>
                <w:sz w:val="22"/>
                <w:szCs w:val="22"/>
                <w:lang w:val="en-US"/>
              </w:rPr>
            </w:pPr>
            <w:r>
              <w:rPr>
                <w:sz w:val="22"/>
                <w:szCs w:val="22"/>
                <w:lang w:val="en-US"/>
              </w:rPr>
            </w:r>
          </w:p>
        </w:tc>
        <w:tc>
          <w:tcPr>
            <w:tcW w:w="749" w:type="dxa"/>
            <w:tcBorders>
              <w:left w:val="single" w:sz="6" w:space="0" w:color="000000"/>
              <w:bottom w:val="single" w:sz="4" w:space="0" w:color="000000"/>
              <w:right w:val="single" w:sz="6" w:space="0" w:color="000000"/>
            </w:tcBorders>
          </w:tcPr>
          <w:p>
            <w:pPr>
              <w:pStyle w:val="Normal"/>
              <w:widowControl w:val="false"/>
              <w:rPr>
                <w:sz w:val="22"/>
                <w:szCs w:val="22"/>
              </w:rPr>
            </w:pPr>
            <w:r>
              <w:rPr>
                <w:sz w:val="22"/>
                <w:szCs w:val="22"/>
              </w:rPr>
            </w:r>
          </w:p>
        </w:tc>
      </w:tr>
      <w:tr>
        <w:trPr/>
        <w:tc>
          <w:tcPr>
            <w:tcW w:w="3189" w:type="dxa"/>
            <w:tcBorders>
              <w:top w:val="single" w:sz="4" w:space="0" w:color="000000"/>
              <w:left w:val="single" w:sz="4" w:space="0" w:color="000000"/>
              <w:bottom w:val="single" w:sz="4" w:space="0" w:color="000000"/>
            </w:tcBorders>
            <w:shd w:color="auto" w:fill="FFFFFF" w:themeFill="background1" w:val="clear"/>
          </w:tcPr>
          <w:p>
            <w:pPr>
              <w:pStyle w:val="Normal"/>
              <w:widowControl w:val="false"/>
              <w:jc w:val="center"/>
              <w:rPr>
                <w:b/>
                <w:b/>
                <w:sz w:val="22"/>
                <w:szCs w:val="22"/>
              </w:rPr>
            </w:pPr>
            <w:r>
              <w:rPr>
                <w:b/>
                <w:sz w:val="22"/>
                <w:szCs w:val="22"/>
                <w:lang w:val="en-US"/>
              </w:rPr>
              <w:t>TOTAL I + II</w:t>
            </w:r>
          </w:p>
        </w:tc>
        <w:tc>
          <w:tcPr>
            <w:tcW w:w="661" w:type="dxa"/>
            <w:tcBorders>
              <w:top w:val="single" w:sz="4" w:space="0" w:color="000000"/>
              <w:left w:val="single" w:sz="6" w:space="0" w:color="000000"/>
              <w:bottom w:val="single" w:sz="4" w:space="0" w:color="000000"/>
              <w:right w:val="single" w:sz="6" w:space="0" w:color="000000"/>
            </w:tcBorders>
            <w:shd w:color="auto" w:fill="FFFFFF" w:themeFill="background1" w:val="clear"/>
          </w:tcPr>
          <w:p>
            <w:pPr>
              <w:pStyle w:val="Normal"/>
              <w:widowControl w:val="false"/>
              <w:jc w:val="right"/>
              <w:rPr>
                <w:b/>
                <w:b/>
                <w:sz w:val="22"/>
                <w:szCs w:val="22"/>
              </w:rPr>
            </w:pPr>
            <w:r>
              <w:rPr>
                <w:b/>
                <w:sz w:val="22"/>
                <w:szCs w:val="22"/>
              </w:rPr>
              <w:t>11 150</w:t>
            </w:r>
          </w:p>
        </w:tc>
        <w:tc>
          <w:tcPr>
            <w:tcW w:w="728" w:type="dxa"/>
            <w:tcBorders>
              <w:top w:val="single" w:sz="4" w:space="0" w:color="000000"/>
              <w:bottom w:val="single" w:sz="4" w:space="0" w:color="000000"/>
            </w:tcBorders>
            <w:shd w:color="auto" w:fill="FFFFFF" w:themeFill="background1" w:val="clear"/>
          </w:tcPr>
          <w:p>
            <w:pPr>
              <w:pStyle w:val="Normal"/>
              <w:widowControl w:val="false"/>
              <w:jc w:val="right"/>
              <w:rPr>
                <w:b/>
                <w:b/>
                <w:sz w:val="22"/>
                <w:szCs w:val="22"/>
              </w:rPr>
            </w:pPr>
            <w:r>
              <w:rPr>
                <w:b/>
                <w:sz w:val="22"/>
                <w:szCs w:val="22"/>
              </w:rPr>
              <w:t>435</w:t>
            </w:r>
          </w:p>
        </w:tc>
        <w:tc>
          <w:tcPr>
            <w:tcW w:w="747" w:type="dxa"/>
            <w:tcBorders>
              <w:top w:val="single" w:sz="4" w:space="0" w:color="000000"/>
              <w:left w:val="single" w:sz="6" w:space="0" w:color="000000"/>
              <w:bottom w:val="single" w:sz="4" w:space="0" w:color="000000"/>
              <w:right w:val="single" w:sz="6" w:space="0" w:color="000000"/>
            </w:tcBorders>
            <w:shd w:color="auto" w:fill="FFFFFF" w:themeFill="background1" w:val="clear"/>
          </w:tcPr>
          <w:p>
            <w:pPr>
              <w:pStyle w:val="Normal"/>
              <w:widowControl w:val="false"/>
              <w:jc w:val="right"/>
              <w:rPr>
                <w:b/>
                <w:b/>
                <w:sz w:val="22"/>
                <w:szCs w:val="22"/>
              </w:rPr>
            </w:pPr>
            <w:r>
              <w:rPr>
                <w:b/>
                <w:sz w:val="22"/>
                <w:szCs w:val="22"/>
              </w:rPr>
              <w:t>10 715</w:t>
            </w:r>
          </w:p>
        </w:tc>
        <w:tc>
          <w:tcPr>
            <w:tcW w:w="3677" w:type="dxa"/>
            <w:tcBorders>
              <w:top w:val="single" w:sz="4" w:space="0" w:color="000000"/>
              <w:bottom w:val="single" w:sz="4" w:space="0" w:color="000000"/>
            </w:tcBorders>
            <w:shd w:color="auto" w:fill="FFFFFF" w:themeFill="background1" w:val="clear"/>
          </w:tcPr>
          <w:p>
            <w:pPr>
              <w:pStyle w:val="Normal"/>
              <w:widowControl w:val="false"/>
              <w:jc w:val="center"/>
              <w:rPr>
                <w:b/>
                <w:b/>
                <w:sz w:val="22"/>
                <w:szCs w:val="22"/>
              </w:rPr>
            </w:pPr>
            <w:r>
              <w:rPr>
                <w:b/>
                <w:sz w:val="22"/>
                <w:szCs w:val="22"/>
                <w:lang w:val="en-US"/>
              </w:rPr>
              <w:t>TOTAL I + II + III</w:t>
            </w:r>
          </w:p>
        </w:tc>
        <w:tc>
          <w:tcPr>
            <w:tcW w:w="749" w:type="dxa"/>
            <w:tcBorders>
              <w:top w:val="single" w:sz="4" w:space="0" w:color="000000"/>
              <w:left w:val="single" w:sz="6" w:space="0" w:color="000000"/>
              <w:bottom w:val="single" w:sz="4" w:space="0" w:color="000000"/>
              <w:right w:val="single" w:sz="4" w:space="0" w:color="000000"/>
            </w:tcBorders>
          </w:tcPr>
          <w:p>
            <w:pPr>
              <w:pStyle w:val="Normal"/>
              <w:widowControl w:val="false"/>
              <w:jc w:val="right"/>
              <w:rPr>
                <w:b/>
                <w:b/>
                <w:sz w:val="22"/>
                <w:szCs w:val="22"/>
              </w:rPr>
            </w:pPr>
            <w:r>
              <w:rPr>
                <w:b/>
                <w:sz w:val="22"/>
                <w:szCs w:val="22"/>
              </w:rPr>
              <w:t>10 715</w:t>
            </w:r>
          </w:p>
        </w:tc>
      </w:tr>
    </w:tbl>
    <w:p>
      <w:pPr>
        <w:pStyle w:val="Normal"/>
        <w:jc w:val="left"/>
        <w:rPr>
          <w:szCs w:val="24"/>
        </w:rPr>
      </w:pPr>
      <w:r>
        <w:rPr>
          <w:szCs w:val="24"/>
        </w:rPr>
        <w:t>(1) dont à moins d’un an : 100</w:t>
        <w:tab/>
        <w:tab/>
        <w:tab/>
        <w:tab/>
        <w:t>(3) dont à plus d’un an : 1 834</w:t>
      </w:r>
    </w:p>
    <w:p>
      <w:pPr>
        <w:pStyle w:val="Normal"/>
        <w:jc w:val="left"/>
        <w:rPr>
          <w:szCs w:val="24"/>
        </w:rPr>
      </w:pPr>
      <w:r>
        <w:rPr>
          <w:szCs w:val="24"/>
        </w:rPr>
        <w:t>(2) dont à plus d’un an : 47</w:t>
        <w:tab/>
        <w:tab/>
        <w:tab/>
        <w:tab/>
        <w:tab/>
        <w:t>(4) dont à moins d’un an : 4 163</w:t>
      </w:r>
    </w:p>
    <w:p>
      <w:pPr>
        <w:pStyle w:val="Normal"/>
        <w:shd w:val="clear" w:color="auto" w:fill="FFFFFF" w:themeFill="background1"/>
        <w:jc w:val="left"/>
        <w:rPr>
          <w:szCs w:val="24"/>
        </w:rPr>
      </w:pPr>
      <w:r>
        <w:rPr>
          <w:szCs w:val="24"/>
        </w:rPr>
        <w:t>(5) dont concours bancaires courants et soldes créditeurs de banques : 137</w:t>
      </w:r>
    </w:p>
    <w:p>
      <w:pPr>
        <w:pStyle w:val="Normal"/>
        <w:jc w:val="left"/>
        <w:rPr>
          <w:b/>
          <w:b/>
          <w:szCs w:val="24"/>
        </w:rPr>
      </w:pPr>
      <w:r>
        <w:rPr>
          <w:b/>
          <w:szCs w:val="24"/>
        </w:rPr>
      </w:r>
    </w:p>
    <w:p>
      <w:pPr>
        <w:pStyle w:val="Normal"/>
        <w:jc w:val="left"/>
        <w:rPr>
          <w:b/>
          <w:b/>
          <w:szCs w:val="24"/>
        </w:rPr>
      </w:pPr>
      <w:r>
        <w:rPr>
          <w:b/>
          <w:szCs w:val="24"/>
        </w:rPr>
        <w:t xml:space="preserve">Travail à faire : </w:t>
      </w:r>
    </w:p>
    <w:p>
      <w:pPr>
        <w:pStyle w:val="Normal"/>
        <w:ind w:firstLine="709"/>
        <w:rPr>
          <w:b/>
          <w:b/>
          <w:szCs w:val="24"/>
        </w:rPr>
      </w:pPr>
      <w:bookmarkStart w:id="5" w:name="_Hlk82676697"/>
      <w:r>
        <w:rPr>
          <w:b/>
          <w:szCs w:val="24"/>
        </w:rPr>
        <w:t>1) Etablir le bilan fonctionnel de l’entreprise pour l’exercice N.</w:t>
      </w:r>
      <w:bookmarkEnd w:id="5"/>
      <w:r>
        <w:br w:type="page"/>
      </w:r>
    </w:p>
    <w:p>
      <w:pPr>
        <w:pStyle w:val="Normal"/>
        <w:ind w:firstLine="709"/>
        <w:rPr/>
      </w:pPr>
      <w:r>
        <w:rPr/>
      </w:r>
    </w:p>
    <w:tbl>
      <w:tblPr>
        <w:tblW w:w="5000" w:type="pct"/>
        <w:jc w:val="left"/>
        <w:tblInd w:w="-5" w:type="dxa"/>
        <w:tblLayout w:type="fixed"/>
        <w:tblCellMar>
          <w:top w:w="0" w:type="dxa"/>
          <w:left w:w="71" w:type="dxa"/>
          <w:bottom w:w="0" w:type="dxa"/>
          <w:right w:w="71" w:type="dxa"/>
        </w:tblCellMar>
      </w:tblPr>
      <w:tblGrid>
        <w:gridCol w:w="3400"/>
        <w:gridCol w:w="625"/>
        <w:gridCol w:w="850"/>
        <w:gridCol w:w="3288"/>
        <w:gridCol w:w="625"/>
        <w:gridCol w:w="850"/>
      </w:tblGrid>
      <w:tr>
        <w:trPr/>
        <w:tc>
          <w:tcPr>
            <w:tcW w:w="3400"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t>Actif</w:t>
            </w:r>
          </w:p>
        </w:tc>
        <w:tc>
          <w:tcPr>
            <w:tcW w:w="625"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r>
          </w:p>
        </w:tc>
        <w:tc>
          <w:tcPr>
            <w:tcW w:w="850"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t>Totaux</w:t>
            </w:r>
          </w:p>
        </w:tc>
        <w:tc>
          <w:tcPr>
            <w:tcW w:w="3288"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t>Passif</w:t>
            </w:r>
          </w:p>
        </w:tc>
        <w:tc>
          <w:tcPr>
            <w:tcW w:w="625"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r>
          </w:p>
        </w:tc>
        <w:tc>
          <w:tcPr>
            <w:tcW w:w="850" w:type="dxa"/>
            <w:tcBorders>
              <w:top w:val="single" w:sz="4" w:space="0" w:color="000000"/>
              <w:left w:val="single" w:sz="4" w:space="0" w:color="000000"/>
              <w:bottom w:val="single" w:sz="4" w:space="0" w:color="000000"/>
              <w:right w:val="single" w:sz="4" w:space="0" w:color="000000"/>
            </w:tcBorders>
            <w:shd w:fill="C2D69B" w:val="clear"/>
          </w:tcPr>
          <w:p>
            <w:pPr>
              <w:pStyle w:val="Contenudetableau"/>
              <w:rPr>
                <w:b/>
                <w:b/>
                <w:sz w:val="22"/>
                <w:szCs w:val="22"/>
              </w:rPr>
            </w:pPr>
            <w:r>
              <w:rPr>
                <w:b/>
                <w:sz w:val="22"/>
                <w:szCs w:val="22"/>
              </w:rPr>
              <w:t>Totaux</w:t>
            </w:r>
          </w:p>
        </w:tc>
      </w:tr>
      <w:tr>
        <w:trPr/>
        <w:tc>
          <w:tcPr>
            <w:tcW w:w="3400" w:type="dxa"/>
            <w:vMerge w:val="restart"/>
            <w:tcBorders>
              <w:left w:val="single" w:sz="4" w:space="0" w:color="000000"/>
              <w:bottom w:val="single" w:sz="4" w:space="0" w:color="000000"/>
            </w:tcBorders>
          </w:tcPr>
          <w:p>
            <w:pPr>
              <w:pStyle w:val="Contenudetableau"/>
              <w:rPr>
                <w:b/>
                <w:b/>
                <w:bCs/>
                <w:sz w:val="20"/>
                <w:szCs w:val="20"/>
              </w:rPr>
            </w:pPr>
            <w:r>
              <w:rPr>
                <w:b/>
                <w:bCs/>
                <w:sz w:val="20"/>
                <w:szCs w:val="20"/>
              </w:rPr>
              <w:t>ACTIF IMMOBILISE</w:t>
            </w:r>
          </w:p>
          <w:p>
            <w:pPr>
              <w:pStyle w:val="Contenudetableau"/>
              <w:rPr>
                <w:sz w:val="20"/>
                <w:szCs w:val="20"/>
              </w:rPr>
            </w:pPr>
            <w:r>
              <w:rPr>
                <w:sz w:val="20"/>
                <w:szCs w:val="20"/>
              </w:rPr>
              <w:t>Actif immobilisé (total I de l’actif)</w:t>
            </w:r>
          </w:p>
          <w:p>
            <w:pPr>
              <w:pStyle w:val="Contenudetableau"/>
              <w:rPr>
                <w:sz w:val="20"/>
                <w:szCs w:val="20"/>
              </w:rPr>
            </w:pPr>
            <w:r>
              <w:rPr>
                <w:sz w:val="20"/>
                <w:szCs w:val="20"/>
              </w:rPr>
              <w:t>Frais d’émission</w:t>
            </w:r>
          </w:p>
        </w:tc>
        <w:tc>
          <w:tcPr>
            <w:tcW w:w="625" w:type="dxa"/>
            <w:vMerge w:val="restart"/>
            <w:tcBorders>
              <w:left w:val="single" w:sz="4" w:space="0" w:color="000000"/>
              <w:bottom w:val="single" w:sz="4" w:space="0" w:color="000000"/>
            </w:tcBorders>
          </w:tcPr>
          <w:p>
            <w:pPr>
              <w:pStyle w:val="Contenudetableau"/>
              <w:jc w:val="right"/>
              <w:rPr>
                <w:sz w:val="20"/>
                <w:szCs w:val="20"/>
              </w:rPr>
            </w:pPr>
            <w:r>
              <w:rPr>
                <w:sz w:val="20"/>
                <w:szCs w:val="20"/>
              </w:rPr>
            </w:r>
          </w:p>
          <w:p>
            <w:pPr>
              <w:pStyle w:val="Contenudetableau"/>
              <w:jc w:val="right"/>
              <w:rPr>
                <w:sz w:val="20"/>
                <w:szCs w:val="20"/>
              </w:rPr>
            </w:pPr>
            <w:r>
              <w:rPr>
                <w:sz w:val="20"/>
                <w:szCs w:val="20"/>
              </w:rPr>
              <w:t>5 316</w:t>
            </w:r>
          </w:p>
          <w:p>
            <w:pPr>
              <w:pStyle w:val="Contenudetableau"/>
              <w:jc w:val="right"/>
              <w:rPr>
                <w:sz w:val="20"/>
                <w:szCs w:val="20"/>
              </w:rPr>
            </w:pPr>
            <w:r>
              <w:rPr>
                <w:sz w:val="20"/>
                <w:szCs w:val="20"/>
              </w:rPr>
              <w:t>183</w:t>
            </w:r>
          </w:p>
        </w:tc>
        <w:tc>
          <w:tcPr>
            <w:tcW w:w="850" w:type="dxa"/>
            <w:vMerge w:val="restart"/>
            <w:tcBorders>
              <w:left w:val="single" w:sz="4" w:space="0" w:color="000000"/>
              <w:bottom w:val="single" w:sz="4" w:space="0" w:color="000000"/>
            </w:tcBorders>
            <w:vAlign w:val="center"/>
          </w:tcPr>
          <w:p>
            <w:pPr>
              <w:pStyle w:val="Contenudetableau"/>
              <w:jc w:val="right"/>
              <w:rPr>
                <w:sz w:val="20"/>
                <w:szCs w:val="20"/>
              </w:rPr>
            </w:pPr>
            <w:r>
              <w:rPr>
                <w:sz w:val="20"/>
                <w:szCs w:val="20"/>
              </w:rPr>
              <w:t>5 499</w:t>
            </w:r>
          </w:p>
        </w:tc>
        <w:tc>
          <w:tcPr>
            <w:tcW w:w="3288" w:type="dxa"/>
            <w:tcBorders>
              <w:left w:val="single" w:sz="4" w:space="0" w:color="000000"/>
              <w:bottom w:val="single" w:sz="4" w:space="0" w:color="000000"/>
            </w:tcBorders>
          </w:tcPr>
          <w:p>
            <w:pPr>
              <w:pStyle w:val="Contenudetableau"/>
              <w:rPr>
                <w:b/>
                <w:b/>
                <w:bCs/>
                <w:sz w:val="20"/>
                <w:szCs w:val="20"/>
              </w:rPr>
            </w:pPr>
            <w:r>
              <w:rPr>
                <w:b/>
                <w:bCs/>
                <w:sz w:val="20"/>
                <w:szCs w:val="20"/>
              </w:rPr>
              <w:t>CAPITAUX PROPRES</w:t>
            </w:r>
          </w:p>
          <w:p>
            <w:pPr>
              <w:pStyle w:val="Contenudetableau"/>
              <w:rPr>
                <w:sz w:val="20"/>
                <w:szCs w:val="20"/>
              </w:rPr>
            </w:pPr>
            <w:r>
              <w:rPr>
                <w:sz w:val="20"/>
                <w:szCs w:val="20"/>
              </w:rPr>
              <w:t>Capitaux propres (total I du passif)</w:t>
            </w:r>
          </w:p>
          <w:p>
            <w:pPr>
              <w:pStyle w:val="Contenudetableau"/>
              <w:rPr>
                <w:sz w:val="20"/>
                <w:szCs w:val="20"/>
              </w:rPr>
            </w:pPr>
            <w:r>
              <w:rPr>
                <w:sz w:val="20"/>
                <w:szCs w:val="20"/>
              </w:rPr>
              <w:t>Amortissement et provision (total de l’actif)</w:t>
            </w:r>
          </w:p>
          <w:p>
            <w:pPr>
              <w:pStyle w:val="Contenudetableau"/>
              <w:rPr>
                <w:sz w:val="20"/>
                <w:szCs w:val="20"/>
              </w:rPr>
            </w:pPr>
            <w:r>
              <w:rPr>
                <w:sz w:val="20"/>
                <w:szCs w:val="20"/>
              </w:rPr>
              <w:t>Provision</w:t>
            </w:r>
          </w:p>
        </w:tc>
        <w:tc>
          <w:tcPr>
            <w:tcW w:w="625" w:type="dxa"/>
            <w:tcBorders>
              <w:left w:val="single" w:sz="4" w:space="0" w:color="000000"/>
              <w:bottom w:val="single" w:sz="4" w:space="0" w:color="000000"/>
            </w:tcBorders>
          </w:tcPr>
          <w:p>
            <w:pPr>
              <w:pStyle w:val="Contenudetableau"/>
              <w:jc w:val="right"/>
              <w:rPr>
                <w:sz w:val="20"/>
                <w:szCs w:val="20"/>
              </w:rPr>
            </w:pPr>
            <w:r>
              <w:rPr>
                <w:sz w:val="20"/>
                <w:szCs w:val="20"/>
              </w:rPr>
            </w:r>
          </w:p>
          <w:p>
            <w:pPr>
              <w:pStyle w:val="Contenudetableau"/>
              <w:jc w:val="right"/>
              <w:rPr>
                <w:sz w:val="20"/>
                <w:szCs w:val="20"/>
              </w:rPr>
            </w:pPr>
            <w:r>
              <w:rPr>
                <w:sz w:val="20"/>
                <w:szCs w:val="20"/>
              </w:rPr>
              <w:t>4 478</w:t>
            </w:r>
          </w:p>
          <w:p>
            <w:pPr>
              <w:pStyle w:val="Contenudetableau"/>
              <w:jc w:val="right"/>
              <w:rPr>
                <w:sz w:val="20"/>
                <w:szCs w:val="20"/>
              </w:rPr>
            </w:pPr>
            <w:r>
              <w:rPr>
                <w:sz w:val="20"/>
                <w:szCs w:val="20"/>
              </w:rPr>
              <w:t>435</w:t>
            </w:r>
          </w:p>
          <w:p>
            <w:pPr>
              <w:pStyle w:val="Contenudetableau"/>
              <w:jc w:val="right"/>
              <w:rPr>
                <w:sz w:val="20"/>
                <w:szCs w:val="20"/>
              </w:rPr>
            </w:pPr>
            <w:r>
              <w:rPr>
                <w:sz w:val="20"/>
                <w:szCs w:val="20"/>
              </w:rPr>
            </w:r>
          </w:p>
          <w:p>
            <w:pPr>
              <w:pStyle w:val="Contenudetableau"/>
              <w:jc w:val="right"/>
              <w:rPr>
                <w:sz w:val="20"/>
                <w:szCs w:val="20"/>
              </w:rPr>
            </w:pPr>
            <w:r>
              <w:rPr>
                <w:sz w:val="20"/>
                <w:szCs w:val="20"/>
              </w:rPr>
              <w:t>24</w:t>
            </w:r>
          </w:p>
        </w:tc>
        <w:tc>
          <w:tcPr>
            <w:tcW w:w="850" w:type="dxa"/>
            <w:tcBorders>
              <w:left w:val="single" w:sz="4" w:space="0" w:color="000000"/>
              <w:bottom w:val="single" w:sz="4" w:space="0" w:color="000000"/>
              <w:right w:val="single" w:sz="4" w:space="0" w:color="000000"/>
            </w:tcBorders>
            <w:vAlign w:val="center"/>
          </w:tcPr>
          <w:p>
            <w:pPr>
              <w:pStyle w:val="Contenudetableau"/>
              <w:jc w:val="center"/>
              <w:rPr>
                <w:sz w:val="20"/>
                <w:szCs w:val="20"/>
              </w:rPr>
            </w:pPr>
            <w:r>
              <w:rPr>
                <w:sz w:val="20"/>
                <w:szCs w:val="20"/>
              </w:rPr>
              <w:t>5 153</w:t>
            </w:r>
          </w:p>
        </w:tc>
      </w:tr>
      <w:tr>
        <w:trPr/>
        <w:tc>
          <w:tcPr>
            <w:tcW w:w="3400" w:type="dxa"/>
            <w:vMerge w:val="continue"/>
            <w:tcBorders>
              <w:left w:val="single" w:sz="4" w:space="0" w:color="000000"/>
              <w:bottom w:val="single" w:sz="4" w:space="0" w:color="000000"/>
            </w:tcBorders>
          </w:tcPr>
          <w:p>
            <w:pPr>
              <w:pStyle w:val="Contenudetableau"/>
              <w:rPr>
                <w:sz w:val="20"/>
                <w:szCs w:val="20"/>
              </w:rPr>
            </w:pPr>
            <w:r>
              <w:rPr>
                <w:sz w:val="20"/>
                <w:szCs w:val="20"/>
              </w:rPr>
            </w:r>
          </w:p>
        </w:tc>
        <w:tc>
          <w:tcPr>
            <w:tcW w:w="625" w:type="dxa"/>
            <w:vMerge w:val="continue"/>
            <w:tcBorders>
              <w:left w:val="single" w:sz="4" w:space="0" w:color="000000"/>
              <w:bottom w:val="single" w:sz="4" w:space="0" w:color="000000"/>
            </w:tcBorders>
          </w:tcPr>
          <w:p>
            <w:pPr>
              <w:pStyle w:val="Contenudetableau"/>
              <w:jc w:val="right"/>
              <w:rPr>
                <w:sz w:val="20"/>
                <w:szCs w:val="20"/>
              </w:rPr>
            </w:pPr>
            <w:r>
              <w:rPr>
                <w:sz w:val="20"/>
                <w:szCs w:val="20"/>
              </w:rPr>
            </w:r>
          </w:p>
        </w:tc>
        <w:tc>
          <w:tcPr>
            <w:tcW w:w="850" w:type="dxa"/>
            <w:vMerge w:val="continue"/>
            <w:tcBorders>
              <w:left w:val="single" w:sz="4" w:space="0" w:color="000000"/>
              <w:bottom w:val="single" w:sz="4" w:space="0" w:color="000000"/>
            </w:tcBorders>
            <w:vAlign w:val="center"/>
          </w:tcPr>
          <w:p>
            <w:pPr>
              <w:pStyle w:val="Contenudetableau"/>
              <w:jc w:val="right"/>
              <w:rPr>
                <w:sz w:val="20"/>
                <w:szCs w:val="20"/>
              </w:rPr>
            </w:pPr>
            <w:r>
              <w:rPr>
                <w:sz w:val="20"/>
                <w:szCs w:val="20"/>
              </w:rPr>
            </w:r>
          </w:p>
        </w:tc>
        <w:tc>
          <w:tcPr>
            <w:tcW w:w="3288" w:type="dxa"/>
            <w:tcBorders>
              <w:left w:val="single" w:sz="4" w:space="0" w:color="000000"/>
              <w:bottom w:val="single" w:sz="4" w:space="0" w:color="000000"/>
            </w:tcBorders>
          </w:tcPr>
          <w:p>
            <w:pPr>
              <w:pStyle w:val="Contenudetableau"/>
              <w:rPr>
                <w:b/>
                <w:b/>
                <w:bCs/>
                <w:sz w:val="20"/>
                <w:szCs w:val="20"/>
              </w:rPr>
            </w:pPr>
            <w:r>
              <w:rPr>
                <w:b/>
                <w:bCs/>
                <w:sz w:val="20"/>
                <w:szCs w:val="20"/>
              </w:rPr>
              <w:t>DETTE FINANCIÈRES</w:t>
            </w:r>
          </w:p>
          <w:p>
            <w:pPr>
              <w:pStyle w:val="Contenudetableau"/>
              <w:rPr>
                <w:sz w:val="20"/>
                <w:szCs w:val="20"/>
              </w:rPr>
            </w:pPr>
            <w:r>
              <w:rPr>
                <w:sz w:val="20"/>
                <w:szCs w:val="20"/>
              </w:rPr>
              <w:t>Emprunts obligataires</w:t>
            </w:r>
          </w:p>
          <w:p>
            <w:pPr>
              <w:pStyle w:val="Contenudetableau"/>
              <w:rPr>
                <w:sz w:val="20"/>
                <w:szCs w:val="20"/>
              </w:rPr>
            </w:pPr>
            <w:r>
              <w:rPr>
                <w:sz w:val="20"/>
                <w:szCs w:val="20"/>
              </w:rPr>
              <w:t>Emprunts et dettes financières</w:t>
            </w:r>
          </w:p>
          <w:p>
            <w:pPr>
              <w:pStyle w:val="Contenudetableau"/>
              <w:rPr>
                <w:sz w:val="20"/>
                <w:szCs w:val="20"/>
              </w:rPr>
            </w:pPr>
            <w:r>
              <w:rPr>
                <w:sz w:val="20"/>
                <w:szCs w:val="20"/>
              </w:rPr>
              <w:t>- Concours bancaires courant (CBC)</w:t>
            </w:r>
          </w:p>
          <w:p>
            <w:pPr>
              <w:pStyle w:val="Contenudetableau"/>
              <w:rPr>
                <w:sz w:val="20"/>
                <w:szCs w:val="20"/>
              </w:rPr>
            </w:pPr>
            <w:r>
              <w:rPr>
                <w:sz w:val="20"/>
                <w:szCs w:val="20"/>
              </w:rPr>
              <w:t>- Soldes créditeur de banque (SCB)</w:t>
            </w:r>
          </w:p>
        </w:tc>
        <w:tc>
          <w:tcPr>
            <w:tcW w:w="625" w:type="dxa"/>
            <w:tcBorders>
              <w:left w:val="single" w:sz="4" w:space="0" w:color="000000"/>
              <w:bottom w:val="single" w:sz="4" w:space="0" w:color="000000"/>
            </w:tcBorders>
          </w:tcPr>
          <w:p>
            <w:pPr>
              <w:pStyle w:val="Contenudetableau"/>
              <w:jc w:val="right"/>
              <w:rPr>
                <w:sz w:val="20"/>
                <w:szCs w:val="20"/>
              </w:rPr>
            </w:pPr>
            <w:r>
              <w:rPr>
                <w:sz w:val="20"/>
                <w:szCs w:val="20"/>
              </w:rPr>
            </w:r>
          </w:p>
          <w:p>
            <w:pPr>
              <w:pStyle w:val="Contenudetableau"/>
              <w:jc w:val="right"/>
              <w:rPr>
                <w:sz w:val="20"/>
                <w:szCs w:val="20"/>
              </w:rPr>
            </w:pPr>
            <w:r>
              <w:rPr>
                <w:sz w:val="20"/>
                <w:szCs w:val="20"/>
              </w:rPr>
              <w:t>-</w:t>
            </w:r>
          </w:p>
          <w:p>
            <w:pPr>
              <w:pStyle w:val="Contenudetableau"/>
              <w:jc w:val="right"/>
              <w:rPr>
                <w:sz w:val="20"/>
                <w:szCs w:val="20"/>
              </w:rPr>
            </w:pPr>
            <w:r>
              <w:rPr>
                <w:sz w:val="20"/>
                <w:szCs w:val="20"/>
              </w:rPr>
              <w:t>1 937</w:t>
            </w:r>
          </w:p>
          <w:p>
            <w:pPr>
              <w:pStyle w:val="Contenudetableau"/>
              <w:jc w:val="right"/>
              <w:rPr>
                <w:sz w:val="20"/>
                <w:szCs w:val="20"/>
              </w:rPr>
            </w:pPr>
            <w:r>
              <w:rPr>
                <w:sz w:val="20"/>
                <w:szCs w:val="20"/>
              </w:rPr>
              <w:t>-137</w:t>
            </w:r>
          </w:p>
        </w:tc>
        <w:tc>
          <w:tcPr>
            <w:tcW w:w="850" w:type="dxa"/>
            <w:tcBorders>
              <w:left w:val="single" w:sz="4" w:space="0" w:color="000000"/>
              <w:bottom w:val="single" w:sz="4" w:space="0" w:color="000000"/>
              <w:right w:val="single" w:sz="4" w:space="0" w:color="000000"/>
            </w:tcBorders>
            <w:vAlign w:val="center"/>
          </w:tcPr>
          <w:p>
            <w:pPr>
              <w:pStyle w:val="Contenudetableau"/>
              <w:jc w:val="center"/>
              <w:rPr>
                <w:sz w:val="20"/>
                <w:szCs w:val="20"/>
              </w:rPr>
            </w:pPr>
            <w:r>
              <w:rPr>
                <w:sz w:val="20"/>
                <w:szCs w:val="20"/>
              </w:rPr>
              <w:t xml:space="preserve"> </w:t>
            </w:r>
            <w:r>
              <w:rPr>
                <w:sz w:val="20"/>
                <w:szCs w:val="20"/>
              </w:rPr>
              <w:t>1 800</w:t>
            </w:r>
          </w:p>
        </w:tc>
      </w:tr>
      <w:tr>
        <w:trPr/>
        <w:tc>
          <w:tcPr>
            <w:tcW w:w="3400" w:type="dxa"/>
            <w:tcBorders>
              <w:left w:val="single" w:sz="4" w:space="0" w:color="000000"/>
              <w:bottom w:val="single" w:sz="4" w:space="0" w:color="000000"/>
            </w:tcBorders>
            <w:tcMar>
              <w:top w:w="55" w:type="dxa"/>
              <w:left w:w="55" w:type="dxa"/>
              <w:bottom w:w="55" w:type="dxa"/>
              <w:right w:w="55" w:type="dxa"/>
            </w:tcMar>
          </w:tcPr>
          <w:p>
            <w:pPr>
              <w:pStyle w:val="Contenudetableau"/>
              <w:rPr>
                <w:b/>
                <w:b/>
                <w:bCs/>
                <w:sz w:val="20"/>
                <w:szCs w:val="20"/>
              </w:rPr>
            </w:pPr>
            <w:r>
              <w:rPr>
                <w:b/>
                <w:bCs/>
                <w:sz w:val="20"/>
                <w:szCs w:val="20"/>
              </w:rPr>
              <w:t>ACTIF CIRCULANT</w:t>
            </w:r>
          </w:p>
          <w:p>
            <w:pPr>
              <w:pStyle w:val="Contenudetableau"/>
              <w:rPr>
                <w:sz w:val="20"/>
                <w:szCs w:val="20"/>
              </w:rPr>
            </w:pPr>
            <w:r>
              <w:rPr>
                <w:sz w:val="20"/>
                <w:szCs w:val="20"/>
              </w:rPr>
              <w:t>Stock</w:t>
            </w:r>
          </w:p>
          <w:p>
            <w:pPr>
              <w:pStyle w:val="Contenudetableau"/>
              <w:rPr>
                <w:sz w:val="20"/>
                <w:szCs w:val="20"/>
              </w:rPr>
            </w:pPr>
            <w:r>
              <w:rPr>
                <w:sz w:val="20"/>
                <w:szCs w:val="20"/>
              </w:rPr>
              <w:t>Avances et acomptes versés</w:t>
            </w:r>
          </w:p>
          <w:p>
            <w:pPr>
              <w:pStyle w:val="Contenudetableau"/>
              <w:rPr>
                <w:sz w:val="20"/>
                <w:szCs w:val="20"/>
              </w:rPr>
            </w:pPr>
            <w:r>
              <w:rPr>
                <w:sz w:val="20"/>
                <w:szCs w:val="20"/>
              </w:rPr>
              <w:t>Créances clients</w:t>
            </w:r>
          </w:p>
          <w:p>
            <w:pPr>
              <w:pStyle w:val="Contenudetableau"/>
              <w:rPr>
                <w:sz w:val="20"/>
                <w:szCs w:val="20"/>
              </w:rPr>
            </w:pPr>
            <w:r>
              <w:rPr>
                <w:sz w:val="20"/>
                <w:szCs w:val="20"/>
              </w:rPr>
              <w:t>Autres créances d’exploitation</w:t>
            </w:r>
          </w:p>
          <w:p>
            <w:pPr>
              <w:pStyle w:val="Contenudetableau"/>
              <w:rPr>
                <w:sz w:val="20"/>
                <w:szCs w:val="20"/>
              </w:rPr>
            </w:pPr>
            <w:r>
              <w:rPr>
                <w:sz w:val="20"/>
                <w:szCs w:val="20"/>
              </w:rPr>
              <w:t xml:space="preserve">charges constatées d’avance </w:t>
            </w:r>
            <w:r>
              <w:rPr>
                <w:sz w:val="20"/>
                <w:szCs w:val="20"/>
              </w:rPr>
              <w:t>(CCA)</w:t>
            </w:r>
          </w:p>
        </w:tc>
        <w:tc>
          <w:tcPr>
            <w:tcW w:w="625" w:type="dxa"/>
            <w:tcBorders>
              <w:left w:val="single" w:sz="4" w:space="0" w:color="000000"/>
              <w:bottom w:val="single" w:sz="4" w:space="0" w:color="000000"/>
            </w:tcBorders>
            <w:tcMar>
              <w:top w:w="55" w:type="dxa"/>
              <w:left w:w="55" w:type="dxa"/>
              <w:bottom w:w="55" w:type="dxa"/>
              <w:right w:w="55" w:type="dxa"/>
            </w:tcMar>
          </w:tcPr>
          <w:p>
            <w:pPr>
              <w:pStyle w:val="Contenudetableau"/>
              <w:jc w:val="right"/>
              <w:rPr>
                <w:sz w:val="20"/>
                <w:szCs w:val="20"/>
              </w:rPr>
            </w:pPr>
            <w:r>
              <w:rPr>
                <w:sz w:val="20"/>
                <w:szCs w:val="20"/>
              </w:rPr>
            </w:r>
          </w:p>
          <w:p>
            <w:pPr>
              <w:pStyle w:val="Contenudetableau"/>
              <w:jc w:val="right"/>
              <w:rPr>
                <w:sz w:val="20"/>
                <w:szCs w:val="20"/>
              </w:rPr>
            </w:pPr>
            <w:r>
              <w:rPr>
                <w:sz w:val="20"/>
                <w:szCs w:val="20"/>
              </w:rPr>
              <w:t>1 711</w:t>
            </w:r>
          </w:p>
          <w:p>
            <w:pPr>
              <w:pStyle w:val="Contenudetableau"/>
              <w:jc w:val="right"/>
              <w:rPr>
                <w:sz w:val="20"/>
                <w:szCs w:val="20"/>
              </w:rPr>
            </w:pPr>
            <w:r>
              <w:rPr>
                <w:sz w:val="20"/>
                <w:szCs w:val="20"/>
              </w:rPr>
              <w:t>-</w:t>
            </w:r>
          </w:p>
          <w:p>
            <w:pPr>
              <w:pStyle w:val="Contenudetableau"/>
              <w:jc w:val="right"/>
              <w:rPr>
                <w:sz w:val="20"/>
                <w:szCs w:val="20"/>
              </w:rPr>
            </w:pPr>
            <w:r>
              <w:rPr>
                <w:sz w:val="20"/>
                <w:szCs w:val="20"/>
              </w:rPr>
              <w:t>2 627</w:t>
            </w:r>
          </w:p>
          <w:p>
            <w:pPr>
              <w:pStyle w:val="Contenudetableau"/>
              <w:jc w:val="right"/>
              <w:rPr>
                <w:sz w:val="20"/>
                <w:szCs w:val="20"/>
              </w:rPr>
            </w:pPr>
            <w:r>
              <w:rPr>
                <w:sz w:val="20"/>
                <w:szCs w:val="20"/>
              </w:rPr>
              <w:t>290</w:t>
            </w:r>
          </w:p>
          <w:p>
            <w:pPr>
              <w:pStyle w:val="Contenudetableau"/>
              <w:jc w:val="right"/>
              <w:rPr>
                <w:sz w:val="20"/>
                <w:szCs w:val="20"/>
              </w:rPr>
            </w:pPr>
            <w:r>
              <w:rPr>
                <w:sz w:val="20"/>
                <w:szCs w:val="20"/>
              </w:rPr>
              <w:t>30</w:t>
            </w:r>
          </w:p>
        </w:tc>
        <w:tc>
          <w:tcPr>
            <w:tcW w:w="850" w:type="dxa"/>
            <w:tcBorders>
              <w:left w:val="single" w:sz="4" w:space="0" w:color="000000"/>
              <w:bottom w:val="single" w:sz="4" w:space="0" w:color="000000"/>
            </w:tcBorders>
            <w:tcMar>
              <w:top w:w="55" w:type="dxa"/>
              <w:left w:w="55" w:type="dxa"/>
              <w:bottom w:w="55" w:type="dxa"/>
              <w:right w:w="55" w:type="dxa"/>
            </w:tcMar>
            <w:vAlign w:val="center"/>
          </w:tcPr>
          <w:p>
            <w:pPr>
              <w:pStyle w:val="Contenudetableau"/>
              <w:jc w:val="right"/>
              <w:rPr>
                <w:sz w:val="20"/>
                <w:szCs w:val="20"/>
              </w:rPr>
            </w:pPr>
            <w:r>
              <w:rPr>
                <w:sz w:val="20"/>
                <w:szCs w:val="20"/>
              </w:rPr>
              <w:t>4 658</w:t>
            </w:r>
          </w:p>
        </w:tc>
        <w:tc>
          <w:tcPr>
            <w:tcW w:w="3288" w:type="dxa"/>
            <w:tcBorders>
              <w:left w:val="single" w:sz="4" w:space="0" w:color="000000"/>
              <w:bottom w:val="single" w:sz="4" w:space="0" w:color="000000"/>
            </w:tcBorders>
            <w:tcMar>
              <w:top w:w="55" w:type="dxa"/>
              <w:left w:w="55" w:type="dxa"/>
              <w:bottom w:w="55" w:type="dxa"/>
              <w:right w:w="55" w:type="dxa"/>
            </w:tcMar>
          </w:tcPr>
          <w:p>
            <w:pPr>
              <w:pStyle w:val="Contenudetableau"/>
              <w:rPr>
                <w:b/>
                <w:b/>
                <w:bCs/>
                <w:sz w:val="20"/>
                <w:szCs w:val="20"/>
              </w:rPr>
            </w:pPr>
            <w:r>
              <w:rPr>
                <w:b/>
                <w:bCs/>
                <w:sz w:val="20"/>
                <w:szCs w:val="20"/>
              </w:rPr>
              <w:t>DETTES D’EXPLOITATION</w:t>
            </w:r>
          </w:p>
          <w:p>
            <w:pPr>
              <w:pStyle w:val="Contenudetableau"/>
              <w:rPr>
                <w:sz w:val="20"/>
                <w:szCs w:val="20"/>
              </w:rPr>
            </w:pPr>
            <w:r>
              <w:rPr>
                <w:sz w:val="20"/>
                <w:szCs w:val="20"/>
              </w:rPr>
              <w:t>Avances et acomptes reçu</w:t>
            </w:r>
          </w:p>
          <w:p>
            <w:pPr>
              <w:pStyle w:val="Contenudetableau"/>
              <w:rPr>
                <w:sz w:val="20"/>
                <w:szCs w:val="20"/>
              </w:rPr>
            </w:pPr>
            <w:r>
              <w:rPr>
                <w:sz w:val="20"/>
                <w:szCs w:val="20"/>
              </w:rPr>
              <w:t>Dettes fournisseurs</w:t>
            </w:r>
          </w:p>
          <w:p>
            <w:pPr>
              <w:pStyle w:val="Contenudetableau"/>
              <w:rPr>
                <w:sz w:val="20"/>
                <w:szCs w:val="20"/>
              </w:rPr>
            </w:pPr>
            <w:r>
              <w:rPr>
                <w:sz w:val="20"/>
                <w:szCs w:val="20"/>
              </w:rPr>
              <w:t>Dettes fiscales et sociales</w:t>
            </w:r>
          </w:p>
          <w:p>
            <w:pPr>
              <w:pStyle w:val="Contenudetableau"/>
              <w:rPr>
                <w:sz w:val="20"/>
                <w:szCs w:val="20"/>
              </w:rPr>
            </w:pPr>
            <w:r>
              <w:rPr>
                <w:sz w:val="20"/>
                <w:szCs w:val="20"/>
              </w:rPr>
              <w:t>Autres dettes d’exploitation</w:t>
            </w:r>
          </w:p>
          <w:p>
            <w:pPr>
              <w:pStyle w:val="Contenudetableau"/>
              <w:rPr>
                <w:sz w:val="20"/>
                <w:szCs w:val="20"/>
              </w:rPr>
            </w:pPr>
            <w:r>
              <w:rPr>
                <w:sz w:val="20"/>
                <w:szCs w:val="20"/>
              </w:rPr>
              <w:t>Produits constatés d’avance (PCA)</w:t>
            </w:r>
          </w:p>
        </w:tc>
        <w:tc>
          <w:tcPr>
            <w:tcW w:w="625" w:type="dxa"/>
            <w:tcBorders>
              <w:left w:val="single" w:sz="4" w:space="0" w:color="000000"/>
              <w:bottom w:val="single" w:sz="4" w:space="0" w:color="000000"/>
            </w:tcBorders>
            <w:tcMar>
              <w:top w:w="55" w:type="dxa"/>
              <w:left w:w="55" w:type="dxa"/>
              <w:bottom w:w="55" w:type="dxa"/>
              <w:right w:w="55" w:type="dxa"/>
            </w:tcMar>
          </w:tcPr>
          <w:p>
            <w:pPr>
              <w:pStyle w:val="Contenudetableau"/>
              <w:jc w:val="right"/>
              <w:rPr>
                <w:sz w:val="20"/>
                <w:szCs w:val="20"/>
              </w:rPr>
            </w:pPr>
            <w:r>
              <w:rPr>
                <w:sz w:val="20"/>
                <w:szCs w:val="20"/>
              </w:rPr>
            </w:r>
          </w:p>
          <w:p>
            <w:pPr>
              <w:pStyle w:val="Contenudetableau"/>
              <w:jc w:val="right"/>
              <w:rPr>
                <w:sz w:val="20"/>
                <w:szCs w:val="20"/>
              </w:rPr>
            </w:pPr>
            <w:r>
              <w:rPr>
                <w:sz w:val="20"/>
                <w:szCs w:val="20"/>
              </w:rPr>
              <w:t>-</w:t>
            </w:r>
          </w:p>
          <w:p>
            <w:pPr>
              <w:pStyle w:val="Contenudetableau"/>
              <w:jc w:val="right"/>
              <w:rPr>
                <w:sz w:val="20"/>
                <w:szCs w:val="20"/>
              </w:rPr>
            </w:pPr>
            <w:r>
              <w:rPr>
                <w:sz w:val="20"/>
                <w:szCs w:val="20"/>
              </w:rPr>
              <w:t>2 964</w:t>
            </w:r>
          </w:p>
          <w:p>
            <w:pPr>
              <w:pStyle w:val="Contenudetableau"/>
              <w:jc w:val="right"/>
              <w:rPr>
                <w:sz w:val="20"/>
                <w:szCs w:val="20"/>
              </w:rPr>
            </w:pPr>
            <w:r>
              <w:rPr>
                <w:sz w:val="20"/>
                <w:szCs w:val="20"/>
              </w:rPr>
              <w:t>98</w:t>
            </w:r>
          </w:p>
          <w:p>
            <w:pPr>
              <w:pStyle w:val="Contenudetableau"/>
              <w:jc w:val="right"/>
              <w:rPr>
                <w:sz w:val="20"/>
                <w:szCs w:val="20"/>
              </w:rPr>
            </w:pPr>
            <w:r>
              <w:rPr>
                <w:sz w:val="20"/>
                <w:szCs w:val="20"/>
              </w:rPr>
              <w:t>12</w:t>
            </w:r>
          </w:p>
          <w:p>
            <w:pPr>
              <w:pStyle w:val="Contenudetableau"/>
              <w:jc w:val="right"/>
              <w:rPr>
                <w:sz w:val="20"/>
                <w:szCs w:val="20"/>
              </w:rPr>
            </w:pPr>
            <w:r>
              <w:rPr>
                <w:sz w:val="20"/>
                <w:szCs w:val="20"/>
              </w:rPr>
              <w:t>-</w:t>
            </w:r>
          </w:p>
        </w:tc>
        <w:tc>
          <w:tcPr>
            <w:tcW w:w="85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Contenudetableau"/>
              <w:jc w:val="center"/>
              <w:rPr>
                <w:sz w:val="20"/>
                <w:szCs w:val="20"/>
              </w:rPr>
            </w:pPr>
            <w:r>
              <w:rPr>
                <w:sz w:val="20"/>
                <w:szCs w:val="20"/>
              </w:rPr>
              <w:t>3 074</w:t>
            </w:r>
          </w:p>
        </w:tc>
      </w:tr>
      <w:tr>
        <w:trPr/>
        <w:tc>
          <w:tcPr>
            <w:tcW w:w="3400" w:type="dxa"/>
            <w:tcBorders>
              <w:left w:val="single" w:sz="4" w:space="0" w:color="000000"/>
              <w:bottom w:val="single" w:sz="4" w:space="0" w:color="000000"/>
            </w:tcBorders>
            <w:tcMar>
              <w:top w:w="55" w:type="dxa"/>
              <w:left w:w="55" w:type="dxa"/>
              <w:bottom w:w="55" w:type="dxa"/>
              <w:right w:w="55" w:type="dxa"/>
            </w:tcMar>
          </w:tcPr>
          <w:p>
            <w:pPr>
              <w:pStyle w:val="Contenudetableau"/>
              <w:rPr>
                <w:b/>
                <w:b/>
                <w:bCs/>
                <w:sz w:val="16"/>
                <w:szCs w:val="16"/>
              </w:rPr>
            </w:pPr>
            <w:r>
              <w:rPr>
                <w:b/>
                <w:bCs/>
                <w:sz w:val="16"/>
                <w:szCs w:val="16"/>
              </w:rPr>
              <w:t>ACTIF CIRCULANT HORS EXPLOITATION</w:t>
            </w:r>
          </w:p>
          <w:p>
            <w:pPr>
              <w:pStyle w:val="Contenudetableau"/>
              <w:rPr>
                <w:sz w:val="20"/>
                <w:szCs w:val="20"/>
              </w:rPr>
            </w:pPr>
            <w:r>
              <w:rPr>
                <w:sz w:val="20"/>
                <w:szCs w:val="20"/>
              </w:rPr>
              <w:t>Créances diverses</w:t>
            </w:r>
          </w:p>
          <w:p>
            <w:pPr>
              <w:pStyle w:val="Contenudetableau"/>
              <w:rPr>
                <w:sz w:val="20"/>
                <w:szCs w:val="20"/>
              </w:rPr>
            </w:pPr>
            <w:r>
              <w:rPr>
                <w:sz w:val="20"/>
                <w:szCs w:val="20"/>
              </w:rPr>
              <w:t>Valeurs mobilières de placement (VMP)</w:t>
            </w:r>
          </w:p>
        </w:tc>
        <w:tc>
          <w:tcPr>
            <w:tcW w:w="625" w:type="dxa"/>
            <w:tcBorders>
              <w:left w:val="single" w:sz="4" w:space="0" w:color="000000"/>
              <w:bottom w:val="single" w:sz="4" w:space="0" w:color="000000"/>
            </w:tcBorders>
            <w:tcMar>
              <w:top w:w="55" w:type="dxa"/>
              <w:left w:w="55" w:type="dxa"/>
              <w:bottom w:w="55" w:type="dxa"/>
              <w:right w:w="55" w:type="dxa"/>
            </w:tcMar>
          </w:tcPr>
          <w:p>
            <w:pPr>
              <w:pStyle w:val="Contenudetableau"/>
              <w:jc w:val="right"/>
              <w:rPr>
                <w:sz w:val="20"/>
                <w:szCs w:val="20"/>
              </w:rPr>
            </w:pPr>
            <w:r>
              <w:rPr>
                <w:sz w:val="20"/>
                <w:szCs w:val="20"/>
              </w:rPr>
            </w:r>
          </w:p>
          <w:p>
            <w:pPr>
              <w:pStyle w:val="Contenudetableau"/>
              <w:jc w:val="right"/>
              <w:rPr>
                <w:sz w:val="20"/>
                <w:szCs w:val="20"/>
              </w:rPr>
            </w:pPr>
            <w:r>
              <w:rPr>
                <w:sz w:val="20"/>
                <w:szCs w:val="20"/>
              </w:rPr>
              <w:t>14</w:t>
            </w:r>
          </w:p>
          <w:p>
            <w:pPr>
              <w:pStyle w:val="Contenudetableau"/>
              <w:jc w:val="right"/>
              <w:rPr>
                <w:sz w:val="20"/>
                <w:szCs w:val="20"/>
              </w:rPr>
            </w:pPr>
            <w:r>
              <w:rPr>
                <w:sz w:val="20"/>
                <w:szCs w:val="20"/>
              </w:rPr>
              <w:t>55</w:t>
            </w:r>
          </w:p>
        </w:tc>
        <w:tc>
          <w:tcPr>
            <w:tcW w:w="850" w:type="dxa"/>
            <w:tcBorders>
              <w:left w:val="single" w:sz="4" w:space="0" w:color="000000"/>
              <w:bottom w:val="single" w:sz="4" w:space="0" w:color="000000"/>
            </w:tcBorders>
            <w:tcMar>
              <w:top w:w="55" w:type="dxa"/>
              <w:left w:w="55" w:type="dxa"/>
              <w:bottom w:w="55" w:type="dxa"/>
              <w:right w:w="55" w:type="dxa"/>
            </w:tcMar>
            <w:vAlign w:val="center"/>
          </w:tcPr>
          <w:p>
            <w:pPr>
              <w:pStyle w:val="Contenudetableau"/>
              <w:jc w:val="right"/>
              <w:rPr>
                <w:sz w:val="20"/>
                <w:szCs w:val="20"/>
              </w:rPr>
            </w:pPr>
            <w:r>
              <w:rPr>
                <w:sz w:val="20"/>
                <w:szCs w:val="20"/>
              </w:rPr>
              <w:t>69</w:t>
            </w:r>
          </w:p>
        </w:tc>
        <w:tc>
          <w:tcPr>
            <w:tcW w:w="3288" w:type="dxa"/>
            <w:tcBorders>
              <w:left w:val="single" w:sz="4" w:space="0" w:color="000000"/>
              <w:bottom w:val="single" w:sz="4" w:space="0" w:color="000000"/>
            </w:tcBorders>
            <w:tcMar>
              <w:top w:w="55" w:type="dxa"/>
              <w:left w:w="55" w:type="dxa"/>
              <w:bottom w:w="55" w:type="dxa"/>
              <w:right w:w="55" w:type="dxa"/>
            </w:tcMar>
          </w:tcPr>
          <w:p>
            <w:pPr>
              <w:pStyle w:val="Contenudetableau"/>
              <w:rPr>
                <w:b/>
                <w:b/>
                <w:bCs/>
                <w:sz w:val="20"/>
                <w:szCs w:val="20"/>
              </w:rPr>
            </w:pPr>
            <w:r>
              <w:rPr>
                <w:b/>
                <w:bCs/>
                <w:sz w:val="20"/>
                <w:szCs w:val="20"/>
              </w:rPr>
              <w:t>DETTES HORS EXPLOITATION</w:t>
            </w:r>
          </w:p>
          <w:p>
            <w:pPr>
              <w:pStyle w:val="Contenudetableau"/>
              <w:rPr>
                <w:sz w:val="20"/>
                <w:szCs w:val="20"/>
              </w:rPr>
            </w:pPr>
            <w:r>
              <w:rPr>
                <w:sz w:val="20"/>
                <w:szCs w:val="20"/>
              </w:rPr>
              <w:t>Dettes sur immobilisation</w:t>
            </w:r>
          </w:p>
          <w:p>
            <w:pPr>
              <w:pStyle w:val="Contenudetableau"/>
              <w:rPr>
                <w:sz w:val="20"/>
                <w:szCs w:val="20"/>
              </w:rPr>
            </w:pPr>
            <w:r>
              <w:rPr>
                <w:sz w:val="20"/>
                <w:szCs w:val="20"/>
              </w:rPr>
              <w:t>Dettes fiscales (impôt sur les bénéfice)</w:t>
            </w:r>
          </w:p>
          <w:p>
            <w:pPr>
              <w:pStyle w:val="Contenudetableau"/>
              <w:rPr>
                <w:sz w:val="20"/>
                <w:szCs w:val="20"/>
              </w:rPr>
            </w:pPr>
            <w:r>
              <w:rPr>
                <w:sz w:val="20"/>
                <w:szCs w:val="20"/>
              </w:rPr>
              <w:t>Dettes diverses</w:t>
            </w:r>
          </w:p>
        </w:tc>
        <w:tc>
          <w:tcPr>
            <w:tcW w:w="625" w:type="dxa"/>
            <w:tcBorders>
              <w:left w:val="single" w:sz="4" w:space="0" w:color="000000"/>
              <w:bottom w:val="single" w:sz="4" w:space="0" w:color="000000"/>
            </w:tcBorders>
            <w:tcMar>
              <w:top w:w="55" w:type="dxa"/>
              <w:left w:w="55" w:type="dxa"/>
              <w:bottom w:w="55" w:type="dxa"/>
              <w:right w:w="55" w:type="dxa"/>
            </w:tcMar>
          </w:tcPr>
          <w:p>
            <w:pPr>
              <w:pStyle w:val="Contenudetableau"/>
              <w:jc w:val="right"/>
              <w:rPr>
                <w:sz w:val="20"/>
                <w:szCs w:val="20"/>
              </w:rPr>
            </w:pPr>
            <w:r>
              <w:rPr>
                <w:sz w:val="20"/>
                <w:szCs w:val="20"/>
              </w:rPr>
            </w:r>
          </w:p>
          <w:p>
            <w:pPr>
              <w:pStyle w:val="Contenudetableau"/>
              <w:jc w:val="right"/>
              <w:rPr>
                <w:sz w:val="20"/>
                <w:szCs w:val="20"/>
              </w:rPr>
            </w:pPr>
            <w:r>
              <w:rPr>
                <w:sz w:val="20"/>
                <w:szCs w:val="20"/>
              </w:rPr>
              <w:t>220</w:t>
            </w:r>
          </w:p>
          <w:p>
            <w:pPr>
              <w:pStyle w:val="Contenudetableau"/>
              <w:jc w:val="right"/>
              <w:rPr>
                <w:sz w:val="20"/>
                <w:szCs w:val="20"/>
              </w:rPr>
            </w:pPr>
            <w:r>
              <w:rPr>
                <w:sz w:val="20"/>
                <w:szCs w:val="20"/>
              </w:rPr>
              <w:t>158</w:t>
            </w:r>
          </w:p>
          <w:p>
            <w:pPr>
              <w:pStyle w:val="Contenudetableau"/>
              <w:jc w:val="right"/>
              <w:rPr>
                <w:sz w:val="20"/>
                <w:szCs w:val="20"/>
              </w:rPr>
            </w:pPr>
            <w:r>
              <w:rPr>
                <w:sz w:val="20"/>
                <w:szCs w:val="20"/>
              </w:rPr>
              <w:t>608</w:t>
            </w:r>
          </w:p>
        </w:tc>
        <w:tc>
          <w:tcPr>
            <w:tcW w:w="85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Contenudetableau"/>
              <w:jc w:val="center"/>
              <w:rPr>
                <w:sz w:val="20"/>
                <w:szCs w:val="20"/>
              </w:rPr>
            </w:pPr>
            <w:r>
              <w:rPr>
                <w:sz w:val="20"/>
                <w:szCs w:val="20"/>
              </w:rPr>
              <w:t>986</w:t>
            </w:r>
          </w:p>
        </w:tc>
      </w:tr>
      <w:tr>
        <w:trPr/>
        <w:tc>
          <w:tcPr>
            <w:tcW w:w="3400" w:type="dxa"/>
            <w:tcBorders>
              <w:left w:val="single" w:sz="4" w:space="0" w:color="000000"/>
              <w:bottom w:val="single" w:sz="4" w:space="0" w:color="000000"/>
            </w:tcBorders>
            <w:tcMar>
              <w:top w:w="55" w:type="dxa"/>
              <w:left w:w="55" w:type="dxa"/>
              <w:bottom w:w="55" w:type="dxa"/>
              <w:right w:w="55" w:type="dxa"/>
            </w:tcMar>
          </w:tcPr>
          <w:p>
            <w:pPr>
              <w:pStyle w:val="Contenudetableau"/>
              <w:rPr>
                <w:b/>
                <w:b/>
                <w:bCs/>
                <w:sz w:val="20"/>
                <w:szCs w:val="20"/>
              </w:rPr>
            </w:pPr>
            <w:r>
              <w:rPr>
                <w:b/>
                <w:bCs/>
                <w:sz w:val="20"/>
                <w:szCs w:val="20"/>
              </w:rPr>
              <w:t>TRÉSORERIE D’ACTIF</w:t>
            </w:r>
          </w:p>
          <w:p>
            <w:pPr>
              <w:pStyle w:val="Contenudetableau"/>
              <w:rPr>
                <w:b w:val="false"/>
                <w:b w:val="false"/>
                <w:bCs w:val="false"/>
                <w:sz w:val="20"/>
                <w:szCs w:val="20"/>
              </w:rPr>
            </w:pPr>
            <w:r>
              <w:rPr>
                <w:b w:val="false"/>
                <w:bCs w:val="false"/>
                <w:sz w:val="20"/>
                <w:szCs w:val="20"/>
              </w:rPr>
              <w:t>Disponibilités</w:t>
            </w:r>
          </w:p>
        </w:tc>
        <w:tc>
          <w:tcPr>
            <w:tcW w:w="625" w:type="dxa"/>
            <w:tcBorders>
              <w:left w:val="single" w:sz="4" w:space="0" w:color="000000"/>
              <w:bottom w:val="single" w:sz="4" w:space="0" w:color="000000"/>
            </w:tcBorders>
            <w:tcMar>
              <w:top w:w="55" w:type="dxa"/>
              <w:left w:w="55" w:type="dxa"/>
              <w:bottom w:w="55" w:type="dxa"/>
              <w:right w:w="55" w:type="dxa"/>
            </w:tcMar>
          </w:tcPr>
          <w:p>
            <w:pPr>
              <w:pStyle w:val="Contenudetableau"/>
              <w:jc w:val="right"/>
              <w:rPr>
                <w:sz w:val="20"/>
                <w:szCs w:val="20"/>
              </w:rPr>
            </w:pPr>
            <w:r>
              <w:rPr>
                <w:sz w:val="20"/>
                <w:szCs w:val="20"/>
              </w:rPr>
            </w:r>
          </w:p>
          <w:p>
            <w:pPr>
              <w:pStyle w:val="Contenudetableau"/>
              <w:jc w:val="right"/>
              <w:rPr>
                <w:sz w:val="20"/>
                <w:szCs w:val="20"/>
              </w:rPr>
            </w:pPr>
            <w:r>
              <w:rPr>
                <w:sz w:val="20"/>
                <w:szCs w:val="20"/>
              </w:rPr>
              <w:t>924</w:t>
            </w:r>
          </w:p>
        </w:tc>
        <w:tc>
          <w:tcPr>
            <w:tcW w:w="850" w:type="dxa"/>
            <w:tcBorders>
              <w:left w:val="single" w:sz="4" w:space="0" w:color="000000"/>
              <w:bottom w:val="single" w:sz="4" w:space="0" w:color="000000"/>
            </w:tcBorders>
            <w:tcMar>
              <w:top w:w="55" w:type="dxa"/>
              <w:left w:w="55" w:type="dxa"/>
              <w:bottom w:w="55" w:type="dxa"/>
              <w:right w:w="55" w:type="dxa"/>
            </w:tcMar>
            <w:vAlign w:val="center"/>
          </w:tcPr>
          <w:p>
            <w:pPr>
              <w:pStyle w:val="Contenudetableau"/>
              <w:jc w:val="right"/>
              <w:rPr>
                <w:sz w:val="20"/>
                <w:szCs w:val="20"/>
              </w:rPr>
            </w:pPr>
            <w:r>
              <w:rPr>
                <w:sz w:val="20"/>
                <w:szCs w:val="20"/>
              </w:rPr>
              <w:t>924</w:t>
            </w:r>
          </w:p>
        </w:tc>
        <w:tc>
          <w:tcPr>
            <w:tcW w:w="3288" w:type="dxa"/>
            <w:tcBorders>
              <w:left w:val="single" w:sz="4" w:space="0" w:color="000000"/>
              <w:bottom w:val="single" w:sz="4" w:space="0" w:color="000000"/>
            </w:tcBorders>
            <w:tcMar>
              <w:top w:w="55" w:type="dxa"/>
              <w:left w:w="55" w:type="dxa"/>
              <w:bottom w:w="55" w:type="dxa"/>
              <w:right w:w="55" w:type="dxa"/>
            </w:tcMar>
          </w:tcPr>
          <w:p>
            <w:pPr>
              <w:pStyle w:val="Contenudetableau"/>
              <w:rPr>
                <w:sz w:val="20"/>
                <w:szCs w:val="20"/>
              </w:rPr>
            </w:pPr>
            <w:r>
              <w:rPr>
                <w:sz w:val="20"/>
                <w:szCs w:val="20"/>
              </w:rPr>
              <w:t>TRÉSORERIE DE PASSIF</w:t>
            </w:r>
          </w:p>
          <w:p>
            <w:pPr>
              <w:pStyle w:val="Contenudetableau"/>
              <w:rPr>
                <w:sz w:val="20"/>
                <w:szCs w:val="20"/>
              </w:rPr>
            </w:pPr>
            <w:r>
              <w:rPr>
                <w:sz w:val="20"/>
                <w:szCs w:val="20"/>
              </w:rPr>
              <w:t>Concours bancaire courante (CBC)</w:t>
            </w:r>
          </w:p>
          <w:p>
            <w:pPr>
              <w:pStyle w:val="Contenudetableau"/>
              <w:rPr>
                <w:sz w:val="20"/>
                <w:szCs w:val="20"/>
              </w:rPr>
            </w:pPr>
            <w:r>
              <w:rPr>
                <w:sz w:val="20"/>
                <w:szCs w:val="20"/>
              </w:rPr>
              <w:t>Soldes créditeurs de banques (SCB)</w:t>
            </w:r>
          </w:p>
        </w:tc>
        <w:tc>
          <w:tcPr>
            <w:tcW w:w="625" w:type="dxa"/>
            <w:tcBorders>
              <w:left w:val="single" w:sz="4" w:space="0" w:color="000000"/>
              <w:bottom w:val="single" w:sz="4" w:space="0" w:color="000000"/>
            </w:tcBorders>
            <w:tcMar>
              <w:top w:w="55" w:type="dxa"/>
              <w:left w:w="55" w:type="dxa"/>
              <w:bottom w:w="55" w:type="dxa"/>
              <w:right w:w="55" w:type="dxa"/>
            </w:tcMar>
            <w:vAlign w:val="center"/>
          </w:tcPr>
          <w:p>
            <w:pPr>
              <w:pStyle w:val="Contenudetableau"/>
              <w:jc w:val="center"/>
              <w:rPr>
                <w:sz w:val="20"/>
                <w:szCs w:val="20"/>
              </w:rPr>
            </w:pPr>
            <w:r>
              <w:rPr>
                <w:sz w:val="20"/>
                <w:szCs w:val="20"/>
              </w:rPr>
              <w:t>137</w:t>
            </w:r>
          </w:p>
        </w:tc>
        <w:tc>
          <w:tcPr>
            <w:tcW w:w="85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Contenudetableau"/>
              <w:jc w:val="center"/>
              <w:rPr>
                <w:sz w:val="20"/>
                <w:szCs w:val="20"/>
              </w:rPr>
            </w:pPr>
            <w:r>
              <w:rPr>
                <w:sz w:val="20"/>
                <w:szCs w:val="20"/>
              </w:rPr>
              <w:t>137</w:t>
            </w:r>
          </w:p>
        </w:tc>
      </w:tr>
      <w:tr>
        <w:trPr/>
        <w:tc>
          <w:tcPr>
            <w:tcW w:w="3400" w:type="dxa"/>
            <w:tcBorders>
              <w:left w:val="single" w:sz="4" w:space="0" w:color="000000"/>
              <w:bottom w:val="single" w:sz="4" w:space="0" w:color="000000"/>
            </w:tcBorders>
            <w:tcMar>
              <w:top w:w="55" w:type="dxa"/>
              <w:left w:w="55" w:type="dxa"/>
              <w:bottom w:w="55" w:type="dxa"/>
              <w:right w:w="55" w:type="dxa"/>
            </w:tcMar>
          </w:tcPr>
          <w:p>
            <w:pPr>
              <w:pStyle w:val="Contenudetableau"/>
              <w:rPr>
                <w:b/>
                <w:b/>
                <w:bCs/>
                <w:sz w:val="16"/>
                <w:szCs w:val="16"/>
              </w:rPr>
            </w:pPr>
            <w:r>
              <w:rPr>
                <w:b/>
                <w:bCs/>
                <w:sz w:val="16"/>
                <w:szCs w:val="16"/>
              </w:rPr>
              <w:t>Total</w:t>
            </w:r>
          </w:p>
        </w:tc>
        <w:tc>
          <w:tcPr>
            <w:tcW w:w="625" w:type="dxa"/>
            <w:tcBorders>
              <w:left w:val="single" w:sz="4" w:space="0" w:color="000000"/>
              <w:bottom w:val="single" w:sz="4" w:space="0" w:color="000000"/>
            </w:tcBorders>
            <w:tcMar>
              <w:top w:w="55" w:type="dxa"/>
              <w:left w:w="55" w:type="dxa"/>
              <w:bottom w:w="55" w:type="dxa"/>
              <w:right w:w="55" w:type="dxa"/>
            </w:tcMar>
          </w:tcPr>
          <w:p>
            <w:pPr>
              <w:pStyle w:val="Contenudetableau"/>
              <w:jc w:val="right"/>
              <w:rPr>
                <w:sz w:val="20"/>
                <w:szCs w:val="20"/>
              </w:rPr>
            </w:pPr>
            <w:r>
              <w:rPr>
                <w:sz w:val="20"/>
                <w:szCs w:val="20"/>
              </w:rPr>
            </w:r>
          </w:p>
        </w:tc>
        <w:tc>
          <w:tcPr>
            <w:tcW w:w="850" w:type="dxa"/>
            <w:tcBorders>
              <w:left w:val="single" w:sz="4" w:space="0" w:color="000000"/>
              <w:bottom w:val="single" w:sz="4" w:space="0" w:color="000000"/>
            </w:tcBorders>
            <w:tcMar>
              <w:top w:w="55" w:type="dxa"/>
              <w:left w:w="55" w:type="dxa"/>
              <w:bottom w:w="55" w:type="dxa"/>
              <w:right w:w="55" w:type="dxa"/>
            </w:tcMar>
            <w:vAlign w:val="center"/>
          </w:tcPr>
          <w:p>
            <w:pPr>
              <w:pStyle w:val="Contenudetableau"/>
              <w:jc w:val="right"/>
              <w:rPr>
                <w:sz w:val="20"/>
                <w:szCs w:val="20"/>
              </w:rPr>
            </w:pPr>
            <w:r>
              <w:rPr>
                <w:sz w:val="20"/>
                <w:szCs w:val="20"/>
              </w:rPr>
              <w:t>11 150</w:t>
            </w:r>
          </w:p>
        </w:tc>
        <w:tc>
          <w:tcPr>
            <w:tcW w:w="3288" w:type="dxa"/>
            <w:tcBorders>
              <w:left w:val="single" w:sz="4" w:space="0" w:color="000000"/>
              <w:bottom w:val="single" w:sz="4" w:space="0" w:color="000000"/>
            </w:tcBorders>
            <w:tcMar>
              <w:top w:w="55" w:type="dxa"/>
              <w:left w:w="55" w:type="dxa"/>
              <w:bottom w:w="55" w:type="dxa"/>
              <w:right w:w="55" w:type="dxa"/>
            </w:tcMar>
          </w:tcPr>
          <w:p>
            <w:pPr>
              <w:pStyle w:val="Contenudetableau"/>
              <w:rPr>
                <w:sz w:val="20"/>
                <w:szCs w:val="20"/>
              </w:rPr>
            </w:pPr>
            <w:r>
              <w:rPr>
                <w:sz w:val="20"/>
                <w:szCs w:val="20"/>
              </w:rPr>
            </w:r>
          </w:p>
        </w:tc>
        <w:tc>
          <w:tcPr>
            <w:tcW w:w="625" w:type="dxa"/>
            <w:tcBorders>
              <w:left w:val="single" w:sz="4" w:space="0" w:color="000000"/>
              <w:bottom w:val="single" w:sz="4" w:space="0" w:color="000000"/>
            </w:tcBorders>
            <w:tcMar>
              <w:top w:w="55" w:type="dxa"/>
              <w:left w:w="55" w:type="dxa"/>
              <w:bottom w:w="55" w:type="dxa"/>
              <w:right w:w="55" w:type="dxa"/>
            </w:tcMar>
          </w:tcPr>
          <w:p>
            <w:pPr>
              <w:pStyle w:val="Contenudetableau"/>
              <w:jc w:val="right"/>
              <w:rPr>
                <w:sz w:val="20"/>
                <w:szCs w:val="20"/>
              </w:rPr>
            </w:pPr>
            <w:r>
              <w:rPr>
                <w:sz w:val="20"/>
                <w:szCs w:val="20"/>
              </w:rPr>
            </w:r>
          </w:p>
        </w:tc>
        <w:tc>
          <w:tcPr>
            <w:tcW w:w="85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Contenudetableau"/>
              <w:jc w:val="center"/>
              <w:rPr>
                <w:sz w:val="20"/>
                <w:szCs w:val="20"/>
              </w:rPr>
            </w:pPr>
            <w:r>
              <w:rPr>
                <w:sz w:val="20"/>
                <w:szCs w:val="20"/>
              </w:rPr>
              <w:t>11 150</w:t>
            </w:r>
          </w:p>
        </w:tc>
      </w:tr>
    </w:tbl>
    <w:p>
      <w:pPr>
        <w:pStyle w:val="Normal"/>
        <w:ind w:hanging="0"/>
        <w:rPr/>
      </w:pPr>
      <w:r>
        <w:rPr/>
        <w:tab/>
      </w:r>
    </w:p>
    <w:p>
      <w:pPr>
        <w:pStyle w:val="Normal"/>
        <w:jc w:val="left"/>
        <w:rPr>
          <w:szCs w:val="24"/>
        </w:rPr>
      </w:pPr>
      <w:r>
        <w:rPr>
          <w:szCs w:val="24"/>
        </w:rPr>
      </w:r>
    </w:p>
    <w:p>
      <w:pPr>
        <w:pStyle w:val="Normal"/>
        <w:jc w:val="left"/>
        <w:rPr>
          <w:szCs w:val="24"/>
        </w:rPr>
      </w:pPr>
      <w:r>
        <w:rPr>
          <w:szCs w:val="24"/>
        </w:rPr>
      </w:r>
    </w:p>
    <w:p>
      <w:pPr>
        <w:pStyle w:val="Titre2"/>
        <w:rPr/>
      </w:pPr>
      <w:bookmarkStart w:id="6" w:name="_Toc71125691"/>
      <w:r>
        <w:rPr/>
        <w:t>B) NOTIONS ASSOCIEES A L’APPROCHE FONCTIONNELLE</w:t>
      </w:r>
      <w:bookmarkEnd w:id="6"/>
    </w:p>
    <w:p>
      <w:pPr>
        <w:pStyle w:val="Normal"/>
        <w:rPr>
          <w:szCs w:val="24"/>
        </w:rPr>
      </w:pPr>
      <w:r>
        <w:rPr>
          <w:szCs w:val="24"/>
        </w:rPr>
      </w:r>
    </w:p>
    <w:p>
      <w:pPr>
        <w:pStyle w:val="Normal"/>
        <w:ind w:firstLine="720"/>
        <w:rPr>
          <w:szCs w:val="24"/>
        </w:rPr>
      </w:pPr>
      <w:r>
        <w:rPr>
          <w:szCs w:val="24"/>
        </w:rPr>
        <w:t>FRNG : fonds de roulement net global.</w:t>
      </w:r>
    </w:p>
    <w:p>
      <w:pPr>
        <w:pStyle w:val="Normal"/>
        <w:ind w:firstLine="720"/>
        <w:rPr>
          <w:szCs w:val="24"/>
        </w:rPr>
      </w:pPr>
      <w:r>
        <w:rPr>
          <w:szCs w:val="24"/>
        </w:rPr>
        <w:t>BFRE : besoin en fonds de roulement d’exploitation</w:t>
      </w:r>
    </w:p>
    <w:p>
      <w:pPr>
        <w:pStyle w:val="Normal"/>
        <w:ind w:left="720" w:hanging="0"/>
        <w:rPr>
          <w:szCs w:val="24"/>
        </w:rPr>
      </w:pPr>
      <w:r>
        <w:rPr>
          <w:szCs w:val="24"/>
        </w:rPr>
        <w:t>BFRHE : besoin en fonds de roulement hors exploitation.</w:t>
      </w:r>
    </w:p>
    <w:p>
      <w:pPr>
        <w:pStyle w:val="Normal"/>
        <w:ind w:firstLine="720"/>
        <w:rPr>
          <w:szCs w:val="24"/>
        </w:rPr>
      </w:pPr>
      <w:r>
        <w:rPr>
          <w:szCs w:val="24"/>
        </w:rPr>
        <w:t>TN : trésorerie nette.</w:t>
      </w:r>
    </w:p>
    <w:p>
      <w:pPr>
        <w:pStyle w:val="Normal"/>
        <w:ind w:firstLine="720"/>
        <w:rPr>
          <w:szCs w:val="24"/>
        </w:rPr>
      </w:pPr>
      <w:r>
        <w:rPr/>
      </w:r>
    </w:p>
    <w:p>
      <w:pPr>
        <w:pStyle w:val="Entte"/>
        <w:tabs>
          <w:tab w:val="clear" w:pos="4536"/>
          <w:tab w:val="clear" w:pos="9072"/>
          <w:tab w:val="left" w:pos="709" w:leader="none"/>
        </w:tabs>
        <w:jc w:val="center"/>
        <w:rPr>
          <w:b/>
          <w:b/>
          <w:szCs w:val="24"/>
        </w:rPr>
      </w:pPr>
      <w:r>
        <w:rPr>
          <w:b/>
          <w:szCs w:val="24"/>
        </w:rPr>
        <w:t>FRNG = RESSOURCES STABLES - ACTIFS IMMOBILISES</w:t>
      </w:r>
    </w:p>
    <w:p>
      <w:pPr>
        <w:pStyle w:val="Normal"/>
        <w:tabs>
          <w:tab w:val="clear" w:pos="720"/>
          <w:tab w:val="left" w:pos="709" w:leader="none"/>
        </w:tabs>
        <w:jc w:val="center"/>
        <w:rPr>
          <w:b/>
          <w:b/>
          <w:szCs w:val="24"/>
        </w:rPr>
      </w:pPr>
      <w:r>
        <w:rPr>
          <w:b/>
          <w:szCs w:val="24"/>
        </w:rPr>
        <w:t>BFRE = ACTIFS D’EXPLOITATION - DETTES D’EXPLOITATION</w:t>
      </w:r>
    </w:p>
    <w:p>
      <w:pPr>
        <w:pStyle w:val="Normal"/>
        <w:tabs>
          <w:tab w:val="clear" w:pos="720"/>
          <w:tab w:val="left" w:pos="709" w:leader="none"/>
        </w:tabs>
        <w:ind w:left="705" w:hanging="0"/>
        <w:jc w:val="center"/>
        <w:rPr>
          <w:b/>
          <w:b/>
          <w:szCs w:val="24"/>
        </w:rPr>
      </w:pPr>
      <w:r>
        <w:rPr>
          <w:b/>
          <w:szCs w:val="24"/>
        </w:rPr>
        <w:t>BFRHE = ACTIFS HORS EXPLOITATION - DETTES HORS EXPLOITATION</w:t>
      </w:r>
    </w:p>
    <w:p>
      <w:pPr>
        <w:pStyle w:val="Normal"/>
        <w:tabs>
          <w:tab w:val="clear" w:pos="720"/>
          <w:tab w:val="left" w:pos="709" w:leader="none"/>
        </w:tabs>
        <w:ind w:left="705" w:hanging="0"/>
        <w:jc w:val="center"/>
        <w:rPr>
          <w:b/>
          <w:b/>
          <w:szCs w:val="24"/>
        </w:rPr>
      </w:pPr>
      <w:r>
        <w:rPr>
          <w:b/>
          <w:szCs w:val="24"/>
        </w:rPr>
        <w:t>BFR = BFRE + BFRHE</w:t>
      </w:r>
    </w:p>
    <w:p>
      <w:pPr>
        <w:pStyle w:val="Normal"/>
        <w:tabs>
          <w:tab w:val="clear" w:pos="720"/>
          <w:tab w:val="left" w:pos="709" w:leader="none"/>
        </w:tabs>
        <w:ind w:left="705" w:hanging="0"/>
        <w:jc w:val="center"/>
        <w:rPr>
          <w:b/>
          <w:b/>
          <w:szCs w:val="24"/>
        </w:rPr>
      </w:pPr>
      <w:r>
        <w:rPr>
          <w:b/>
          <w:szCs w:val="24"/>
        </w:rPr>
        <w:t>TN = TRESORERIE D’ACTIF - TRESORERIE DE PASSIF</w:t>
      </w:r>
    </w:p>
    <w:p>
      <w:pPr>
        <w:pStyle w:val="Normal"/>
        <w:tabs>
          <w:tab w:val="clear" w:pos="720"/>
          <w:tab w:val="left" w:pos="709" w:leader="none"/>
          <w:tab w:val="left" w:pos="1008" w:leader="none"/>
        </w:tabs>
        <w:rPr>
          <w:b/>
          <w:b/>
          <w:szCs w:val="24"/>
        </w:rPr>
      </w:pPr>
      <w:r>
        <w:rPr>
          <w:b/>
          <w:szCs w:val="24"/>
        </w:rPr>
      </w:r>
    </w:p>
    <w:p>
      <w:pPr>
        <w:pStyle w:val="Normal"/>
        <w:ind w:firstLine="720"/>
        <w:rPr>
          <w:szCs w:val="24"/>
        </w:rPr>
      </w:pPr>
      <w:r>
        <w:rPr>
          <w:szCs w:val="24"/>
        </w:rPr>
      </w:r>
    </w:p>
    <w:p>
      <w:pPr>
        <w:pStyle w:val="BodyText2"/>
        <w:ind w:firstLine="705"/>
        <w:jc w:val="center"/>
        <w:rPr>
          <w:szCs w:val="24"/>
        </w:rPr>
      </w:pPr>
      <w:r>
        <w:rPr>
          <w:szCs w:val="24"/>
        </w:rPr>
        <w:t>FRNG – BFR = TRESORERIE NETTE</w:t>
      </w:r>
    </w:p>
    <w:p>
      <w:pPr>
        <w:pStyle w:val="BodyText2"/>
        <w:rPr>
          <w:szCs w:val="24"/>
        </w:rPr>
      </w:pPr>
      <w:r>
        <w:rPr>
          <w:szCs w:val="24"/>
        </w:rPr>
      </w:r>
    </w:p>
    <w:p>
      <w:pPr>
        <w:pStyle w:val="Entte"/>
        <w:tabs>
          <w:tab w:val="clear" w:pos="4536"/>
          <w:tab w:val="clear" w:pos="9072"/>
        </w:tabs>
        <w:rPr>
          <w:szCs w:val="24"/>
        </w:rPr>
      </w:pPr>
      <w:r>
        <w:rPr>
          <w:szCs w:val="24"/>
        </w:rPr>
      </w:r>
      <w:r>
        <w:br w:type="page"/>
      </w:r>
    </w:p>
    <w:p>
      <w:pPr>
        <w:pStyle w:val="Entte"/>
        <w:tabs>
          <w:tab w:val="clear" w:pos="4536"/>
          <w:tab w:val="clear" w:pos="9072"/>
        </w:tabs>
        <w:rPr>
          <w:szCs w:val="24"/>
        </w:rPr>
      </w:pPr>
      <w:r>
        <w:rPr>
          <w:szCs w:val="24"/>
        </w:rPr>
      </w:r>
    </w:p>
    <w:p>
      <w:pPr>
        <w:pStyle w:val="Normal"/>
        <w:ind w:left="720" w:firstLine="720"/>
        <w:rPr>
          <w:szCs w:val="24"/>
        </w:rPr>
      </w:pPr>
      <w:r>
        <w:rPr>
          <w:szCs w:val="24"/>
        </w:rPr>
      </w:r>
    </w:p>
    <w:tbl>
      <w:tblPr>
        <w:tblStyle w:val="Grilledutableau"/>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49"/>
        <w:gridCol w:w="2411"/>
        <w:gridCol w:w="1344"/>
        <w:gridCol w:w="2479"/>
        <w:gridCol w:w="2055"/>
      </w:tblGrid>
      <w:tr>
        <w:trPr/>
        <w:tc>
          <w:tcPr>
            <w:tcW w:w="1349" w:type="dxa"/>
            <w:tcBorders>
              <w:top w:val="nil"/>
              <w:left w:val="nil"/>
              <w:bottom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11" w:type="dxa"/>
            <w:tcBorders/>
            <w:shd w:color="auto" w:fill="92CDDC" w:themeFill="accent5" w:themeFillTint="99" w:val="clear"/>
            <w:vAlign w:val="center"/>
          </w:tcPr>
          <w:p>
            <w:pPr>
              <w:pStyle w:val="Normal"/>
              <w:widowControl/>
              <w:spacing w:before="0" w:after="0"/>
              <w:jc w:val="center"/>
              <w:rPr>
                <w:szCs w:val="24"/>
              </w:rPr>
            </w:pPr>
            <w:r>
              <w:rPr>
                <w:rFonts w:eastAsia="Times New Roman" w:cs="Times New Roman"/>
                <w:kern w:val="0"/>
                <w:szCs w:val="24"/>
                <w:lang w:val="fr-FR" w:eastAsia="fr-FR" w:bidi="ar-SA"/>
              </w:rPr>
              <w:t>Actifs</w:t>
            </w:r>
          </w:p>
          <w:p>
            <w:pPr>
              <w:pStyle w:val="Normal"/>
              <w:widowControl/>
              <w:spacing w:before="0" w:after="0"/>
              <w:jc w:val="center"/>
              <w:rPr>
                <w:szCs w:val="24"/>
              </w:rPr>
            </w:pPr>
            <w:r>
              <w:rPr>
                <w:rFonts w:eastAsia="Times New Roman" w:cs="Times New Roman"/>
                <w:kern w:val="0"/>
                <w:szCs w:val="24"/>
                <w:lang w:val="fr-FR" w:eastAsia="fr-FR" w:bidi="ar-SA"/>
              </w:rPr>
              <w:t>Immobilisés</w:t>
            </w:r>
          </w:p>
        </w:tc>
        <w:tc>
          <w:tcPr>
            <w:tcW w:w="1344" w:type="dxa"/>
            <w:tcBorders>
              <w:top w:val="nil"/>
              <w:bottom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79" w:type="dxa"/>
            <w:tcBorders/>
            <w:shd w:color="auto" w:fill="92CDDC" w:themeFill="accent5" w:themeFillTint="99" w:val="clear"/>
            <w:vAlign w:val="center"/>
          </w:tcPr>
          <w:p>
            <w:pPr>
              <w:pStyle w:val="Normal"/>
              <w:widowControl/>
              <w:spacing w:before="0" w:after="0"/>
              <w:jc w:val="center"/>
              <w:rPr>
                <w:szCs w:val="24"/>
              </w:rPr>
            </w:pPr>
            <w:r>
              <w:rPr>
                <w:rFonts w:eastAsia="Times New Roman" w:cs="Times New Roman"/>
                <w:kern w:val="0"/>
                <w:szCs w:val="24"/>
                <w:lang w:val="fr-FR" w:eastAsia="fr-FR" w:bidi="ar-SA"/>
              </w:rPr>
              <w:t>Capitaux</w:t>
            </w:r>
          </w:p>
          <w:p>
            <w:pPr>
              <w:pStyle w:val="Normal"/>
              <w:widowControl/>
              <w:spacing w:before="0" w:after="0"/>
              <w:jc w:val="center"/>
              <w:rPr>
                <w:szCs w:val="24"/>
              </w:rPr>
            </w:pPr>
            <w:r>
              <w:rPr>
                <w:rFonts w:eastAsia="Times New Roman" w:cs="Times New Roman"/>
                <w:kern w:val="0"/>
                <w:szCs w:val="24"/>
                <w:lang w:val="fr-FR" w:eastAsia="fr-FR" w:bidi="ar-SA"/>
              </w:rPr>
              <w:t>Propres</w:t>
            </w:r>
          </w:p>
          <w:p>
            <w:pPr>
              <w:pStyle w:val="Normal"/>
              <w:widowControl/>
              <w:spacing w:before="0" w:after="0"/>
              <w:jc w:val="center"/>
              <w:rPr>
                <w:szCs w:val="24"/>
              </w:rPr>
            </w:pPr>
            <w:r>
              <w:rPr>
                <w:rFonts w:eastAsia="Times New Roman" w:cs="Times New Roman"/>
                <w:kern w:val="0"/>
                <w:szCs w:val="20"/>
                <w:lang w:val="fr-FR" w:eastAsia="fr-FR" w:bidi="ar-SA"/>
              </w:rPr>
            </w:r>
          </w:p>
        </w:tc>
        <w:tc>
          <w:tcPr>
            <w:tcW w:w="2055" w:type="dxa"/>
            <w:tcBorders>
              <w:top w:val="nil"/>
              <w:bottom w:val="nil"/>
              <w:right w:val="nil"/>
            </w:tcBorders>
          </w:tcPr>
          <w:p>
            <w:pPr>
              <w:pStyle w:val="Normal"/>
              <w:widowControl/>
              <w:spacing w:before="0" w:after="0"/>
              <w:jc w:val="center"/>
              <w:rPr>
                <w:szCs w:val="24"/>
              </w:rPr>
            </w:pPr>
            <w:r>
              <w:rPr>
                <w:rFonts w:eastAsia="Times New Roman" w:cs="Times New Roman"/>
                <w:kern w:val="0"/>
                <w:szCs w:val="20"/>
                <w:lang w:val="fr-FR" w:eastAsia="fr-FR" w:bidi="ar-SA"/>
              </w:rPr>
            </w:r>
          </w:p>
        </w:tc>
      </w:tr>
      <w:tr>
        <w:trPr/>
        <w:tc>
          <w:tcPr>
            <w:tcW w:w="1349" w:type="dxa"/>
            <w:tcBorders>
              <w:top w:val="nil"/>
              <w:left w:val="nil"/>
              <w:bottom w:val="nil"/>
              <w:right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11" w:type="dxa"/>
            <w:tcBorders>
              <w:left w:val="nil"/>
              <w:right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1344" w:type="dxa"/>
            <w:tcBorders>
              <w:top w:val="nil"/>
              <w:left w:val="nil"/>
              <w:bottom w:val="nil"/>
            </w:tcBorders>
          </w:tcPr>
          <w:p>
            <w:pPr>
              <w:pStyle w:val="Normal"/>
              <w:widowControl/>
              <w:spacing w:before="0" w:after="0"/>
              <w:jc w:val="right"/>
              <w:rPr>
                <w:b/>
                <w:b/>
                <w:i/>
                <w:i/>
                <w:szCs w:val="24"/>
              </w:rPr>
            </w:pPr>
            <w:r>
              <mc:AlternateContent>
                <mc:Choice Requires="wps">
                  <w:drawing>
                    <wp:anchor behindDoc="0" distT="38100" distB="66040" distL="95250" distR="57150" simplePos="0" locked="0" layoutInCell="0" allowOverlap="1" relativeHeight="9" wp14:anchorId="513A9341">
                      <wp:simplePos x="0" y="0"/>
                      <wp:positionH relativeFrom="column">
                        <wp:posOffset>140970</wp:posOffset>
                      </wp:positionH>
                      <wp:positionV relativeFrom="paragraph">
                        <wp:posOffset>34925</wp:posOffset>
                      </wp:positionV>
                      <wp:extent cx="635" cy="485775"/>
                      <wp:effectExtent l="45085" t="635" r="44450" b="0"/>
                      <wp:wrapNone/>
                      <wp:docPr id="3" name="Connecteur droit avec flèche 14"/>
                      <a:graphic xmlns:a="http://schemas.openxmlformats.org/drawingml/2006/main">
                        <a:graphicData uri="http://schemas.microsoft.com/office/word/2010/wordprocessingShape">
                          <wps:wsp>
                            <wps:cNvSpPr/>
                            <wps:spPr>
                              <a:xfrm>
                                <a:off x="0" y="0"/>
                                <a:ext cx="720" cy="485640"/>
                              </a:xfrm>
                              <a:prstGeom prst="straightConnector1">
                                <a:avLst/>
                              </a:prstGeom>
                              <a:noFill/>
                              <a:ln>
                                <a:solidFill>
                                  <a:srgbClr val="000000"/>
                                </a:solidFill>
                                <a:round/>
                                <a:headEnd len="med" type="arrow" w="me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necteur droit avec flèche 14" stroked="t" o:allowincell="f" style="position:absolute;margin-left:11.1pt;margin-top:2.75pt;width:0pt;height:38.2pt;mso-wrap-style:none;v-text-anchor:middle" wp14:anchorId="513A9341" type="_x0000_t32">
                      <v:fill o:detectmouseclick="t" on="false"/>
                      <v:stroke color="black" weight="9360" startarrow="open" endarrow="open" startarrowwidth="medium" startarrowlength="medium" endarrowwidth="medium" endarrowlength="medium" joinstyle="round" endcap="flat"/>
                      <w10:wrap type="none"/>
                    </v:shape>
                  </w:pict>
                </mc:Fallback>
              </mc:AlternateContent>
            </w:r>
            <w:r>
              <w:rPr>
                <w:rFonts w:eastAsia="Times New Roman" w:cs="Times New Roman"/>
                <w:b/>
                <w:i/>
                <w:kern w:val="0"/>
                <w:szCs w:val="24"/>
                <w:lang w:val="fr-FR" w:eastAsia="fr-FR" w:bidi="ar-SA"/>
              </w:rPr>
              <w:t>FRNG</w:t>
            </w:r>
          </w:p>
        </w:tc>
        <w:tc>
          <w:tcPr>
            <w:tcW w:w="2479" w:type="dxa"/>
            <w:tcBorders/>
            <w:shd w:color="auto" w:fill="92CDDC" w:themeFill="accent5" w:themeFillTint="99" w:val="clear"/>
            <w:vAlign w:val="center"/>
          </w:tcPr>
          <w:p>
            <w:pPr>
              <w:pStyle w:val="Normal"/>
              <w:widowControl/>
              <w:spacing w:before="0" w:after="0"/>
              <w:jc w:val="center"/>
              <w:rPr>
                <w:szCs w:val="24"/>
              </w:rPr>
            </w:pPr>
            <w:r>
              <w:rPr>
                <w:rFonts w:eastAsia="Times New Roman" w:cs="Times New Roman"/>
                <w:kern w:val="0"/>
                <w:szCs w:val="24"/>
                <w:lang w:val="fr-FR" w:eastAsia="fr-FR" w:bidi="ar-SA"/>
              </w:rPr>
              <w:t>Dettes</w:t>
            </w:r>
          </w:p>
          <w:p>
            <w:pPr>
              <w:pStyle w:val="Normal"/>
              <w:widowControl/>
              <w:spacing w:before="0" w:after="0"/>
              <w:jc w:val="center"/>
              <w:rPr>
                <w:szCs w:val="24"/>
              </w:rPr>
            </w:pPr>
            <w:r>
              <w:rPr>
                <w:rFonts w:eastAsia="Times New Roman" w:cs="Times New Roman"/>
                <w:kern w:val="0"/>
                <w:szCs w:val="24"/>
                <w:lang w:val="fr-FR" w:eastAsia="fr-FR" w:bidi="ar-SA"/>
              </w:rPr>
              <w:t>Financières</w:t>
            </w:r>
          </w:p>
          <w:p>
            <w:pPr>
              <w:pStyle w:val="Normal"/>
              <w:widowControl/>
              <w:spacing w:before="0" w:after="0"/>
              <w:jc w:val="center"/>
              <w:rPr>
                <w:szCs w:val="24"/>
              </w:rPr>
            </w:pPr>
            <w:r>
              <w:rPr>
                <w:rFonts w:eastAsia="Times New Roman" w:cs="Times New Roman"/>
                <w:kern w:val="0"/>
                <w:szCs w:val="20"/>
                <w:lang w:val="fr-FR" w:eastAsia="fr-FR" w:bidi="ar-SA"/>
              </w:rPr>
            </w:r>
          </w:p>
        </w:tc>
        <w:tc>
          <w:tcPr>
            <w:tcW w:w="2055" w:type="dxa"/>
            <w:tcBorders>
              <w:top w:val="nil"/>
              <w:bottom w:val="nil"/>
              <w:right w:val="nil"/>
            </w:tcBorders>
          </w:tcPr>
          <w:p>
            <w:pPr>
              <w:pStyle w:val="Normal"/>
              <w:widowControl/>
              <w:spacing w:before="0" w:after="0"/>
              <w:jc w:val="center"/>
              <w:rPr>
                <w:szCs w:val="24"/>
              </w:rPr>
            </w:pPr>
            <w:r>
              <w:rPr>
                <w:rFonts w:eastAsia="Times New Roman" w:cs="Times New Roman"/>
                <w:kern w:val="0"/>
                <w:szCs w:val="20"/>
                <w:lang w:val="fr-FR" w:eastAsia="fr-FR" w:bidi="ar-SA"/>
              </w:rPr>
            </w:r>
          </w:p>
        </w:tc>
      </w:tr>
      <w:tr>
        <w:trPr/>
        <w:tc>
          <w:tcPr>
            <w:tcW w:w="1349" w:type="dxa"/>
            <w:tcBorders>
              <w:top w:val="nil"/>
              <w:left w:val="nil"/>
              <w:bottom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11" w:type="dxa"/>
            <w:vMerge w:val="restart"/>
            <w:tcBorders/>
            <w:shd w:color="auto" w:fill="CCC0D9" w:themeFill="accent4" w:themeFillTint="66" w:val="clear"/>
          </w:tcPr>
          <w:p>
            <w:pPr>
              <w:pStyle w:val="Normal"/>
              <w:widowControl/>
              <w:spacing w:before="0" w:after="0"/>
              <w:jc w:val="center"/>
              <w:rPr>
                <w:szCs w:val="24"/>
              </w:rPr>
            </w:pPr>
            <w:r>
              <w:rPr>
                <w:rFonts w:eastAsia="Times New Roman" w:cs="Times New Roman"/>
                <w:kern w:val="0"/>
                <w:szCs w:val="24"/>
                <w:lang w:val="fr-FR" w:eastAsia="fr-FR" w:bidi="ar-SA"/>
              </w:rPr>
              <w:t>Actifs circulants</w:t>
            </w:r>
          </w:p>
          <w:p>
            <w:pPr>
              <w:pStyle w:val="Normal"/>
              <w:widowControl/>
              <w:spacing w:before="0" w:after="0"/>
              <w:jc w:val="center"/>
              <w:rPr>
                <w:szCs w:val="24"/>
              </w:rPr>
            </w:pPr>
            <w:r>
              <w:rPr>
                <w:rFonts w:eastAsia="Times New Roman" w:cs="Times New Roman"/>
                <w:kern w:val="0"/>
                <w:szCs w:val="24"/>
                <w:lang w:val="fr-FR" w:eastAsia="fr-FR" w:bidi="ar-SA"/>
              </w:rPr>
              <w:t>d’exploitation</w:t>
            </w:r>
          </w:p>
          <w:p>
            <w:pPr>
              <w:pStyle w:val="Normal"/>
              <w:widowControl/>
              <w:spacing w:before="0" w:after="0"/>
              <w:jc w:val="center"/>
              <w:rPr>
                <w:szCs w:val="24"/>
              </w:rPr>
            </w:pPr>
            <w:r>
              <w:rPr>
                <w:rFonts w:eastAsia="Times New Roman" w:cs="Times New Roman"/>
                <w:kern w:val="0"/>
                <w:szCs w:val="20"/>
                <w:lang w:val="fr-FR" w:eastAsia="fr-FR" w:bidi="ar-SA"/>
              </w:rPr>
            </w:r>
          </w:p>
          <w:p>
            <w:pPr>
              <w:pStyle w:val="Normal"/>
              <w:widowControl/>
              <w:spacing w:before="0" w:after="0"/>
              <w:jc w:val="center"/>
              <w:rPr>
                <w:szCs w:val="24"/>
              </w:rPr>
            </w:pPr>
            <w:r>
              <w:rPr>
                <w:rFonts w:eastAsia="Times New Roman" w:cs="Times New Roman"/>
                <w:kern w:val="0"/>
                <w:szCs w:val="24"/>
                <w:lang w:val="fr-FR" w:eastAsia="fr-FR" w:bidi="ar-SA"/>
              </w:rPr>
              <w:t>Actifs circulants</w:t>
            </w:r>
          </w:p>
          <w:p>
            <w:pPr>
              <w:pStyle w:val="Normal"/>
              <w:widowControl/>
              <w:spacing w:before="0" w:after="0"/>
              <w:jc w:val="center"/>
              <w:rPr>
                <w:szCs w:val="24"/>
              </w:rPr>
            </w:pPr>
            <w:r>
              <w:rPr>
                <w:rFonts w:eastAsia="Times New Roman" w:cs="Times New Roman"/>
                <w:kern w:val="0"/>
                <w:szCs w:val="24"/>
                <w:lang w:val="fr-FR" w:eastAsia="fr-FR" w:bidi="ar-SA"/>
              </w:rPr>
              <w:t>hors exploitation</w:t>
            </w:r>
          </w:p>
          <w:p>
            <w:pPr>
              <w:pStyle w:val="Normal"/>
              <w:widowControl/>
              <w:spacing w:before="0" w:after="0"/>
              <w:jc w:val="center"/>
              <w:rPr>
                <w:szCs w:val="24"/>
              </w:rPr>
            </w:pPr>
            <w:r>
              <w:rPr>
                <w:rFonts w:eastAsia="Times New Roman" w:cs="Times New Roman"/>
                <w:kern w:val="0"/>
                <w:szCs w:val="20"/>
                <w:lang w:val="fr-FR" w:eastAsia="fr-FR" w:bidi="ar-SA"/>
              </w:rPr>
            </w:r>
          </w:p>
        </w:tc>
        <w:tc>
          <w:tcPr>
            <w:tcW w:w="1344" w:type="dxa"/>
            <w:tcBorders>
              <w:top w:val="nil"/>
              <w:bottom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79" w:type="dxa"/>
            <w:vMerge w:val="restart"/>
            <w:tcBorders/>
            <w:shd w:color="auto" w:fill="CCC0D9" w:themeFill="accent4" w:themeFillTint="66" w:val="clear"/>
          </w:tcPr>
          <w:p>
            <w:pPr>
              <w:pStyle w:val="Normal"/>
              <w:widowControl/>
              <w:spacing w:before="0" w:after="0"/>
              <w:jc w:val="center"/>
              <w:rPr>
                <w:szCs w:val="24"/>
              </w:rPr>
            </w:pPr>
            <w:r>
              <w:rPr>
                <w:rFonts w:eastAsia="Times New Roman" w:cs="Times New Roman"/>
                <w:kern w:val="0"/>
                <w:szCs w:val="24"/>
                <w:lang w:val="fr-FR" w:eastAsia="fr-FR" w:bidi="ar-SA"/>
              </w:rPr>
              <w:t>Dettes</w:t>
            </w:r>
          </w:p>
          <w:p>
            <w:pPr>
              <w:pStyle w:val="Normal"/>
              <w:widowControl/>
              <w:spacing w:before="0" w:after="0"/>
              <w:jc w:val="center"/>
              <w:rPr>
                <w:szCs w:val="24"/>
              </w:rPr>
            </w:pPr>
            <w:r>
              <w:rPr>
                <w:rFonts w:eastAsia="Times New Roman" w:cs="Times New Roman"/>
                <w:kern w:val="0"/>
                <w:szCs w:val="24"/>
                <w:lang w:val="fr-FR" w:eastAsia="fr-FR" w:bidi="ar-SA"/>
              </w:rPr>
              <w:t>d’exploitation,</w:t>
            </w:r>
          </w:p>
          <w:p>
            <w:pPr>
              <w:pStyle w:val="Normal"/>
              <w:widowControl/>
              <w:spacing w:before="0" w:after="0"/>
              <w:jc w:val="center"/>
              <w:rPr>
                <w:szCs w:val="24"/>
              </w:rPr>
            </w:pPr>
            <w:r>
              <w:rPr>
                <w:rFonts w:eastAsia="Times New Roman" w:cs="Times New Roman"/>
                <w:kern w:val="0"/>
                <w:szCs w:val="24"/>
                <w:lang w:val="fr-FR" w:eastAsia="fr-FR" w:bidi="ar-SA"/>
              </w:rPr>
              <w:t>Dettes hors</w:t>
            </w:r>
          </w:p>
          <w:p>
            <w:pPr>
              <w:pStyle w:val="Normal"/>
              <w:widowControl/>
              <w:spacing w:before="0" w:after="0"/>
              <w:jc w:val="center"/>
              <w:rPr>
                <w:szCs w:val="24"/>
              </w:rPr>
            </w:pPr>
            <w:r>
              <mc:AlternateContent>
                <mc:Choice Requires="wps">
                  <w:drawing>
                    <wp:anchor behindDoc="0" distT="38100" distB="57150" distL="95250" distR="57150" simplePos="0" locked="0" layoutInCell="0" allowOverlap="1" relativeHeight="11" wp14:anchorId="7DA94C2C">
                      <wp:simplePos x="0" y="0"/>
                      <wp:positionH relativeFrom="column">
                        <wp:posOffset>-65405</wp:posOffset>
                      </wp:positionH>
                      <wp:positionV relativeFrom="paragraph">
                        <wp:posOffset>156210</wp:posOffset>
                      </wp:positionV>
                      <wp:extent cx="635" cy="514350"/>
                      <wp:effectExtent l="44450" t="0" r="45085" b="0"/>
                      <wp:wrapNone/>
                      <wp:docPr id="4" name="Connecteur droit avec flèche 18"/>
                      <a:graphic xmlns:a="http://schemas.openxmlformats.org/drawingml/2006/main">
                        <a:graphicData uri="http://schemas.microsoft.com/office/word/2010/wordprocessingShape">
                          <wps:wsp>
                            <wps:cNvSpPr/>
                            <wps:spPr>
                              <a:xfrm>
                                <a:off x="0" y="0"/>
                                <a:ext cx="720" cy="514440"/>
                              </a:xfrm>
                              <a:prstGeom prst="straightConnector1">
                                <a:avLst/>
                              </a:prstGeom>
                              <a:noFill/>
                              <a:ln>
                                <a:solidFill>
                                  <a:srgbClr val="000000"/>
                                </a:solidFill>
                                <a:round/>
                                <a:headEnd len="med" type="arrow" w="me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eur droit avec flèche 18" stroked="t" o:allowincell="f" style="position:absolute;margin-left:-5.15pt;margin-top:12.3pt;width:0pt;height:40.45pt;mso-wrap-style:none;v-text-anchor:middle" wp14:anchorId="7DA94C2C" type="_x0000_t32">
                      <v:fill o:detectmouseclick="t" on="false"/>
                      <v:stroke color="black" weight="9360" startarrow="open" endarrow="open" startarrowwidth="medium" startarrowlength="medium" endarrowwidth="medium" endarrowlength="medium" joinstyle="round" endcap="flat"/>
                      <w10:wrap type="none"/>
                    </v:shape>
                  </w:pict>
                </mc:Fallback>
              </mc:AlternateContent>
            </w:r>
            <w:r>
              <w:rPr>
                <w:rFonts w:eastAsia="Times New Roman" w:cs="Times New Roman"/>
                <w:kern w:val="0"/>
                <w:szCs w:val="24"/>
                <w:lang w:val="fr-FR" w:eastAsia="fr-FR" w:bidi="ar-SA"/>
              </w:rPr>
              <w:t>exploitation</w:t>
            </w:r>
          </w:p>
        </w:tc>
        <w:tc>
          <w:tcPr>
            <w:tcW w:w="2055" w:type="dxa"/>
            <w:tcBorders>
              <w:top w:val="nil"/>
              <w:bottom w:val="nil"/>
              <w:right w:val="nil"/>
            </w:tcBorders>
          </w:tcPr>
          <w:p>
            <w:pPr>
              <w:pStyle w:val="Normal"/>
              <w:widowControl/>
              <w:spacing w:before="0" w:after="0"/>
              <w:jc w:val="center"/>
              <w:rPr>
                <w:szCs w:val="24"/>
              </w:rPr>
            </w:pPr>
            <w:r>
              <w:rPr>
                <w:rFonts w:eastAsia="Times New Roman" w:cs="Times New Roman"/>
                <w:kern w:val="0"/>
                <w:szCs w:val="20"/>
                <w:lang w:val="fr-FR" w:eastAsia="fr-FR" w:bidi="ar-SA"/>
              </w:rPr>
            </w:r>
          </w:p>
        </w:tc>
      </w:tr>
      <w:tr>
        <w:trPr/>
        <w:tc>
          <w:tcPr>
            <w:tcW w:w="1349" w:type="dxa"/>
            <w:tcBorders>
              <w:top w:val="nil"/>
              <w:left w:val="nil"/>
              <w:bottom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11" w:type="dxa"/>
            <w:vMerge w:val="continue"/>
            <w:tcBorders/>
            <w:shd w:color="auto" w:fill="CCC0D9" w:themeFill="accent4" w:themeFillTint="66" w:val="clear"/>
          </w:tcPr>
          <w:p>
            <w:pPr>
              <w:pStyle w:val="Normal"/>
              <w:widowControl/>
              <w:spacing w:before="0" w:after="0"/>
              <w:jc w:val="center"/>
              <w:rPr>
                <w:szCs w:val="24"/>
              </w:rPr>
            </w:pPr>
            <w:r>
              <w:rPr>
                <w:rFonts w:eastAsia="Times New Roman" w:cs="Times New Roman"/>
                <w:kern w:val="0"/>
                <w:szCs w:val="20"/>
                <w:lang w:val="fr-FR" w:eastAsia="fr-FR" w:bidi="ar-SA"/>
              </w:rPr>
            </w:r>
          </w:p>
        </w:tc>
        <w:tc>
          <w:tcPr>
            <w:tcW w:w="1344" w:type="dxa"/>
            <w:tcBorders>
              <w:top w:val="nil"/>
              <w:bottom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79" w:type="dxa"/>
            <w:vMerge w:val="continue"/>
            <w:tcBorders/>
            <w:shd w:color="auto" w:fill="CCC0D9" w:themeFill="accent4" w:themeFillTint="66" w:val="clear"/>
          </w:tcPr>
          <w:p>
            <w:pPr>
              <w:pStyle w:val="Normal"/>
              <w:widowControl/>
              <w:spacing w:before="0" w:after="0"/>
              <w:jc w:val="center"/>
              <w:rPr>
                <w:szCs w:val="24"/>
              </w:rPr>
            </w:pPr>
            <w:r>
              <w:rPr>
                <w:rFonts w:eastAsia="Times New Roman" w:cs="Times New Roman"/>
                <w:kern w:val="0"/>
                <w:szCs w:val="20"/>
                <w:lang w:val="fr-FR" w:eastAsia="fr-FR" w:bidi="ar-SA"/>
              </w:rPr>
            </w:r>
          </w:p>
        </w:tc>
        <w:tc>
          <w:tcPr>
            <w:tcW w:w="2055" w:type="dxa"/>
            <w:tcBorders>
              <w:top w:val="nil"/>
              <w:bottom w:val="nil"/>
              <w:right w:val="nil"/>
            </w:tcBorders>
          </w:tcPr>
          <w:p>
            <w:pPr>
              <w:pStyle w:val="Normal"/>
              <w:widowControl/>
              <w:spacing w:before="0" w:after="0"/>
              <w:jc w:val="center"/>
              <w:rPr>
                <w:szCs w:val="24"/>
              </w:rPr>
            </w:pPr>
            <w:r>
              <w:rPr>
                <w:rFonts w:eastAsia="Times New Roman" w:cs="Times New Roman"/>
                <w:kern w:val="0"/>
                <w:szCs w:val="20"/>
                <w:lang w:val="fr-FR" w:eastAsia="fr-FR" w:bidi="ar-SA"/>
              </w:rPr>
              <mc:AlternateContent>
                <mc:Choice Requires="wps">
                  <w:drawing>
                    <wp:anchor behindDoc="0" distT="38100" distB="57150" distL="95250" distR="95250" simplePos="0" locked="0" layoutInCell="0" allowOverlap="1" relativeHeight="12" wp14:anchorId="362F5726">
                      <wp:simplePos x="0" y="0"/>
                      <wp:positionH relativeFrom="column">
                        <wp:posOffset>-60960</wp:posOffset>
                      </wp:positionH>
                      <wp:positionV relativeFrom="paragraph">
                        <wp:posOffset>502920</wp:posOffset>
                      </wp:positionV>
                      <wp:extent cx="635" cy="361950"/>
                      <wp:effectExtent l="44450" t="0" r="45085" b="635"/>
                      <wp:wrapNone/>
                      <wp:docPr id="5" name="Connecteur droit avec flèche 22"/>
                      <a:graphic xmlns:a="http://schemas.openxmlformats.org/drawingml/2006/main">
                        <a:graphicData uri="http://schemas.microsoft.com/office/word/2010/wordprocessingShape">
                          <wps:wsp>
                            <wps:cNvSpPr/>
                            <wps:spPr>
                              <a:xfrm>
                                <a:off x="0" y="0"/>
                                <a:ext cx="720" cy="361800"/>
                              </a:xfrm>
                              <a:prstGeom prst="straightConnector1">
                                <a:avLst/>
                              </a:prstGeom>
                              <a:noFill/>
                              <a:ln>
                                <a:solidFill>
                                  <a:srgbClr val="000000"/>
                                </a:solidFill>
                                <a:round/>
                                <a:headEnd len="med" type="arrow" w="me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eur droit avec flèche 22" stroked="t" o:allowincell="f" style="position:absolute;margin-left:-4.8pt;margin-top:39.6pt;width:0pt;height:28.45pt;mso-wrap-style:none;v-text-anchor:middle" wp14:anchorId="362F5726" type="_x0000_t32">
                      <v:fill o:detectmouseclick="t" on="false"/>
                      <v:stroke color="black" weight="9360" startarrow="open" endarrow="open" startarrowwidth="medium" startarrowlength="medium" endarrowwidth="medium" endarrowlength="medium" joinstyle="round" endcap="flat"/>
                      <w10:wrap type="none"/>
                    </v:shape>
                  </w:pict>
                </mc:Fallback>
              </mc:AlternateContent>
            </w:r>
          </w:p>
        </w:tc>
      </w:tr>
      <w:tr>
        <w:trPr/>
        <w:tc>
          <w:tcPr>
            <w:tcW w:w="1349" w:type="dxa"/>
            <w:tcBorders>
              <w:top w:val="nil"/>
              <w:left w:val="nil"/>
              <w:bottom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11" w:type="dxa"/>
            <w:vMerge w:val="continue"/>
            <w:tcBorders/>
            <w:shd w:color="auto" w:fill="CCC0D9" w:themeFill="accent4" w:themeFillTint="66" w:val="clear"/>
          </w:tcPr>
          <w:p>
            <w:pPr>
              <w:pStyle w:val="Normal"/>
              <w:widowControl/>
              <w:spacing w:before="0" w:after="0"/>
              <w:jc w:val="center"/>
              <w:rPr>
                <w:szCs w:val="24"/>
              </w:rPr>
            </w:pPr>
            <w:r>
              <w:rPr>
                <w:rFonts w:eastAsia="Times New Roman" w:cs="Times New Roman"/>
                <w:kern w:val="0"/>
                <w:szCs w:val="20"/>
                <w:lang w:val="fr-FR" w:eastAsia="fr-FR" w:bidi="ar-SA"/>
              </w:rPr>
            </w:r>
          </w:p>
        </w:tc>
        <w:tc>
          <w:tcPr>
            <w:tcW w:w="1344" w:type="dxa"/>
            <w:vMerge w:val="restart"/>
            <w:tcBorders>
              <w:top w:val="nil"/>
              <w:bottom w:val="nil"/>
              <w:right w:val="nil"/>
            </w:tcBorders>
          </w:tcPr>
          <w:p>
            <w:pPr>
              <w:pStyle w:val="Normal"/>
              <w:widowControl/>
              <w:spacing w:before="0" w:after="0"/>
              <w:jc w:val="right"/>
              <w:rPr>
                <w:b/>
                <w:b/>
                <w:i/>
                <w:i/>
                <w:szCs w:val="24"/>
              </w:rPr>
            </w:pPr>
            <w:r>
              <mc:AlternateContent>
                <mc:Choice Requires="wps">
                  <w:drawing>
                    <wp:anchor behindDoc="0" distT="0" distB="19050" distL="0" distR="9525" simplePos="0" locked="0" layoutInCell="0" allowOverlap="1" relativeHeight="14" wp14:anchorId="180D0393">
                      <wp:simplePos x="0" y="0"/>
                      <wp:positionH relativeFrom="column">
                        <wp:posOffset>-64135</wp:posOffset>
                      </wp:positionH>
                      <wp:positionV relativeFrom="paragraph">
                        <wp:posOffset>335280</wp:posOffset>
                      </wp:positionV>
                      <wp:extent cx="2486025" cy="0"/>
                      <wp:effectExtent l="5080" t="5080" r="5080" b="5080"/>
                      <wp:wrapNone/>
                      <wp:docPr id="6" name="Connecteur droit 24"/>
                      <a:graphic xmlns:a="http://schemas.openxmlformats.org/drawingml/2006/main">
                        <a:graphicData uri="http://schemas.microsoft.com/office/word/2010/wordprocessingShape">
                          <wps:wsp>
                            <wps:cNvSpPr/>
                            <wps:spPr>
                              <a:xfrm>
                                <a:off x="0" y="0"/>
                                <a:ext cx="2486160" cy="0"/>
                              </a:xfrm>
                              <a:prstGeom prst="line">
                                <a:avLst/>
                              </a:prstGeom>
                              <a:ln>
                                <a:solidFill>
                                  <a:srgbClr val="000000"/>
                                </a:solidFill>
                                <a:prstDash val="sysDash"/>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5.05pt,26.4pt" to="190.65pt,26.4pt" ID="Connecteur droit 24" stroked="t" o:allowincell="f" style="position:absolute" wp14:anchorId="180D0393">
                      <v:stroke color="black" weight="9360" dashstyle="shortdash" joinstyle="round" endcap="flat"/>
                      <v:fill o:detectmouseclick="t" on="false"/>
                      <w10:wrap type="none"/>
                    </v:line>
                  </w:pict>
                </mc:Fallback>
              </mc:AlternateContent>
            </w:r>
            <w:r>
              <w:rPr>
                <w:rFonts w:eastAsia="Times New Roman" w:cs="Times New Roman"/>
                <w:b/>
                <w:i/>
                <w:kern w:val="0"/>
                <w:szCs w:val="24"/>
                <w:lang w:val="fr-FR" w:eastAsia="fr-FR" w:bidi="ar-SA"/>
              </w:rPr>
              <w:t>FRNG</w:t>
            </w:r>
          </w:p>
        </w:tc>
        <w:tc>
          <w:tcPr>
            <w:tcW w:w="2479" w:type="dxa"/>
            <w:vMerge w:val="restart"/>
            <w:tcBorders>
              <w:left w:val="nil"/>
              <w:right w:val="nil"/>
            </w:tcBorders>
          </w:tcPr>
          <w:p>
            <w:pPr>
              <w:pStyle w:val="Normal"/>
              <w:widowControl/>
              <w:spacing w:before="0" w:after="0"/>
              <w:jc w:val="center"/>
              <w:rPr>
                <w:szCs w:val="24"/>
              </w:rPr>
            </w:pPr>
            <w:r>
              <w:rPr>
                <w:rFonts w:eastAsia="Times New Roman" w:cs="Times New Roman"/>
                <w:kern w:val="0"/>
                <w:szCs w:val="20"/>
                <w:lang w:val="fr-FR" w:eastAsia="fr-FR" w:bidi="ar-SA"/>
              </w:rPr>
            </w:r>
          </w:p>
          <w:p>
            <w:pPr>
              <w:pStyle w:val="Normal"/>
              <w:widowControl/>
              <w:spacing w:before="0" w:after="0"/>
              <w:jc w:val="center"/>
              <w:rPr>
                <w:szCs w:val="24"/>
              </w:rPr>
            </w:pPr>
            <w:r>
              <w:rPr>
                <w:rFonts w:eastAsia="Times New Roman" w:cs="Times New Roman"/>
                <w:kern w:val="0"/>
                <w:szCs w:val="20"/>
                <w:lang w:val="fr-FR" w:eastAsia="fr-FR" w:bidi="ar-SA"/>
              </w:rPr>
            </w:r>
          </w:p>
        </w:tc>
        <w:tc>
          <w:tcPr>
            <w:tcW w:w="2055" w:type="dxa"/>
            <w:tcBorders>
              <w:top w:val="nil"/>
              <w:left w:val="nil"/>
              <w:bottom w:val="nil"/>
              <w:right w:val="nil"/>
            </w:tcBorders>
          </w:tcPr>
          <w:p>
            <w:pPr>
              <w:pStyle w:val="Normal"/>
              <w:widowControl/>
              <w:spacing w:before="0" w:after="0"/>
              <w:jc w:val="left"/>
              <w:rPr>
                <w:b/>
                <w:b/>
                <w:i/>
                <w:i/>
                <w:szCs w:val="24"/>
              </w:rPr>
            </w:pPr>
            <w:r>
              <w:rPr>
                <w:rFonts w:eastAsia="Times New Roman" w:cs="Times New Roman"/>
                <w:b/>
                <w:i/>
                <w:kern w:val="0"/>
                <w:szCs w:val="24"/>
                <w:lang w:val="fr-FR" w:eastAsia="fr-FR" w:bidi="ar-SA"/>
              </w:rPr>
              <w:t>BFR</w:t>
            </w:r>
          </w:p>
        </w:tc>
      </w:tr>
      <w:tr>
        <w:trPr/>
        <w:tc>
          <w:tcPr>
            <w:tcW w:w="1349" w:type="dxa"/>
            <w:tcBorders>
              <w:top w:val="nil"/>
              <w:left w:val="nil"/>
              <w:bottom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11" w:type="dxa"/>
            <w:vMerge w:val="restart"/>
            <w:tcBorders/>
            <w:shd w:color="auto" w:fill="FABF8F" w:themeFill="accent6" w:themeFillTint="99" w:val="clear"/>
            <w:vAlign w:val="center"/>
          </w:tcPr>
          <w:p>
            <w:pPr>
              <w:pStyle w:val="Normal"/>
              <w:widowControl/>
              <w:spacing w:before="0" w:after="0"/>
              <w:jc w:val="center"/>
              <w:rPr>
                <w:szCs w:val="24"/>
              </w:rPr>
            </w:pPr>
            <w:r>
              <w:rPr>
                <w:rFonts w:eastAsia="Times New Roman" w:cs="Times New Roman"/>
                <w:kern w:val="0"/>
                <w:szCs w:val="24"/>
                <w:lang w:val="fr-FR" w:eastAsia="fr-FR" w:bidi="ar-SA"/>
              </w:rPr>
              <w:t>Trésorerie</w:t>
            </w:r>
          </w:p>
          <w:p>
            <w:pPr>
              <w:pStyle w:val="Normal"/>
              <w:widowControl/>
              <w:spacing w:before="0" w:after="0"/>
              <w:jc w:val="center"/>
              <w:rPr>
                <w:szCs w:val="24"/>
              </w:rPr>
            </w:pPr>
            <w:r>
              <w:rPr>
                <w:rFonts w:eastAsia="Times New Roman" w:cs="Times New Roman"/>
                <w:kern w:val="0"/>
                <w:szCs w:val="24"/>
                <w:lang w:val="fr-FR" w:eastAsia="fr-FR" w:bidi="ar-SA"/>
              </w:rPr>
              <w:t>d’actif</w:t>
            </w:r>
          </w:p>
        </w:tc>
        <w:tc>
          <w:tcPr>
            <w:tcW w:w="1344" w:type="dxa"/>
            <w:vMerge w:val="continue"/>
            <w:tcBorders>
              <w:top w:val="nil"/>
              <w:bottom w:val="nil"/>
              <w:right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79" w:type="dxa"/>
            <w:vMerge w:val="continue"/>
            <w:tcBorders>
              <w:top w:val="nil"/>
              <w:left w:val="nil"/>
              <w:right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055" w:type="dxa"/>
            <w:tcBorders>
              <w:top w:val="nil"/>
              <w:left w:val="nil"/>
              <w:bottom w:val="nil"/>
              <w:right w:val="nil"/>
            </w:tcBorders>
          </w:tcPr>
          <w:p>
            <w:pPr>
              <w:pStyle w:val="Normal"/>
              <w:widowControl/>
              <w:spacing w:before="0" w:after="0"/>
              <w:jc w:val="left"/>
              <w:rPr>
                <w:b/>
                <w:b/>
                <w:i/>
                <w:i/>
                <w:szCs w:val="24"/>
              </w:rPr>
            </w:pPr>
            <w:r>
              <mc:AlternateContent>
                <mc:Choice Requires="wps">
                  <w:drawing>
                    <wp:anchor behindDoc="0" distT="38100" distB="66675" distL="95250" distR="57150" simplePos="0" locked="0" layoutInCell="0" allowOverlap="1" relativeHeight="13" wp14:anchorId="5A54C535">
                      <wp:simplePos x="0" y="0"/>
                      <wp:positionH relativeFrom="column">
                        <wp:posOffset>-60325</wp:posOffset>
                      </wp:positionH>
                      <wp:positionV relativeFrom="paragraph">
                        <wp:posOffset>-11430</wp:posOffset>
                      </wp:positionV>
                      <wp:extent cx="635" cy="219075"/>
                      <wp:effectExtent l="43815" t="635" r="44450" b="0"/>
                      <wp:wrapNone/>
                      <wp:docPr id="7" name="Connecteur droit avec flèche 23"/>
                      <a:graphic xmlns:a="http://schemas.openxmlformats.org/drawingml/2006/main">
                        <a:graphicData uri="http://schemas.microsoft.com/office/word/2010/wordprocessingShape">
                          <wps:wsp>
                            <wps:cNvSpPr/>
                            <wps:spPr>
                              <a:xfrm flipV="1">
                                <a:off x="0" y="0"/>
                                <a:ext cx="720" cy="219240"/>
                              </a:xfrm>
                              <a:prstGeom prst="straightConnector1">
                                <a:avLst/>
                              </a:prstGeom>
                              <a:noFill/>
                              <a:ln>
                                <a:solidFill>
                                  <a:srgbClr val="000000"/>
                                </a:solidFill>
                                <a:round/>
                                <a:headEnd len="med" type="arrow" w="me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eur droit avec flèche 23" stroked="t" o:allowincell="f" style="position:absolute;margin-left:-4.8pt;margin-top:-0.95pt;width:0pt;height:17.2pt;flip:y;mso-wrap-style:none;v-text-anchor:middle" wp14:anchorId="5A54C535" type="_x0000_t32">
                      <v:fill o:detectmouseclick="t" on="false"/>
                      <v:stroke color="black" weight="9360" startarrow="open" endarrow="open" startarrowwidth="medium" startarrowlength="medium" endarrowwidth="medium" endarrowlength="medium" joinstyle="round" endcap="flat"/>
                      <w10:wrap type="none"/>
                    </v:shape>
                  </w:pict>
                </mc:Fallback>
              </mc:AlternateContent>
            </w:r>
            <w:r>
              <w:rPr>
                <w:rFonts w:eastAsia="Times New Roman" w:cs="Times New Roman"/>
                <w:b/>
                <w:i/>
                <w:kern w:val="0"/>
                <w:szCs w:val="24"/>
                <w:lang w:val="fr-FR" w:eastAsia="fr-FR" w:bidi="ar-SA"/>
              </w:rPr>
              <w:t>Trésorerie nette</w:t>
            </w:r>
          </w:p>
        </w:tc>
      </w:tr>
      <w:tr>
        <w:trPr/>
        <w:tc>
          <w:tcPr>
            <w:tcW w:w="1349" w:type="dxa"/>
            <w:tcBorders>
              <w:top w:val="nil"/>
              <w:left w:val="nil"/>
              <w:bottom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11" w:type="dxa"/>
            <w:vMerge w:val="continue"/>
            <w:tcBorders/>
            <w:shd w:color="auto" w:fill="FABF8F" w:themeFill="accent6" w:themeFillTint="99" w:val="clear"/>
          </w:tcPr>
          <w:p>
            <w:pPr>
              <w:pStyle w:val="Normal"/>
              <w:widowControl/>
              <w:spacing w:before="0" w:after="0"/>
              <w:jc w:val="center"/>
              <w:rPr>
                <w:szCs w:val="24"/>
              </w:rPr>
            </w:pPr>
            <w:r>
              <w:rPr>
                <w:rFonts w:eastAsia="Times New Roman" w:cs="Times New Roman"/>
                <w:kern w:val="0"/>
                <w:szCs w:val="20"/>
                <w:lang w:val="fr-FR" w:eastAsia="fr-FR" w:bidi="ar-SA"/>
              </w:rPr>
            </w:r>
          </w:p>
        </w:tc>
        <w:tc>
          <w:tcPr>
            <w:tcW w:w="1344" w:type="dxa"/>
            <w:tcBorders>
              <w:top w:val="nil"/>
              <w:bottom w:val="nil"/>
            </w:tcBorders>
          </w:tcPr>
          <w:p>
            <w:pPr>
              <w:pStyle w:val="Normal"/>
              <w:widowControl/>
              <w:spacing w:before="0" w:after="0"/>
              <w:jc w:val="center"/>
              <w:rPr>
                <w:szCs w:val="24"/>
              </w:rPr>
            </w:pPr>
            <w:r>
              <w:rPr>
                <w:rFonts w:eastAsia="Times New Roman" w:cs="Times New Roman"/>
                <w:kern w:val="0"/>
                <w:szCs w:val="20"/>
                <w:lang w:val="fr-FR" w:eastAsia="fr-FR" w:bidi="ar-SA"/>
              </w:rPr>
            </w:r>
          </w:p>
        </w:tc>
        <w:tc>
          <w:tcPr>
            <w:tcW w:w="2479" w:type="dxa"/>
            <w:tcBorders/>
            <w:shd w:color="auto" w:fill="FABF8F" w:themeFill="accent6" w:themeFillTint="99" w:val="clear"/>
          </w:tcPr>
          <w:p>
            <w:pPr>
              <w:pStyle w:val="Normal"/>
              <w:widowControl/>
              <w:spacing w:before="0" w:after="0"/>
              <w:jc w:val="center"/>
              <w:rPr>
                <w:szCs w:val="24"/>
              </w:rPr>
            </w:pPr>
            <w:r>
              <w:rPr>
                <w:rFonts w:eastAsia="Times New Roman" w:cs="Times New Roman"/>
                <w:kern w:val="0"/>
                <w:szCs w:val="24"/>
                <w:lang w:val="fr-FR" w:eastAsia="fr-FR" w:bidi="ar-SA"/>
              </w:rPr>
              <w:t>Trésorerie</w:t>
            </w:r>
          </w:p>
          <w:p>
            <w:pPr>
              <w:pStyle w:val="Normal"/>
              <w:widowControl/>
              <w:spacing w:before="0" w:after="0"/>
              <w:jc w:val="center"/>
              <w:rPr>
                <w:szCs w:val="24"/>
              </w:rPr>
            </w:pPr>
            <w:r>
              <w:rPr>
                <w:rFonts w:eastAsia="Times New Roman" w:cs="Times New Roman"/>
                <w:kern w:val="0"/>
                <w:szCs w:val="24"/>
                <w:lang w:val="fr-FR" w:eastAsia="fr-FR" w:bidi="ar-SA"/>
              </w:rPr>
              <w:t>de passif</w:t>
            </w:r>
          </w:p>
        </w:tc>
        <w:tc>
          <w:tcPr>
            <w:tcW w:w="2055" w:type="dxa"/>
            <w:tcBorders>
              <w:top w:val="nil"/>
              <w:bottom w:val="nil"/>
              <w:right w:val="nil"/>
            </w:tcBorders>
          </w:tcPr>
          <w:p>
            <w:pPr>
              <w:pStyle w:val="Normal"/>
              <w:widowControl/>
              <w:spacing w:before="0" w:after="0"/>
              <w:jc w:val="center"/>
              <w:rPr>
                <w:szCs w:val="24"/>
              </w:rPr>
            </w:pPr>
            <w:r>
              <w:rPr>
                <w:rFonts w:eastAsia="Times New Roman" w:cs="Times New Roman"/>
                <w:kern w:val="0"/>
                <w:szCs w:val="20"/>
                <w:lang w:val="fr-FR" w:eastAsia="fr-FR" w:bidi="ar-SA"/>
              </w:rPr>
            </w:r>
          </w:p>
        </w:tc>
      </w:tr>
    </w:tbl>
    <w:p>
      <w:pPr>
        <w:pStyle w:val="Normal"/>
        <w:ind w:firstLine="720"/>
        <w:rPr>
          <w:szCs w:val="24"/>
        </w:rPr>
      </w:pPr>
      <w:r>
        <w:rPr>
          <w:szCs w:val="24"/>
        </w:rPr>
      </w:r>
    </w:p>
    <w:p>
      <w:pPr>
        <w:pStyle w:val="Normal"/>
        <w:ind w:firstLine="720"/>
        <w:rPr>
          <w:szCs w:val="24"/>
        </w:rPr>
      </w:pPr>
      <w:r>
        <w:rPr>
          <w:szCs w:val="24"/>
        </w:rPr>
      </w:r>
    </w:p>
    <w:p>
      <w:pPr>
        <w:pStyle w:val="Normal"/>
        <w:ind w:left="720" w:firstLine="720"/>
        <w:rPr>
          <w:szCs w:val="24"/>
        </w:rPr>
      </w:pPr>
      <w:r>
        <w:rPr>
          <w:szCs w:val="24"/>
        </w:rPr>
      </w:r>
    </w:p>
    <w:p>
      <w:pPr>
        <w:pStyle w:val="Titre3"/>
        <w:rPr/>
      </w:pPr>
      <w:bookmarkStart w:id="7" w:name="_Toc71125692"/>
      <w:r>
        <w:rPr/>
        <w:t>1) Le fonds de roulement net global</w:t>
      </w:r>
      <w:bookmarkEnd w:id="7"/>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szCs w:val="24"/>
        </w:rPr>
      </w:pPr>
      <w:r>
        <w:rPr>
          <w:b/>
          <w:szCs w:val="24"/>
        </w:rPr>
        <w:t xml:space="preserve">Le FRNG est l’excédent des ressources stables sur les actifs immobilisés, ou la partie des ressources stables employés à financer l’actif circulant. </w:t>
      </w:r>
    </w:p>
    <w:p>
      <w:pPr>
        <w:pStyle w:val="Normal"/>
        <w:rPr>
          <w:szCs w:val="24"/>
        </w:rPr>
      </w:pPr>
      <w:r>
        <w:rPr>
          <w:szCs w:val="24"/>
        </w:rPr>
      </w:r>
    </w:p>
    <w:p>
      <w:pPr>
        <w:pStyle w:val="Normal"/>
        <w:rPr>
          <w:szCs w:val="24"/>
        </w:rPr>
      </w:pPr>
      <w:r>
        <w:rPr>
          <w:szCs w:val="24"/>
        </w:rPr>
      </w:r>
    </w:p>
    <w:p>
      <w:pPr>
        <w:pStyle w:val="Titre3"/>
        <w:rPr/>
      </w:pPr>
      <w:bookmarkStart w:id="8" w:name="_Toc71125693"/>
      <w:r>
        <w:rPr/>
        <w:t>2) Le besoin en fonds de roulement</w:t>
      </w:r>
      <w:bookmarkEnd w:id="8"/>
    </w:p>
    <w:p>
      <w:pPr>
        <w:pStyle w:val="Normal"/>
        <w:ind w:firstLine="720"/>
        <w:rPr>
          <w:szCs w:val="24"/>
        </w:rPr>
      </w:pPr>
      <w:r>
        <w:rPr>
          <w:szCs w:val="24"/>
        </w:rPr>
        <w:t>L’actif circulant est la partie de l’actif qui assure le cycle d’exploitation et qui passe à chaque renouvellement de cycle de la forme d’actifs physiques à la forme de créances, puis de disponibilités, lesquelles se transforment à nouveau en actifs physiques pour recommencer un nouveau cycle.</w:t>
      </w:r>
    </w:p>
    <w:p>
      <w:pPr>
        <w:pStyle w:val="Normal"/>
        <w:ind w:firstLine="720"/>
        <w:rPr>
          <w:szCs w:val="24"/>
        </w:rPr>
      </w:pPr>
      <w:r>
        <w:rPr>
          <w:szCs w:val="24"/>
        </w:rPr>
        <w:t>Les actifs d’exploitation sont financés par les passifs d’exploitation. La partie non couverte, correspond à un besoin appelé : besoin en fonds de roulement, pour lequel l’entreprise doit trouver une ressource.</w:t>
      </w:r>
    </w:p>
    <w:p>
      <w:pPr>
        <w:pStyle w:val="Normal"/>
        <w:ind w:firstLine="720"/>
        <w:rPr/>
      </w:pPr>
      <w:r>
        <w:rPr/>
        <w:t xml:space="preserve">L’activité de l’entreprise génère des dettes et des créances hors exploitation. </w:t>
      </w:r>
    </w:p>
    <w:p>
      <w:pPr>
        <w:pStyle w:val="Normal"/>
        <w:ind w:firstLine="720"/>
        <w:rPr/>
      </w:pPr>
      <w:r>
        <w:rPr/>
        <w:t xml:space="preserve">Leur solde correspond à un besoin en fonds de roulement hors exploitation. </w:t>
      </w:r>
    </w:p>
    <w:p>
      <w:pPr>
        <w:pStyle w:val="Normal"/>
        <w:ind w:firstLine="720"/>
        <w:rPr>
          <w:b/>
          <w:b/>
          <w:szCs w:val="24"/>
        </w:rPr>
      </w:pPr>
      <w:r>
        <w:rPr/>
        <w:t xml:space="preserve">On a : </w:t>
      </w:r>
      <w:r>
        <w:rPr>
          <w:b/>
          <w:szCs w:val="24"/>
        </w:rPr>
        <w:t>BFR = BFRE + BFRHE</w:t>
      </w:r>
    </w:p>
    <w:p>
      <w:pPr>
        <w:pStyle w:val="Titre3"/>
        <w:rPr/>
      </w:pPr>
      <w:r>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rPr>
          <w:b/>
          <w:b/>
          <w:bCs/>
          <w:szCs w:val="24"/>
        </w:rPr>
      </w:pPr>
      <w:r>
        <w:rPr>
          <w:b/>
          <w:bCs/>
          <w:szCs w:val="24"/>
        </w:rPr>
        <w:t>On considère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bCs/>
          <w:szCs w:val="24"/>
        </w:rPr>
      </w:pPr>
      <w:r>
        <w:rPr>
          <w:b/>
          <w:bCs/>
          <w:szCs w:val="24"/>
        </w:rPr>
        <w:t>- qu’un besoin stable doit être financé par une ressource stable,</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bCs/>
          <w:szCs w:val="24"/>
        </w:rPr>
      </w:pPr>
      <w:r>
        <w:rPr>
          <w:b/>
          <w:bCs/>
          <w:szCs w:val="24"/>
        </w:rPr>
        <w:t>- et un besoin d’exploitation par une ressource d’exploitation.</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bCs/>
          <w:szCs w:val="24"/>
        </w:rPr>
      </w:pPr>
      <w:r>
        <w:rPr>
          <w:b/>
          <w:bCs/>
          <w:szCs w:val="24"/>
        </w:rPr>
        <w:t>L’existence d’un fonds de roulement net global positif montre que les actifs stables sont bien financés par des ressources stables.</w:t>
      </w:r>
    </w:p>
    <w:p>
      <w:pPr>
        <w:pStyle w:val="Normal"/>
        <w:jc w:val="left"/>
        <w:rPr>
          <w:b/>
          <w:b/>
          <w:szCs w:val="24"/>
        </w:rPr>
      </w:pPr>
      <w:r>
        <w:rPr>
          <w:b/>
          <w:szCs w:val="24"/>
        </w:rPr>
      </w:r>
      <w:r>
        <w:br w:type="page"/>
      </w:r>
    </w:p>
    <w:p>
      <w:pPr>
        <w:pStyle w:val="Normal"/>
        <w:rPr>
          <w:b/>
          <w:b/>
          <w:szCs w:val="24"/>
        </w:rPr>
      </w:pPr>
      <w:r>
        <w:rPr>
          <w:b/>
          <w:szCs w:val="24"/>
        </w:rPr>
        <w:t xml:space="preserve">Travail à faire : </w:t>
      </w:r>
    </w:p>
    <w:p>
      <w:pPr>
        <w:pStyle w:val="Normal"/>
        <w:ind w:left="720" w:hanging="0"/>
        <w:rPr>
          <w:b/>
          <w:b/>
          <w:szCs w:val="24"/>
        </w:rPr>
      </w:pPr>
      <w:bookmarkStart w:id="9" w:name="_Hlk82676659"/>
      <w:r>
        <w:rPr>
          <w:b/>
          <w:szCs w:val="24"/>
        </w:rPr>
        <w:t>1) Calculer le FRNG, BFRE, BFRHE, BFR et TN, à partir du bilan fonctionnel précédent.</w:t>
      </w:r>
      <w:bookmarkEnd w:id="9"/>
    </w:p>
    <w:p>
      <w:pPr>
        <w:pStyle w:val="Normal"/>
        <w:ind w:hanging="0"/>
        <w:rPr/>
      </w:pPr>
      <w:r>
        <w:rPr/>
        <w:t>RESSOURCES STABLES = CAPITAUX PROPRES + DETTES FINANCIÈRES</w:t>
      </w:r>
    </w:p>
    <w:p>
      <w:pPr>
        <w:pStyle w:val="Normal"/>
        <w:ind w:hanging="0"/>
        <w:rPr>
          <w:b/>
          <w:b/>
          <w:szCs w:val="24"/>
        </w:rPr>
      </w:pPr>
      <w:r>
        <w:rPr/>
      </w:r>
    </w:p>
    <w:p>
      <w:pPr>
        <w:pStyle w:val="Normal"/>
        <w:ind w:hanging="0"/>
        <w:rPr/>
      </w:pPr>
      <w:r>
        <w:rPr>
          <w:b/>
          <w:szCs w:val="24"/>
        </w:rPr>
        <w:t>FRNG = RESSOURCES STABLES - ACTIFS IMMOBILISES</w:t>
      </w:r>
    </w:p>
    <w:p>
      <w:pPr>
        <w:pStyle w:val="Normal"/>
        <w:ind w:hanging="0"/>
        <w:rPr/>
      </w:pPr>
      <w:r>
        <w:rPr>
          <w:b/>
          <w:bCs/>
        </w:rPr>
        <w:t>FRNG</w:t>
      </w:r>
      <w:r>
        <w:rPr/>
        <w:t xml:space="preserve"> = 5 153 + 1 800 – 5 499 = 1 454</w:t>
      </w:r>
    </w:p>
    <w:p>
      <w:pPr>
        <w:pStyle w:val="Normal"/>
        <w:ind w:hanging="0"/>
        <w:rPr>
          <w:b/>
          <w:b/>
          <w:szCs w:val="24"/>
        </w:rPr>
      </w:pPr>
      <w:r>
        <w:rPr/>
      </w:r>
    </w:p>
    <w:p>
      <w:pPr>
        <w:pStyle w:val="Normal"/>
        <w:ind w:hanging="0"/>
        <w:rPr/>
      </w:pPr>
      <w:r>
        <w:rPr>
          <w:b/>
          <w:szCs w:val="24"/>
        </w:rPr>
        <w:t>BFRE = ACTIFS D’EXPLOITATION - DETTES D’EXPLOITATION</w:t>
      </w:r>
    </w:p>
    <w:p>
      <w:pPr>
        <w:pStyle w:val="Normal"/>
        <w:ind w:hanging="0"/>
        <w:rPr/>
      </w:pPr>
      <w:r>
        <w:rPr>
          <w:b/>
          <w:szCs w:val="24"/>
        </w:rPr>
        <w:t xml:space="preserve">BFRE = </w:t>
      </w:r>
      <w:r>
        <w:rPr>
          <w:b w:val="false"/>
          <w:bCs w:val="false"/>
          <w:szCs w:val="24"/>
        </w:rPr>
        <w:t xml:space="preserve"> 4 658 – 3 074 = 1 584</w:t>
      </w:r>
    </w:p>
    <w:p>
      <w:pPr>
        <w:pStyle w:val="Normal"/>
        <w:ind w:hanging="0"/>
        <w:rPr>
          <w:b w:val="false"/>
          <w:b w:val="false"/>
          <w:bCs w:val="false"/>
          <w:szCs w:val="24"/>
        </w:rPr>
      </w:pPr>
      <w:r>
        <w:rPr/>
      </w:r>
    </w:p>
    <w:p>
      <w:pPr>
        <w:pStyle w:val="Normal"/>
        <w:ind w:hanging="0"/>
        <w:rPr/>
      </w:pPr>
      <w:r>
        <w:rPr>
          <w:b/>
          <w:bCs w:val="false"/>
          <w:szCs w:val="24"/>
        </w:rPr>
        <w:t>BFRHE = ACTIFS HORS EXPLOITATION - DETTES HORS EXPLOITATION</w:t>
      </w:r>
    </w:p>
    <w:p>
      <w:pPr>
        <w:pStyle w:val="Normal"/>
        <w:ind w:hanging="0"/>
        <w:rPr/>
      </w:pPr>
      <w:r>
        <w:rPr>
          <w:b/>
          <w:bCs w:val="false"/>
          <w:szCs w:val="24"/>
        </w:rPr>
        <w:t xml:space="preserve">BFRHE </w:t>
      </w:r>
      <w:r>
        <w:rPr>
          <w:b/>
          <w:bCs w:val="false"/>
          <w:szCs w:val="24"/>
        </w:rPr>
        <w:t xml:space="preserve">= </w:t>
      </w:r>
      <w:r>
        <w:rPr>
          <w:b w:val="false"/>
          <w:bCs w:val="false"/>
          <w:szCs w:val="24"/>
        </w:rPr>
        <w:t>69 – 986 = -917</w:t>
      </w:r>
    </w:p>
    <w:p>
      <w:pPr>
        <w:pStyle w:val="Normal"/>
        <w:ind w:hanging="0"/>
        <w:rPr>
          <w:b w:val="false"/>
          <w:b w:val="false"/>
          <w:bCs w:val="false"/>
          <w:szCs w:val="24"/>
        </w:rPr>
      </w:pPr>
      <w:r>
        <w:rPr/>
      </w:r>
    </w:p>
    <w:p>
      <w:pPr>
        <w:pStyle w:val="Normal"/>
        <w:ind w:hanging="0"/>
        <w:rPr/>
      </w:pPr>
      <w:r>
        <w:rPr>
          <w:b/>
          <w:bCs/>
          <w:szCs w:val="24"/>
        </w:rPr>
        <w:t>BFR = BFRE + BFRHE</w:t>
      </w:r>
    </w:p>
    <w:p>
      <w:pPr>
        <w:pStyle w:val="Normal"/>
        <w:ind w:hanging="0"/>
        <w:rPr/>
      </w:pPr>
      <w:r>
        <w:rPr>
          <w:b/>
          <w:bCs/>
          <w:szCs w:val="24"/>
        </w:rPr>
        <w:t xml:space="preserve">BFR = </w:t>
      </w:r>
      <w:r>
        <w:rPr>
          <w:b w:val="false"/>
          <w:bCs w:val="false"/>
          <w:szCs w:val="24"/>
        </w:rPr>
        <w:t xml:space="preserve"> 1 584 – 917 = 667</w:t>
      </w:r>
    </w:p>
    <w:p>
      <w:pPr>
        <w:pStyle w:val="Normal"/>
        <w:ind w:hanging="0"/>
        <w:rPr>
          <w:b w:val="false"/>
          <w:b w:val="false"/>
          <w:bCs w:val="false"/>
          <w:szCs w:val="24"/>
        </w:rPr>
      </w:pPr>
      <w:r>
        <w:rPr/>
      </w:r>
    </w:p>
    <w:p>
      <w:pPr>
        <w:pStyle w:val="Normal"/>
        <w:ind w:hanging="0"/>
        <w:rPr>
          <w:b/>
          <w:b/>
          <w:bCs/>
        </w:rPr>
      </w:pPr>
      <w:r>
        <w:rPr>
          <w:b/>
          <w:bCs/>
          <w:szCs w:val="24"/>
        </w:rPr>
        <w:t>TN = TA – TP</w:t>
      </w:r>
    </w:p>
    <w:p>
      <w:pPr>
        <w:pStyle w:val="Normal"/>
        <w:ind w:hanging="0"/>
        <w:rPr>
          <w:b/>
          <w:b/>
          <w:bCs/>
        </w:rPr>
      </w:pPr>
      <w:r>
        <w:rPr>
          <w:b/>
          <w:bCs/>
        </w:rPr>
        <w:t xml:space="preserve">TN = </w:t>
      </w:r>
      <w:r>
        <w:rPr>
          <w:b w:val="false"/>
          <w:bCs w:val="false"/>
        </w:rPr>
        <w:t>924 – 137 = 787</w:t>
      </w:r>
    </w:p>
    <w:p>
      <w:pPr>
        <w:pStyle w:val="Normal"/>
        <w:ind w:hanging="0"/>
        <w:rPr>
          <w:b/>
          <w:b/>
          <w:bCs/>
        </w:rPr>
      </w:pPr>
      <w:r>
        <w:rPr>
          <w:b w:val="false"/>
          <w:bCs w:val="false"/>
        </w:rPr>
        <w:t>Vérification : TN = FRNG – BFR &lt;==&gt; 787 = 1 454 – 667 (‘ok’)</w:t>
      </w:r>
    </w:p>
    <w:p>
      <w:pPr>
        <w:pStyle w:val="Normal"/>
        <w:ind w:hanging="0"/>
        <w:rPr>
          <w:b w:val="false"/>
          <w:b w:val="false"/>
          <w:bCs w:val="false"/>
        </w:rPr>
      </w:pPr>
      <w:r>
        <w:rPr>
          <w:b/>
          <w:bCs/>
        </w:rPr>
      </w:r>
    </w:p>
    <w:p>
      <w:pPr>
        <w:pStyle w:val="Normal"/>
        <w:ind w:hanging="0"/>
        <w:rPr>
          <w:b/>
          <w:b/>
          <w:bCs/>
        </w:rPr>
      </w:pPr>
      <w:r>
        <w:rPr>
          <w:b w:val="false"/>
          <w:bCs w:val="false"/>
        </w:rPr>
        <w:t>Le FRNG est positif et couvre largement les besoins de l’activité (BFR), il en résulte une trésorerie positive.</w:t>
      </w:r>
    </w:p>
    <w:p>
      <w:pPr>
        <w:pStyle w:val="Normal"/>
        <w:ind w:hanging="0"/>
        <w:rPr>
          <w:b/>
          <w:b/>
          <w:bCs/>
        </w:rPr>
      </w:pPr>
      <w:r>
        <w:rPr>
          <w:b w:val="false"/>
          <w:bCs w:val="false"/>
        </w:rPr>
        <w:tab/>
        <w:t>Toutefois, cette situation n’est due qu’à un BFRHE négatif ! Sans cela la trésorerie serait</w:t>
      </w:r>
    </w:p>
    <w:p>
      <w:pPr>
        <w:pStyle w:val="Normal"/>
        <w:ind w:hanging="0"/>
        <w:rPr>
          <w:b/>
          <w:b/>
          <w:bCs/>
        </w:rPr>
      </w:pPr>
      <w:r>
        <w:rPr>
          <w:b w:val="false"/>
          <w:bCs w:val="false"/>
        </w:rPr>
        <w:t>négative ( FRNG &lt; BFRE)</w:t>
      </w:r>
    </w:p>
    <w:p>
      <w:pPr>
        <w:pStyle w:val="Normal"/>
        <w:ind w:hanging="0"/>
        <w:rPr>
          <w:b/>
          <w:b/>
          <w:bCs/>
        </w:rPr>
      </w:pPr>
      <w:r>
        <w:rPr>
          <w:b w:val="false"/>
          <w:bCs w:val="false"/>
        </w:rPr>
        <w:tab/>
        <w:t xml:space="preserve">Cette situation est délicate, car la </w:t>
      </w:r>
      <w:r>
        <w:rPr>
          <w:b/>
          <w:bCs/>
        </w:rPr>
        <w:t xml:space="preserve">pérennité d’une entreprise repose sur sa rentabilité et sur sa capacité à générer de la trésorerie pour faire face à ses dettes. </w:t>
      </w:r>
      <w:r>
        <w:rPr>
          <w:b w:val="false"/>
          <w:bCs w:val="false"/>
        </w:rPr>
        <w:t>Sans cela, elle risque le défaut de paiement et la cessation d’activité.</w:t>
      </w:r>
    </w:p>
    <w:p>
      <w:pPr>
        <w:pStyle w:val="Normal"/>
        <w:ind w:firstLine="720"/>
        <w:rPr>
          <w:szCs w:val="24"/>
        </w:rPr>
      </w:pPr>
      <w:r>
        <w:rPr>
          <w:szCs w:val="24"/>
        </w:rPr>
      </w:r>
    </w:p>
    <w:p>
      <w:pPr>
        <w:pStyle w:val="Normal"/>
        <w:ind w:firstLine="720"/>
        <w:rPr>
          <w:szCs w:val="24"/>
        </w:rPr>
      </w:pPr>
      <w:r>
        <w:rPr>
          <w:szCs w:val="24"/>
        </w:rPr>
        <w:t xml:space="preserve">Pour les entreprises dont l’exploitation génère un besoin en fonds de roulement structurellement positif, il est bon que le FRNG soit supérieur au BFRE. </w:t>
      </w:r>
    </w:p>
    <w:p>
      <w:pPr>
        <w:pStyle w:val="Normal"/>
        <w:ind w:firstLine="720"/>
        <w:rPr>
          <w:szCs w:val="24"/>
        </w:rPr>
      </w:pPr>
      <w:r>
        <w:rPr>
          <w:szCs w:val="24"/>
        </w:rPr>
        <w:t xml:space="preserve">Ce financement stable limite le recours aux concours bancaires qui bien que reconductibles, peuvent être brutalement réduits. Cet équilibre est mesuré par le ratio : </w:t>
      </w:r>
    </w:p>
    <w:p>
      <w:pPr>
        <w:pStyle w:val="Normal"/>
        <w:ind w:firstLine="720"/>
        <w:rPr>
          <w:szCs w:val="24"/>
        </w:rPr>
      </w:pPr>
      <w:r>
        <w:rPr>
          <w:szCs w:val="24"/>
        </w:rPr>
      </w:r>
    </w:p>
    <w:p>
      <w:pPr>
        <w:pStyle w:val="BodyText2"/>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szCs w:val="24"/>
        </w:rPr>
      </w:pPr>
      <w:r>
        <w:rPr>
          <w:szCs w:val="24"/>
        </w:rPr>
        <w:t>Ratio de couverture des capitaux investis = Ressources stables / Capitaux investis</w:t>
      </w:r>
    </w:p>
    <w:p>
      <w:pPr>
        <w:pStyle w:val="BodyText2"/>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szCs w:val="24"/>
        </w:rPr>
      </w:pPr>
      <w:r>
        <w:rPr>
          <w:szCs w:val="24"/>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szCs w:val="24"/>
        </w:rPr>
      </w:pPr>
      <w:r>
        <w:rPr>
          <w:b/>
          <w:szCs w:val="24"/>
        </w:rPr>
        <w:t>Ratio de couverture des capitaux investis = Ressources stables / (Immobilisations + BFRE)</w:t>
      </w:r>
    </w:p>
    <w:p>
      <w:pPr>
        <w:pStyle w:val="Normal"/>
        <w:rPr>
          <w:szCs w:val="24"/>
        </w:rPr>
      </w:pPr>
      <w:r>
        <w:rPr>
          <w:szCs w:val="24"/>
        </w:rPr>
      </w:r>
    </w:p>
    <w:p>
      <w:pPr>
        <w:pStyle w:val="Retraitdecorpsdetexte"/>
        <w:rPr>
          <w:szCs w:val="24"/>
        </w:rPr>
      </w:pPr>
      <w:r>
        <w:rPr>
          <w:szCs w:val="24"/>
        </w:rPr>
        <w:t>La valeur de ce ratio doit se rapprocher de 100 %, en pratique, 90 % est considéré comme un bon taux de couverture.</w:t>
      </w:r>
    </w:p>
    <w:p>
      <w:pPr>
        <w:pStyle w:val="Normal"/>
        <w:ind w:firstLine="720"/>
        <w:rPr>
          <w:szCs w:val="24"/>
        </w:rPr>
      </w:pPr>
      <w:r>
        <w:rPr>
          <w:szCs w:val="24"/>
        </w:rPr>
      </w:r>
    </w:p>
    <w:p>
      <w:pPr>
        <w:pStyle w:val="Normal"/>
        <w:rPr>
          <w:b/>
          <w:b/>
          <w:szCs w:val="24"/>
        </w:rPr>
      </w:pPr>
      <w:r>
        <w:rPr>
          <w:b/>
          <w:szCs w:val="24"/>
        </w:rPr>
        <w:t xml:space="preserve">Travail à faire : </w:t>
      </w:r>
    </w:p>
    <w:p>
      <w:pPr>
        <w:pStyle w:val="Normal"/>
        <w:rPr>
          <w:b/>
          <w:b/>
          <w:szCs w:val="24"/>
        </w:rPr>
      </w:pPr>
      <w:r>
        <w:rPr>
          <w:b/>
          <w:szCs w:val="24"/>
        </w:rPr>
        <w:tab/>
        <w:t>1) Calculer le ratio de couverture des capitaux investis de l’entreprise.</w:t>
      </w:r>
    </w:p>
    <w:p>
      <w:pPr>
        <w:pStyle w:val="Normal"/>
        <w:jc w:val="left"/>
        <w:rPr>
          <w:szCs w:val="24"/>
        </w:rPr>
      </w:pPr>
      <w:r>
        <w:rPr>
          <w:szCs w:val="24"/>
        </w:rPr>
        <w:t>Ratio de couverture des CI = RS /(Immobilisations+BFRE)</w:t>
      </w:r>
    </w:p>
    <w:p>
      <w:pPr>
        <w:pStyle w:val="Normal"/>
        <w:jc w:val="left"/>
        <w:rPr>
          <w:szCs w:val="24"/>
        </w:rPr>
      </w:pPr>
      <w:r>
        <w:rPr>
          <w:szCs w:val="24"/>
        </w:rPr>
        <w:t>Ratio de couverture des CI = (5 153 + 1 800) / (5 499 + 1 584) = 0,98</w:t>
      </w:r>
    </w:p>
    <w:p>
      <w:pPr>
        <w:pStyle w:val="Normal"/>
        <w:jc w:val="left"/>
        <w:rPr>
          <w:szCs w:val="24"/>
        </w:rPr>
      </w:pPr>
      <w:r>
        <w:rPr>
          <w:szCs w:val="24"/>
        </w:rPr>
        <w:t>La valeur d u ratio est de 1, en pratique 0,9 constitue un bon taux de couverture.</w:t>
      </w:r>
    </w:p>
    <w:p>
      <w:pPr>
        <w:pStyle w:val="Normal"/>
        <w:jc w:val="left"/>
        <w:rPr>
          <w:szCs w:val="24"/>
        </w:rPr>
      </w:pPr>
      <w:r>
        <w:rPr>
          <w:szCs w:val="24"/>
        </w:rPr>
      </w:r>
    </w:p>
    <w:p>
      <w:pPr>
        <w:pStyle w:val="Normal"/>
        <w:rPr>
          <w:szCs w:val="24"/>
        </w:rPr>
      </w:pPr>
      <w:r>
        <w:rPr>
          <w:szCs w:val="24"/>
        </w:rPr>
        <w:t xml:space="preserve">* Schéma d’une structure financière satisfaisante : </w:t>
      </w:r>
    </w:p>
    <w:p>
      <w:pPr>
        <w:pStyle w:val="Normal"/>
        <w:jc w:val="center"/>
        <w:rPr>
          <w:szCs w:val="24"/>
        </w:rPr>
      </w:pPr>
      <w:r>
        <w:rPr>
          <w:szCs w:val="24"/>
        </w:rPr>
      </w:r>
    </w:p>
    <w:p>
      <w:pPr>
        <w:pStyle w:val="Normal"/>
        <w:jc w:val="center"/>
        <w:rPr>
          <w:szCs w:val="24"/>
        </w:rPr>
      </w:pPr>
      <w:r>
        <w:rPr/>
        <w:drawing>
          <wp:inline distT="0" distB="0" distL="0" distR="0">
            <wp:extent cx="4429125" cy="2038350"/>
            <wp:effectExtent l="0" t="0" r="0" b="0"/>
            <wp:docPr id="8"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7" descr=""/>
                    <pic:cNvPicPr>
                      <a:picLocks noChangeAspect="1" noChangeArrowheads="1"/>
                    </pic:cNvPicPr>
                  </pic:nvPicPr>
                  <pic:blipFill>
                    <a:blip r:embed="rId3"/>
                    <a:stretch>
                      <a:fillRect/>
                    </a:stretch>
                  </pic:blipFill>
                  <pic:spPr bwMode="auto">
                    <a:xfrm>
                      <a:off x="0" y="0"/>
                      <a:ext cx="4429125" cy="2038350"/>
                    </a:xfrm>
                    <a:prstGeom prst="rect">
                      <a:avLst/>
                    </a:prstGeom>
                    <a:ln w="6350">
                      <a:solidFill>
                        <a:srgbClr val="000000"/>
                      </a:solidFill>
                    </a:ln>
                  </pic:spPr>
                </pic:pic>
              </a:graphicData>
            </a:graphic>
          </wp:inline>
        </w:drawing>
      </w:r>
    </w:p>
    <w:p>
      <w:pPr>
        <w:pStyle w:val="Normal"/>
        <w:ind w:firstLine="720"/>
        <w:rPr>
          <w:szCs w:val="24"/>
        </w:rPr>
      </w:pPr>
      <w:r>
        <w:rPr>
          <w:szCs w:val="24"/>
        </w:rPr>
      </w:r>
    </w:p>
    <w:p>
      <w:pPr>
        <w:pStyle w:val="Normal"/>
        <w:jc w:val="left"/>
        <w:rPr>
          <w:szCs w:val="24"/>
        </w:rPr>
      </w:pPr>
      <w:r>
        <w:rPr>
          <w:szCs w:val="24"/>
        </w:rPr>
      </w:r>
    </w:p>
    <w:p>
      <w:pPr>
        <w:pStyle w:val="Normal"/>
        <w:ind w:firstLine="720"/>
        <w:rPr>
          <w:szCs w:val="24"/>
        </w:rPr>
      </w:pPr>
      <w:r>
        <w:rPr>
          <w:szCs w:val="24"/>
        </w:rPr>
        <w:t xml:space="preserve">Cette règle d’équilibre fait abstraction de particularités sectorielles. </w:t>
      </w:r>
    </w:p>
    <w:p>
      <w:pPr>
        <w:pStyle w:val="Normal"/>
        <w:ind w:firstLine="720"/>
        <w:rPr>
          <w:szCs w:val="24"/>
        </w:rPr>
      </w:pPr>
      <w:r>
        <w:rPr>
          <w:szCs w:val="24"/>
        </w:rPr>
        <w:t xml:space="preserve">Dans le secteur de la grande distribution, du tourisme, la résultante des postes relatifs à l’exploitation est de signe contraire. </w:t>
      </w:r>
    </w:p>
    <w:p>
      <w:pPr>
        <w:pStyle w:val="Normal"/>
        <w:ind w:firstLine="720"/>
        <w:rPr>
          <w:szCs w:val="24"/>
        </w:rPr>
      </w:pPr>
      <w:r>
        <w:rPr>
          <w:szCs w:val="24"/>
        </w:rPr>
        <w:t xml:space="preserve">Le crédit accordé par les fournisseurs est supérieur à la durée de stockage et les clients règlent comptant. </w:t>
      </w:r>
      <w:r>
        <w:rPr>
          <w:b/>
          <w:szCs w:val="24"/>
        </w:rPr>
        <w:t>Cela aboutit à un dégagement de fonds de roulement</w:t>
      </w:r>
      <w:r>
        <w:rPr>
          <w:szCs w:val="24"/>
        </w:rPr>
        <w:t>.</w:t>
      </w:r>
    </w:p>
    <w:p>
      <w:pPr>
        <w:pStyle w:val="Normal"/>
        <w:ind w:firstLine="720"/>
        <w:rPr>
          <w:szCs w:val="24"/>
        </w:rPr>
      </w:pPr>
      <w:r>
        <w:rPr>
          <w:szCs w:val="24"/>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szCs w:val="24"/>
        </w:rPr>
      </w:pPr>
      <w:r>
        <w:rPr>
          <w:b/>
          <w:szCs w:val="24"/>
        </w:rPr>
        <w:t>Taux d’endettement = Endettement total / Ressources propres (capitaux propres)</w:t>
      </w:r>
    </w:p>
    <w:p>
      <w:pPr>
        <w:pStyle w:val="Normal"/>
        <w:jc w:val="left"/>
        <w:rPr/>
      </w:pPr>
      <w:r>
        <w:rPr/>
      </w:r>
    </w:p>
    <w:p>
      <w:pPr>
        <w:pStyle w:val="Normal"/>
        <w:rPr>
          <w:b/>
          <w:b/>
          <w:szCs w:val="24"/>
        </w:rPr>
      </w:pPr>
      <w:r>
        <w:rPr>
          <w:b/>
          <w:szCs w:val="24"/>
        </w:rPr>
        <w:t xml:space="preserve">Travail à faire : </w:t>
      </w:r>
    </w:p>
    <w:p>
      <w:pPr>
        <w:pStyle w:val="Normal"/>
        <w:rPr>
          <w:b/>
          <w:b/>
          <w:szCs w:val="24"/>
        </w:rPr>
      </w:pPr>
      <w:r>
        <w:rPr>
          <w:b/>
          <w:szCs w:val="24"/>
        </w:rPr>
        <w:tab/>
        <w:t>1) Calculer le taux d’endettement de l’entreprise.</w:t>
      </w:r>
    </w:p>
    <w:p>
      <w:pPr>
        <w:pStyle w:val="Normal"/>
        <w:jc w:val="left"/>
        <w:rPr/>
      </w:pPr>
      <w:r>
        <w:rPr/>
        <w:t>Taux d’endettement = Endettement total / Ressources propres</w:t>
      </w:r>
    </w:p>
    <w:p>
      <w:pPr>
        <w:pStyle w:val="Normal"/>
        <w:jc w:val="left"/>
        <w:rPr/>
      </w:pPr>
      <w:r>
        <w:rPr/>
        <w:t>Taux d’endettement = (1 800 + 3 074 + 986 + 137) / 5 153 = 1,16</w:t>
      </w:r>
    </w:p>
    <w:p>
      <w:pPr>
        <w:pStyle w:val="Normal"/>
        <w:jc w:val="left"/>
        <w:rPr/>
      </w:pPr>
      <w:r>
        <w:rPr/>
        <w:t>Il s’agit d’un taux d’endettement correct et acceptable.</w:t>
      </w:r>
      <w:r>
        <w:br w:type="page"/>
      </w:r>
    </w:p>
    <w:p>
      <w:pPr>
        <w:pStyle w:val="Titre1"/>
        <w:rPr/>
      </w:pPr>
      <w:bookmarkStart w:id="10" w:name="_Toc71125694"/>
      <w:r>
        <w:rPr/>
        <w:t>II) L’APPROCHE FINANCIERE</w:t>
      </w:r>
      <w:bookmarkEnd w:id="10"/>
    </w:p>
    <w:p>
      <w:pPr>
        <w:pStyle w:val="Normal"/>
        <w:rPr>
          <w:szCs w:val="24"/>
          <w:u w:val="single"/>
        </w:rPr>
      </w:pPr>
      <w:r>
        <w:rPr>
          <w:szCs w:val="24"/>
          <w:u w:val="single"/>
        </w:rPr>
      </w:r>
    </w:p>
    <w:p>
      <w:pPr>
        <w:pStyle w:val="Titre2"/>
        <w:rPr/>
      </w:pPr>
      <w:bookmarkStart w:id="11" w:name="_Toc71125695"/>
      <w:r>
        <w:rPr/>
        <w:t>A) SOLVABILITE ET LIQUIDITE DE L’ENTREPRISE</w:t>
      </w:r>
      <w:bookmarkEnd w:id="11"/>
      <w:r>
        <w:rPr/>
        <w:t xml:space="preserve"> </w:t>
      </w:r>
    </w:p>
    <w:p>
      <w:pPr>
        <w:pStyle w:val="Normal"/>
        <w:ind w:firstLine="720"/>
        <w:rPr>
          <w:szCs w:val="24"/>
        </w:rPr>
      </w:pPr>
      <w:r>
        <w:rPr>
          <w:szCs w:val="24"/>
        </w:rPr>
      </w:r>
    </w:p>
    <w:p>
      <w:pPr>
        <w:pStyle w:val="Titre3"/>
        <w:rPr/>
      </w:pPr>
      <w:bookmarkStart w:id="12" w:name="_Toc71125696"/>
      <w:r>
        <w:rPr/>
        <w:t>1) Solvabilité de l’entreprise</w:t>
      </w:r>
      <w:bookmarkEnd w:id="12"/>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szCs w:val="24"/>
        </w:rPr>
      </w:pPr>
      <w:r>
        <w:rPr>
          <w:b/>
          <w:szCs w:val="24"/>
        </w:rPr>
        <w:t xml:space="preserve">La solvabilité, est l’aptitude à faire face à ses engagements financiers.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szCs w:val="24"/>
        </w:rPr>
      </w:pPr>
      <w:r>
        <w:rPr>
          <w:b/>
          <w:szCs w:val="24"/>
        </w:rPr>
        <w:t xml:space="preserve">Elle dépend de la valeur réelle du patrimoine mesurée par l’actif net.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szCs w:val="24"/>
        </w:rPr>
      </w:pPr>
      <w:r>
        <w:rPr>
          <w:b/>
          <w:szCs w:val="24"/>
        </w:rPr>
        <w:t>L’actif net est égal à la différence entre les avoirs réels de l’entreprise et ses dettes.</w:t>
      </w:r>
    </w:p>
    <w:p>
      <w:pPr>
        <w:pStyle w:val="Normal"/>
        <w:rPr>
          <w:szCs w:val="24"/>
        </w:rPr>
      </w:pPr>
      <w:r>
        <w:rPr>
          <w:szCs w:val="24"/>
        </w:rPr>
      </w:r>
    </w:p>
    <w:p>
      <w:pPr>
        <w:pStyle w:val="Normal"/>
        <w:jc w:val="center"/>
        <w:rPr>
          <w:b/>
          <w:b/>
          <w:szCs w:val="24"/>
        </w:rPr>
      </w:pPr>
      <w:r>
        <w:rPr>
          <w:b/>
          <w:szCs w:val="24"/>
        </w:rPr>
        <w:t>ACTIF NET = ACTIF REEL - DETTES</w:t>
      </w:r>
    </w:p>
    <w:p>
      <w:pPr>
        <w:pStyle w:val="Normal"/>
        <w:jc w:val="center"/>
        <w:rPr>
          <w:b/>
          <w:b/>
          <w:szCs w:val="24"/>
        </w:rPr>
      </w:pPr>
      <w:r>
        <w:rPr>
          <w:b/>
          <w:szCs w:val="24"/>
        </w:rPr>
      </w:r>
    </w:p>
    <w:p>
      <w:pPr>
        <w:pStyle w:val="Normal"/>
        <w:jc w:val="center"/>
        <w:rPr>
          <w:b/>
          <w:b/>
          <w:szCs w:val="24"/>
        </w:rPr>
      </w:pPr>
      <w:r>
        <w:rPr>
          <w:b/>
          <w:szCs w:val="24"/>
        </w:rPr>
        <w:t>ACTIF NET = CAPITAUX PROPRES - ACTIF FICTIF</w:t>
      </w:r>
    </w:p>
    <w:p>
      <w:pPr>
        <w:pStyle w:val="Normal"/>
        <w:tabs>
          <w:tab w:val="clear" w:pos="720"/>
          <w:tab w:val="left" w:pos="1476" w:leader="none"/>
        </w:tabs>
        <w:rPr>
          <w:szCs w:val="24"/>
        </w:rPr>
      </w:pPr>
      <w:r>
        <w:rPr>
          <w:szCs w:val="24"/>
        </w:rPr>
      </w:r>
    </w:p>
    <w:p>
      <w:pPr>
        <w:pStyle w:val="Normal"/>
        <w:tabs>
          <w:tab w:val="clear" w:pos="720"/>
          <w:tab w:val="left" w:pos="1476" w:leader="none"/>
        </w:tabs>
        <w:ind w:left="720" w:hanging="0"/>
        <w:rPr>
          <w:b/>
          <w:b/>
          <w:bCs/>
          <w:szCs w:val="24"/>
        </w:rPr>
      </w:pPr>
      <w:r>
        <w:rPr>
          <w:b/>
          <w:bCs/>
          <w:szCs w:val="24"/>
        </w:rPr>
        <w:t>Actif réel : Somme des actifs ayant une valeur de revente.</w:t>
      </w:r>
    </w:p>
    <w:p>
      <w:pPr>
        <w:pStyle w:val="Normal"/>
        <w:ind w:left="720" w:hanging="0"/>
        <w:rPr>
          <w:b/>
          <w:b/>
          <w:bCs/>
          <w:szCs w:val="24"/>
        </w:rPr>
      </w:pPr>
      <w:r>
        <w:rPr>
          <w:b/>
          <w:bCs/>
          <w:szCs w:val="24"/>
        </w:rPr>
        <w:t xml:space="preserve">Actif fictif : Actif sans valeur appelé également non-valeur (frais d’établissement, frais de recherche et développement, frais d’émission des emprunts), </w:t>
      </w:r>
    </w:p>
    <w:p>
      <w:pPr>
        <w:pStyle w:val="Normal"/>
        <w:ind w:firstLine="720"/>
        <w:rPr>
          <w:szCs w:val="24"/>
        </w:rPr>
      </w:pPr>
      <w:r>
        <w:rPr>
          <w:szCs w:val="24"/>
        </w:rPr>
        <w:t>Capitaux propres : Propriété de l’exploitant ou des associés dans le cas d’une société.</w:t>
      </w:r>
    </w:p>
    <w:p>
      <w:pPr>
        <w:pStyle w:val="Normal"/>
        <w:jc w:val="left"/>
        <w:rPr>
          <w:szCs w:val="24"/>
        </w:rPr>
      </w:pPr>
      <w:r>
        <w:rPr>
          <w:szCs w:val="24"/>
        </w:rPr>
      </w:r>
    </w:p>
    <w:p>
      <w:pPr>
        <w:pStyle w:val="Normal"/>
        <w:jc w:val="left"/>
        <w:rPr>
          <w:szCs w:val="24"/>
        </w:rPr>
      </w:pPr>
      <w:r>
        <w:rPr>
          <w:szCs w:val="24"/>
        </w:rPr>
      </w:r>
    </w:p>
    <w:p>
      <w:pPr>
        <w:pStyle w:val="Titre3"/>
        <w:rPr/>
      </w:pPr>
      <w:bookmarkStart w:id="13" w:name="_Toc71125697"/>
      <w:r>
        <w:rPr/>
        <w:t>2) Liquidité financière de l’entreprise</w:t>
      </w:r>
      <w:bookmarkEnd w:id="13"/>
    </w:p>
    <w:p>
      <w:pPr>
        <w:pStyle w:val="Normal"/>
        <w:ind w:firstLine="720"/>
        <w:rPr>
          <w:szCs w:val="24"/>
        </w:rPr>
      </w:pPr>
      <w:r>
        <w:rPr>
          <w:szCs w:val="24"/>
        </w:rPr>
        <w:t>Il importe pour l’entreprise de pouvoir faire face à ses échéances, c’est-à-dire de disposer de liquidités pour payer les dettes qui viennent à échéance.</w:t>
      </w:r>
    </w:p>
    <w:p>
      <w:pPr>
        <w:pStyle w:val="Normal"/>
        <w:ind w:firstLine="720"/>
        <w:rPr>
          <w:szCs w:val="24"/>
        </w:rPr>
      </w:pPr>
      <w:r>
        <w:rPr>
          <w:szCs w:val="24"/>
        </w:rPr>
        <w:t xml:space="preserve">Il ne sert à rien d’être solvable si une faible liquidité financière conduit à un état de cessation de paiement entraînant la liquidation. </w:t>
      </w:r>
    </w:p>
    <w:p>
      <w:pPr>
        <w:pStyle w:val="Normal"/>
        <w:ind w:firstLine="720"/>
        <w:rPr>
          <w:szCs w:val="24"/>
        </w:rPr>
      </w:pPr>
      <w:r>
        <w:rPr>
          <w:szCs w:val="24"/>
        </w:rPr>
        <w:t xml:space="preserve">L’établissement du bilan financier tient compte de critères pour juger du degré de liquidité financière. </w:t>
      </w:r>
    </w:p>
    <w:p>
      <w:pPr>
        <w:pStyle w:val="Normal"/>
        <w:rPr>
          <w:szCs w:val="24"/>
        </w:rPr>
      </w:pPr>
      <w:r>
        <w:rPr>
          <w:szCs w:val="24"/>
        </w:rPr>
      </w:r>
    </w:p>
    <w:p>
      <w:pPr>
        <w:pStyle w:val="Normal"/>
        <w:ind w:firstLine="720"/>
        <w:rPr>
          <w:szCs w:val="24"/>
        </w:rPr>
      </w:pPr>
      <w:r>
        <w:rPr>
          <w:szCs w:val="24"/>
        </w:rPr>
        <w:t xml:space="preserve">Les éléments de l’actif sont classés par ordre de liquidité croissante. </w:t>
      </w:r>
    </w:p>
    <w:p>
      <w:pPr>
        <w:pStyle w:val="Normal"/>
        <w:ind w:firstLine="720"/>
        <w:rPr>
          <w:b/>
          <w:b/>
          <w:szCs w:val="24"/>
        </w:rPr>
      </w:pPr>
      <w:r>
        <w:rPr>
          <w:b/>
          <w:szCs w:val="24"/>
        </w:rPr>
        <w:t>La liquidité se définit par l’aptitude d’un élément à être transformé en disponibilités.</w:t>
      </w:r>
    </w:p>
    <w:p>
      <w:pPr>
        <w:pStyle w:val="Normal"/>
        <w:ind w:firstLine="720"/>
        <w:rPr>
          <w:szCs w:val="24"/>
        </w:rPr>
      </w:pPr>
      <w:r>
        <w:rPr>
          <w:szCs w:val="24"/>
        </w:rPr>
        <w:t>Les éléments du passif sont à classer par ordre d’exigibilité croissante.</w:t>
      </w:r>
    </w:p>
    <w:p>
      <w:pPr>
        <w:pStyle w:val="Normal"/>
        <w:ind w:firstLine="720"/>
        <w:rPr>
          <w:b/>
          <w:b/>
          <w:szCs w:val="24"/>
        </w:rPr>
      </w:pPr>
      <w:r>
        <w:rPr>
          <w:b/>
          <w:szCs w:val="24"/>
        </w:rPr>
        <w:t>L’exigibilité se définit par la proximité du terme auquel une dette doit être réglée.</w:t>
      </w:r>
    </w:p>
    <w:p>
      <w:pPr>
        <w:pStyle w:val="Normal"/>
        <w:ind w:firstLine="720"/>
        <w:rPr>
          <w:b/>
          <w:b/>
          <w:szCs w:val="24"/>
        </w:rPr>
      </w:pPr>
      <w:r>
        <w:rPr>
          <w:b/>
          <w:szCs w:val="24"/>
        </w:rPr>
      </w:r>
    </w:p>
    <w:p>
      <w:pPr>
        <w:pStyle w:val="Normal"/>
        <w:ind w:firstLine="720"/>
        <w:rPr>
          <w:szCs w:val="24"/>
        </w:rPr>
      </w:pPr>
      <w:r>
        <w:rPr>
          <w:szCs w:val="24"/>
        </w:rPr>
      </w:r>
    </w:p>
    <w:p>
      <w:pPr>
        <w:pStyle w:val="Titre2"/>
        <w:rPr/>
      </w:pPr>
      <w:bookmarkStart w:id="14" w:name="_Toc71125698"/>
      <w:r>
        <w:rPr/>
        <w:t>B) DU BILAN COMPTABLE AU BILAN FINANCIER</w:t>
      </w:r>
      <w:bookmarkEnd w:id="14"/>
    </w:p>
    <w:p>
      <w:pPr>
        <w:pStyle w:val="Normal"/>
        <w:ind w:firstLine="720"/>
        <w:rPr>
          <w:szCs w:val="24"/>
        </w:rPr>
      </w:pPr>
      <w:r>
        <w:rPr>
          <w:szCs w:val="24"/>
        </w:rPr>
      </w:r>
    </w:p>
    <w:p>
      <w:pPr>
        <w:pStyle w:val="Titre3"/>
        <w:rPr/>
      </w:pPr>
      <w:bookmarkStart w:id="15" w:name="_Toc71125699"/>
      <w:r>
        <w:rPr/>
        <w:t>1) Présentation et construction</w:t>
      </w:r>
      <w:bookmarkEnd w:id="15"/>
    </w:p>
    <w:p>
      <w:pPr>
        <w:pStyle w:val="Normal"/>
        <w:ind w:firstLine="720"/>
        <w:rPr>
          <w:szCs w:val="24"/>
        </w:rPr>
      </w:pPr>
      <w:r>
        <w:rPr>
          <w:szCs w:val="24"/>
        </w:rPr>
        <w:t>Le bilan financier se présente de la manière suivante.</w:t>
      </w:r>
    </w:p>
    <w:p>
      <w:pPr>
        <w:pStyle w:val="Entte"/>
        <w:tabs>
          <w:tab w:val="clear" w:pos="4536"/>
          <w:tab w:val="clear" w:pos="9072"/>
        </w:tabs>
        <w:rPr>
          <w:szCs w:val="24"/>
        </w:rPr>
      </w:pPr>
      <w:r>
        <w:rPr>
          <w:szCs w:val="24"/>
        </w:rPr>
      </w:r>
    </w:p>
    <w:tbl>
      <w:tblPr>
        <w:tblStyle w:val="Grilledutableau"/>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3039"/>
        <w:gridCol w:w="275"/>
        <w:gridCol w:w="2999"/>
        <w:gridCol w:w="274"/>
        <w:gridCol w:w="2777"/>
        <w:gridCol w:w="273"/>
      </w:tblGrid>
      <w:tr>
        <w:trPr/>
        <w:tc>
          <w:tcPr>
            <w:tcW w:w="3039" w:type="dxa"/>
            <w:tcBorders/>
            <w:shd w:color="auto" w:fill="C2D69B" w:themeFill="accent3" w:themeFillTint="99" w:val="clear"/>
          </w:tcPr>
          <w:p>
            <w:pPr>
              <w:pStyle w:val="Entte"/>
              <w:widowControl/>
              <w:tabs>
                <w:tab w:val="clear" w:pos="4536"/>
                <w:tab w:val="clear" w:pos="9072"/>
              </w:tabs>
              <w:spacing w:before="0" w:after="0"/>
              <w:jc w:val="center"/>
              <w:rPr>
                <w:szCs w:val="24"/>
              </w:rPr>
            </w:pPr>
            <w:r>
              <w:rPr>
                <w:rFonts w:eastAsia="Times New Roman" w:cs="Times New Roman"/>
                <w:kern w:val="0"/>
                <w:szCs w:val="24"/>
                <w:lang w:val="fr-FR" w:eastAsia="fr-FR" w:bidi="ar-SA"/>
              </w:rPr>
              <w:t>Actif à plus d’un an (1)</w:t>
            </w:r>
          </w:p>
        </w:tc>
        <w:tc>
          <w:tcPr>
            <w:tcW w:w="275" w:type="dxa"/>
            <w:tcBorders>
              <w:top w:val="nil"/>
              <w:bottom w:val="nil"/>
            </w:tcBorders>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c>
          <w:tcPr>
            <w:tcW w:w="2999" w:type="dxa"/>
            <w:tcBorders/>
            <w:shd w:color="auto" w:fill="C2D69B" w:themeFill="accent3" w:themeFillTint="99" w:val="clear"/>
          </w:tcPr>
          <w:p>
            <w:pPr>
              <w:pStyle w:val="Entte"/>
              <w:widowControl/>
              <w:tabs>
                <w:tab w:val="clear" w:pos="4536"/>
                <w:tab w:val="clear" w:pos="9072"/>
              </w:tabs>
              <w:spacing w:before="0" w:after="0"/>
              <w:jc w:val="center"/>
              <w:rPr>
                <w:szCs w:val="24"/>
              </w:rPr>
            </w:pPr>
            <w:r>
              <w:rPr>
                <w:rFonts w:eastAsia="Times New Roman" w:cs="Times New Roman"/>
                <w:kern w:val="0"/>
                <w:szCs w:val="24"/>
                <w:lang w:val="fr-FR" w:eastAsia="fr-FR" w:bidi="ar-SA"/>
              </w:rPr>
              <w:t>Capitaux Propres (1)</w:t>
            </w:r>
          </w:p>
        </w:tc>
        <w:tc>
          <w:tcPr>
            <w:tcW w:w="274" w:type="dxa"/>
            <w:tcBorders>
              <w:top w:val="nil"/>
              <w:bottom w:val="nil"/>
            </w:tcBorders>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c>
          <w:tcPr>
            <w:tcW w:w="2777" w:type="dxa"/>
            <w:vMerge w:val="restart"/>
            <w:tcBorders>
              <w:right w:val="nil"/>
            </w:tcBorders>
            <w:shd w:color="auto" w:fill="C2D69B" w:themeFill="accent3" w:themeFillTint="99" w:val="clear"/>
            <w:vAlign w:val="center"/>
          </w:tcPr>
          <w:p>
            <w:pPr>
              <w:pStyle w:val="Entte"/>
              <w:widowControl/>
              <w:tabs>
                <w:tab w:val="clear" w:pos="4536"/>
                <w:tab w:val="clear" w:pos="9072"/>
              </w:tabs>
              <w:spacing w:before="0" w:after="0"/>
              <w:jc w:val="center"/>
              <w:rPr>
                <w:szCs w:val="24"/>
              </w:rPr>
            </w:pPr>
            <w:r>
              <w:rPr>
                <w:rFonts w:eastAsia="Times New Roman" w:cs="Times New Roman"/>
                <w:kern w:val="0"/>
                <w:szCs w:val="24"/>
                <w:lang w:val="fr-FR" w:eastAsia="fr-FR" w:bidi="ar-SA"/>
              </w:rPr>
              <w:t>Capitaux permanents</w:t>
            </w:r>
          </w:p>
        </w:tc>
        <w:tc>
          <w:tcPr>
            <w:tcW w:w="273" w:type="dxa"/>
            <w:vMerge w:val="restart"/>
            <w:tcBorders>
              <w:top w:val="nil"/>
              <w:bottom w:val="nil"/>
              <w:right w:val="nil"/>
            </w:tcBorders>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r>
      <w:tr>
        <w:trPr/>
        <w:tc>
          <w:tcPr>
            <w:tcW w:w="3039" w:type="dxa"/>
            <w:vMerge w:val="restart"/>
            <w:tcBorders/>
            <w:vAlign w:val="center"/>
          </w:tcPr>
          <w:p>
            <w:pPr>
              <w:pStyle w:val="Entte"/>
              <w:widowControl/>
              <w:tabs>
                <w:tab w:val="clear" w:pos="4536"/>
                <w:tab w:val="clear" w:pos="9072"/>
              </w:tabs>
              <w:spacing w:before="0" w:after="0"/>
              <w:jc w:val="center"/>
              <w:rPr>
                <w:szCs w:val="24"/>
              </w:rPr>
            </w:pPr>
            <w:r>
              <w:rPr>
                <w:rFonts w:eastAsia="Times New Roman" w:cs="Times New Roman"/>
                <w:kern w:val="0"/>
                <w:szCs w:val="24"/>
                <w:lang w:val="fr-FR" w:eastAsia="fr-FR" w:bidi="ar-SA"/>
              </w:rPr>
              <w:t>Actifs à moins d’un an</w:t>
            </w:r>
          </w:p>
        </w:tc>
        <w:tc>
          <w:tcPr>
            <w:tcW w:w="275" w:type="dxa"/>
            <w:tcBorders>
              <w:top w:val="nil"/>
              <w:bottom w:val="nil"/>
            </w:tcBorders>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c>
          <w:tcPr>
            <w:tcW w:w="2999" w:type="dxa"/>
            <w:tcBorders/>
            <w:shd w:color="auto" w:fill="CCC0D9" w:themeFill="accent4" w:themeFillTint="66" w:val="clear"/>
          </w:tcPr>
          <w:p>
            <w:pPr>
              <w:pStyle w:val="Entte"/>
              <w:widowControl/>
              <w:tabs>
                <w:tab w:val="clear" w:pos="4536"/>
                <w:tab w:val="clear" w:pos="9072"/>
              </w:tabs>
              <w:spacing w:before="0" w:after="0"/>
              <w:jc w:val="center"/>
              <w:rPr>
                <w:szCs w:val="24"/>
              </w:rPr>
            </w:pPr>
            <w:r>
              <w:rPr>
                <w:rFonts w:eastAsia="Times New Roman" w:cs="Times New Roman"/>
                <w:kern w:val="0"/>
                <w:szCs w:val="24"/>
                <w:lang w:val="fr-FR" w:eastAsia="fr-FR" w:bidi="ar-SA"/>
              </w:rPr>
              <w:t>Dettes à plus d’un an</w:t>
            </w:r>
          </w:p>
        </w:tc>
        <w:tc>
          <w:tcPr>
            <w:tcW w:w="274" w:type="dxa"/>
            <w:tcBorders>
              <w:top w:val="nil"/>
              <w:bottom w:val="nil"/>
            </w:tcBorders>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c>
          <w:tcPr>
            <w:tcW w:w="2777" w:type="dxa"/>
            <w:vMerge w:val="continue"/>
            <w:tcBorders>
              <w:right w:val="nil"/>
            </w:tcBorders>
            <w:shd w:color="auto" w:fill="C2D69B" w:themeFill="accent3" w:themeFillTint="99" w:val="clear"/>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c>
          <w:tcPr>
            <w:tcW w:w="273" w:type="dxa"/>
            <w:vMerge w:val="continue"/>
            <w:tcBorders>
              <w:top w:val="nil"/>
              <w:bottom w:val="nil"/>
              <w:right w:val="nil"/>
            </w:tcBorders>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r>
      <w:tr>
        <w:trPr/>
        <w:tc>
          <w:tcPr>
            <w:tcW w:w="3039" w:type="dxa"/>
            <w:vMerge w:val="continue"/>
            <w:tcBorders/>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c>
          <w:tcPr>
            <w:tcW w:w="275" w:type="dxa"/>
            <w:tcBorders>
              <w:top w:val="nil"/>
              <w:bottom w:val="nil"/>
            </w:tcBorders>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c>
          <w:tcPr>
            <w:tcW w:w="2999" w:type="dxa"/>
            <w:tcBorders/>
            <w:shd w:color="auto" w:fill="FBD4B4" w:themeFill="accent6" w:themeFillTint="66" w:val="clear"/>
          </w:tcPr>
          <w:p>
            <w:pPr>
              <w:pStyle w:val="Entte"/>
              <w:widowControl/>
              <w:tabs>
                <w:tab w:val="clear" w:pos="4536"/>
                <w:tab w:val="clear" w:pos="9072"/>
              </w:tabs>
              <w:spacing w:before="0" w:after="0"/>
              <w:jc w:val="center"/>
              <w:rPr>
                <w:szCs w:val="24"/>
              </w:rPr>
            </w:pPr>
            <w:r>
              <w:rPr>
                <w:rFonts w:eastAsia="Times New Roman" w:cs="Times New Roman"/>
                <w:kern w:val="0"/>
                <w:szCs w:val="24"/>
                <w:lang w:val="fr-FR" w:eastAsia="fr-FR" w:bidi="ar-SA"/>
              </w:rPr>
              <w:t>Dettes à moins d’un an</w:t>
            </w:r>
          </w:p>
        </w:tc>
        <w:tc>
          <w:tcPr>
            <w:tcW w:w="274" w:type="dxa"/>
            <w:tcBorders>
              <w:top w:val="nil"/>
              <w:bottom w:val="nil"/>
              <w:right w:val="nil"/>
            </w:tcBorders>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c>
          <w:tcPr>
            <w:tcW w:w="2777" w:type="dxa"/>
            <w:tcBorders>
              <w:left w:val="nil"/>
              <w:bottom w:val="nil"/>
              <w:right w:val="nil"/>
            </w:tcBorders>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c>
          <w:tcPr>
            <w:tcW w:w="273" w:type="dxa"/>
            <w:tcBorders>
              <w:top w:val="nil"/>
              <w:left w:val="nil"/>
              <w:bottom w:val="nil"/>
              <w:right w:val="nil"/>
            </w:tcBorders>
          </w:tcPr>
          <w:p>
            <w:pPr>
              <w:pStyle w:val="Entte"/>
              <w:widowControl/>
              <w:tabs>
                <w:tab w:val="clear" w:pos="4536"/>
                <w:tab w:val="clear" w:pos="9072"/>
              </w:tabs>
              <w:spacing w:before="0" w:after="0"/>
              <w:rPr>
                <w:szCs w:val="24"/>
              </w:rPr>
            </w:pPr>
            <w:r>
              <w:rPr>
                <w:rFonts w:eastAsia="Times New Roman" w:cs="Times New Roman"/>
                <w:kern w:val="0"/>
                <w:szCs w:val="20"/>
                <w:lang w:val="fr-FR" w:eastAsia="fr-FR" w:bidi="ar-SA"/>
              </w:rPr>
            </w:r>
          </w:p>
        </w:tc>
      </w:tr>
    </w:tbl>
    <w:p>
      <w:pPr>
        <w:pStyle w:val="Entte"/>
        <w:tabs>
          <w:tab w:val="clear" w:pos="4536"/>
          <w:tab w:val="clear" w:pos="9072"/>
        </w:tabs>
        <w:rPr>
          <w:szCs w:val="24"/>
        </w:rPr>
      </w:pPr>
      <w:r>
        <w:rPr>
          <w:szCs w:val="24"/>
        </w:rPr>
        <w:t>(1) Actif fictif retranché</w:t>
      </w:r>
    </w:p>
    <w:p>
      <w:pPr>
        <w:pStyle w:val="Normal"/>
        <w:ind w:left="720" w:firstLine="720"/>
        <w:rPr>
          <w:szCs w:val="24"/>
        </w:rPr>
      </w:pPr>
      <w:r>
        <w:rPr>
          <w:szCs w:val="24"/>
        </w:rPr>
      </w:r>
    </w:p>
    <w:p>
      <w:pPr>
        <w:pStyle w:val="Normal"/>
        <w:ind w:left="720" w:firstLine="720"/>
        <w:rPr>
          <w:szCs w:val="24"/>
        </w:rPr>
      </w:pPr>
      <w:r>
        <w:rPr>
          <w:szCs w:val="24"/>
        </w:rPr>
      </w:r>
    </w:p>
    <w:p>
      <w:pPr>
        <w:pStyle w:val="Normal"/>
        <w:ind w:left="720" w:firstLine="720"/>
        <w:rPr>
          <w:szCs w:val="24"/>
        </w:rPr>
      </w:pPr>
      <w:r>
        <w:rPr>
          <w:szCs w:val="24"/>
        </w:rPr>
        <w:t>a) Actif fictif et actif réel</w:t>
      </w:r>
    </w:p>
    <w:p>
      <w:pPr>
        <w:pStyle w:val="Normal"/>
        <w:ind w:firstLine="720"/>
        <w:rPr>
          <w:szCs w:val="24"/>
        </w:rPr>
      </w:pPr>
      <w:r>
        <w:rPr>
          <w:szCs w:val="24"/>
        </w:rPr>
        <w:t xml:space="preserve">L’actif fictif correspond à des charges activées, c’est-à-dire inscrites à l’actif en vue de les répartir sur plusieurs exercices. Ce sont des non-valeurs. </w:t>
      </w:r>
    </w:p>
    <w:p>
      <w:pPr>
        <w:pStyle w:val="Normal"/>
        <w:ind w:firstLine="720"/>
        <w:rPr>
          <w:szCs w:val="24"/>
        </w:rPr>
      </w:pPr>
      <w:r>
        <w:rPr>
          <w:szCs w:val="24"/>
        </w:rPr>
        <w:t>La prise en compte de l’actif réel nécessite la mise en jeu des valeurs nettes et l’élimination de l’actif fictif.</w:t>
      </w:r>
    </w:p>
    <w:p>
      <w:pPr>
        <w:pStyle w:val="Normal"/>
        <w:jc w:val="left"/>
        <w:rPr>
          <w:szCs w:val="24"/>
        </w:rPr>
      </w:pPr>
      <w:r>
        <w:rPr>
          <w:szCs w:val="24"/>
        </w:rPr>
      </w:r>
      <w:r>
        <w:br w:type="page"/>
      </w:r>
    </w:p>
    <w:p>
      <w:pPr>
        <w:pStyle w:val="Normal"/>
        <w:ind w:left="1440" w:hanging="0"/>
        <w:rPr>
          <w:szCs w:val="24"/>
        </w:rPr>
      </w:pPr>
      <w:r>
        <w:rPr>
          <w:szCs w:val="24"/>
        </w:rPr>
        <w:t>b) Retraitement en fonction du contenu des postes</w:t>
      </w:r>
    </w:p>
    <w:p>
      <w:pPr>
        <w:pStyle w:val="Style31"/>
        <w:widowControl/>
        <w:ind w:left="648" w:right="144" w:firstLine="61"/>
        <w:rPr>
          <w:b/>
          <w:b/>
          <w:bCs/>
        </w:rPr>
      </w:pPr>
      <w:r>
        <w:rPr>
          <w:b/>
          <w:bCs/>
        </w:rPr>
        <w:t>- Les provisions pour risques et charges correspondent à des dettes futures dont le montant et l’échéance sont incertains. Elles sont reclassées en dettes à long terme ou à court terme. Si les provisions sont sans objet réel, elles sont reprises dans les capitaux propres.</w:t>
      </w:r>
    </w:p>
    <w:p>
      <w:pPr>
        <w:pStyle w:val="Style31"/>
        <w:widowControl/>
        <w:ind w:left="648" w:right="144" w:firstLine="61"/>
        <w:rPr>
          <w:b/>
          <w:b/>
          <w:bCs/>
        </w:rPr>
      </w:pPr>
      <w:r>
        <w:rPr>
          <w:b/>
          <w:bCs/>
        </w:rPr>
        <w:t>- Les charges constatées d’avance sont classées parmi les actifs réels.</w:t>
      </w:r>
    </w:p>
    <w:p>
      <w:pPr>
        <w:pStyle w:val="Style31"/>
        <w:widowControl/>
        <w:rPr>
          <w:b/>
          <w:b/>
          <w:bCs/>
        </w:rPr>
      </w:pPr>
      <w:r>
        <w:rPr>
          <w:b/>
          <w:bCs/>
        </w:rPr>
        <w:t>- Les produits constatés d’avance sont traités comme des dettes.</w:t>
      </w:r>
    </w:p>
    <w:p>
      <w:pPr>
        <w:pStyle w:val="Style31"/>
        <w:widowControl/>
        <w:rPr>
          <w:b/>
          <w:b/>
          <w:bCs/>
        </w:rPr>
      </w:pPr>
      <w:r>
        <w:rPr>
          <w:b/>
          <w:bCs/>
        </w:rPr>
        <w:t>- La partie du résultat destinée à être distribuée est considérée comme une dette à moins d’un an.</w:t>
      </w:r>
    </w:p>
    <w:p>
      <w:pPr>
        <w:pStyle w:val="Normal"/>
        <w:rPr>
          <w:szCs w:val="24"/>
        </w:rPr>
      </w:pPr>
      <w:r>
        <w:rPr>
          <w:szCs w:val="24"/>
        </w:rPr>
      </w:r>
    </w:p>
    <w:p>
      <w:pPr>
        <w:pStyle w:val="Normal"/>
        <w:rPr>
          <w:szCs w:val="24"/>
        </w:rPr>
      </w:pPr>
      <w:r>
        <w:rPr>
          <w:szCs w:val="24"/>
        </w:rPr>
      </w:r>
    </w:p>
    <w:p>
      <w:pPr>
        <w:pStyle w:val="Normal"/>
        <w:jc w:val="center"/>
        <w:rPr>
          <w:szCs w:val="24"/>
        </w:rPr>
      </w:pPr>
      <w:r>
        <w:rPr/>
        <w:drawing>
          <wp:inline distT="0" distB="0" distL="0" distR="0">
            <wp:extent cx="4543425" cy="1600200"/>
            <wp:effectExtent l="0" t="0" r="0" b="0"/>
            <wp:docPr id="9"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9" descr=""/>
                    <pic:cNvPicPr>
                      <a:picLocks noChangeAspect="1" noChangeArrowheads="1"/>
                    </pic:cNvPicPr>
                  </pic:nvPicPr>
                  <pic:blipFill>
                    <a:blip r:embed="rId4"/>
                    <a:stretch>
                      <a:fillRect/>
                    </a:stretch>
                  </pic:blipFill>
                  <pic:spPr bwMode="auto">
                    <a:xfrm>
                      <a:off x="0" y="0"/>
                      <a:ext cx="4543425" cy="1600200"/>
                    </a:xfrm>
                    <a:prstGeom prst="rect">
                      <a:avLst/>
                    </a:prstGeom>
                    <a:ln w="6350">
                      <a:solidFill>
                        <a:srgbClr val="000000"/>
                      </a:solidFill>
                    </a:ln>
                  </pic:spPr>
                </pic:pic>
              </a:graphicData>
            </a:graphic>
          </wp:inline>
        </w:drawing>
      </w:r>
    </w:p>
    <w:p>
      <w:pPr>
        <w:pStyle w:val="Normal"/>
        <w:jc w:val="left"/>
        <w:rPr>
          <w:szCs w:val="24"/>
        </w:rPr>
      </w:pPr>
      <w:r>
        <w:rPr>
          <w:szCs w:val="24"/>
        </w:rPr>
      </w:r>
    </w:p>
    <w:p>
      <w:pPr>
        <w:pStyle w:val="Normal"/>
        <w:jc w:val="left"/>
        <w:rPr>
          <w:szCs w:val="24"/>
        </w:rPr>
      </w:pPr>
      <w:r>
        <w:rPr>
          <w:szCs w:val="24"/>
        </w:rPr>
      </w:r>
    </w:p>
    <w:p>
      <w:pPr>
        <w:pStyle w:val="Normal"/>
        <w:rPr>
          <w:szCs w:val="24"/>
        </w:rPr>
      </w:pPr>
      <w:r>
        <w:rPr>
          <w:szCs w:val="24"/>
        </w:rPr>
        <w:t xml:space="preserve">* Exemple : En vous basant sur le bilan précédent et en tenant compte des informations suivantes : </w:t>
      </w:r>
    </w:p>
    <w:p>
      <w:pPr>
        <w:pStyle w:val="Normal"/>
        <w:ind w:firstLine="720"/>
        <w:rPr>
          <w:szCs w:val="24"/>
        </w:rPr>
      </w:pPr>
      <w:r>
        <w:rPr>
          <w:szCs w:val="24"/>
        </w:rPr>
        <w:t xml:space="preserve">- les provisions pour risques et charges correspondent à une charge à payer dans 3 mois, </w:t>
      </w:r>
    </w:p>
    <w:p>
      <w:pPr>
        <w:pStyle w:val="Normal"/>
        <w:ind w:firstLine="720"/>
        <w:rPr>
          <w:szCs w:val="24"/>
        </w:rPr>
      </w:pPr>
      <w:r>
        <w:rPr>
          <w:szCs w:val="24"/>
        </w:rPr>
        <w:t>- la moitié des bénéfices est mise en distribution.</w:t>
      </w:r>
    </w:p>
    <w:p>
      <w:pPr>
        <w:pStyle w:val="Normal"/>
        <w:ind w:hanging="11"/>
        <w:jc w:val="left"/>
        <w:rPr>
          <w:szCs w:val="24"/>
        </w:rPr>
      </w:pPr>
      <w:r>
        <w:rPr>
          <w:szCs w:val="24"/>
        </w:rPr>
      </w:r>
    </w:p>
    <w:p>
      <w:pPr>
        <w:pStyle w:val="Normal"/>
        <w:jc w:val="left"/>
        <w:rPr>
          <w:b/>
          <w:b/>
          <w:szCs w:val="24"/>
        </w:rPr>
      </w:pPr>
      <w:r>
        <w:rPr>
          <w:b/>
          <w:szCs w:val="24"/>
        </w:rPr>
        <w:t xml:space="preserve">Travail à faire : </w:t>
      </w:r>
    </w:p>
    <w:p>
      <w:pPr>
        <w:pStyle w:val="Normal"/>
        <w:ind w:firstLine="709"/>
        <w:rPr>
          <w:b/>
          <w:b/>
          <w:szCs w:val="24"/>
        </w:rPr>
      </w:pPr>
      <w:bookmarkStart w:id="16" w:name="_Hlk82684332"/>
      <w:r>
        <w:rPr>
          <w:b/>
          <w:szCs w:val="24"/>
        </w:rPr>
        <w:t>1) Etablir le bilan financier de l’entreprise pour l’exercice N.</w:t>
      </w:r>
      <w:bookmarkEnd w:id="16"/>
    </w:p>
    <w:p>
      <w:pPr>
        <w:pStyle w:val="Normal"/>
        <w:ind w:hanging="0"/>
        <w:rPr>
          <w:b/>
          <w:b/>
          <w:bCs/>
        </w:rPr>
      </w:pPr>
      <w:r>
        <w:rPr>
          <w:b/>
          <w:bCs/>
        </w:rPr>
      </w:r>
    </w:p>
    <w:p>
      <w:pPr>
        <w:pStyle w:val="Normal"/>
        <w:ind w:hanging="0"/>
        <w:rPr>
          <w:b/>
          <w:b/>
          <w:bCs/>
        </w:rPr>
      </w:pPr>
      <w:r>
        <w:rPr>
          <w:b/>
          <w:bCs/>
        </w:rPr>
      </w:r>
    </w:p>
    <w:tbl>
      <w:tblPr>
        <w:tblW w:w="5000" w:type="pct"/>
        <w:jc w:val="left"/>
        <w:tblInd w:w="-5" w:type="dxa"/>
        <w:tblLayout w:type="fixed"/>
        <w:tblCellMar>
          <w:top w:w="0" w:type="dxa"/>
          <w:left w:w="71" w:type="dxa"/>
          <w:bottom w:w="0" w:type="dxa"/>
          <w:right w:w="71" w:type="dxa"/>
        </w:tblCellMar>
      </w:tblPr>
      <w:tblGrid>
        <w:gridCol w:w="3400"/>
        <w:gridCol w:w="625"/>
        <w:gridCol w:w="850"/>
        <w:gridCol w:w="3288"/>
        <w:gridCol w:w="625"/>
        <w:gridCol w:w="850"/>
      </w:tblGrid>
      <w:tr>
        <w:trPr/>
        <w:tc>
          <w:tcPr>
            <w:tcW w:w="3400"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t>Actif</w:t>
            </w:r>
          </w:p>
        </w:tc>
        <w:tc>
          <w:tcPr>
            <w:tcW w:w="625"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r>
          </w:p>
        </w:tc>
        <w:tc>
          <w:tcPr>
            <w:tcW w:w="850"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t>Totaux</w:t>
            </w:r>
          </w:p>
        </w:tc>
        <w:tc>
          <w:tcPr>
            <w:tcW w:w="3288"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t>Passif</w:t>
            </w:r>
          </w:p>
        </w:tc>
        <w:tc>
          <w:tcPr>
            <w:tcW w:w="625"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r>
          </w:p>
        </w:tc>
        <w:tc>
          <w:tcPr>
            <w:tcW w:w="850" w:type="dxa"/>
            <w:tcBorders>
              <w:top w:val="single" w:sz="4" w:space="0" w:color="000000"/>
              <w:left w:val="single" w:sz="4" w:space="0" w:color="000000"/>
              <w:bottom w:val="single" w:sz="4" w:space="0" w:color="000000"/>
              <w:right w:val="single" w:sz="4" w:space="0" w:color="000000"/>
            </w:tcBorders>
            <w:shd w:fill="C2D69B" w:val="clear"/>
          </w:tcPr>
          <w:p>
            <w:pPr>
              <w:pStyle w:val="Contenudetableau"/>
              <w:rPr>
                <w:b/>
                <w:b/>
                <w:sz w:val="22"/>
                <w:szCs w:val="22"/>
              </w:rPr>
            </w:pPr>
            <w:r>
              <w:rPr>
                <w:b/>
                <w:sz w:val="22"/>
                <w:szCs w:val="22"/>
              </w:rPr>
              <w:t>Totaux</w:t>
            </w:r>
          </w:p>
        </w:tc>
      </w:tr>
      <w:tr>
        <w:trPr/>
        <w:tc>
          <w:tcPr>
            <w:tcW w:w="3400" w:type="dxa"/>
            <w:vMerge w:val="restart"/>
            <w:tcBorders>
              <w:left w:val="single" w:sz="4" w:space="0" w:color="000000"/>
              <w:bottom w:val="single" w:sz="4" w:space="0" w:color="000000"/>
            </w:tcBorders>
          </w:tcPr>
          <w:p>
            <w:pPr>
              <w:pStyle w:val="Contenudetableau"/>
              <w:rPr>
                <w:b/>
                <w:b/>
                <w:bCs/>
                <w:sz w:val="20"/>
                <w:szCs w:val="20"/>
              </w:rPr>
            </w:pPr>
            <w:r>
              <w:rPr>
                <w:b/>
                <w:bCs/>
                <w:sz w:val="20"/>
                <w:szCs w:val="20"/>
              </w:rPr>
              <w:t xml:space="preserve">ACTIF </w:t>
            </w:r>
            <w:r>
              <w:rPr>
                <w:b/>
                <w:bCs/>
                <w:sz w:val="20"/>
                <w:szCs w:val="20"/>
              </w:rPr>
              <w:t>A PLUS D’UN AN</w:t>
            </w:r>
          </w:p>
          <w:p>
            <w:pPr>
              <w:pStyle w:val="Contenudetableau"/>
              <w:rPr>
                <w:sz w:val="20"/>
                <w:szCs w:val="20"/>
              </w:rPr>
            </w:pPr>
            <w:r>
              <w:rPr>
                <w:sz w:val="20"/>
                <w:szCs w:val="20"/>
              </w:rPr>
              <w:t>Total de l’actif immobilisé</w:t>
            </w:r>
          </w:p>
          <w:p>
            <w:pPr>
              <w:pStyle w:val="Contenudetableau"/>
              <w:rPr>
                <w:sz w:val="20"/>
                <w:szCs w:val="20"/>
              </w:rPr>
            </w:pPr>
            <w:r>
              <w:rPr>
                <w:sz w:val="20"/>
                <w:szCs w:val="20"/>
              </w:rPr>
              <w:t>- Frais d’établissement (FE)</w:t>
            </w:r>
          </w:p>
          <w:p>
            <w:pPr>
              <w:pStyle w:val="Contenudetableau"/>
              <w:rPr>
                <w:sz w:val="20"/>
                <w:szCs w:val="20"/>
              </w:rPr>
            </w:pPr>
            <w:r>
              <w:rPr>
                <w:sz w:val="20"/>
                <w:szCs w:val="20"/>
              </w:rPr>
              <w:t>- Frais de recherche et développement (FR&amp;D)</w:t>
            </w:r>
          </w:p>
          <w:p>
            <w:pPr>
              <w:pStyle w:val="Contenudetableau"/>
              <w:rPr>
                <w:sz w:val="20"/>
                <w:szCs w:val="20"/>
              </w:rPr>
            </w:pPr>
            <w:r>
              <w:rPr>
                <w:sz w:val="20"/>
                <w:szCs w:val="20"/>
              </w:rPr>
              <w:t>- Part de l’actif immobilisé à – de 1 an</w:t>
            </w:r>
          </w:p>
          <w:p>
            <w:pPr>
              <w:pStyle w:val="Contenudetableau"/>
              <w:rPr>
                <w:sz w:val="20"/>
                <w:szCs w:val="20"/>
              </w:rPr>
            </w:pPr>
            <w:r>
              <w:rPr>
                <w:sz w:val="20"/>
                <w:szCs w:val="20"/>
              </w:rPr>
              <w:t>+ Part de l’actif circulant à + de 1 an</w:t>
            </w:r>
          </w:p>
        </w:tc>
        <w:tc>
          <w:tcPr>
            <w:tcW w:w="625" w:type="dxa"/>
            <w:vMerge w:val="restart"/>
            <w:tcBorders>
              <w:left w:val="single" w:sz="4" w:space="0" w:color="000000"/>
              <w:bottom w:val="single" w:sz="4" w:space="0" w:color="000000"/>
            </w:tcBorders>
          </w:tcPr>
          <w:p>
            <w:pPr>
              <w:pStyle w:val="Contenudetableau"/>
              <w:jc w:val="right"/>
              <w:rPr>
                <w:sz w:val="20"/>
                <w:szCs w:val="20"/>
              </w:rPr>
            </w:pPr>
            <w:r>
              <w:rPr>
                <w:sz w:val="20"/>
                <w:szCs w:val="20"/>
              </w:rPr>
            </w:r>
          </w:p>
          <w:p>
            <w:pPr>
              <w:pStyle w:val="Contenudetableau"/>
              <w:jc w:val="right"/>
              <w:rPr>
                <w:sz w:val="20"/>
                <w:szCs w:val="20"/>
              </w:rPr>
            </w:pPr>
            <w:r>
              <w:rPr>
                <w:sz w:val="20"/>
                <w:szCs w:val="20"/>
              </w:rPr>
              <w:t>4 892</w:t>
            </w:r>
          </w:p>
          <w:p>
            <w:pPr>
              <w:pStyle w:val="Contenudetableau"/>
              <w:jc w:val="right"/>
              <w:rPr>
                <w:sz w:val="20"/>
                <w:szCs w:val="20"/>
              </w:rPr>
            </w:pPr>
            <w:r>
              <w:rPr>
                <w:sz w:val="20"/>
                <w:szCs w:val="20"/>
              </w:rPr>
              <w:t>- 1</w:t>
            </w:r>
          </w:p>
          <w:p>
            <w:pPr>
              <w:pStyle w:val="Contenudetableau"/>
              <w:jc w:val="right"/>
              <w:rPr>
                <w:sz w:val="20"/>
                <w:szCs w:val="20"/>
              </w:rPr>
            </w:pPr>
            <w:r>
              <w:rPr>
                <w:sz w:val="20"/>
                <w:szCs w:val="20"/>
              </w:rPr>
              <w:t xml:space="preserve">- </w:t>
            </w:r>
            <w:r>
              <w:rPr>
                <w:sz w:val="20"/>
                <w:szCs w:val="20"/>
              </w:rPr>
              <w:t>4</w:t>
            </w:r>
          </w:p>
          <w:p>
            <w:pPr>
              <w:pStyle w:val="Contenudetableau"/>
              <w:jc w:val="right"/>
              <w:rPr>
                <w:sz w:val="20"/>
                <w:szCs w:val="20"/>
              </w:rPr>
            </w:pPr>
            <w:r>
              <w:rPr>
                <w:sz w:val="20"/>
                <w:szCs w:val="20"/>
              </w:rPr>
            </w:r>
          </w:p>
          <w:p>
            <w:pPr>
              <w:pStyle w:val="Contenudetableau"/>
              <w:jc w:val="right"/>
              <w:rPr>
                <w:sz w:val="20"/>
                <w:szCs w:val="20"/>
              </w:rPr>
            </w:pPr>
            <w:r>
              <w:rPr>
                <w:sz w:val="20"/>
                <w:szCs w:val="20"/>
              </w:rPr>
              <w:t>-</w:t>
            </w:r>
            <w:r>
              <w:rPr>
                <w:sz w:val="20"/>
                <w:szCs w:val="20"/>
              </w:rPr>
              <w:t>100</w:t>
            </w:r>
          </w:p>
          <w:p>
            <w:pPr>
              <w:pStyle w:val="Contenudetableau"/>
              <w:jc w:val="right"/>
              <w:rPr>
                <w:sz w:val="20"/>
                <w:szCs w:val="20"/>
              </w:rPr>
            </w:pPr>
            <w:r>
              <w:rPr>
                <w:sz w:val="20"/>
                <w:szCs w:val="20"/>
              </w:rPr>
              <w:t>+47</w:t>
            </w:r>
          </w:p>
        </w:tc>
        <w:tc>
          <w:tcPr>
            <w:tcW w:w="850" w:type="dxa"/>
            <w:vMerge w:val="restart"/>
            <w:tcBorders>
              <w:left w:val="single" w:sz="4" w:space="0" w:color="000000"/>
              <w:bottom w:val="single" w:sz="4" w:space="0" w:color="000000"/>
            </w:tcBorders>
            <w:vAlign w:val="center"/>
          </w:tcPr>
          <w:p>
            <w:pPr>
              <w:pStyle w:val="Contenudetableau"/>
              <w:jc w:val="right"/>
              <w:rPr>
                <w:sz w:val="20"/>
                <w:szCs w:val="20"/>
              </w:rPr>
            </w:pPr>
            <w:r>
              <w:rPr>
                <w:sz w:val="20"/>
                <w:szCs w:val="20"/>
              </w:rPr>
              <w:t>4 834</w:t>
            </w:r>
          </w:p>
        </w:tc>
        <w:tc>
          <w:tcPr>
            <w:tcW w:w="3288" w:type="dxa"/>
            <w:tcBorders>
              <w:left w:val="single" w:sz="4" w:space="0" w:color="000000"/>
              <w:bottom w:val="single" w:sz="4" w:space="0" w:color="000000"/>
            </w:tcBorders>
          </w:tcPr>
          <w:p>
            <w:pPr>
              <w:pStyle w:val="Contenudetableau"/>
              <w:rPr>
                <w:b/>
                <w:b/>
                <w:bCs/>
                <w:sz w:val="20"/>
                <w:szCs w:val="20"/>
              </w:rPr>
            </w:pPr>
            <w:r>
              <w:rPr>
                <w:b/>
                <w:bCs/>
                <w:sz w:val="20"/>
                <w:szCs w:val="20"/>
              </w:rPr>
              <w:t>CAPITAUX PROPRES</w:t>
            </w:r>
          </w:p>
          <w:p>
            <w:pPr>
              <w:pStyle w:val="Contenudetableau"/>
              <w:rPr>
                <w:sz w:val="20"/>
                <w:szCs w:val="20"/>
              </w:rPr>
            </w:pPr>
            <w:r>
              <w:rPr>
                <w:sz w:val="20"/>
                <w:szCs w:val="20"/>
              </w:rPr>
              <w:t>Total des c</w:t>
            </w:r>
            <w:r>
              <w:rPr>
                <w:sz w:val="20"/>
                <w:szCs w:val="20"/>
              </w:rPr>
              <w:t>apitaux propres</w:t>
            </w:r>
          </w:p>
          <w:p>
            <w:pPr>
              <w:pStyle w:val="Contenudetableau"/>
              <w:rPr>
                <w:sz w:val="20"/>
                <w:szCs w:val="20"/>
              </w:rPr>
            </w:pPr>
            <w:r>
              <w:rPr>
                <w:sz w:val="20"/>
                <w:szCs w:val="20"/>
              </w:rPr>
              <w:t>- Frais d’établissement (FE)</w:t>
            </w:r>
          </w:p>
          <w:p>
            <w:pPr>
              <w:pStyle w:val="Contenudetableau"/>
              <w:rPr>
                <w:sz w:val="20"/>
                <w:szCs w:val="20"/>
              </w:rPr>
            </w:pPr>
            <w:r>
              <w:rPr>
                <w:sz w:val="20"/>
                <w:szCs w:val="20"/>
              </w:rPr>
              <w:t>- Frais de recherche et développement (FR&amp;D)</w:t>
            </w:r>
          </w:p>
          <w:p>
            <w:pPr>
              <w:pStyle w:val="Contenudetableau"/>
              <w:rPr>
                <w:sz w:val="20"/>
                <w:szCs w:val="20"/>
              </w:rPr>
            </w:pPr>
            <w:r>
              <w:rPr>
                <w:sz w:val="20"/>
                <w:szCs w:val="20"/>
              </w:rPr>
              <w:t xml:space="preserve">- </w:t>
            </w:r>
            <w:r>
              <w:rPr>
                <w:sz w:val="20"/>
                <w:szCs w:val="20"/>
              </w:rPr>
              <w:t>Frais d’émission des emprunts</w:t>
            </w:r>
          </w:p>
          <w:p>
            <w:pPr>
              <w:pStyle w:val="Contenudetableau"/>
              <w:rPr>
                <w:sz w:val="20"/>
                <w:szCs w:val="20"/>
              </w:rPr>
            </w:pPr>
            <w:r>
              <w:rPr>
                <w:sz w:val="20"/>
                <w:szCs w:val="20"/>
              </w:rPr>
              <w:t xml:space="preserve">- </w:t>
            </w:r>
            <w:r>
              <w:rPr>
                <w:sz w:val="20"/>
                <w:szCs w:val="20"/>
              </w:rPr>
              <w:t>Dividendes (756 * 50%)</w:t>
            </w:r>
          </w:p>
          <w:p>
            <w:pPr>
              <w:pStyle w:val="Contenudetableau"/>
              <w:rPr>
                <w:sz w:val="20"/>
                <w:szCs w:val="20"/>
              </w:rPr>
            </w:pPr>
            <w:r>
              <w:rPr>
                <w:sz w:val="20"/>
                <w:szCs w:val="20"/>
              </w:rPr>
              <w:t>+ Provision pour R&amp;C non justifiées</w:t>
            </w:r>
          </w:p>
        </w:tc>
        <w:tc>
          <w:tcPr>
            <w:tcW w:w="625" w:type="dxa"/>
            <w:tcBorders>
              <w:left w:val="single" w:sz="4" w:space="0" w:color="000000"/>
              <w:bottom w:val="single" w:sz="4" w:space="0" w:color="000000"/>
            </w:tcBorders>
          </w:tcPr>
          <w:p>
            <w:pPr>
              <w:pStyle w:val="Contenudetableau"/>
              <w:jc w:val="right"/>
              <w:rPr>
                <w:sz w:val="20"/>
                <w:szCs w:val="20"/>
              </w:rPr>
            </w:pPr>
            <w:r>
              <w:rPr>
                <w:sz w:val="20"/>
                <w:szCs w:val="20"/>
              </w:rPr>
            </w:r>
          </w:p>
          <w:p>
            <w:pPr>
              <w:pStyle w:val="Contenudetableau"/>
              <w:jc w:val="right"/>
              <w:rPr>
                <w:sz w:val="20"/>
                <w:szCs w:val="20"/>
              </w:rPr>
            </w:pPr>
            <w:r>
              <w:rPr>
                <w:sz w:val="20"/>
                <w:szCs w:val="20"/>
              </w:rPr>
              <w:t>4 478</w:t>
            </w:r>
          </w:p>
          <w:p>
            <w:pPr>
              <w:pStyle w:val="Contenudetableau"/>
              <w:jc w:val="right"/>
              <w:rPr>
                <w:sz w:val="20"/>
                <w:szCs w:val="20"/>
              </w:rPr>
            </w:pPr>
            <w:r>
              <w:rPr>
                <w:sz w:val="20"/>
                <w:szCs w:val="20"/>
              </w:rPr>
              <w:t>-</w:t>
            </w:r>
            <w:r>
              <w:rPr>
                <w:sz w:val="20"/>
                <w:szCs w:val="20"/>
              </w:rPr>
              <w:t>1</w:t>
            </w:r>
          </w:p>
          <w:p>
            <w:pPr>
              <w:pStyle w:val="Contenudetableau"/>
              <w:jc w:val="right"/>
              <w:rPr>
                <w:sz w:val="20"/>
                <w:szCs w:val="20"/>
              </w:rPr>
            </w:pPr>
            <w:r>
              <w:rPr>
                <w:sz w:val="20"/>
                <w:szCs w:val="20"/>
              </w:rPr>
              <w:t>-</w:t>
            </w:r>
            <w:r>
              <w:rPr>
                <w:sz w:val="20"/>
                <w:szCs w:val="20"/>
              </w:rPr>
              <w:t>4</w:t>
            </w:r>
          </w:p>
          <w:p>
            <w:pPr>
              <w:pStyle w:val="Contenudetableau"/>
              <w:jc w:val="right"/>
              <w:rPr>
                <w:sz w:val="20"/>
                <w:szCs w:val="20"/>
              </w:rPr>
            </w:pPr>
            <w:r>
              <w:rPr>
                <w:sz w:val="20"/>
                <w:szCs w:val="20"/>
              </w:rPr>
            </w:r>
          </w:p>
          <w:p>
            <w:pPr>
              <w:pStyle w:val="Contenudetableau"/>
              <w:jc w:val="right"/>
              <w:rPr>
                <w:sz w:val="20"/>
                <w:szCs w:val="20"/>
              </w:rPr>
            </w:pPr>
            <w:r>
              <w:rPr>
                <w:sz w:val="20"/>
                <w:szCs w:val="20"/>
              </w:rPr>
              <w:t>-</w:t>
            </w:r>
            <w:r>
              <w:rPr>
                <w:sz w:val="20"/>
                <w:szCs w:val="20"/>
              </w:rPr>
              <w:t>186</w:t>
            </w:r>
          </w:p>
          <w:p>
            <w:pPr>
              <w:pStyle w:val="Contenudetableau"/>
              <w:jc w:val="right"/>
              <w:rPr>
                <w:sz w:val="20"/>
                <w:szCs w:val="20"/>
              </w:rPr>
            </w:pPr>
            <w:r>
              <w:rPr>
                <w:sz w:val="20"/>
                <w:szCs w:val="20"/>
              </w:rPr>
              <w:t>-378</w:t>
            </w:r>
          </w:p>
          <w:p>
            <w:pPr>
              <w:pStyle w:val="Contenudetableau"/>
              <w:jc w:val="right"/>
              <w:rPr>
                <w:sz w:val="20"/>
                <w:szCs w:val="20"/>
              </w:rPr>
            </w:pPr>
            <w:r>
              <w:rPr>
                <w:sz w:val="20"/>
                <w:szCs w:val="20"/>
              </w:rPr>
              <w:t>-</w:t>
            </w:r>
          </w:p>
        </w:tc>
        <w:tc>
          <w:tcPr>
            <w:tcW w:w="850" w:type="dxa"/>
            <w:tcBorders>
              <w:left w:val="single" w:sz="4" w:space="0" w:color="000000"/>
              <w:bottom w:val="single" w:sz="4" w:space="0" w:color="000000"/>
              <w:right w:val="single" w:sz="4" w:space="0" w:color="000000"/>
            </w:tcBorders>
            <w:vAlign w:val="center"/>
          </w:tcPr>
          <w:p>
            <w:pPr>
              <w:pStyle w:val="Contenudetableau"/>
              <w:jc w:val="center"/>
              <w:rPr>
                <w:sz w:val="20"/>
                <w:szCs w:val="20"/>
              </w:rPr>
            </w:pPr>
            <w:r>
              <w:rPr>
                <w:sz w:val="20"/>
                <w:szCs w:val="20"/>
              </w:rPr>
              <w:t>3 912</w:t>
            </w:r>
          </w:p>
        </w:tc>
      </w:tr>
      <w:tr>
        <w:trPr/>
        <w:tc>
          <w:tcPr>
            <w:tcW w:w="3400" w:type="dxa"/>
            <w:vMerge w:val="continue"/>
            <w:tcBorders>
              <w:left w:val="single" w:sz="4" w:space="0" w:color="000000"/>
              <w:bottom w:val="single" w:sz="4" w:space="0" w:color="000000"/>
            </w:tcBorders>
          </w:tcPr>
          <w:p>
            <w:pPr>
              <w:pStyle w:val="Contenudetableau"/>
              <w:rPr>
                <w:b/>
                <w:b/>
                <w:bCs/>
                <w:sz w:val="20"/>
                <w:szCs w:val="20"/>
              </w:rPr>
            </w:pPr>
            <w:r>
              <w:rPr>
                <w:b/>
                <w:bCs/>
                <w:sz w:val="20"/>
                <w:szCs w:val="20"/>
              </w:rPr>
            </w:r>
          </w:p>
        </w:tc>
        <w:tc>
          <w:tcPr>
            <w:tcW w:w="625" w:type="dxa"/>
            <w:vMerge w:val="continue"/>
            <w:tcBorders>
              <w:left w:val="single" w:sz="4" w:space="0" w:color="000000"/>
              <w:bottom w:val="single" w:sz="4" w:space="0" w:color="000000"/>
            </w:tcBorders>
          </w:tcPr>
          <w:p>
            <w:pPr>
              <w:pStyle w:val="Contenudetableau"/>
              <w:jc w:val="right"/>
              <w:rPr>
                <w:sz w:val="20"/>
                <w:szCs w:val="20"/>
              </w:rPr>
            </w:pPr>
            <w:r>
              <w:rPr>
                <w:sz w:val="20"/>
                <w:szCs w:val="20"/>
              </w:rPr>
            </w:r>
          </w:p>
        </w:tc>
        <w:tc>
          <w:tcPr>
            <w:tcW w:w="850" w:type="dxa"/>
            <w:vMerge w:val="continue"/>
            <w:tcBorders>
              <w:left w:val="single" w:sz="4" w:space="0" w:color="000000"/>
              <w:bottom w:val="single" w:sz="4" w:space="0" w:color="000000"/>
            </w:tcBorders>
            <w:vAlign w:val="center"/>
          </w:tcPr>
          <w:p>
            <w:pPr>
              <w:pStyle w:val="Contenudetableau"/>
              <w:jc w:val="right"/>
              <w:rPr>
                <w:sz w:val="20"/>
                <w:szCs w:val="20"/>
              </w:rPr>
            </w:pPr>
            <w:r>
              <w:rPr>
                <w:sz w:val="20"/>
                <w:szCs w:val="20"/>
              </w:rPr>
            </w:r>
          </w:p>
        </w:tc>
        <w:tc>
          <w:tcPr>
            <w:tcW w:w="3288" w:type="dxa"/>
            <w:tcBorders>
              <w:left w:val="single" w:sz="4" w:space="0" w:color="000000"/>
              <w:bottom w:val="single" w:sz="4" w:space="0" w:color="000000"/>
            </w:tcBorders>
          </w:tcPr>
          <w:p>
            <w:pPr>
              <w:pStyle w:val="Contenudetableau"/>
              <w:rPr>
                <w:b/>
                <w:b/>
                <w:bCs/>
                <w:sz w:val="20"/>
                <w:szCs w:val="20"/>
              </w:rPr>
            </w:pPr>
            <w:r>
              <w:rPr>
                <w:b/>
                <w:bCs/>
                <w:sz w:val="20"/>
                <w:szCs w:val="20"/>
              </w:rPr>
              <w:t>DETTE A PLUS D’UN AN</w:t>
            </w:r>
          </w:p>
          <w:p>
            <w:pPr>
              <w:pStyle w:val="Contenudetableau"/>
              <w:rPr>
                <w:b w:val="false"/>
                <w:b w:val="false"/>
                <w:bCs w:val="false"/>
                <w:sz w:val="20"/>
                <w:szCs w:val="20"/>
              </w:rPr>
            </w:pPr>
            <w:r>
              <w:rPr>
                <w:b w:val="false"/>
                <w:bCs w:val="false"/>
                <w:sz w:val="20"/>
                <w:szCs w:val="20"/>
              </w:rPr>
              <w:t xml:space="preserve">Dette à </w:t>
            </w:r>
            <w:r>
              <w:rPr>
                <w:b w:val="false"/>
                <w:bCs w:val="false"/>
                <w:sz w:val="20"/>
                <w:szCs w:val="20"/>
              </w:rPr>
              <w:t>+</w:t>
            </w:r>
            <w:r>
              <w:rPr>
                <w:b w:val="false"/>
                <w:bCs w:val="false"/>
                <w:sz w:val="20"/>
                <w:szCs w:val="20"/>
              </w:rPr>
              <w:t xml:space="preserve"> de 1 an selon notes bas bilan</w:t>
            </w:r>
          </w:p>
          <w:p>
            <w:pPr>
              <w:pStyle w:val="Contenudetableau"/>
              <w:rPr>
                <w:b w:val="false"/>
                <w:b w:val="false"/>
                <w:bCs w:val="false"/>
                <w:sz w:val="20"/>
                <w:szCs w:val="20"/>
              </w:rPr>
            </w:pPr>
            <w:r>
              <w:rPr>
                <w:b w:val="false"/>
                <w:bCs w:val="false"/>
                <w:sz w:val="20"/>
                <w:szCs w:val="20"/>
              </w:rPr>
              <w:t>+ Provisions pour R&amp;C à court term</w:t>
            </w:r>
            <w:r>
              <w:rPr>
                <w:b w:val="false"/>
                <w:bCs w:val="false"/>
                <w:sz w:val="20"/>
                <w:szCs w:val="20"/>
              </w:rPr>
              <w:t>e</w:t>
            </w:r>
          </w:p>
        </w:tc>
        <w:tc>
          <w:tcPr>
            <w:tcW w:w="625" w:type="dxa"/>
            <w:tcBorders>
              <w:left w:val="single" w:sz="4" w:space="0" w:color="000000"/>
              <w:bottom w:val="single" w:sz="4" w:space="0" w:color="000000"/>
            </w:tcBorders>
          </w:tcPr>
          <w:p>
            <w:pPr>
              <w:pStyle w:val="Contenudetableau"/>
              <w:jc w:val="right"/>
              <w:rPr>
                <w:sz w:val="20"/>
                <w:szCs w:val="20"/>
              </w:rPr>
            </w:pPr>
            <w:r>
              <w:rPr>
                <w:sz w:val="20"/>
                <w:szCs w:val="20"/>
              </w:rPr>
            </w:r>
          </w:p>
          <w:p>
            <w:pPr>
              <w:pStyle w:val="Contenudetableau"/>
              <w:jc w:val="right"/>
              <w:rPr>
                <w:sz w:val="20"/>
                <w:szCs w:val="20"/>
              </w:rPr>
            </w:pPr>
            <w:r>
              <w:rPr>
                <w:sz w:val="20"/>
                <w:szCs w:val="20"/>
              </w:rPr>
              <w:t>1 834</w:t>
            </w:r>
          </w:p>
        </w:tc>
        <w:tc>
          <w:tcPr>
            <w:tcW w:w="850" w:type="dxa"/>
            <w:tcBorders>
              <w:left w:val="single" w:sz="4" w:space="0" w:color="000000"/>
              <w:bottom w:val="single" w:sz="4" w:space="0" w:color="000000"/>
              <w:right w:val="single" w:sz="4" w:space="0" w:color="000000"/>
            </w:tcBorders>
            <w:vAlign w:val="center"/>
          </w:tcPr>
          <w:p>
            <w:pPr>
              <w:pStyle w:val="Contenudetableau"/>
              <w:jc w:val="center"/>
              <w:rPr>
                <w:sz w:val="20"/>
                <w:szCs w:val="20"/>
              </w:rPr>
            </w:pPr>
            <w:r>
              <w:rPr>
                <w:sz w:val="20"/>
                <w:szCs w:val="20"/>
              </w:rPr>
              <w:t>1 834</w:t>
            </w:r>
          </w:p>
        </w:tc>
      </w:tr>
      <w:tr>
        <w:trPr/>
        <w:tc>
          <w:tcPr>
            <w:tcW w:w="3400" w:type="dxa"/>
            <w:tcBorders>
              <w:left w:val="single" w:sz="4" w:space="0" w:color="000000"/>
              <w:bottom w:val="single" w:sz="4" w:space="0" w:color="000000"/>
            </w:tcBorders>
            <w:tcMar>
              <w:top w:w="55" w:type="dxa"/>
              <w:left w:w="55" w:type="dxa"/>
              <w:bottom w:w="55" w:type="dxa"/>
              <w:right w:w="55" w:type="dxa"/>
            </w:tcMar>
          </w:tcPr>
          <w:p>
            <w:pPr>
              <w:pStyle w:val="Contenudetableau"/>
              <w:rPr>
                <w:b/>
                <w:b/>
                <w:bCs/>
                <w:sz w:val="20"/>
                <w:szCs w:val="20"/>
              </w:rPr>
            </w:pPr>
            <w:r>
              <w:rPr>
                <w:b/>
                <w:bCs/>
                <w:sz w:val="20"/>
                <w:szCs w:val="20"/>
              </w:rPr>
              <w:t xml:space="preserve">ACTIF </w:t>
            </w:r>
            <w:r>
              <w:rPr>
                <w:b/>
                <w:bCs/>
                <w:sz w:val="20"/>
                <w:szCs w:val="20"/>
              </w:rPr>
              <w:t>A MOINS D’UN AN</w:t>
            </w:r>
          </w:p>
          <w:p>
            <w:pPr>
              <w:pStyle w:val="Contenudetableau"/>
              <w:rPr>
                <w:sz w:val="20"/>
                <w:szCs w:val="20"/>
              </w:rPr>
            </w:pPr>
            <w:r>
              <w:rPr>
                <w:sz w:val="20"/>
                <w:szCs w:val="20"/>
              </w:rPr>
              <w:t>Total de l’actif circulant</w:t>
            </w:r>
          </w:p>
          <w:p>
            <w:pPr>
              <w:pStyle w:val="Contenudetableau"/>
              <w:rPr>
                <w:sz w:val="20"/>
                <w:szCs w:val="20"/>
              </w:rPr>
            </w:pPr>
            <w:r>
              <w:rPr>
                <w:sz w:val="20"/>
                <w:szCs w:val="20"/>
              </w:rPr>
              <w:t>+ Part de l’actif immobilisé à – de 1 an</w:t>
            </w:r>
          </w:p>
          <w:p>
            <w:pPr>
              <w:pStyle w:val="Contenudetableau"/>
              <w:rPr>
                <w:sz w:val="20"/>
                <w:szCs w:val="20"/>
              </w:rPr>
            </w:pPr>
            <w:r>
              <w:rPr>
                <w:sz w:val="20"/>
                <w:szCs w:val="20"/>
              </w:rPr>
              <w:t>- Part de l’actif circulant à + de 1 an</w:t>
            </w:r>
          </w:p>
        </w:tc>
        <w:tc>
          <w:tcPr>
            <w:tcW w:w="625" w:type="dxa"/>
            <w:tcBorders>
              <w:left w:val="single" w:sz="4" w:space="0" w:color="000000"/>
              <w:bottom w:val="single" w:sz="4" w:space="0" w:color="000000"/>
            </w:tcBorders>
            <w:tcMar>
              <w:top w:w="55" w:type="dxa"/>
              <w:left w:w="55" w:type="dxa"/>
              <w:bottom w:w="55" w:type="dxa"/>
              <w:right w:w="55" w:type="dxa"/>
            </w:tcMar>
          </w:tcPr>
          <w:p>
            <w:pPr>
              <w:pStyle w:val="Contenudetableau"/>
              <w:jc w:val="right"/>
              <w:rPr>
                <w:sz w:val="20"/>
                <w:szCs w:val="20"/>
              </w:rPr>
            </w:pPr>
            <w:r>
              <w:rPr>
                <w:sz w:val="20"/>
                <w:szCs w:val="20"/>
              </w:rPr>
            </w:r>
          </w:p>
          <w:p>
            <w:pPr>
              <w:pStyle w:val="Contenudetableau"/>
              <w:jc w:val="right"/>
              <w:rPr>
                <w:sz w:val="20"/>
                <w:szCs w:val="20"/>
              </w:rPr>
            </w:pPr>
            <w:r>
              <w:rPr>
                <w:sz w:val="20"/>
                <w:szCs w:val="20"/>
              </w:rPr>
              <w:t>5 640</w:t>
            </w:r>
          </w:p>
          <w:p>
            <w:pPr>
              <w:pStyle w:val="Contenudetableau"/>
              <w:jc w:val="right"/>
              <w:rPr>
                <w:sz w:val="20"/>
                <w:szCs w:val="20"/>
              </w:rPr>
            </w:pPr>
            <w:r>
              <w:rPr>
                <w:sz w:val="20"/>
                <w:szCs w:val="20"/>
              </w:rPr>
              <w:t>+100</w:t>
            </w:r>
          </w:p>
          <w:p>
            <w:pPr>
              <w:pStyle w:val="Contenudetableau"/>
              <w:jc w:val="right"/>
              <w:rPr>
                <w:sz w:val="20"/>
                <w:szCs w:val="20"/>
              </w:rPr>
            </w:pPr>
            <w:r>
              <w:rPr>
                <w:sz w:val="20"/>
                <w:szCs w:val="20"/>
              </w:rPr>
              <w:t>-47</w:t>
            </w:r>
          </w:p>
        </w:tc>
        <w:tc>
          <w:tcPr>
            <w:tcW w:w="850" w:type="dxa"/>
            <w:tcBorders>
              <w:left w:val="single" w:sz="4" w:space="0" w:color="000000"/>
              <w:bottom w:val="single" w:sz="4" w:space="0" w:color="000000"/>
            </w:tcBorders>
            <w:tcMar>
              <w:top w:w="55" w:type="dxa"/>
              <w:left w:w="55" w:type="dxa"/>
              <w:bottom w:w="55" w:type="dxa"/>
              <w:right w:w="55" w:type="dxa"/>
            </w:tcMar>
            <w:vAlign w:val="center"/>
          </w:tcPr>
          <w:p>
            <w:pPr>
              <w:pStyle w:val="Contenudetableau"/>
              <w:jc w:val="right"/>
              <w:rPr>
                <w:sz w:val="20"/>
                <w:szCs w:val="20"/>
              </w:rPr>
            </w:pPr>
            <w:r>
              <w:rPr>
                <w:sz w:val="20"/>
                <w:szCs w:val="20"/>
              </w:rPr>
              <w:t>5 693</w:t>
            </w:r>
          </w:p>
        </w:tc>
        <w:tc>
          <w:tcPr>
            <w:tcW w:w="3288" w:type="dxa"/>
            <w:tcBorders>
              <w:left w:val="single" w:sz="4" w:space="0" w:color="000000"/>
              <w:bottom w:val="single" w:sz="4" w:space="0" w:color="000000"/>
            </w:tcBorders>
            <w:tcMar>
              <w:top w:w="55" w:type="dxa"/>
              <w:left w:w="55" w:type="dxa"/>
              <w:bottom w:w="55" w:type="dxa"/>
              <w:right w:w="55" w:type="dxa"/>
            </w:tcMar>
          </w:tcPr>
          <w:p>
            <w:pPr>
              <w:pStyle w:val="Contenudetableau"/>
              <w:rPr>
                <w:b/>
                <w:b/>
                <w:bCs/>
                <w:sz w:val="20"/>
                <w:szCs w:val="20"/>
              </w:rPr>
            </w:pPr>
            <w:r>
              <w:rPr>
                <w:b/>
                <w:bCs/>
                <w:sz w:val="20"/>
                <w:szCs w:val="20"/>
              </w:rPr>
              <w:t xml:space="preserve">DETTE A </w:t>
            </w:r>
            <w:r>
              <w:rPr>
                <w:b/>
                <w:bCs/>
                <w:sz w:val="20"/>
                <w:szCs w:val="20"/>
              </w:rPr>
              <w:t>MOINS</w:t>
            </w:r>
            <w:r>
              <w:rPr>
                <w:b/>
                <w:bCs/>
                <w:sz w:val="20"/>
                <w:szCs w:val="20"/>
              </w:rPr>
              <w:t xml:space="preserve"> D’UN AN</w:t>
            </w:r>
          </w:p>
          <w:p>
            <w:pPr>
              <w:pStyle w:val="Contenudetableau"/>
              <w:rPr>
                <w:b w:val="false"/>
                <w:b w:val="false"/>
                <w:bCs w:val="false"/>
                <w:sz w:val="20"/>
                <w:szCs w:val="20"/>
              </w:rPr>
            </w:pPr>
            <w:r>
              <w:rPr>
                <w:b w:val="false"/>
                <w:bCs w:val="false"/>
                <w:sz w:val="20"/>
                <w:szCs w:val="20"/>
              </w:rPr>
              <w:t>Dette à – de 1 an selon notes bas bilan</w:t>
            </w:r>
          </w:p>
          <w:p>
            <w:pPr>
              <w:pStyle w:val="Contenudetableau"/>
              <w:rPr>
                <w:b w:val="false"/>
                <w:b w:val="false"/>
                <w:bCs w:val="false"/>
                <w:sz w:val="20"/>
                <w:szCs w:val="20"/>
              </w:rPr>
            </w:pPr>
            <w:r>
              <w:rPr>
                <w:b w:val="false"/>
                <w:bCs w:val="false"/>
                <w:sz w:val="20"/>
                <w:szCs w:val="20"/>
              </w:rPr>
              <w:t>+ Dividendes</w:t>
            </w:r>
          </w:p>
          <w:p>
            <w:pPr>
              <w:pStyle w:val="Contenudetableau"/>
              <w:rPr>
                <w:b w:val="false"/>
                <w:b w:val="false"/>
                <w:bCs w:val="false"/>
                <w:sz w:val="20"/>
                <w:szCs w:val="20"/>
              </w:rPr>
            </w:pPr>
            <w:r>
              <w:rPr>
                <w:b w:val="false"/>
                <w:bCs w:val="false"/>
                <w:sz w:val="20"/>
                <w:szCs w:val="20"/>
              </w:rPr>
              <w:t>+ Provisions pour R&amp;C à court term</w:t>
            </w:r>
            <w:r>
              <w:rPr>
                <w:b w:val="false"/>
                <w:bCs w:val="false"/>
                <w:sz w:val="20"/>
                <w:szCs w:val="20"/>
              </w:rPr>
              <w:t>e</w:t>
            </w:r>
          </w:p>
        </w:tc>
        <w:tc>
          <w:tcPr>
            <w:tcW w:w="625" w:type="dxa"/>
            <w:tcBorders>
              <w:left w:val="single" w:sz="4" w:space="0" w:color="000000"/>
              <w:bottom w:val="single" w:sz="4" w:space="0" w:color="000000"/>
            </w:tcBorders>
            <w:tcMar>
              <w:top w:w="55" w:type="dxa"/>
              <w:left w:w="55" w:type="dxa"/>
              <w:bottom w:w="55" w:type="dxa"/>
              <w:right w:w="55" w:type="dxa"/>
            </w:tcMar>
          </w:tcPr>
          <w:p>
            <w:pPr>
              <w:pStyle w:val="Contenudetableau"/>
              <w:jc w:val="right"/>
              <w:rPr>
                <w:sz w:val="20"/>
                <w:szCs w:val="20"/>
              </w:rPr>
            </w:pPr>
            <w:r>
              <w:rPr>
                <w:sz w:val="20"/>
                <w:szCs w:val="20"/>
              </w:rPr>
            </w:r>
          </w:p>
          <w:p>
            <w:pPr>
              <w:pStyle w:val="Contenudetableau"/>
              <w:jc w:val="right"/>
              <w:rPr>
                <w:sz w:val="20"/>
                <w:szCs w:val="20"/>
              </w:rPr>
            </w:pPr>
            <w:r>
              <w:rPr>
                <w:sz w:val="20"/>
                <w:szCs w:val="20"/>
              </w:rPr>
              <w:t>4 163</w:t>
            </w:r>
          </w:p>
          <w:p>
            <w:pPr>
              <w:pStyle w:val="Contenudetableau"/>
              <w:jc w:val="right"/>
              <w:rPr>
                <w:sz w:val="20"/>
                <w:szCs w:val="20"/>
              </w:rPr>
            </w:pPr>
            <w:r>
              <w:rPr>
                <w:sz w:val="20"/>
                <w:szCs w:val="20"/>
              </w:rPr>
              <w:t>378</w:t>
            </w:r>
          </w:p>
          <w:p>
            <w:pPr>
              <w:pStyle w:val="Contenudetableau"/>
              <w:jc w:val="right"/>
              <w:rPr>
                <w:sz w:val="20"/>
                <w:szCs w:val="20"/>
              </w:rPr>
            </w:pPr>
            <w:r>
              <w:rPr>
                <w:sz w:val="20"/>
                <w:szCs w:val="20"/>
              </w:rPr>
              <w:t>240</w:t>
            </w:r>
          </w:p>
        </w:tc>
        <w:tc>
          <w:tcPr>
            <w:tcW w:w="85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Contenudetableau"/>
              <w:jc w:val="center"/>
              <w:rPr>
                <w:sz w:val="20"/>
                <w:szCs w:val="20"/>
              </w:rPr>
            </w:pPr>
            <w:r>
              <w:rPr>
                <w:sz w:val="20"/>
                <w:szCs w:val="20"/>
              </w:rPr>
              <w:t>4 781</w:t>
            </w:r>
          </w:p>
        </w:tc>
      </w:tr>
      <w:tr>
        <w:trPr/>
        <w:tc>
          <w:tcPr>
            <w:tcW w:w="3400" w:type="dxa"/>
            <w:tcBorders>
              <w:left w:val="single" w:sz="4" w:space="0" w:color="000000"/>
              <w:bottom w:val="single" w:sz="4" w:space="0" w:color="000000"/>
            </w:tcBorders>
            <w:tcMar>
              <w:top w:w="55" w:type="dxa"/>
              <w:left w:w="55" w:type="dxa"/>
              <w:bottom w:w="55" w:type="dxa"/>
              <w:right w:w="55" w:type="dxa"/>
            </w:tcMar>
          </w:tcPr>
          <w:p>
            <w:pPr>
              <w:pStyle w:val="Contenudetableau"/>
              <w:rPr>
                <w:b/>
                <w:b/>
                <w:bCs/>
                <w:sz w:val="16"/>
                <w:szCs w:val="16"/>
              </w:rPr>
            </w:pPr>
            <w:r>
              <w:rPr>
                <w:b/>
                <w:bCs/>
                <w:sz w:val="16"/>
                <w:szCs w:val="16"/>
              </w:rPr>
              <w:t>Total</w:t>
            </w:r>
          </w:p>
        </w:tc>
        <w:tc>
          <w:tcPr>
            <w:tcW w:w="625" w:type="dxa"/>
            <w:tcBorders>
              <w:left w:val="single" w:sz="4" w:space="0" w:color="000000"/>
              <w:bottom w:val="single" w:sz="4" w:space="0" w:color="000000"/>
            </w:tcBorders>
            <w:tcMar>
              <w:top w:w="55" w:type="dxa"/>
              <w:left w:w="55" w:type="dxa"/>
              <w:bottom w:w="55" w:type="dxa"/>
              <w:right w:w="55" w:type="dxa"/>
            </w:tcMar>
          </w:tcPr>
          <w:p>
            <w:pPr>
              <w:pStyle w:val="Contenudetableau"/>
              <w:jc w:val="right"/>
              <w:rPr>
                <w:sz w:val="20"/>
                <w:szCs w:val="20"/>
              </w:rPr>
            </w:pPr>
            <w:r>
              <w:rPr>
                <w:sz w:val="20"/>
                <w:szCs w:val="20"/>
              </w:rPr>
            </w:r>
          </w:p>
        </w:tc>
        <w:tc>
          <w:tcPr>
            <w:tcW w:w="850" w:type="dxa"/>
            <w:tcBorders>
              <w:left w:val="single" w:sz="4" w:space="0" w:color="000000"/>
              <w:bottom w:val="single" w:sz="4" w:space="0" w:color="000000"/>
            </w:tcBorders>
            <w:tcMar>
              <w:top w:w="55" w:type="dxa"/>
              <w:left w:w="55" w:type="dxa"/>
              <w:bottom w:w="55" w:type="dxa"/>
              <w:right w:w="55" w:type="dxa"/>
            </w:tcMar>
            <w:vAlign w:val="center"/>
          </w:tcPr>
          <w:p>
            <w:pPr>
              <w:pStyle w:val="Contenudetableau"/>
              <w:jc w:val="right"/>
              <w:rPr>
                <w:sz w:val="20"/>
                <w:szCs w:val="20"/>
              </w:rPr>
            </w:pPr>
            <w:r>
              <w:rPr>
                <w:sz w:val="20"/>
                <w:szCs w:val="20"/>
              </w:rPr>
              <w:t>1</w:t>
            </w:r>
            <w:r>
              <w:rPr>
                <w:sz w:val="20"/>
                <w:szCs w:val="20"/>
              </w:rPr>
              <w:t>0 527</w:t>
            </w:r>
          </w:p>
        </w:tc>
        <w:tc>
          <w:tcPr>
            <w:tcW w:w="3288" w:type="dxa"/>
            <w:tcBorders>
              <w:left w:val="single" w:sz="4" w:space="0" w:color="000000"/>
              <w:bottom w:val="single" w:sz="4" w:space="0" w:color="000000"/>
            </w:tcBorders>
            <w:tcMar>
              <w:top w:w="55" w:type="dxa"/>
              <w:left w:w="55" w:type="dxa"/>
              <w:bottom w:w="55" w:type="dxa"/>
              <w:right w:w="55" w:type="dxa"/>
            </w:tcMar>
          </w:tcPr>
          <w:p>
            <w:pPr>
              <w:pStyle w:val="Contenudetableau"/>
              <w:rPr>
                <w:sz w:val="20"/>
                <w:szCs w:val="20"/>
              </w:rPr>
            </w:pPr>
            <w:r>
              <w:rPr>
                <w:sz w:val="20"/>
                <w:szCs w:val="20"/>
              </w:rPr>
            </w:r>
          </w:p>
        </w:tc>
        <w:tc>
          <w:tcPr>
            <w:tcW w:w="625" w:type="dxa"/>
            <w:tcBorders>
              <w:left w:val="single" w:sz="4" w:space="0" w:color="000000"/>
              <w:bottom w:val="single" w:sz="4" w:space="0" w:color="000000"/>
            </w:tcBorders>
            <w:tcMar>
              <w:top w:w="55" w:type="dxa"/>
              <w:left w:w="55" w:type="dxa"/>
              <w:bottom w:w="55" w:type="dxa"/>
              <w:right w:w="55" w:type="dxa"/>
            </w:tcMar>
          </w:tcPr>
          <w:p>
            <w:pPr>
              <w:pStyle w:val="Contenudetableau"/>
              <w:jc w:val="right"/>
              <w:rPr>
                <w:sz w:val="20"/>
                <w:szCs w:val="20"/>
              </w:rPr>
            </w:pPr>
            <w:r>
              <w:rPr>
                <w:sz w:val="20"/>
                <w:szCs w:val="20"/>
              </w:rPr>
            </w:r>
          </w:p>
        </w:tc>
        <w:tc>
          <w:tcPr>
            <w:tcW w:w="85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pPr>
              <w:pStyle w:val="Contenudetableau"/>
              <w:jc w:val="center"/>
              <w:rPr>
                <w:sz w:val="20"/>
                <w:szCs w:val="20"/>
              </w:rPr>
            </w:pPr>
            <w:r>
              <w:rPr>
                <w:sz w:val="20"/>
                <w:szCs w:val="20"/>
              </w:rPr>
              <w:t>1</w:t>
            </w:r>
            <w:r>
              <w:rPr>
                <w:sz w:val="20"/>
                <w:szCs w:val="20"/>
              </w:rPr>
              <w:t>0 527</w:t>
            </w:r>
          </w:p>
        </w:tc>
      </w:tr>
    </w:tbl>
    <w:p>
      <w:pPr>
        <w:pStyle w:val="Normal"/>
        <w:jc w:val="left"/>
        <w:rPr>
          <w:szCs w:val="24"/>
        </w:rPr>
      </w:pPr>
      <w:r>
        <w:rPr>
          <w:szCs w:val="24"/>
        </w:rPr>
      </w:r>
    </w:p>
    <w:p>
      <w:pPr>
        <w:pStyle w:val="Normal"/>
        <w:jc w:val="left"/>
        <w:rPr>
          <w:szCs w:val="24"/>
        </w:rPr>
      </w:pPr>
      <w:r>
        <w:rPr>
          <w:szCs w:val="24"/>
        </w:rPr>
      </w:r>
    </w:p>
    <w:p>
      <w:pPr>
        <w:pStyle w:val="Titre3"/>
        <w:rPr/>
      </w:pPr>
      <w:bookmarkStart w:id="17" w:name="_Toc71125700"/>
      <w:r>
        <w:rPr/>
        <w:t>2) Notions associées à l’approche financière</w:t>
      </w:r>
      <w:bookmarkEnd w:id="17"/>
      <w:r>
        <w:rPr/>
        <w:t xml:space="preserve"> </w:t>
      </w:r>
    </w:p>
    <w:p>
      <w:pPr>
        <w:pStyle w:val="Normal"/>
        <w:ind w:left="720" w:firstLine="720"/>
        <w:rPr>
          <w:szCs w:val="24"/>
        </w:rPr>
      </w:pPr>
      <w:r>
        <w:rPr>
          <w:szCs w:val="24"/>
        </w:rPr>
      </w:r>
    </w:p>
    <w:p>
      <w:pPr>
        <w:pStyle w:val="Normal"/>
        <w:ind w:left="720" w:firstLine="720"/>
        <w:rPr>
          <w:szCs w:val="24"/>
        </w:rPr>
      </w:pPr>
      <w:r>
        <w:rPr>
          <w:szCs w:val="24"/>
        </w:rPr>
        <w:t>a) Le fonds de roulement financier</w:t>
      </w:r>
    </w:p>
    <w:p>
      <w:pPr>
        <w:pStyle w:val="Normal"/>
        <w:ind w:firstLine="720"/>
        <w:rPr>
          <w:szCs w:val="24"/>
        </w:rPr>
      </w:pPr>
      <w:r>
        <w:rPr>
          <w:szCs w:val="24"/>
        </w:rPr>
        <w:t>Le fonds de roulement financier est la partie des capitaux permanents employés à financer l’actif à moins d’un an. Il est appelé fonds de roulement permanent ou fonds de roulement net ou fonds de roulement. Il est calculé de deux façons :</w:t>
      </w:r>
    </w:p>
    <w:p>
      <w:pPr>
        <w:pStyle w:val="Normal"/>
        <w:rPr>
          <w:szCs w:val="24"/>
        </w:rPr>
      </w:pPr>
      <w:r>
        <w:rPr>
          <w:szCs w:val="24"/>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szCs w:val="24"/>
        </w:rPr>
      </w:pPr>
      <w:r>
        <w:rPr>
          <w:b/>
          <w:szCs w:val="24"/>
        </w:rPr>
        <w:t>Fonds de roulement financier = Capitaux permanents - Actifs à plus d’un an.</w:t>
      </w:r>
    </w:p>
    <w:p>
      <w:pPr>
        <w:pStyle w:val="Normal"/>
        <w:jc w:val="center"/>
        <w:rPr>
          <w:b/>
          <w:b/>
          <w:szCs w:val="24"/>
        </w:rPr>
      </w:pPr>
      <w:r>
        <w:rPr>
          <w:b/>
          <w:szCs w:val="24"/>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szCs w:val="24"/>
        </w:rPr>
      </w:pPr>
      <w:r>
        <w:rPr>
          <w:b/>
          <w:szCs w:val="24"/>
        </w:rPr>
        <w:t>Fonds de roulement financier = Actifs à moins d’un an - Dettes à court terme.</w:t>
      </w:r>
    </w:p>
    <w:p>
      <w:pPr>
        <w:pStyle w:val="Normal"/>
        <w:rPr>
          <w:szCs w:val="24"/>
        </w:rPr>
      </w:pPr>
      <w:r>
        <w:rPr>
          <w:szCs w:val="24"/>
        </w:rPr>
      </w:r>
    </w:p>
    <w:p>
      <w:pPr>
        <w:pStyle w:val="Normal"/>
        <w:ind w:firstLine="720"/>
        <w:rPr>
          <w:szCs w:val="24"/>
        </w:rPr>
      </w:pPr>
      <w:r>
        <w:rPr>
          <w:szCs w:val="24"/>
        </w:rPr>
        <w:t>Le fonds de roulement net global correspond à une approche en termes de flux dans une optique de continuité de l’activité de l’entreprise.</w:t>
      </w:r>
    </w:p>
    <w:p>
      <w:pPr>
        <w:pStyle w:val="Normal"/>
        <w:ind w:firstLine="720"/>
        <w:rPr>
          <w:szCs w:val="24"/>
        </w:rPr>
      </w:pPr>
      <w:r>
        <w:rPr>
          <w:szCs w:val="24"/>
        </w:rPr>
        <w:t>Le fonds de roulement financier correspond à une approche prenant en compte la notion de risque.</w:t>
      </w:r>
    </w:p>
    <w:p>
      <w:pPr>
        <w:pStyle w:val="Normal"/>
        <w:jc w:val="left"/>
        <w:rPr>
          <w:szCs w:val="24"/>
        </w:rPr>
      </w:pPr>
      <w:r>
        <w:rPr>
          <w:szCs w:val="24"/>
        </w:rPr>
      </w:r>
    </w:p>
    <w:p>
      <w:pPr>
        <w:pStyle w:val="Normal"/>
        <w:jc w:val="left"/>
        <w:rPr>
          <w:b/>
          <w:b/>
          <w:szCs w:val="24"/>
        </w:rPr>
      </w:pPr>
      <w:r>
        <w:rPr>
          <w:b/>
          <w:szCs w:val="24"/>
        </w:rPr>
        <w:t xml:space="preserve">Travail à faire : </w:t>
      </w:r>
    </w:p>
    <w:p>
      <w:pPr>
        <w:pStyle w:val="Normal"/>
        <w:ind w:firstLine="709"/>
        <w:rPr>
          <w:b/>
          <w:b/>
          <w:szCs w:val="24"/>
        </w:rPr>
      </w:pPr>
      <w:r>
        <w:rPr>
          <w:b/>
          <w:szCs w:val="24"/>
        </w:rPr>
        <w:t>1) Calculer le fonds de roulement financier issu du bilan financier précédent.</w:t>
      </w:r>
    </w:p>
    <w:tbl>
      <w:tblPr>
        <w:tblW w:w="5000" w:type="pct"/>
        <w:jc w:val="left"/>
        <w:tblInd w:w="-5" w:type="dxa"/>
        <w:tblLayout w:type="fixed"/>
        <w:tblCellMar>
          <w:top w:w="0" w:type="dxa"/>
          <w:left w:w="71" w:type="dxa"/>
          <w:bottom w:w="0" w:type="dxa"/>
          <w:right w:w="71" w:type="dxa"/>
        </w:tblCellMar>
      </w:tblPr>
      <w:tblGrid>
        <w:gridCol w:w="4763"/>
        <w:gridCol w:w="1762"/>
        <w:gridCol w:w="3113"/>
      </w:tblGrid>
      <w:tr>
        <w:trPr/>
        <w:tc>
          <w:tcPr>
            <w:tcW w:w="4763"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t>Ratios</w:t>
            </w:r>
          </w:p>
        </w:tc>
        <w:tc>
          <w:tcPr>
            <w:tcW w:w="1762" w:type="dxa"/>
            <w:tcBorders>
              <w:top w:val="single" w:sz="4" w:space="0" w:color="000000"/>
              <w:left w:val="single" w:sz="4" w:space="0" w:color="000000"/>
              <w:bottom w:val="single" w:sz="4" w:space="0" w:color="000000"/>
            </w:tcBorders>
            <w:shd w:fill="C2D69B" w:val="clear"/>
          </w:tcPr>
          <w:p>
            <w:pPr>
              <w:pStyle w:val="Contenudetableau"/>
              <w:rPr>
                <w:b/>
                <w:b/>
                <w:sz w:val="22"/>
                <w:szCs w:val="22"/>
              </w:rPr>
            </w:pPr>
            <w:r>
              <w:rPr>
                <w:b/>
                <w:sz w:val="22"/>
                <w:szCs w:val="22"/>
              </w:rPr>
              <w:t>Calcul</w:t>
            </w:r>
          </w:p>
        </w:tc>
        <w:tc>
          <w:tcPr>
            <w:tcW w:w="3113" w:type="dxa"/>
            <w:tcBorders>
              <w:top w:val="single" w:sz="4" w:space="0" w:color="000000"/>
              <w:left w:val="single" w:sz="4" w:space="0" w:color="000000"/>
              <w:bottom w:val="single" w:sz="4" w:space="0" w:color="000000"/>
              <w:right w:val="single" w:sz="4" w:space="0" w:color="000000"/>
            </w:tcBorders>
            <w:shd w:fill="C2D69B" w:val="clear"/>
          </w:tcPr>
          <w:p>
            <w:pPr>
              <w:pStyle w:val="Contenudetableau"/>
              <w:rPr>
                <w:b/>
                <w:b/>
                <w:sz w:val="22"/>
                <w:szCs w:val="22"/>
              </w:rPr>
            </w:pPr>
            <w:r>
              <w:rPr>
                <w:b/>
                <w:sz w:val="22"/>
                <w:szCs w:val="22"/>
              </w:rPr>
              <w:t>Commentaires</w:t>
            </w:r>
          </w:p>
        </w:tc>
      </w:tr>
      <w:tr>
        <w:trPr/>
        <w:tc>
          <w:tcPr>
            <w:tcW w:w="4763"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FRF = Capitaux permanent – Actif + de 1 an</w:t>
            </w:r>
          </w:p>
        </w:tc>
        <w:tc>
          <w:tcPr>
            <w:tcW w:w="1762"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(3 912 + 1 834)  – 4 834 = 912</w:t>
            </w:r>
          </w:p>
        </w:tc>
        <w:tc>
          <w:tcPr>
            <w:tcW w:w="31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nudetableau"/>
              <w:jc w:val="left"/>
              <w:rPr>
                <w:szCs w:val="24"/>
              </w:rPr>
            </w:pPr>
            <w:r>
              <w:rPr>
                <w:szCs w:val="24"/>
              </w:rPr>
              <w:t xml:space="preserve">Droit </w:t>
            </w:r>
            <w:r>
              <w:rPr>
                <w:sz w:val="24"/>
                <w:szCs w:val="24"/>
              </w:rPr>
              <w:t>être positif. Il correspond à une approche du FRNG, mais en valeur nettes</w:t>
            </w:r>
          </w:p>
        </w:tc>
      </w:tr>
      <w:tr>
        <w:trPr/>
        <w:tc>
          <w:tcPr>
            <w:tcW w:w="4763"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FRF = (Actif à – de 1 an) – (Dettes à – de 1 an)</w:t>
            </w:r>
          </w:p>
        </w:tc>
        <w:tc>
          <w:tcPr>
            <w:tcW w:w="1762"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5 693 – 4 781 = 912</w:t>
            </w:r>
          </w:p>
        </w:tc>
        <w:tc>
          <w:tcPr>
            <w:tcW w:w="31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nudetableau"/>
              <w:jc w:val="left"/>
              <w:rPr>
                <w:szCs w:val="24"/>
              </w:rPr>
            </w:pPr>
            <w:r>
              <w:rPr>
                <w:szCs w:val="24"/>
              </w:rPr>
              <w:t>d°</w:t>
            </w:r>
          </w:p>
        </w:tc>
      </w:tr>
      <w:tr>
        <w:trPr/>
        <w:tc>
          <w:tcPr>
            <w:tcW w:w="4763"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DL = Actif à – de 1 an / Actif réel total</w:t>
            </w:r>
          </w:p>
        </w:tc>
        <w:tc>
          <w:tcPr>
            <w:tcW w:w="1762"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5 693 / 10 527 = 0,54</w:t>
            </w:r>
          </w:p>
        </w:tc>
        <w:tc>
          <w:tcPr>
            <w:tcW w:w="31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nudetableau"/>
              <w:jc w:val="left"/>
              <w:rPr>
                <w:szCs w:val="24"/>
              </w:rPr>
            </w:pPr>
            <w:r>
              <w:rPr>
                <w:szCs w:val="24"/>
              </w:rPr>
              <w:t>Ce ratio dépend de l’activité de l’entreprise. Plus l’intensité capitalistique est importante, plus ce ratio est tend vers 0</w:t>
            </w:r>
          </w:p>
        </w:tc>
      </w:tr>
      <w:tr>
        <w:trPr/>
        <w:tc>
          <w:tcPr>
            <w:tcW w:w="4763"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Autonomie financière = CP / Dettes</w:t>
            </w:r>
          </w:p>
        </w:tc>
        <w:tc>
          <w:tcPr>
            <w:tcW w:w="1762"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3 912 / (1 834 + 4 781) = 0,59</w:t>
            </w:r>
          </w:p>
        </w:tc>
        <w:tc>
          <w:tcPr>
            <w:tcW w:w="31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nudetableau"/>
              <w:jc w:val="left"/>
              <w:rPr>
                <w:szCs w:val="24"/>
              </w:rPr>
            </w:pPr>
            <w:r>
              <w:rPr>
                <w:szCs w:val="24"/>
              </w:rPr>
              <w:t>Certains auteurs préconisent la règle du 1/3 : CP = 1/3, DLT = 1/3 et DCT = 1/3, (0,59 &gt; 0,5 ratio très correct)</w:t>
            </w:r>
          </w:p>
        </w:tc>
      </w:tr>
      <w:tr>
        <w:trPr/>
        <w:tc>
          <w:tcPr>
            <w:tcW w:w="4763"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Ratio d’indépendance finan. = CP / Capitaux permanents</w:t>
            </w:r>
          </w:p>
        </w:tc>
        <w:tc>
          <w:tcPr>
            <w:tcW w:w="1762"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3 912 / (3 912 + 1 834)= 0,68</w:t>
            </w:r>
          </w:p>
        </w:tc>
        <w:tc>
          <w:tcPr>
            <w:tcW w:w="31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nudetableau"/>
              <w:jc w:val="left"/>
              <w:rPr>
                <w:szCs w:val="24"/>
              </w:rPr>
            </w:pPr>
            <w:r>
              <w:rPr>
                <w:szCs w:val="24"/>
              </w:rPr>
              <w:t xml:space="preserve">Si l’on règle précèdente, ce ratio devrait </w:t>
            </w:r>
            <w:r>
              <w:rPr>
                <w:sz w:val="24"/>
                <w:szCs w:val="24"/>
              </w:rPr>
              <w:t>être de 0,5. Ici 0,68 donc ratio correct</w:t>
            </w:r>
          </w:p>
        </w:tc>
      </w:tr>
      <w:tr>
        <w:trPr/>
        <w:tc>
          <w:tcPr>
            <w:tcW w:w="4763"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*Solvabilité générale = Actif réel total / Dettes</w:t>
            </w:r>
          </w:p>
        </w:tc>
        <w:tc>
          <w:tcPr>
            <w:tcW w:w="1762"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10 527 / (1 834 + 4 781) = 1,59</w:t>
            </w:r>
          </w:p>
        </w:tc>
        <w:tc>
          <w:tcPr>
            <w:tcW w:w="31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nudetableau"/>
              <w:jc w:val="left"/>
              <w:rPr>
                <w:szCs w:val="24"/>
              </w:rPr>
            </w:pPr>
            <w:r>
              <w:rPr>
                <w:szCs w:val="24"/>
              </w:rPr>
              <w:t>&gt; 1, l’entreprise est en mesure de rembourser l’intégralité de ses créanciers</w:t>
            </w:r>
          </w:p>
        </w:tc>
      </w:tr>
      <w:tr>
        <w:trPr/>
        <w:tc>
          <w:tcPr>
            <w:tcW w:w="4763"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*Liquidité générale : Actif à – de 1an / Dettes à – de 1 an</w:t>
            </w:r>
          </w:p>
        </w:tc>
        <w:tc>
          <w:tcPr>
            <w:tcW w:w="1762"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5 693 / 4 781 = 1,19</w:t>
            </w:r>
          </w:p>
        </w:tc>
        <w:tc>
          <w:tcPr>
            <w:tcW w:w="31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nudetableau"/>
              <w:jc w:val="left"/>
              <w:rPr>
                <w:szCs w:val="24"/>
              </w:rPr>
            </w:pPr>
            <w:r>
              <w:rPr>
                <w:szCs w:val="24"/>
              </w:rPr>
              <w:t xml:space="preserve"> </w:t>
            </w:r>
            <w:r>
              <w:rPr>
                <w:szCs w:val="24"/>
              </w:rPr>
              <w:t>&gt; 1, l’entreprise peut faire face à ses échéances à l’horizon de 1 an</w:t>
            </w:r>
          </w:p>
        </w:tc>
      </w:tr>
      <w:tr>
        <w:trPr/>
        <w:tc>
          <w:tcPr>
            <w:tcW w:w="4763"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 xml:space="preserve">*Liquidité réduite : Actif à – de 1an(Sauf Stocks) / Dettes à – de 1 an </w:t>
            </w:r>
          </w:p>
        </w:tc>
        <w:tc>
          <w:tcPr>
            <w:tcW w:w="1762"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(5 693 – 1 701)/ 4 781 = 0,83</w:t>
            </w:r>
          </w:p>
        </w:tc>
        <w:tc>
          <w:tcPr>
            <w:tcW w:w="31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nudetableau"/>
              <w:jc w:val="left"/>
              <w:rPr>
                <w:szCs w:val="24"/>
              </w:rPr>
            </w:pPr>
            <w:r>
              <w:rPr>
                <w:szCs w:val="24"/>
              </w:rPr>
              <w:t>Ratio inférieur au précédent, mais néanmoins tout à fait correct</w:t>
            </w:r>
          </w:p>
        </w:tc>
      </w:tr>
      <w:tr>
        <w:trPr/>
        <w:tc>
          <w:tcPr>
            <w:tcW w:w="4763"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Liquidité immédiate = (Trésorerie d’actif + VMP) / Dettes à – de 1 an</w:t>
            </w:r>
          </w:p>
        </w:tc>
        <w:tc>
          <w:tcPr>
            <w:tcW w:w="1762"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(924+54) / 4 781 = 0,2</w:t>
            </w:r>
          </w:p>
        </w:tc>
        <w:tc>
          <w:tcPr>
            <w:tcW w:w="31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nudetableau"/>
              <w:jc w:val="left"/>
              <w:rPr>
                <w:szCs w:val="24"/>
              </w:rPr>
            </w:pPr>
            <w:r>
              <w:rPr>
                <w:szCs w:val="24"/>
              </w:rPr>
              <w:t>La trésorerie est pléthorique ou trop abondante. L’entreprise ne fait pas fructifier ses liquidités</w:t>
            </w:r>
          </w:p>
        </w:tc>
      </w:tr>
      <w:tr>
        <w:trPr/>
        <w:tc>
          <w:tcPr>
            <w:tcW w:w="4763"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Ratio de financement des investis. = Capitaux permants / Actif à + de 1 an</w:t>
            </w:r>
          </w:p>
        </w:tc>
        <w:tc>
          <w:tcPr>
            <w:tcW w:w="1762" w:type="dxa"/>
            <w:tcBorders>
              <w:left w:val="single" w:sz="4" w:space="0" w:color="000000"/>
              <w:bottom w:val="single" w:sz="4" w:space="0" w:color="000000"/>
            </w:tcBorders>
            <w:tcMar>
              <w:top w:w="55" w:type="dxa"/>
              <w:left w:w="55" w:type="dxa"/>
              <w:bottom w:w="55" w:type="dxa"/>
              <w:right w:w="55" w:type="dxa"/>
            </w:tcMar>
          </w:tcPr>
          <w:p>
            <w:pPr>
              <w:pStyle w:val="Contenudetableau"/>
              <w:rPr>
                <w:szCs w:val="24"/>
              </w:rPr>
            </w:pPr>
            <w:r>
              <w:rPr>
                <w:szCs w:val="24"/>
              </w:rPr>
              <w:t>(3 912 + 1 834) / 4 834 = 1,19</w:t>
            </w:r>
          </w:p>
        </w:tc>
        <w:tc>
          <w:tcPr>
            <w:tcW w:w="31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Contenudetableau"/>
              <w:jc w:val="left"/>
              <w:rPr>
                <w:szCs w:val="24"/>
              </w:rPr>
            </w:pPr>
            <w:r>
              <w:rPr>
                <w:szCs w:val="24"/>
              </w:rPr>
              <w:t>Il s’agit du FRF, mais présenté sur forme de ratio. Un ratio &gt; à signifie que le FRF est &gt;0</w:t>
            </w:r>
          </w:p>
        </w:tc>
      </w:tr>
    </w:tbl>
    <w:p>
      <w:pPr>
        <w:pStyle w:val="Normal"/>
        <w:ind w:left="720" w:firstLine="720"/>
        <w:rPr>
          <w:szCs w:val="24"/>
        </w:rPr>
      </w:pPr>
      <w:r>
        <w:rPr>
          <w:szCs w:val="24"/>
        </w:rPr>
        <w:t>b) Les équilibres de structure financière</w:t>
      </w:r>
    </w:p>
    <w:p>
      <w:pPr>
        <w:pStyle w:val="Normal"/>
        <w:rPr>
          <w:szCs w:val="24"/>
        </w:rPr>
      </w:pPr>
      <w:r>
        <w:rPr>
          <w:szCs w:val="24"/>
        </w:rPr>
        <w:tab/>
        <w:t xml:space="preserve">On établit des relations, existant entre les valeurs figurant dans le bilan financier. </w:t>
      </w:r>
    </w:p>
    <w:p>
      <w:pPr>
        <w:pStyle w:val="Normal"/>
        <w:ind w:firstLine="720"/>
        <w:rPr>
          <w:szCs w:val="24"/>
        </w:rPr>
      </w:pPr>
      <w:r>
        <w:rPr>
          <w:szCs w:val="24"/>
        </w:rPr>
        <w:t xml:space="preserve">Ces relations sont mesurées par des ratios. </w:t>
      </w:r>
    </w:p>
    <w:p>
      <w:pPr>
        <w:pStyle w:val="Normal"/>
        <w:rPr>
          <w:szCs w:val="24"/>
        </w:rPr>
      </w:pPr>
      <w:r>
        <w:rPr>
          <w:szCs w:val="24"/>
        </w:rPr>
        <w:tab/>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rPr>
      </w:pPr>
      <w:r>
        <w:rPr>
          <w:b/>
        </w:rPr>
        <w:t>Degré de liquidité = Actif à moins d’un an / Actif réel total</w:t>
      </w:r>
    </w:p>
    <w:p>
      <w:pPr>
        <w:pStyle w:val="Entte"/>
        <w:tabs>
          <w:tab w:val="clear" w:pos="4536"/>
          <w:tab w:val="clear" w:pos="9072"/>
        </w:tabs>
        <w:rPr>
          <w:szCs w:val="24"/>
        </w:rPr>
      </w:pPr>
      <w:r>
        <w:rPr>
          <w:szCs w:val="24"/>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szCs w:val="24"/>
        </w:rPr>
      </w:pPr>
      <w:r>
        <w:rPr>
          <w:b/>
          <w:szCs w:val="24"/>
        </w:rPr>
        <w:t>Autonomie financière = Capitaux propres / Dettes</w:t>
      </w:r>
    </w:p>
    <w:p>
      <w:pPr>
        <w:pStyle w:val="Normal"/>
        <w:jc w:val="center"/>
        <w:rPr>
          <w:b/>
          <w:b/>
          <w:szCs w:val="24"/>
        </w:rPr>
      </w:pPr>
      <w:r>
        <w:rPr>
          <w:b/>
          <w:szCs w:val="24"/>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szCs w:val="24"/>
        </w:rPr>
      </w:pPr>
      <w:r>
        <w:rPr>
          <w:b/>
          <w:szCs w:val="24"/>
        </w:rPr>
        <w:t>Ratio d’indépendance financière = Capitaux propres / Capitaux permanents</w:t>
      </w:r>
    </w:p>
    <w:p>
      <w:pPr>
        <w:pStyle w:val="Normal"/>
        <w:rPr>
          <w:szCs w:val="24"/>
        </w:rPr>
      </w:pPr>
      <w:r>
        <w:rPr>
          <w:szCs w:val="24"/>
        </w:rPr>
      </w:r>
    </w:p>
    <w:p>
      <w:pPr>
        <w:pStyle w:val="Normal"/>
        <w:jc w:val="left"/>
        <w:rPr>
          <w:b/>
          <w:b/>
          <w:szCs w:val="24"/>
        </w:rPr>
      </w:pPr>
      <w:r>
        <w:rPr>
          <w:b/>
          <w:szCs w:val="24"/>
        </w:rPr>
        <w:t xml:space="preserve">Travail à faire : </w:t>
      </w:r>
    </w:p>
    <w:p>
      <w:pPr>
        <w:pStyle w:val="Normal"/>
        <w:ind w:firstLine="709"/>
        <w:rPr>
          <w:b/>
          <w:b/>
          <w:szCs w:val="24"/>
        </w:rPr>
      </w:pPr>
      <w:r>
        <w:rPr>
          <w:b/>
          <w:szCs w:val="24"/>
        </w:rPr>
        <w:t>1) Calculer les ratios liés aux équilibres de structure financière.</w:t>
      </w:r>
    </w:p>
    <w:p>
      <w:pPr>
        <w:pStyle w:val="Normal"/>
        <w:jc w:val="left"/>
        <w:rPr>
          <w:szCs w:val="24"/>
        </w:rPr>
      </w:pPr>
      <w:r>
        <w:rPr>
          <w:szCs w:val="24"/>
        </w:rPr>
      </w:r>
    </w:p>
    <w:p>
      <w:pPr>
        <w:pStyle w:val="Normal"/>
        <w:ind w:left="720" w:firstLine="720"/>
        <w:rPr>
          <w:szCs w:val="24"/>
        </w:rPr>
      </w:pPr>
      <w:r>
        <w:rPr>
          <w:szCs w:val="24"/>
        </w:rPr>
        <w:t>c) Équilibres relatifs entre l’actif et le passif</w:t>
      </w:r>
    </w:p>
    <w:p>
      <w:pPr>
        <w:pStyle w:val="Normal"/>
        <w:ind w:firstLine="720"/>
        <w:rPr>
          <w:szCs w:val="24"/>
        </w:rPr>
      </w:pPr>
      <w:r>
        <w:rPr>
          <w:szCs w:val="24"/>
        </w:rPr>
        <w:t xml:space="preserve">Les comptes du passif expriment l’origine des capitaux. </w:t>
      </w:r>
    </w:p>
    <w:p>
      <w:pPr>
        <w:pStyle w:val="Normal"/>
        <w:ind w:firstLine="720"/>
        <w:rPr>
          <w:szCs w:val="24"/>
        </w:rPr>
      </w:pPr>
      <w:r>
        <w:rPr>
          <w:szCs w:val="24"/>
        </w:rPr>
        <w:t xml:space="preserve">C’est la réalisation des biens figurant à l’actif qui permet la restitution du passif, notamment les capitaux étrangers. Il est important de comparer les structures de l’actif et du passif. </w:t>
      </w:r>
    </w:p>
    <w:p>
      <w:pPr>
        <w:pStyle w:val="Normal"/>
        <w:jc w:val="left"/>
        <w:rPr>
          <w:szCs w:val="24"/>
        </w:rPr>
      </w:pPr>
      <w:r>
        <w:rPr>
          <w:szCs w:val="24"/>
        </w:rPr>
      </w:r>
    </w:p>
    <w:p>
      <w:pPr>
        <w:pStyle w:val="Normal"/>
        <w:jc w:val="left"/>
        <w:rPr>
          <w:szCs w:val="24"/>
        </w:rPr>
      </w:pPr>
      <w:r>
        <w:rPr>
          <w:szCs w:val="24"/>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rPr>
      </w:pPr>
      <w:r>
        <w:rPr>
          <w:b/>
        </w:rPr>
        <w:t>Solvabilité générale = Actif réel total / Dettes</w:t>
      </w:r>
    </w:p>
    <w:p>
      <w:pPr>
        <w:pStyle w:val="Normal"/>
        <w:ind w:firstLine="720"/>
        <w:rPr>
          <w:szCs w:val="24"/>
        </w:rPr>
      </w:pPr>
      <w:r>
        <w:rPr>
          <w:szCs w:val="24"/>
        </w:rPr>
      </w:r>
    </w:p>
    <w:p>
      <w:pPr>
        <w:pStyle w:val="Normal"/>
        <w:ind w:firstLine="720"/>
        <w:rPr>
          <w:szCs w:val="24"/>
        </w:rPr>
      </w:pPr>
      <w:r>
        <w:rPr>
          <w:szCs w:val="24"/>
        </w:rPr>
        <w:t xml:space="preserve">Si ce ratio est supérieur à 1, l’entreprise est susceptible de payer ses dettes. </w:t>
      </w:r>
    </w:p>
    <w:p>
      <w:pPr>
        <w:pStyle w:val="Normal"/>
        <w:ind w:firstLine="720"/>
        <w:rPr>
          <w:szCs w:val="24"/>
        </w:rPr>
      </w:pPr>
      <w:r>
        <w:rPr>
          <w:szCs w:val="24"/>
        </w:rPr>
        <w:t xml:space="preserve">Un ratio supérieur à 1 indique que l’entreprise peut emprunter (sous réserve cependant d’avoir la capacité de dégager des bénéfices). </w:t>
      </w:r>
    </w:p>
    <w:p>
      <w:pPr>
        <w:pStyle w:val="Normal"/>
        <w:ind w:firstLine="720"/>
        <w:rPr>
          <w:szCs w:val="24"/>
        </w:rPr>
      </w:pPr>
      <w:r>
        <w:rPr>
          <w:szCs w:val="24"/>
        </w:rPr>
      </w:r>
    </w:p>
    <w:p>
      <w:pPr>
        <w:pStyle w:val="Entte"/>
        <w:tabs>
          <w:tab w:val="clear" w:pos="4536"/>
          <w:tab w:val="clear" w:pos="9072"/>
        </w:tabs>
        <w:jc w:val="center"/>
        <w:rPr>
          <w:b/>
          <w:b/>
          <w:szCs w:val="24"/>
        </w:rPr>
      </w:pPr>
      <w:r>
        <w:rPr>
          <w:b/>
          <w:szCs w:val="24"/>
        </w:rPr>
      </w:r>
    </w:p>
    <w:p>
      <w:pPr>
        <w:pStyle w:val="Entte"/>
        <w:pBdr>
          <w:top w:val="single" w:sz="4" w:space="1" w:color="000000"/>
          <w:left w:val="single" w:sz="4" w:space="4" w:color="000000"/>
          <w:bottom w:val="single" w:sz="4" w:space="1" w:color="000000"/>
          <w:right w:val="single" w:sz="4" w:space="4" w:color="000000"/>
        </w:pBdr>
        <w:shd w:val="clear" w:color="auto" w:fill="C2D69B" w:themeFill="accent3" w:themeFillTint="99"/>
        <w:tabs>
          <w:tab w:val="clear" w:pos="4536"/>
          <w:tab w:val="clear" w:pos="9072"/>
        </w:tabs>
        <w:jc w:val="center"/>
        <w:rPr>
          <w:b/>
          <w:b/>
          <w:szCs w:val="24"/>
        </w:rPr>
      </w:pPr>
      <w:r>
        <w:rPr>
          <w:b/>
          <w:szCs w:val="24"/>
        </w:rPr>
        <w:t>Liquidité générale : Actif à moins d’un an / Dettes à moins d’un an</w:t>
      </w:r>
    </w:p>
    <w:p>
      <w:pPr>
        <w:pStyle w:val="Normal"/>
        <w:ind w:firstLine="720"/>
        <w:rPr>
          <w:szCs w:val="24"/>
        </w:rPr>
      </w:pPr>
      <w:r>
        <w:rPr>
          <w:szCs w:val="24"/>
        </w:rPr>
      </w:r>
    </w:p>
    <w:p>
      <w:pPr>
        <w:pStyle w:val="Normal"/>
        <w:ind w:firstLine="720"/>
        <w:rPr>
          <w:szCs w:val="24"/>
        </w:rPr>
      </w:pPr>
      <w:r>
        <w:rPr>
          <w:szCs w:val="24"/>
        </w:rPr>
        <w:t>Il fournit des renseignements sur la capacité à payer ses dettes à court terme (moins de 1 an).</w:t>
      </w:r>
    </w:p>
    <w:p>
      <w:pPr>
        <w:pStyle w:val="Normal"/>
        <w:ind w:firstLine="720"/>
        <w:rPr>
          <w:szCs w:val="24"/>
        </w:rPr>
      </w:pPr>
      <w:r>
        <w:rPr>
          <w:szCs w:val="24"/>
        </w:rPr>
      </w:r>
    </w:p>
    <w:p>
      <w:pPr>
        <w:pStyle w:val="Normal"/>
        <w:ind w:firstLine="720"/>
        <w:rPr>
          <w:szCs w:val="24"/>
        </w:rPr>
      </w:pPr>
      <w:r>
        <w:rPr>
          <w:szCs w:val="24"/>
        </w:rPr>
      </w:r>
    </w:p>
    <w:p>
      <w:pPr>
        <w:pStyle w:val="Entte"/>
        <w:pBdr>
          <w:top w:val="single" w:sz="4" w:space="1" w:color="000000"/>
          <w:left w:val="single" w:sz="4" w:space="4" w:color="000000"/>
          <w:bottom w:val="single" w:sz="4" w:space="1" w:color="000000"/>
          <w:right w:val="single" w:sz="4" w:space="4" w:color="000000"/>
        </w:pBdr>
        <w:shd w:val="clear" w:color="auto" w:fill="C2D69B" w:themeFill="accent3" w:themeFillTint="99"/>
        <w:tabs>
          <w:tab w:val="clear" w:pos="4536"/>
          <w:tab w:val="clear" w:pos="9072"/>
        </w:tabs>
        <w:jc w:val="center"/>
        <w:rPr>
          <w:b/>
          <w:b/>
          <w:szCs w:val="24"/>
        </w:rPr>
      </w:pPr>
      <w:r>
        <w:rPr>
          <w:b/>
          <w:szCs w:val="24"/>
        </w:rPr>
        <w:t>Ratio de liquidité réduite : Actif à moins d’un an (sauf stocks) / Dettes à moins d’un an</w:t>
      </w:r>
    </w:p>
    <w:p>
      <w:pPr>
        <w:pStyle w:val="Style41"/>
        <w:widowControl/>
        <w:ind w:left="0" w:hanging="0"/>
        <w:jc w:val="both"/>
        <w:rPr/>
      </w:pPr>
      <w:r>
        <w:rPr/>
      </w:r>
    </w:p>
    <w:p>
      <w:pPr>
        <w:pStyle w:val="Normal"/>
        <w:ind w:firstLine="720"/>
        <w:rPr/>
      </w:pPr>
      <w:r>
        <w:rPr/>
        <w:t xml:space="preserve">Ce ratio caractérise la liquidité de l’entreprise à court terme. </w:t>
      </w:r>
    </w:p>
    <w:p>
      <w:pPr>
        <w:pStyle w:val="Normal"/>
        <w:ind w:firstLine="720"/>
        <w:rPr/>
      </w:pPr>
      <w:r>
        <w:rPr/>
        <w:t xml:space="preserve">S’il est supérieur à 1, il est considéré comme satisfaisant. </w:t>
      </w:r>
    </w:p>
    <w:p>
      <w:pPr>
        <w:pStyle w:val="Normal"/>
        <w:ind w:firstLine="720"/>
        <w:rPr/>
      </w:pPr>
      <w:r>
        <w:rPr/>
        <w:t>Ce ratio indique le poids des stocks dans l’actif à moins d’un an, c’est-à-dire la partie non transformable en liquidités à court terme.</w:t>
      </w:r>
    </w:p>
    <w:p>
      <w:pPr>
        <w:pStyle w:val="Normal"/>
        <w:rPr/>
      </w:pPr>
      <w:r>
        <w:rPr/>
      </w:r>
    </w:p>
    <w:p>
      <w:pPr>
        <w:pStyle w:val="Entte"/>
        <w:tabs>
          <w:tab w:val="clear" w:pos="4536"/>
          <w:tab w:val="clear" w:pos="9072"/>
        </w:tabs>
        <w:rPr/>
      </w:pPr>
      <w:r>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rPr>
      </w:pPr>
      <w:r>
        <w:rPr>
          <w:b/>
        </w:rPr>
        <w:t>Ratio de liquidité immédiate = (Trésorerie d’actif + VMP) / Dettes à moins d’un an</w:t>
      </w:r>
    </w:p>
    <w:p>
      <w:pPr>
        <w:pStyle w:val="Normal"/>
        <w:rPr>
          <w:b/>
          <w:b/>
        </w:rPr>
      </w:pPr>
      <w:r>
        <w:rPr>
          <w:b/>
        </w:rPr>
      </w:r>
    </w:p>
    <w:p>
      <w:pPr>
        <w:pStyle w:val="Normal"/>
        <w:ind w:firstLine="720"/>
        <w:rPr/>
      </w:pPr>
      <w:r>
        <w:rPr/>
        <w:t xml:space="preserve">Ce ratio caractérise la liquidité de l’entreprise. </w:t>
      </w:r>
    </w:p>
    <w:p>
      <w:pPr>
        <w:pStyle w:val="Normal"/>
        <w:ind w:firstLine="720"/>
        <w:rPr/>
      </w:pPr>
      <w:r>
        <w:rPr/>
        <w:t xml:space="preserve">Il est toujours inférieur à 1 compte tenu des échéances des dettes à moins d’un an. </w:t>
      </w:r>
    </w:p>
    <w:p>
      <w:pPr>
        <w:pStyle w:val="Normal"/>
        <w:ind w:firstLine="720"/>
        <w:rPr/>
      </w:pPr>
      <w:r>
        <w:rPr>
          <w:szCs w:val="24"/>
        </w:rPr>
        <w:t xml:space="preserve">Ce ratio indique les liquidités dont dispose l’entreprise à très court terme (sous quelques jours). </w:t>
      </w:r>
      <w:r>
        <w:rPr/>
        <w:t xml:space="preserve">Une valeur trop élevée indique une trésorerie trop abondante. </w:t>
      </w:r>
    </w:p>
    <w:p>
      <w:pPr>
        <w:pStyle w:val="Normal"/>
        <w:jc w:val="left"/>
        <w:rPr/>
      </w:pPr>
      <w:r>
        <w:rPr/>
      </w:r>
    </w:p>
    <w:p>
      <w:pPr>
        <w:pStyle w:val="Normal"/>
        <w:jc w:val="left"/>
        <w:rPr>
          <w:b/>
          <w:b/>
          <w:szCs w:val="24"/>
        </w:rPr>
      </w:pPr>
      <w:r>
        <w:rPr>
          <w:b/>
          <w:szCs w:val="24"/>
        </w:rPr>
        <w:t xml:space="preserve">Travail à faire : </w:t>
      </w:r>
    </w:p>
    <w:p>
      <w:pPr>
        <w:pStyle w:val="Normal"/>
        <w:ind w:firstLine="709"/>
        <w:rPr>
          <w:b/>
          <w:b/>
          <w:szCs w:val="24"/>
        </w:rPr>
      </w:pPr>
      <w:r>
        <w:rPr>
          <w:b/>
          <w:szCs w:val="24"/>
        </w:rPr>
        <w:t>1) Calculer les ratios liés à la solvabilité et à la liquidité.</w:t>
      </w:r>
    </w:p>
    <w:p>
      <w:pPr>
        <w:pStyle w:val="Normal"/>
        <w:jc w:val="left"/>
        <w:rPr/>
      </w:pPr>
      <w:r>
        <w:rPr/>
      </w:r>
      <w:r>
        <w:br w:type="page"/>
      </w:r>
    </w:p>
    <w:p>
      <w:pPr>
        <w:pStyle w:val="Titre3"/>
        <w:rPr/>
      </w:pPr>
      <w:bookmarkStart w:id="18" w:name="_Toc71125701"/>
      <w:r>
        <w:rPr/>
        <w:t>3) Le ratio de financement des investissements</w:t>
      </w:r>
      <w:bookmarkEnd w:id="18"/>
    </w:p>
    <w:p>
      <w:pPr>
        <w:pStyle w:val="Style41"/>
        <w:widowControl/>
        <w:pBdr>
          <w:top w:val="single" w:sz="4" w:space="1" w:color="000000"/>
          <w:left w:val="single" w:sz="4" w:space="4" w:color="000000"/>
          <w:bottom w:val="single" w:sz="4" w:space="1" w:color="000000"/>
          <w:right w:val="single" w:sz="4" w:space="4" w:color="000000"/>
        </w:pBdr>
        <w:shd w:val="clear" w:color="auto" w:fill="C2D69B" w:themeFill="accent3" w:themeFillTint="99"/>
        <w:ind w:left="0" w:hanging="0"/>
        <w:jc w:val="center"/>
        <w:rPr>
          <w:b/>
          <w:b/>
        </w:rPr>
      </w:pPr>
      <w:r>
        <w:rPr>
          <w:b/>
        </w:rPr>
        <w:t>Ratio de financement des investissements = Capitaux permanents / Actif à plus d’un an</w:t>
      </w:r>
    </w:p>
    <w:p>
      <w:pPr>
        <w:pStyle w:val="Normal"/>
        <w:ind w:firstLine="720"/>
        <w:rPr>
          <w:szCs w:val="24"/>
        </w:rPr>
      </w:pPr>
      <w:r>
        <w:rPr>
          <w:szCs w:val="24"/>
        </w:rPr>
      </w:r>
    </w:p>
    <w:p>
      <w:pPr>
        <w:pStyle w:val="Normal"/>
        <w:ind w:firstLine="720"/>
        <w:rPr>
          <w:szCs w:val="24"/>
        </w:rPr>
      </w:pPr>
      <w:r>
        <w:rPr>
          <w:szCs w:val="24"/>
        </w:rPr>
        <w:t xml:space="preserve">Ce ratio renseigne sur la manière dont sont financées les valeurs immobilisées. </w:t>
      </w:r>
    </w:p>
    <w:p>
      <w:pPr>
        <w:pStyle w:val="Normal"/>
        <w:ind w:firstLine="720"/>
        <w:rPr>
          <w:szCs w:val="24"/>
        </w:rPr>
      </w:pPr>
      <w:r>
        <w:rPr>
          <w:szCs w:val="24"/>
        </w:rPr>
        <w:t xml:space="preserve">Il doit être supérieur à 1. </w:t>
      </w:r>
    </w:p>
    <w:p>
      <w:pPr>
        <w:pStyle w:val="Normal"/>
        <w:ind w:firstLine="720"/>
        <w:rPr>
          <w:b/>
          <w:b/>
          <w:bCs/>
          <w:szCs w:val="24"/>
        </w:rPr>
      </w:pPr>
      <w:r>
        <w:rPr>
          <w:b/>
          <w:bCs/>
          <w:szCs w:val="24"/>
        </w:rPr>
        <w:t>L’analyse du financement des investissements ne présentant d’intérêt que dans le cadre d’une continuité d’activité, mieux vaut considérer un ratio fonctionnel (valeurs brutes).</w:t>
      </w:r>
    </w:p>
    <w:p>
      <w:pPr>
        <w:pStyle w:val="Normal"/>
        <w:tabs>
          <w:tab w:val="clear" w:pos="720"/>
          <w:tab w:val="left" w:pos="4212" w:leader="none"/>
        </w:tabs>
        <w:rPr>
          <w:szCs w:val="24"/>
        </w:rPr>
      </w:pPr>
      <w:r>
        <w:rPr>
          <w:szCs w:val="24"/>
        </w:rPr>
      </w:r>
    </w:p>
    <w:p>
      <w:pPr>
        <w:pStyle w:val="Normal"/>
        <w:jc w:val="left"/>
        <w:rPr>
          <w:b/>
          <w:b/>
          <w:szCs w:val="24"/>
        </w:rPr>
      </w:pPr>
      <w:r>
        <w:rPr>
          <w:b/>
          <w:szCs w:val="24"/>
        </w:rPr>
        <w:t xml:space="preserve">Travail à faire : </w:t>
      </w:r>
    </w:p>
    <w:p>
      <w:pPr>
        <w:pStyle w:val="Normal"/>
        <w:ind w:firstLine="709"/>
        <w:rPr>
          <w:b/>
          <w:b/>
          <w:szCs w:val="24"/>
        </w:rPr>
      </w:pPr>
      <w:r>
        <w:rPr>
          <w:b/>
          <w:szCs w:val="24"/>
        </w:rPr>
        <w:t xml:space="preserve">1) Calculer le ratio de financement des investissements. </w:t>
      </w:r>
      <w:r>
        <w:br w:type="page"/>
      </w:r>
    </w:p>
    <w:p>
      <w:pPr>
        <w:pStyle w:val="Titreprincipal"/>
        <w:rPr/>
      </w:pPr>
      <w:bookmarkStart w:id="19" w:name="_Toc71125702"/>
      <w:r>
        <w:rPr>
          <w:szCs w:val="24"/>
        </w:rPr>
        <w:t xml:space="preserve">CHAPITRE II – </w:t>
      </w:r>
      <w:r>
        <w:rPr/>
        <w:t>L’ANALYSE DU COMPTE DE RESULTAT, LA CAPACITE D’AUTOFINANCEMENT ET LA TRESORERIE</w:t>
      </w:r>
      <w:bookmarkEnd w:id="19"/>
    </w:p>
    <w:p>
      <w:pPr>
        <w:pStyle w:val="Normal"/>
        <w:rPr/>
      </w:pPr>
      <w:r>
        <w:rPr/>
      </w:r>
    </w:p>
    <w:p>
      <w:pPr>
        <w:pStyle w:val="Normal"/>
        <w:rPr/>
      </w:pPr>
      <w:r>
        <w:rPr/>
      </w:r>
    </w:p>
    <w:p>
      <w:pPr>
        <w:pStyle w:val="Normal"/>
        <w:rPr/>
      </w:pPr>
      <w:r>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rPr>
      </w:pPr>
      <w:r>
        <w:rPr>
          <w:b/>
        </w:rPr>
        <w:t>Analyser l’activité de l’entreprise pour apprécier sa croissance et mesurer son aptitude à dégager des profits.</w:t>
      </w:r>
    </w:p>
    <w:p>
      <w:pPr>
        <w:pStyle w:val="Normal"/>
        <w:rPr/>
      </w:pPr>
      <w:r>
        <w:rPr/>
      </w:r>
    </w:p>
    <w:tbl>
      <w:tblPr>
        <w:tblStyle w:val="Grilledutableau"/>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40"/>
        <w:gridCol w:w="2835"/>
      </w:tblGrid>
      <w:tr>
        <w:trPr/>
        <w:tc>
          <w:tcPr>
            <w:tcW w:w="6940"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Compétences attendues</w:t>
            </w:r>
          </w:p>
        </w:tc>
        <w:tc>
          <w:tcPr>
            <w:tcW w:w="2835"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Savoirs associés</w:t>
            </w:r>
          </w:p>
        </w:tc>
      </w:tr>
      <w:tr>
        <w:trPr/>
        <w:tc>
          <w:tcPr>
            <w:tcW w:w="6940"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Analyser le compte de résultat.</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Déterminer les différents soldes intermédiaires de gestion (SIG)</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Commenter et interpréter les différents SIG.</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Déterminer la capacité d’autofinancement (CAF) selon les méthodes additive et soustractive.</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Commenter et interpréter la capacité d’autofinancement.</w:t>
            </w:r>
          </w:p>
        </w:tc>
        <w:tc>
          <w:tcPr>
            <w:tcW w:w="2835"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Les SIG : présentation et retraitements.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La valeur ajoutée : signification et répartition.</w:t>
            </w:r>
          </w:p>
          <w:p>
            <w:pPr>
              <w:pStyle w:val="Normal"/>
              <w:widowControl/>
              <w:spacing w:before="0" w:after="0"/>
              <w:jc w:val="lef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La CAF.</w:t>
            </w:r>
          </w:p>
        </w:tc>
      </w:tr>
    </w:tbl>
    <w:p>
      <w:pPr>
        <w:pStyle w:val="Normal"/>
        <w:rPr/>
      </w:pPr>
      <w:r>
        <w:rPr/>
      </w:r>
    </w:p>
    <w:p>
      <w:pPr>
        <w:pStyle w:val="Normal"/>
        <w:rPr/>
      </w:pPr>
      <w:r>
        <w:rPr/>
      </w:r>
    </w:p>
    <w:p>
      <w:pPr>
        <w:pStyle w:val="Entte"/>
        <w:tabs>
          <w:tab w:val="clear" w:pos="4536"/>
          <w:tab w:val="clear" w:pos="9072"/>
        </w:tabs>
        <w:rPr/>
      </w:pPr>
      <w:r>
        <w:rPr/>
      </w:r>
    </w:p>
    <w:p>
      <w:pPr>
        <w:pStyle w:val="Titre1"/>
        <w:rPr/>
      </w:pPr>
      <w:bookmarkStart w:id="20" w:name="_Toc71125703"/>
      <w:bookmarkStart w:id="21" w:name="_Toc54194768"/>
      <w:r>
        <w:rPr/>
        <w:t>I) L’ANALYSE COMPTABLE DU COMPTE DE RESULTAT</w:t>
      </w:r>
      <w:bookmarkEnd w:id="20"/>
      <w:bookmarkEnd w:id="21"/>
    </w:p>
    <w:p>
      <w:pPr>
        <w:pStyle w:val="Normal"/>
        <w:ind w:firstLine="720"/>
        <w:rPr>
          <w:b/>
          <w:b/>
          <w:szCs w:val="24"/>
          <w:u w:val="single"/>
        </w:rPr>
      </w:pPr>
      <w:r>
        <w:rPr>
          <w:b/>
          <w:szCs w:val="24"/>
          <w:u w:val="single"/>
        </w:rPr>
      </w:r>
    </w:p>
    <w:p>
      <w:pPr>
        <w:pStyle w:val="Titre2"/>
        <w:rPr/>
      </w:pPr>
      <w:bookmarkStart w:id="22" w:name="_Toc71125704"/>
      <w:bookmarkStart w:id="23" w:name="_Toc54194769"/>
      <w:r>
        <w:rPr/>
        <w:t>A) LES RESULTATS PARTIELS</w:t>
      </w:r>
      <w:bookmarkEnd w:id="22"/>
      <w:bookmarkEnd w:id="23"/>
    </w:p>
    <w:p>
      <w:pPr>
        <w:pStyle w:val="Normal"/>
        <w:rPr>
          <w:szCs w:val="24"/>
        </w:rPr>
      </w:pPr>
      <w:r>
        <w:rPr>
          <w:szCs w:val="24"/>
        </w:rPr>
      </w:r>
    </w:p>
    <w:p>
      <w:pPr>
        <w:pStyle w:val="Normal"/>
        <w:ind w:firstLine="720"/>
        <w:rPr>
          <w:szCs w:val="24"/>
        </w:rPr>
      </w:pPr>
      <w:r>
        <w:rPr>
          <w:szCs w:val="24"/>
        </w:rPr>
        <w:t xml:space="preserve">Le compte de résultat sépare </w:t>
      </w:r>
      <w:r>
        <w:rPr>
          <w:b/>
          <w:bCs/>
          <w:szCs w:val="24"/>
        </w:rPr>
        <w:t>les éléments d’exploitation, les éléments financiers et les éléments exceptionnels,</w:t>
      </w:r>
      <w:r>
        <w:rPr>
          <w:szCs w:val="24"/>
        </w:rPr>
        <w:t xml:space="preserve"> il est aisé de rapprocher produits et</w:t>
      </w:r>
      <w:r>
        <w:rPr>
          <w:b/>
          <w:szCs w:val="24"/>
        </w:rPr>
        <w:t xml:space="preserve"> </w:t>
      </w:r>
      <w:r>
        <w:rPr>
          <w:szCs w:val="24"/>
        </w:rPr>
        <w:t>charges pour calculer :</w:t>
      </w:r>
    </w:p>
    <w:p>
      <w:pPr>
        <w:pStyle w:val="Normal"/>
        <w:ind w:left="720" w:hanging="0"/>
        <w:rPr>
          <w:szCs w:val="24"/>
        </w:rPr>
      </w:pPr>
      <w:r>
        <w:rPr>
          <w:szCs w:val="24"/>
        </w:rPr>
        <w:t>- un résultat d’exploitation,</w:t>
      </w:r>
    </w:p>
    <w:p>
      <w:pPr>
        <w:pStyle w:val="Normal"/>
        <w:tabs>
          <w:tab w:val="clear" w:pos="720"/>
          <w:tab w:val="left" w:pos="4104" w:leader="none"/>
        </w:tabs>
        <w:ind w:left="720" w:hanging="0"/>
        <w:rPr>
          <w:szCs w:val="24"/>
        </w:rPr>
      </w:pPr>
      <w:r>
        <w:rPr>
          <w:szCs w:val="24"/>
        </w:rPr>
        <w:t>- un résultat financier (l’agrégation de ces deux résultats donne : le résultat courant),</w:t>
      </w:r>
    </w:p>
    <w:p>
      <w:pPr>
        <w:pStyle w:val="Normal"/>
        <w:ind w:firstLine="720"/>
        <w:rPr>
          <w:szCs w:val="24"/>
        </w:rPr>
      </w:pPr>
      <w:r>
        <w:rPr>
          <w:szCs w:val="24"/>
        </w:rPr>
        <w:t>- un résultat exceptionnel.</w:t>
      </w:r>
    </w:p>
    <w:p>
      <w:pPr>
        <w:pStyle w:val="Normal"/>
        <w:ind w:firstLine="720"/>
        <w:rPr>
          <w:szCs w:val="24"/>
        </w:rPr>
      </w:pPr>
      <w:r>
        <w:rPr>
          <w:szCs w:val="24"/>
        </w:rPr>
      </w:r>
    </w:p>
    <w:p>
      <w:pPr>
        <w:pStyle w:val="Normal"/>
        <w:ind w:firstLine="720"/>
        <w:rPr>
          <w:szCs w:val="24"/>
        </w:rPr>
      </w:pPr>
      <w:r>
        <w:rPr>
          <w:szCs w:val="24"/>
        </w:rPr>
        <w:t xml:space="preserve">Ces résultats partiels facilitent les comparaisons dans le temps et entre les entreprises. </w:t>
      </w:r>
    </w:p>
    <w:p>
      <w:pPr>
        <w:pStyle w:val="Normal"/>
        <w:ind w:firstLine="720"/>
        <w:rPr>
          <w:szCs w:val="24"/>
        </w:rPr>
      </w:pPr>
      <w:r>
        <w:rPr>
          <w:szCs w:val="24"/>
        </w:rPr>
        <w:t xml:space="preserve">Le résultat d’exploitation est indépendant du financement et des éléments exceptionnels. </w:t>
      </w:r>
    </w:p>
    <w:p>
      <w:pPr>
        <w:pStyle w:val="Normal"/>
        <w:ind w:firstLine="720"/>
        <w:rPr>
          <w:szCs w:val="24"/>
        </w:rPr>
      </w:pPr>
      <w:r>
        <w:rPr>
          <w:szCs w:val="24"/>
        </w:rPr>
        <w:t xml:space="preserve">Le résultat courant caractérise l’activité normale en excluant l’influence des événements exceptionnels. </w:t>
      </w:r>
    </w:p>
    <w:p>
      <w:pPr>
        <w:pStyle w:val="Normal"/>
        <w:jc w:val="left"/>
        <w:rPr>
          <w:szCs w:val="24"/>
        </w:rPr>
      </w:pPr>
      <w:r>
        <w:rPr>
          <w:szCs w:val="24"/>
        </w:rPr>
      </w:r>
    </w:p>
    <w:p>
      <w:pPr>
        <w:pStyle w:val="Normal"/>
        <w:jc w:val="left"/>
        <w:rPr>
          <w:szCs w:val="24"/>
        </w:rPr>
      </w:pPr>
      <w:r>
        <w:rPr>
          <w:szCs w:val="24"/>
        </w:rPr>
      </w:r>
    </w:p>
    <w:p>
      <w:pPr>
        <w:pStyle w:val="Normal"/>
        <w:rPr>
          <w:szCs w:val="24"/>
        </w:rPr>
      </w:pPr>
      <w:r>
        <w:rPr>
          <w:szCs w:val="24"/>
        </w:rPr>
        <w:t>* Exemple de compte de résultat</w:t>
      </w:r>
    </w:p>
    <w:tbl>
      <w:tblPr>
        <w:tblW w:w="5000" w:type="pct"/>
        <w:jc w:val="left"/>
        <w:tblInd w:w="0" w:type="dxa"/>
        <w:tblLayout w:type="fixed"/>
        <w:tblCellMar>
          <w:top w:w="0" w:type="dxa"/>
          <w:left w:w="70" w:type="dxa"/>
          <w:bottom w:w="0" w:type="dxa"/>
          <w:right w:w="70" w:type="dxa"/>
        </w:tblCellMar>
        <w:tblLook w:val="0000" w:noHBand="0" w:noVBand="0" w:firstColumn="0" w:lastRow="0" w:lastColumn="0" w:firstRow="0"/>
      </w:tblPr>
      <w:tblGrid>
        <w:gridCol w:w="6635"/>
        <w:gridCol w:w="1391"/>
        <w:gridCol w:w="1612"/>
      </w:tblGrid>
      <w:tr>
        <w:trPr>
          <w:cantSplit w:val="true"/>
        </w:trPr>
        <w:tc>
          <w:tcPr>
            <w:tcW w:w="6635" w:type="dxa"/>
            <w:tcBorders>
              <w:top w:val="single" w:sz="4" w:space="0" w:color="000000"/>
              <w:left w:val="single" w:sz="4" w:space="0" w:color="000000"/>
            </w:tcBorders>
            <w:shd w:color="auto" w:fill="C2D69B" w:themeFill="accent3" w:themeFillTint="99" w:val="clear"/>
          </w:tcPr>
          <w:p>
            <w:pPr>
              <w:pStyle w:val="Normal"/>
              <w:widowControl w:val="false"/>
              <w:spacing w:lineRule="atLeast" w:line="240"/>
              <w:jc w:val="left"/>
              <w:rPr>
                <w:b/>
                <w:b/>
                <w:szCs w:val="24"/>
              </w:rPr>
            </w:pPr>
            <w:r>
              <w:rPr>
                <w:b/>
                <w:szCs w:val="24"/>
              </w:rPr>
              <w:t>Produits (hors taxe)</w:t>
            </w:r>
          </w:p>
        </w:tc>
        <w:tc>
          <w:tcPr>
            <w:tcW w:w="1391" w:type="dxa"/>
            <w:tcBorders>
              <w:top w:val="single" w:sz="4" w:space="0" w:color="000000"/>
              <w:left w:val="single" w:sz="6" w:space="0" w:color="000000"/>
              <w:bottom w:val="single" w:sz="6" w:space="0" w:color="000000"/>
              <w:right w:val="single" w:sz="6" w:space="0" w:color="000000"/>
            </w:tcBorders>
            <w:shd w:color="auto" w:fill="C2D69B" w:themeFill="accent3" w:themeFillTint="99" w:val="clear"/>
          </w:tcPr>
          <w:p>
            <w:pPr>
              <w:pStyle w:val="Normal"/>
              <w:widowControl w:val="false"/>
              <w:spacing w:lineRule="atLeast" w:line="240"/>
              <w:jc w:val="center"/>
              <w:rPr>
                <w:b/>
                <w:b/>
                <w:szCs w:val="24"/>
              </w:rPr>
            </w:pPr>
            <w:r>
              <w:rPr>
                <w:b/>
                <w:szCs w:val="24"/>
              </w:rPr>
              <w:t>N</w:t>
            </w:r>
          </w:p>
        </w:tc>
        <w:tc>
          <w:tcPr>
            <w:tcW w:w="1612" w:type="dxa"/>
            <w:tcBorders>
              <w:top w:val="single" w:sz="4" w:space="0" w:color="000000"/>
              <w:left w:val="single" w:sz="6" w:space="0" w:color="000000"/>
              <w:bottom w:val="single" w:sz="6" w:space="0" w:color="000000"/>
              <w:right w:val="single" w:sz="4" w:space="0" w:color="000000"/>
            </w:tcBorders>
            <w:shd w:color="auto" w:fill="C2D69B" w:themeFill="accent3" w:themeFillTint="99" w:val="clear"/>
          </w:tcPr>
          <w:p>
            <w:pPr>
              <w:pStyle w:val="Normal"/>
              <w:widowControl w:val="false"/>
              <w:spacing w:lineRule="atLeast" w:line="240"/>
              <w:jc w:val="center"/>
              <w:rPr>
                <w:b/>
                <w:b/>
                <w:szCs w:val="24"/>
              </w:rPr>
            </w:pPr>
            <w:r>
              <w:rPr>
                <w:b/>
                <w:szCs w:val="24"/>
              </w:rPr>
              <w:t>N-1</w:t>
            </w:r>
          </w:p>
        </w:tc>
      </w:tr>
      <w:tr>
        <w:trPr>
          <w:cantSplit w:val="true"/>
        </w:trPr>
        <w:tc>
          <w:tcPr>
            <w:tcW w:w="6635" w:type="dxa"/>
            <w:tcBorders>
              <w:top w:val="single" w:sz="6" w:space="0" w:color="000000"/>
              <w:left w:val="single" w:sz="4" w:space="0" w:color="000000"/>
            </w:tcBorders>
          </w:tcPr>
          <w:p>
            <w:pPr>
              <w:pStyle w:val="Normal"/>
              <w:widowControl w:val="false"/>
              <w:spacing w:lineRule="atLeast" w:line="240"/>
              <w:jc w:val="left"/>
              <w:rPr>
                <w:szCs w:val="24"/>
              </w:rPr>
            </w:pPr>
            <w:r>
              <w:rPr>
                <w:szCs w:val="24"/>
              </w:rPr>
              <w:t>Produits d’exploitation</w:t>
            </w:r>
          </w:p>
          <w:p>
            <w:pPr>
              <w:pStyle w:val="Normal"/>
              <w:widowControl w:val="false"/>
              <w:spacing w:lineRule="atLeast" w:line="240"/>
              <w:jc w:val="left"/>
              <w:rPr>
                <w:szCs w:val="24"/>
              </w:rPr>
            </w:pPr>
            <w:r>
              <w:rPr>
                <w:szCs w:val="24"/>
              </w:rPr>
              <w:t xml:space="preserve">  </w:t>
            </w:r>
            <w:r>
              <w:rPr>
                <w:szCs w:val="24"/>
              </w:rPr>
              <w:t>Ventes de marchandises</w:t>
            </w:r>
          </w:p>
          <w:p>
            <w:pPr>
              <w:pStyle w:val="Normal"/>
              <w:widowControl w:val="false"/>
              <w:spacing w:lineRule="atLeast" w:line="240"/>
              <w:jc w:val="left"/>
              <w:rPr>
                <w:szCs w:val="24"/>
              </w:rPr>
            </w:pPr>
            <w:r>
              <w:rPr>
                <w:szCs w:val="24"/>
              </w:rPr>
              <w:t xml:space="preserve">  </w:t>
            </w:r>
            <w:r>
              <w:rPr>
                <w:szCs w:val="24"/>
              </w:rPr>
              <w:t>Production vendue (biens et services)</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800</w:t>
            </w:r>
          </w:p>
          <w:p>
            <w:pPr>
              <w:pStyle w:val="Normal"/>
              <w:widowControl w:val="false"/>
              <w:spacing w:lineRule="atLeast" w:line="240"/>
              <w:jc w:val="right"/>
              <w:rPr>
                <w:szCs w:val="24"/>
              </w:rPr>
            </w:pPr>
            <w:r>
              <w:rPr>
                <w:szCs w:val="24"/>
              </w:rPr>
              <w:t>23 873</w:t>
            </w:r>
          </w:p>
        </w:tc>
        <w:tc>
          <w:tcPr>
            <w:tcW w:w="1612"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780</w:t>
            </w:r>
          </w:p>
          <w:p>
            <w:pPr>
              <w:pStyle w:val="Normal"/>
              <w:widowControl w:val="false"/>
              <w:spacing w:lineRule="atLeast" w:line="240"/>
              <w:jc w:val="right"/>
              <w:rPr>
                <w:szCs w:val="24"/>
              </w:rPr>
            </w:pPr>
            <w:r>
              <w:rPr>
                <w:szCs w:val="24"/>
              </w:rPr>
              <w:t>20 228</w:t>
            </w:r>
          </w:p>
        </w:tc>
      </w:tr>
      <w:tr>
        <w:trPr>
          <w:cantSplit w:val="true"/>
        </w:trPr>
        <w:tc>
          <w:tcPr>
            <w:tcW w:w="6635" w:type="dxa"/>
            <w:tcBorders>
              <w:left w:val="single" w:sz="4" w:space="0" w:color="000000"/>
            </w:tcBorders>
          </w:tcPr>
          <w:p>
            <w:pPr>
              <w:pStyle w:val="Normal"/>
              <w:widowControl w:val="false"/>
              <w:spacing w:lineRule="atLeast" w:line="240"/>
              <w:jc w:val="left"/>
              <w:rPr>
                <w:b/>
                <w:b/>
                <w:szCs w:val="24"/>
              </w:rPr>
            </w:pPr>
            <w:r>
              <w:rPr>
                <w:b/>
                <w:szCs w:val="24"/>
              </w:rPr>
              <w:t xml:space="preserve">              </w:t>
            </w:r>
            <w:r>
              <w:rPr>
                <w:b/>
                <w:szCs w:val="24"/>
              </w:rPr>
              <w:t>Montant du chiffre d’affaires</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40"/>
              <w:jc w:val="right"/>
              <w:rPr>
                <w:b/>
                <w:b/>
                <w:szCs w:val="24"/>
                <w:lang w:val="en-US"/>
              </w:rPr>
            </w:pPr>
            <w:r>
              <w:rPr>
                <w:b/>
                <w:szCs w:val="24"/>
                <w:lang w:val="en-US"/>
              </w:rPr>
              <w:t>24 673</w:t>
            </w:r>
          </w:p>
        </w:tc>
        <w:tc>
          <w:tcPr>
            <w:tcW w:w="1612"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b/>
                <w:b/>
                <w:szCs w:val="24"/>
                <w:lang w:val="en-US"/>
              </w:rPr>
            </w:pPr>
            <w:r>
              <w:rPr>
                <w:b/>
                <w:szCs w:val="24"/>
                <w:lang w:val="en-US"/>
              </w:rPr>
              <w:t>21 008</w:t>
            </w:r>
          </w:p>
        </w:tc>
      </w:tr>
      <w:tr>
        <w:trPr>
          <w:cantSplit w:val="true"/>
        </w:trPr>
        <w:tc>
          <w:tcPr>
            <w:tcW w:w="6635" w:type="dxa"/>
            <w:tcBorders>
              <w:left w:val="single" w:sz="4" w:space="0" w:color="000000"/>
              <w:bottom w:val="single" w:sz="4" w:space="0" w:color="000000"/>
            </w:tcBorders>
          </w:tcPr>
          <w:p>
            <w:pPr>
              <w:pStyle w:val="Normal"/>
              <w:widowControl w:val="false"/>
              <w:tabs>
                <w:tab w:val="clear" w:pos="720"/>
                <w:tab w:val="left" w:pos="5397" w:leader="none"/>
              </w:tabs>
              <w:spacing w:lineRule="atLeast" w:line="240"/>
              <w:jc w:val="left"/>
              <w:rPr>
                <w:szCs w:val="24"/>
              </w:rPr>
            </w:pPr>
            <w:r>
              <w:rPr>
                <w:szCs w:val="24"/>
              </w:rPr>
              <w:t xml:space="preserve">  </w:t>
            </w:r>
            <w:r>
              <w:rPr>
                <w:szCs w:val="24"/>
              </w:rPr>
              <w:t>Production stockée (b)</w:t>
              <w:tab/>
            </w:r>
          </w:p>
          <w:p>
            <w:pPr>
              <w:pStyle w:val="Normal"/>
              <w:widowControl w:val="false"/>
              <w:spacing w:lineRule="atLeast" w:line="240"/>
              <w:jc w:val="left"/>
              <w:rPr>
                <w:szCs w:val="24"/>
              </w:rPr>
            </w:pPr>
            <w:r>
              <w:rPr>
                <w:szCs w:val="24"/>
              </w:rPr>
              <w:t xml:space="preserve">  </w:t>
            </w:r>
            <w:r>
              <w:rPr>
                <w:szCs w:val="24"/>
              </w:rPr>
              <w:t>Production immobilisée</w:t>
            </w:r>
          </w:p>
          <w:p>
            <w:pPr>
              <w:pStyle w:val="Normal"/>
              <w:widowControl w:val="false"/>
              <w:spacing w:lineRule="atLeast" w:line="240"/>
              <w:jc w:val="left"/>
              <w:rPr>
                <w:szCs w:val="24"/>
              </w:rPr>
            </w:pPr>
            <w:r>
              <w:rPr>
                <w:szCs w:val="24"/>
              </w:rPr>
              <w:t xml:space="preserve">  </w:t>
            </w:r>
            <w:r>
              <w:rPr>
                <w:szCs w:val="24"/>
              </w:rPr>
              <w:t>Subventions d’exploitation</w:t>
            </w:r>
          </w:p>
          <w:p>
            <w:pPr>
              <w:pStyle w:val="Normal"/>
              <w:widowControl w:val="false"/>
              <w:spacing w:lineRule="atLeast" w:line="240"/>
              <w:jc w:val="left"/>
              <w:rPr>
                <w:szCs w:val="24"/>
              </w:rPr>
            </w:pPr>
            <w:r>
              <w:rPr>
                <w:szCs w:val="24"/>
              </w:rPr>
              <w:t xml:space="preserve">  </w:t>
            </w:r>
            <w:r>
              <w:rPr>
                <w:szCs w:val="24"/>
              </w:rPr>
              <w:t>Reprise sur provisions et amortissements, transferts de charges</w:t>
            </w:r>
          </w:p>
          <w:p>
            <w:pPr>
              <w:pStyle w:val="Normal"/>
              <w:widowControl w:val="false"/>
              <w:spacing w:lineRule="atLeast" w:line="240"/>
              <w:jc w:val="left"/>
              <w:rPr>
                <w:szCs w:val="24"/>
              </w:rPr>
            </w:pPr>
            <w:r>
              <w:rPr>
                <w:szCs w:val="24"/>
              </w:rPr>
              <w:t xml:space="preserve">  </w:t>
            </w:r>
            <w:r>
              <w:rPr>
                <w:szCs w:val="24"/>
              </w:rPr>
              <w:t>Autres produits</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40"/>
              <w:jc w:val="right"/>
              <w:rPr>
                <w:szCs w:val="24"/>
              </w:rPr>
            </w:pPr>
            <w:r>
              <w:rPr>
                <w:szCs w:val="24"/>
              </w:rPr>
              <w:t>988</w:t>
            </w:r>
          </w:p>
          <w:p>
            <w:pPr>
              <w:pStyle w:val="Normal"/>
              <w:widowControl w:val="false"/>
              <w:spacing w:lineRule="atLeast" w:line="240"/>
              <w:jc w:val="right"/>
              <w:rPr>
                <w:szCs w:val="24"/>
              </w:rPr>
            </w:pPr>
            <w:r>
              <w:rPr>
                <w:szCs w:val="24"/>
              </w:rPr>
              <w:t>-</w:t>
            </w:r>
          </w:p>
          <w:p>
            <w:pPr>
              <w:pStyle w:val="Normal"/>
              <w:widowControl w:val="false"/>
              <w:spacing w:lineRule="atLeast" w:line="240"/>
              <w:jc w:val="right"/>
              <w:rPr>
                <w:szCs w:val="24"/>
              </w:rPr>
            </w:pPr>
            <w:r>
              <w:rPr>
                <w:szCs w:val="24"/>
              </w:rPr>
              <w:t>-</w:t>
            </w:r>
          </w:p>
          <w:p>
            <w:pPr>
              <w:pStyle w:val="Normal"/>
              <w:widowControl w:val="false"/>
              <w:spacing w:lineRule="atLeast" w:line="240"/>
              <w:jc w:val="right"/>
              <w:rPr>
                <w:szCs w:val="24"/>
              </w:rPr>
            </w:pPr>
            <w:r>
              <w:rPr>
                <w:szCs w:val="24"/>
              </w:rPr>
              <w:t>5</w:t>
            </w:r>
          </w:p>
          <w:p>
            <w:pPr>
              <w:pStyle w:val="Normal"/>
              <w:widowControl w:val="false"/>
              <w:spacing w:lineRule="atLeast" w:line="240"/>
              <w:jc w:val="right"/>
              <w:rPr>
                <w:szCs w:val="24"/>
              </w:rPr>
            </w:pPr>
            <w:r>
              <w:rPr>
                <w:szCs w:val="24"/>
              </w:rPr>
              <w:t>14</w:t>
            </w:r>
          </w:p>
        </w:tc>
        <w:tc>
          <w:tcPr>
            <w:tcW w:w="1612"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szCs w:val="24"/>
              </w:rPr>
            </w:pPr>
            <w:r>
              <w:rPr>
                <w:szCs w:val="24"/>
              </w:rPr>
              <w:t>1 142</w:t>
            </w:r>
          </w:p>
          <w:p>
            <w:pPr>
              <w:pStyle w:val="Normal"/>
              <w:widowControl w:val="false"/>
              <w:spacing w:lineRule="atLeast" w:line="240"/>
              <w:jc w:val="right"/>
              <w:rPr>
                <w:szCs w:val="24"/>
              </w:rPr>
            </w:pPr>
            <w:r>
              <w:rPr>
                <w:szCs w:val="24"/>
              </w:rPr>
              <w:t>-</w:t>
            </w:r>
          </w:p>
          <w:p>
            <w:pPr>
              <w:pStyle w:val="Normal"/>
              <w:widowControl w:val="false"/>
              <w:spacing w:lineRule="atLeast" w:line="240"/>
              <w:jc w:val="right"/>
              <w:rPr>
                <w:szCs w:val="24"/>
              </w:rPr>
            </w:pPr>
            <w:r>
              <w:rPr>
                <w:szCs w:val="24"/>
              </w:rPr>
              <w:t>-</w:t>
            </w:r>
          </w:p>
          <w:p>
            <w:pPr>
              <w:pStyle w:val="Normal"/>
              <w:widowControl w:val="false"/>
              <w:spacing w:lineRule="atLeast" w:line="240"/>
              <w:jc w:val="right"/>
              <w:rPr>
                <w:szCs w:val="24"/>
              </w:rPr>
            </w:pPr>
            <w:r>
              <w:rPr>
                <w:szCs w:val="24"/>
              </w:rPr>
              <w:t>4</w:t>
            </w:r>
          </w:p>
          <w:p>
            <w:pPr>
              <w:pStyle w:val="Normal"/>
              <w:widowControl w:val="false"/>
              <w:spacing w:lineRule="atLeast" w:line="240"/>
              <w:jc w:val="right"/>
              <w:rPr>
                <w:szCs w:val="24"/>
              </w:rPr>
            </w:pPr>
            <w:r>
              <w:rPr>
                <w:szCs w:val="24"/>
              </w:rPr>
              <w:t>17</w:t>
            </w:r>
          </w:p>
        </w:tc>
      </w:tr>
      <w:tr>
        <w:trPr>
          <w:cantSplit w:val="true"/>
        </w:trPr>
        <w:tc>
          <w:tcPr>
            <w:tcW w:w="66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lang w:val="en-US"/>
              </w:rPr>
            </w:pPr>
            <w:r>
              <w:rPr>
                <w:b/>
                <w:szCs w:val="24"/>
                <w:lang w:val="en-US"/>
              </w:rPr>
              <w:t xml:space="preserve">                </w:t>
            </w:r>
            <w:r>
              <w:rPr>
                <w:b/>
                <w:szCs w:val="24"/>
                <w:lang w:val="en-US"/>
              </w:rPr>
              <w:t>Total I</w:t>
            </w:r>
          </w:p>
        </w:tc>
        <w:tc>
          <w:tcPr>
            <w:tcW w:w="1391" w:type="dxa"/>
            <w:tcBorders>
              <w:top w:val="single" w:sz="6" w:space="0" w:color="000000"/>
              <w:left w:val="single" w:sz="4" w:space="0" w:color="000000"/>
              <w:bottom w:val="single" w:sz="6" w:space="0" w:color="000000"/>
              <w:right w:val="single" w:sz="6" w:space="0" w:color="000000"/>
            </w:tcBorders>
          </w:tcPr>
          <w:p>
            <w:pPr>
              <w:pStyle w:val="Normal"/>
              <w:widowControl w:val="false"/>
              <w:spacing w:lineRule="atLeast" w:line="240"/>
              <w:jc w:val="right"/>
              <w:rPr>
                <w:b/>
                <w:b/>
                <w:szCs w:val="24"/>
              </w:rPr>
            </w:pPr>
            <w:r>
              <w:rPr>
                <w:b/>
                <w:szCs w:val="24"/>
              </w:rPr>
              <w:t>25 680</w:t>
            </w:r>
          </w:p>
        </w:tc>
        <w:tc>
          <w:tcPr>
            <w:tcW w:w="1612"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b/>
                <w:b/>
                <w:szCs w:val="24"/>
              </w:rPr>
            </w:pPr>
            <w:r>
              <w:rPr>
                <w:b/>
                <w:szCs w:val="24"/>
              </w:rPr>
              <w:t>22 171</w:t>
            </w:r>
          </w:p>
        </w:tc>
      </w:tr>
      <w:tr>
        <w:trPr>
          <w:cantSplit w:val="true"/>
        </w:trPr>
        <w:tc>
          <w:tcPr>
            <w:tcW w:w="6635" w:type="dxa"/>
            <w:tcBorders>
              <w:top w:val="single" w:sz="4" w:space="0" w:color="000000"/>
              <w:left w:val="single" w:sz="4" w:space="0" w:color="000000"/>
              <w:bottom w:val="single" w:sz="4" w:space="0" w:color="000000"/>
            </w:tcBorders>
          </w:tcPr>
          <w:p>
            <w:pPr>
              <w:pStyle w:val="Normal"/>
              <w:widowControl w:val="false"/>
              <w:spacing w:lineRule="atLeast" w:line="240"/>
              <w:jc w:val="left"/>
              <w:rPr>
                <w:szCs w:val="24"/>
              </w:rPr>
            </w:pPr>
            <w:r>
              <w:rPr>
                <w:szCs w:val="24"/>
              </w:rPr>
              <w:t>Produits financiers :</w:t>
            </w:r>
          </w:p>
          <w:p>
            <w:pPr>
              <w:pStyle w:val="Normal"/>
              <w:widowControl w:val="false"/>
              <w:spacing w:lineRule="atLeast" w:line="240"/>
              <w:jc w:val="left"/>
              <w:rPr>
                <w:szCs w:val="24"/>
              </w:rPr>
            </w:pPr>
            <w:r>
              <w:rPr>
                <w:szCs w:val="24"/>
              </w:rPr>
              <w:t xml:space="preserve">  </w:t>
            </w:r>
            <w:r>
              <w:rPr>
                <w:szCs w:val="24"/>
              </w:rPr>
              <w:t>De participations</w:t>
            </w:r>
          </w:p>
          <w:p>
            <w:pPr>
              <w:pStyle w:val="Normal"/>
              <w:widowControl w:val="false"/>
              <w:spacing w:lineRule="atLeast" w:line="240"/>
              <w:jc w:val="left"/>
              <w:rPr>
                <w:szCs w:val="24"/>
              </w:rPr>
            </w:pPr>
            <w:r>
              <w:rPr>
                <w:szCs w:val="24"/>
              </w:rPr>
              <w:t xml:space="preserve">  </w:t>
            </w:r>
            <w:r>
              <w:rPr>
                <w:szCs w:val="24"/>
              </w:rPr>
              <w:t>D’autres valeurs mobilières et créances de l’actif immobilisé</w:t>
            </w:r>
          </w:p>
          <w:p>
            <w:pPr>
              <w:pStyle w:val="Normal"/>
              <w:widowControl w:val="false"/>
              <w:tabs>
                <w:tab w:val="clear" w:pos="720"/>
                <w:tab w:val="left" w:pos="4370" w:leader="none"/>
              </w:tabs>
              <w:spacing w:lineRule="atLeast" w:line="240"/>
              <w:jc w:val="left"/>
              <w:rPr>
                <w:szCs w:val="24"/>
              </w:rPr>
            </w:pPr>
            <w:r>
              <w:rPr>
                <w:szCs w:val="24"/>
              </w:rPr>
              <w:t xml:space="preserve">  </w:t>
            </w:r>
            <w:r>
              <w:rPr>
                <w:szCs w:val="24"/>
              </w:rPr>
              <w:t>Autres intérêts et produits assimilés</w:t>
              <w:tab/>
            </w:r>
          </w:p>
          <w:p>
            <w:pPr>
              <w:pStyle w:val="Normal"/>
              <w:widowControl w:val="false"/>
              <w:spacing w:lineRule="atLeast" w:line="240"/>
              <w:jc w:val="left"/>
              <w:rPr>
                <w:szCs w:val="24"/>
              </w:rPr>
            </w:pPr>
            <w:r>
              <w:rPr>
                <w:szCs w:val="24"/>
              </w:rPr>
              <w:t xml:space="preserve">  </w:t>
            </w:r>
            <w:r>
              <w:rPr>
                <w:szCs w:val="24"/>
              </w:rPr>
              <w:t>Reprises sur provisions et transferts de charges</w:t>
            </w:r>
          </w:p>
          <w:p>
            <w:pPr>
              <w:pStyle w:val="Normal"/>
              <w:widowControl w:val="false"/>
              <w:spacing w:lineRule="atLeast" w:line="240"/>
              <w:jc w:val="left"/>
              <w:rPr>
                <w:szCs w:val="24"/>
              </w:rPr>
            </w:pPr>
            <w:r>
              <w:rPr>
                <w:szCs w:val="24"/>
              </w:rPr>
              <w:t xml:space="preserve">  </w:t>
            </w:r>
            <w:r>
              <w:rPr>
                <w:szCs w:val="24"/>
              </w:rPr>
              <w:t>Différences positives de change</w:t>
            </w:r>
          </w:p>
          <w:p>
            <w:pPr>
              <w:pStyle w:val="Normal"/>
              <w:widowControl w:val="false"/>
              <w:spacing w:lineRule="atLeast" w:line="240"/>
              <w:jc w:val="left"/>
              <w:rPr>
                <w:szCs w:val="24"/>
              </w:rPr>
            </w:pPr>
            <w:r>
              <w:rPr>
                <w:szCs w:val="24"/>
              </w:rPr>
              <w:t xml:space="preserve">  </w:t>
            </w:r>
            <w:r>
              <w:rPr>
                <w:szCs w:val="24"/>
              </w:rPr>
              <w:t>Produits nets sur cessions de valeurs mobilières de placement</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120</w:t>
            </w:r>
          </w:p>
          <w:p>
            <w:pPr>
              <w:pStyle w:val="Normal"/>
              <w:widowControl w:val="false"/>
              <w:spacing w:lineRule="atLeast" w:line="240"/>
              <w:jc w:val="right"/>
              <w:rPr>
                <w:szCs w:val="24"/>
              </w:rPr>
            </w:pPr>
            <w:r>
              <w:rPr>
                <w:szCs w:val="24"/>
              </w:rPr>
              <w:t>115</w:t>
            </w:r>
          </w:p>
          <w:p>
            <w:pPr>
              <w:pStyle w:val="Normal"/>
              <w:widowControl w:val="false"/>
              <w:spacing w:lineRule="atLeast" w:line="240"/>
              <w:jc w:val="right"/>
              <w:rPr>
                <w:szCs w:val="24"/>
              </w:rPr>
            </w:pPr>
            <w:r>
              <w:rPr>
                <w:szCs w:val="24"/>
              </w:rPr>
              <w:t>21</w:t>
            </w:r>
          </w:p>
          <w:p>
            <w:pPr>
              <w:pStyle w:val="Normal"/>
              <w:widowControl w:val="false"/>
              <w:spacing w:lineRule="atLeast" w:line="240"/>
              <w:jc w:val="right"/>
              <w:rPr>
                <w:szCs w:val="24"/>
              </w:rPr>
            </w:pPr>
            <w:r>
              <w:rPr>
                <w:szCs w:val="24"/>
              </w:rPr>
              <w:t>1</w:t>
            </w:r>
          </w:p>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24</w:t>
            </w:r>
          </w:p>
        </w:tc>
        <w:tc>
          <w:tcPr>
            <w:tcW w:w="1612"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140</w:t>
            </w:r>
          </w:p>
          <w:p>
            <w:pPr>
              <w:pStyle w:val="Normal"/>
              <w:widowControl w:val="false"/>
              <w:spacing w:lineRule="atLeast" w:line="240"/>
              <w:jc w:val="right"/>
              <w:rPr>
                <w:szCs w:val="24"/>
              </w:rPr>
            </w:pPr>
            <w:r>
              <w:rPr>
                <w:szCs w:val="24"/>
              </w:rPr>
              <w:t>100</w:t>
            </w:r>
          </w:p>
          <w:p>
            <w:pPr>
              <w:pStyle w:val="Normal"/>
              <w:widowControl w:val="false"/>
              <w:spacing w:lineRule="atLeast" w:line="240"/>
              <w:jc w:val="right"/>
              <w:rPr>
                <w:szCs w:val="24"/>
              </w:rPr>
            </w:pPr>
            <w:r>
              <w:rPr>
                <w:szCs w:val="24"/>
              </w:rPr>
              <w:t>10</w:t>
            </w:r>
          </w:p>
          <w:p>
            <w:pPr>
              <w:pStyle w:val="Normal"/>
              <w:widowControl w:val="false"/>
              <w:spacing w:lineRule="atLeast" w:line="240"/>
              <w:jc w:val="right"/>
              <w:rPr>
                <w:szCs w:val="24"/>
              </w:rPr>
            </w:pPr>
            <w:r>
              <w:rPr>
                <w:szCs w:val="24"/>
              </w:rPr>
              <w:t>8</w:t>
            </w:r>
          </w:p>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32</w:t>
            </w:r>
          </w:p>
        </w:tc>
      </w:tr>
      <w:tr>
        <w:trPr>
          <w:cantSplit w:val="true"/>
        </w:trPr>
        <w:tc>
          <w:tcPr>
            <w:tcW w:w="66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rPr>
            </w:pPr>
            <w:r>
              <w:rPr>
                <w:b/>
                <w:szCs w:val="24"/>
              </w:rPr>
              <w:t xml:space="preserve">                  </w:t>
            </w:r>
            <w:r>
              <w:rPr>
                <w:b/>
                <w:szCs w:val="24"/>
              </w:rPr>
              <w:t>Total II</w:t>
            </w:r>
          </w:p>
        </w:tc>
        <w:tc>
          <w:tcPr>
            <w:tcW w:w="1391" w:type="dxa"/>
            <w:tcBorders>
              <w:top w:val="single" w:sz="6" w:space="0" w:color="000000"/>
              <w:left w:val="single" w:sz="4" w:space="0" w:color="000000"/>
              <w:bottom w:val="single" w:sz="6" w:space="0" w:color="000000"/>
              <w:right w:val="single" w:sz="6" w:space="0" w:color="000000"/>
            </w:tcBorders>
          </w:tcPr>
          <w:p>
            <w:pPr>
              <w:pStyle w:val="Normal"/>
              <w:widowControl w:val="false"/>
              <w:spacing w:lineRule="atLeast" w:line="240"/>
              <w:jc w:val="right"/>
              <w:rPr>
                <w:b/>
                <w:b/>
                <w:szCs w:val="24"/>
              </w:rPr>
            </w:pPr>
            <w:r>
              <w:rPr>
                <w:b/>
                <w:szCs w:val="24"/>
              </w:rPr>
              <w:t xml:space="preserve">     </w:t>
            </w:r>
            <w:r>
              <w:rPr>
                <w:b/>
                <w:szCs w:val="24"/>
              </w:rPr>
              <w:t>281</w:t>
            </w:r>
          </w:p>
        </w:tc>
        <w:tc>
          <w:tcPr>
            <w:tcW w:w="1612"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b/>
                <w:b/>
                <w:szCs w:val="24"/>
              </w:rPr>
            </w:pPr>
            <w:r>
              <w:rPr>
                <w:b/>
                <w:szCs w:val="24"/>
              </w:rPr>
              <w:t xml:space="preserve">    </w:t>
            </w:r>
            <w:r>
              <w:rPr>
                <w:b/>
                <w:szCs w:val="24"/>
              </w:rPr>
              <w:t>290</w:t>
            </w:r>
          </w:p>
        </w:tc>
      </w:tr>
      <w:tr>
        <w:trPr>
          <w:cantSplit w:val="true"/>
        </w:trPr>
        <w:tc>
          <w:tcPr>
            <w:tcW w:w="6635" w:type="dxa"/>
            <w:tcBorders>
              <w:top w:val="single" w:sz="4" w:space="0" w:color="000000"/>
              <w:left w:val="single" w:sz="4" w:space="0" w:color="000000"/>
              <w:bottom w:val="single" w:sz="4" w:space="0" w:color="000000"/>
            </w:tcBorders>
          </w:tcPr>
          <w:p>
            <w:pPr>
              <w:pStyle w:val="Normal"/>
              <w:widowControl w:val="false"/>
              <w:spacing w:lineRule="atLeast" w:line="240"/>
              <w:jc w:val="left"/>
              <w:rPr>
                <w:szCs w:val="24"/>
              </w:rPr>
            </w:pPr>
            <w:r>
              <w:rPr>
                <w:szCs w:val="24"/>
              </w:rPr>
              <w:t>Produits exceptionnels :</w:t>
            </w:r>
          </w:p>
          <w:p>
            <w:pPr>
              <w:pStyle w:val="Normal"/>
              <w:widowControl w:val="false"/>
              <w:spacing w:lineRule="atLeast" w:line="240"/>
              <w:jc w:val="left"/>
              <w:rPr>
                <w:szCs w:val="24"/>
              </w:rPr>
            </w:pPr>
            <w:r>
              <w:rPr>
                <w:szCs w:val="24"/>
              </w:rPr>
              <w:t xml:space="preserve">  </w:t>
            </w:r>
            <w:r>
              <w:rPr>
                <w:szCs w:val="24"/>
              </w:rPr>
              <w:t>Sur opérations de gestion</w:t>
            </w:r>
          </w:p>
          <w:p>
            <w:pPr>
              <w:pStyle w:val="Normal"/>
              <w:widowControl w:val="false"/>
              <w:spacing w:lineRule="atLeast" w:line="240"/>
              <w:jc w:val="left"/>
              <w:rPr>
                <w:szCs w:val="24"/>
              </w:rPr>
            </w:pPr>
            <w:r>
              <w:rPr>
                <w:szCs w:val="24"/>
              </w:rPr>
              <w:t xml:space="preserve">  </w:t>
            </w:r>
            <w:r>
              <w:rPr>
                <w:szCs w:val="24"/>
              </w:rPr>
              <w:t>Sur opération de capital (PCEA)</w:t>
            </w:r>
          </w:p>
          <w:p>
            <w:pPr>
              <w:pStyle w:val="Normal"/>
              <w:widowControl w:val="false"/>
              <w:spacing w:lineRule="atLeast" w:line="240"/>
              <w:jc w:val="left"/>
              <w:rPr>
                <w:szCs w:val="24"/>
              </w:rPr>
            </w:pPr>
            <w:r>
              <w:rPr>
                <w:szCs w:val="24"/>
              </w:rPr>
              <w:t xml:space="preserve">  </w:t>
            </w:r>
            <w:r>
              <w:rPr>
                <w:szCs w:val="24"/>
              </w:rPr>
              <w:t>Reprises sur provisions et transferts de charges</w:t>
            </w:r>
          </w:p>
        </w:tc>
        <w:tc>
          <w:tcPr>
            <w:tcW w:w="13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150</w:t>
            </w:r>
          </w:p>
        </w:tc>
        <w:tc>
          <w:tcPr>
            <w:tcW w:w="1612"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400</w:t>
            </w:r>
          </w:p>
          <w:p>
            <w:pPr>
              <w:pStyle w:val="Normal"/>
              <w:widowControl w:val="false"/>
              <w:spacing w:lineRule="atLeast" w:line="240"/>
              <w:jc w:val="right"/>
              <w:rPr>
                <w:szCs w:val="24"/>
              </w:rPr>
            </w:pPr>
            <w:r>
              <w:rPr>
                <w:szCs w:val="24"/>
              </w:rPr>
              <w:t>240</w:t>
            </w:r>
          </w:p>
          <w:p>
            <w:pPr>
              <w:pStyle w:val="Normal"/>
              <w:widowControl w:val="false"/>
              <w:spacing w:lineRule="atLeast" w:line="240"/>
              <w:jc w:val="right"/>
              <w:rPr>
                <w:szCs w:val="24"/>
              </w:rPr>
            </w:pPr>
            <w:r>
              <w:rPr>
                <w:szCs w:val="24"/>
              </w:rPr>
              <w:t>19</w:t>
            </w:r>
          </w:p>
        </w:tc>
      </w:tr>
      <w:tr>
        <w:trPr>
          <w:cantSplit w:val="true"/>
        </w:trPr>
        <w:tc>
          <w:tcPr>
            <w:tcW w:w="66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rPr>
            </w:pPr>
            <w:r>
              <w:rPr>
                <w:b/>
                <w:szCs w:val="24"/>
              </w:rPr>
              <w:t xml:space="preserve">                        </w:t>
            </w:r>
            <w:r>
              <w:rPr>
                <w:b/>
                <w:szCs w:val="24"/>
              </w:rPr>
              <w:t>Total III</w:t>
            </w:r>
          </w:p>
        </w:tc>
        <w:tc>
          <w:tcPr>
            <w:tcW w:w="1391" w:type="dxa"/>
            <w:tcBorders>
              <w:top w:val="single" w:sz="6" w:space="0" w:color="000000"/>
              <w:left w:val="single" w:sz="4" w:space="0" w:color="000000"/>
              <w:bottom w:val="single" w:sz="6" w:space="0" w:color="000000"/>
              <w:right w:val="single" w:sz="6" w:space="0" w:color="000000"/>
            </w:tcBorders>
          </w:tcPr>
          <w:p>
            <w:pPr>
              <w:pStyle w:val="Normal"/>
              <w:widowControl w:val="false"/>
              <w:spacing w:lineRule="atLeast" w:line="240"/>
              <w:jc w:val="right"/>
              <w:rPr>
                <w:b/>
                <w:b/>
                <w:szCs w:val="24"/>
              </w:rPr>
            </w:pPr>
            <w:r>
              <w:rPr>
                <w:b/>
                <w:szCs w:val="24"/>
              </w:rPr>
              <w:t>150</w:t>
            </w:r>
          </w:p>
        </w:tc>
        <w:tc>
          <w:tcPr>
            <w:tcW w:w="1612"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b/>
                <w:b/>
                <w:szCs w:val="24"/>
              </w:rPr>
            </w:pPr>
            <w:r>
              <w:rPr>
                <w:b/>
                <w:szCs w:val="24"/>
              </w:rPr>
              <w:t>659</w:t>
            </w:r>
          </w:p>
        </w:tc>
      </w:tr>
      <w:tr>
        <w:trPr>
          <w:cantSplit w:val="true"/>
        </w:trPr>
        <w:tc>
          <w:tcPr>
            <w:tcW w:w="66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rPr>
            </w:pPr>
            <w:r>
              <w:rPr>
                <w:b/>
                <w:szCs w:val="24"/>
              </w:rPr>
              <w:t xml:space="preserve">                        </w:t>
            </w:r>
            <w:r>
              <w:rPr>
                <w:b/>
                <w:szCs w:val="24"/>
              </w:rPr>
              <w:t>Total des produits (I + II + III)</w:t>
            </w:r>
          </w:p>
        </w:tc>
        <w:tc>
          <w:tcPr>
            <w:tcW w:w="1391" w:type="dxa"/>
            <w:tcBorders>
              <w:top w:val="single" w:sz="6" w:space="0" w:color="000000"/>
              <w:left w:val="single" w:sz="4" w:space="0" w:color="000000"/>
              <w:bottom w:val="single" w:sz="6" w:space="0" w:color="000000"/>
              <w:right w:val="single" w:sz="6" w:space="0" w:color="000000"/>
            </w:tcBorders>
          </w:tcPr>
          <w:p>
            <w:pPr>
              <w:pStyle w:val="Normal"/>
              <w:widowControl w:val="false"/>
              <w:spacing w:lineRule="atLeast" w:line="240"/>
              <w:jc w:val="right"/>
              <w:rPr>
                <w:b/>
                <w:b/>
                <w:szCs w:val="24"/>
              </w:rPr>
            </w:pPr>
            <w:r>
              <w:rPr>
                <w:b/>
                <w:szCs w:val="24"/>
              </w:rPr>
              <w:t>26 111</w:t>
            </w:r>
          </w:p>
        </w:tc>
        <w:tc>
          <w:tcPr>
            <w:tcW w:w="1612"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b/>
                <w:b/>
                <w:szCs w:val="24"/>
              </w:rPr>
            </w:pPr>
            <w:r>
              <w:rPr>
                <w:b/>
                <w:szCs w:val="24"/>
              </w:rPr>
              <w:t>23 120</w:t>
            </w:r>
          </w:p>
        </w:tc>
      </w:tr>
      <w:tr>
        <w:trPr>
          <w:cantSplit w:val="true"/>
        </w:trPr>
        <w:tc>
          <w:tcPr>
            <w:tcW w:w="66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rPr>
            </w:pPr>
            <w:r>
              <w:rPr>
                <w:b/>
                <w:szCs w:val="24"/>
              </w:rPr>
              <w:t xml:space="preserve">                        </w:t>
            </w:r>
            <w:r>
              <w:rPr>
                <w:b/>
                <w:szCs w:val="24"/>
              </w:rPr>
              <w:t>Solde débiteur = perte</w:t>
            </w:r>
          </w:p>
        </w:tc>
        <w:tc>
          <w:tcPr>
            <w:tcW w:w="1391" w:type="dxa"/>
            <w:tcBorders>
              <w:top w:val="single" w:sz="6" w:space="0" w:color="000000"/>
              <w:left w:val="single" w:sz="4" w:space="0" w:color="000000"/>
              <w:bottom w:val="single" w:sz="6" w:space="0" w:color="000000"/>
              <w:right w:val="single" w:sz="6" w:space="0" w:color="000000"/>
            </w:tcBorders>
          </w:tcPr>
          <w:p>
            <w:pPr>
              <w:pStyle w:val="Normal"/>
              <w:widowControl w:val="false"/>
              <w:spacing w:lineRule="atLeast" w:line="240"/>
              <w:jc w:val="right"/>
              <w:rPr>
                <w:b/>
                <w:b/>
                <w:szCs w:val="24"/>
              </w:rPr>
            </w:pPr>
            <w:r>
              <w:rPr>
                <w:b/>
                <w:szCs w:val="24"/>
              </w:rPr>
            </w:r>
          </w:p>
        </w:tc>
        <w:tc>
          <w:tcPr>
            <w:tcW w:w="1612"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b/>
                <w:b/>
                <w:szCs w:val="24"/>
              </w:rPr>
            </w:pPr>
            <w:r>
              <w:rPr>
                <w:b/>
                <w:szCs w:val="24"/>
              </w:rPr>
            </w:r>
          </w:p>
        </w:tc>
      </w:tr>
      <w:tr>
        <w:trPr>
          <w:cantSplit w:val="true"/>
        </w:trPr>
        <w:tc>
          <w:tcPr>
            <w:tcW w:w="66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lang w:val="en-US"/>
              </w:rPr>
            </w:pPr>
            <w:r>
              <w:rPr>
                <w:b/>
                <w:szCs w:val="24"/>
              </w:rPr>
              <w:t xml:space="preserve">                        </w:t>
            </w:r>
            <w:r>
              <w:rPr>
                <w:b/>
                <w:szCs w:val="24"/>
                <w:lang w:val="en-US"/>
              </w:rPr>
              <w:t>TOTAL GENERAL</w:t>
            </w:r>
          </w:p>
        </w:tc>
        <w:tc>
          <w:tcPr>
            <w:tcW w:w="1391" w:type="dxa"/>
            <w:tcBorders>
              <w:top w:val="single" w:sz="6" w:space="0" w:color="000000"/>
              <w:left w:val="single" w:sz="4" w:space="0" w:color="000000"/>
              <w:bottom w:val="single" w:sz="4" w:space="0" w:color="000000"/>
              <w:right w:val="single" w:sz="6" w:space="0" w:color="000000"/>
            </w:tcBorders>
          </w:tcPr>
          <w:p>
            <w:pPr>
              <w:pStyle w:val="Normal"/>
              <w:widowControl w:val="false"/>
              <w:spacing w:lineRule="atLeast" w:line="240"/>
              <w:jc w:val="right"/>
              <w:rPr>
                <w:b/>
                <w:b/>
                <w:szCs w:val="24"/>
                <w:lang w:val="en-US"/>
              </w:rPr>
            </w:pPr>
            <w:r>
              <w:rPr>
                <w:b/>
                <w:szCs w:val="24"/>
                <w:lang w:val="en-US"/>
              </w:rPr>
              <w:t>26 111</w:t>
            </w:r>
          </w:p>
        </w:tc>
        <w:tc>
          <w:tcPr>
            <w:tcW w:w="1612" w:type="dxa"/>
            <w:tcBorders>
              <w:top w:val="single" w:sz="6" w:space="0" w:color="000000"/>
              <w:left w:val="single" w:sz="6" w:space="0" w:color="000000"/>
              <w:bottom w:val="single" w:sz="4" w:space="0" w:color="000000"/>
              <w:right w:val="single" w:sz="4" w:space="0" w:color="000000"/>
            </w:tcBorders>
          </w:tcPr>
          <w:p>
            <w:pPr>
              <w:pStyle w:val="Normal"/>
              <w:widowControl w:val="false"/>
              <w:spacing w:lineRule="atLeast" w:line="240"/>
              <w:jc w:val="right"/>
              <w:rPr>
                <w:b/>
                <w:b/>
                <w:szCs w:val="24"/>
                <w:lang w:val="en-US"/>
              </w:rPr>
            </w:pPr>
            <w:r>
              <w:rPr>
                <w:b/>
                <w:szCs w:val="24"/>
                <w:lang w:val="en-US"/>
              </w:rPr>
              <w:t>23 120</w:t>
            </w:r>
          </w:p>
        </w:tc>
      </w:tr>
    </w:tbl>
    <w:p>
      <w:pPr>
        <w:pStyle w:val="Normal"/>
        <w:jc w:val="left"/>
        <w:rPr>
          <w:szCs w:val="24"/>
          <w:lang w:val="en-US"/>
        </w:rPr>
      </w:pPr>
      <w:r>
        <w:rPr>
          <w:szCs w:val="24"/>
          <w:lang w:val="en-US"/>
        </w:rPr>
      </w:r>
    </w:p>
    <w:tbl>
      <w:tblPr>
        <w:tblW w:w="5000" w:type="pct"/>
        <w:jc w:val="left"/>
        <w:tblInd w:w="0" w:type="dxa"/>
        <w:tblLayout w:type="fixed"/>
        <w:tblCellMar>
          <w:top w:w="0" w:type="dxa"/>
          <w:left w:w="70" w:type="dxa"/>
          <w:bottom w:w="0" w:type="dxa"/>
          <w:right w:w="70" w:type="dxa"/>
        </w:tblCellMar>
        <w:tblLook w:val="0000" w:noHBand="0" w:noVBand="0" w:firstColumn="0" w:lastRow="0" w:lastColumn="0" w:firstRow="0"/>
      </w:tblPr>
      <w:tblGrid>
        <w:gridCol w:w="6626"/>
        <w:gridCol w:w="1394"/>
        <w:gridCol w:w="1618"/>
      </w:tblGrid>
      <w:tr>
        <w:trPr>
          <w:cantSplit w:val="true"/>
        </w:trPr>
        <w:tc>
          <w:tcPr>
            <w:tcW w:w="6626" w:type="dxa"/>
            <w:tcBorders>
              <w:top w:val="single" w:sz="4" w:space="0" w:color="000000"/>
              <w:left w:val="single" w:sz="4" w:space="0" w:color="000000"/>
            </w:tcBorders>
            <w:shd w:color="auto" w:fill="C2D69B" w:themeFill="accent3" w:themeFillTint="99" w:val="clear"/>
          </w:tcPr>
          <w:p>
            <w:pPr>
              <w:pStyle w:val="Normal"/>
              <w:widowControl w:val="false"/>
              <w:spacing w:lineRule="atLeast" w:line="240"/>
              <w:jc w:val="center"/>
              <w:rPr>
                <w:b/>
                <w:b/>
                <w:szCs w:val="24"/>
              </w:rPr>
            </w:pPr>
            <w:r>
              <w:rPr>
                <w:b/>
                <w:szCs w:val="24"/>
              </w:rPr>
              <w:t>Charges (hors taxe)</w:t>
            </w:r>
          </w:p>
        </w:tc>
        <w:tc>
          <w:tcPr>
            <w:tcW w:w="1394" w:type="dxa"/>
            <w:tcBorders>
              <w:top w:val="single" w:sz="4" w:space="0" w:color="000000"/>
              <w:left w:val="single" w:sz="6" w:space="0" w:color="000000"/>
              <w:bottom w:val="single" w:sz="6" w:space="0" w:color="000000"/>
              <w:right w:val="single" w:sz="6" w:space="0" w:color="000000"/>
            </w:tcBorders>
            <w:shd w:color="auto" w:fill="C2D69B" w:themeFill="accent3" w:themeFillTint="99" w:val="clear"/>
          </w:tcPr>
          <w:p>
            <w:pPr>
              <w:pStyle w:val="Normal"/>
              <w:widowControl w:val="false"/>
              <w:spacing w:lineRule="atLeast" w:line="240"/>
              <w:jc w:val="center"/>
              <w:rPr>
                <w:b/>
                <w:b/>
                <w:szCs w:val="24"/>
              </w:rPr>
            </w:pPr>
            <w:r>
              <w:rPr>
                <w:b/>
                <w:szCs w:val="24"/>
              </w:rPr>
              <w:t>Exercice N</w:t>
            </w:r>
          </w:p>
        </w:tc>
        <w:tc>
          <w:tcPr>
            <w:tcW w:w="1618" w:type="dxa"/>
            <w:tcBorders>
              <w:top w:val="single" w:sz="4" w:space="0" w:color="000000"/>
              <w:left w:val="single" w:sz="6" w:space="0" w:color="000000"/>
              <w:bottom w:val="single" w:sz="6" w:space="0" w:color="000000"/>
              <w:right w:val="single" w:sz="4" w:space="0" w:color="000000"/>
            </w:tcBorders>
            <w:shd w:color="auto" w:fill="C2D69B" w:themeFill="accent3" w:themeFillTint="99" w:val="clear"/>
          </w:tcPr>
          <w:p>
            <w:pPr>
              <w:pStyle w:val="Normal"/>
              <w:widowControl w:val="false"/>
              <w:spacing w:lineRule="atLeast" w:line="240"/>
              <w:jc w:val="center"/>
              <w:rPr>
                <w:b/>
                <w:b/>
                <w:szCs w:val="24"/>
              </w:rPr>
            </w:pPr>
            <w:r>
              <w:rPr>
                <w:b/>
                <w:szCs w:val="24"/>
              </w:rPr>
              <w:t>Exercice N-1</w:t>
            </w:r>
          </w:p>
        </w:tc>
      </w:tr>
      <w:tr>
        <w:trPr>
          <w:cantSplit w:val="true"/>
        </w:trPr>
        <w:tc>
          <w:tcPr>
            <w:tcW w:w="6626" w:type="dxa"/>
            <w:tcBorders>
              <w:top w:val="single" w:sz="6" w:space="0" w:color="000000"/>
              <w:left w:val="single" w:sz="4" w:space="0" w:color="000000"/>
              <w:bottom w:val="single" w:sz="4" w:space="0" w:color="000000"/>
            </w:tcBorders>
          </w:tcPr>
          <w:p>
            <w:pPr>
              <w:pStyle w:val="Normal"/>
              <w:widowControl w:val="false"/>
              <w:spacing w:lineRule="atLeast" w:line="240"/>
              <w:jc w:val="left"/>
              <w:rPr>
                <w:szCs w:val="24"/>
              </w:rPr>
            </w:pPr>
            <w:r>
              <w:rPr>
                <w:szCs w:val="24"/>
              </w:rPr>
              <w:t>Charges d’exploitation (I) :</w:t>
            </w:r>
          </w:p>
          <w:p>
            <w:pPr>
              <w:pStyle w:val="Normal"/>
              <w:widowControl w:val="false"/>
              <w:spacing w:lineRule="atLeast" w:line="240"/>
              <w:jc w:val="left"/>
              <w:rPr>
                <w:szCs w:val="24"/>
              </w:rPr>
            </w:pPr>
            <w:r>
              <w:rPr>
                <w:szCs w:val="24"/>
              </w:rPr>
              <w:t xml:space="preserve">  </w:t>
            </w:r>
            <w:r>
              <w:rPr>
                <w:szCs w:val="24"/>
              </w:rPr>
              <w:t>Achats de marchandises</w:t>
            </w:r>
          </w:p>
          <w:p>
            <w:pPr>
              <w:pStyle w:val="Normal"/>
              <w:widowControl w:val="false"/>
              <w:spacing w:lineRule="atLeast" w:line="240"/>
              <w:jc w:val="left"/>
              <w:rPr>
                <w:szCs w:val="24"/>
              </w:rPr>
            </w:pPr>
            <w:r>
              <w:rPr>
                <w:szCs w:val="24"/>
              </w:rPr>
              <w:t xml:space="preserve">      </w:t>
            </w:r>
            <w:r>
              <w:rPr>
                <w:szCs w:val="24"/>
              </w:rPr>
              <w:t xml:space="preserve">Variation des stocks </w:t>
            </w:r>
            <w:r>
              <w:rPr>
                <w:i/>
                <w:szCs w:val="24"/>
              </w:rPr>
              <w:t>(a)</w:t>
            </w:r>
          </w:p>
          <w:p>
            <w:pPr>
              <w:pStyle w:val="Normal"/>
              <w:widowControl w:val="false"/>
              <w:spacing w:lineRule="atLeast" w:line="240"/>
              <w:jc w:val="left"/>
              <w:rPr>
                <w:szCs w:val="24"/>
              </w:rPr>
            </w:pPr>
            <w:r>
              <w:rPr>
                <w:szCs w:val="24"/>
              </w:rPr>
              <w:t xml:space="preserve">  </w:t>
            </w:r>
            <w:r>
              <w:rPr>
                <w:szCs w:val="24"/>
              </w:rPr>
              <w:t>Achats de matières premières et autres approvisionnements</w:t>
            </w:r>
          </w:p>
          <w:p>
            <w:pPr>
              <w:pStyle w:val="Normal"/>
              <w:widowControl w:val="false"/>
              <w:spacing w:lineRule="atLeast" w:line="240"/>
              <w:jc w:val="left"/>
              <w:rPr>
                <w:szCs w:val="24"/>
              </w:rPr>
            </w:pPr>
            <w:r>
              <w:rPr>
                <w:szCs w:val="24"/>
              </w:rPr>
              <w:t xml:space="preserve">      </w:t>
            </w:r>
            <w:r>
              <w:rPr>
                <w:szCs w:val="24"/>
              </w:rPr>
              <w:t>Variation des stocks</w:t>
            </w:r>
          </w:p>
          <w:p>
            <w:pPr>
              <w:pStyle w:val="Normal"/>
              <w:widowControl w:val="false"/>
              <w:spacing w:lineRule="atLeast" w:line="240"/>
              <w:jc w:val="left"/>
              <w:rPr>
                <w:szCs w:val="24"/>
              </w:rPr>
            </w:pPr>
            <w:r>
              <w:rPr>
                <w:szCs w:val="24"/>
              </w:rPr>
              <w:t xml:space="preserve">  </w:t>
            </w:r>
            <w:r>
              <w:rPr>
                <w:szCs w:val="24"/>
              </w:rPr>
              <w:t>Autres achats et charges externes</w:t>
            </w:r>
          </w:p>
          <w:p>
            <w:pPr>
              <w:pStyle w:val="Normal"/>
              <w:widowControl w:val="false"/>
              <w:spacing w:lineRule="atLeast" w:line="240"/>
              <w:jc w:val="left"/>
              <w:rPr>
                <w:szCs w:val="24"/>
              </w:rPr>
            </w:pPr>
            <w:r>
              <w:rPr>
                <w:szCs w:val="24"/>
              </w:rPr>
              <w:t xml:space="preserve">  </w:t>
            </w:r>
            <w:r>
              <w:rPr>
                <w:szCs w:val="24"/>
              </w:rPr>
              <w:t>Impôts, taxes et versements assimilés</w:t>
            </w:r>
          </w:p>
          <w:p>
            <w:pPr>
              <w:pStyle w:val="Normal"/>
              <w:widowControl w:val="false"/>
              <w:spacing w:lineRule="atLeast" w:line="240"/>
              <w:jc w:val="left"/>
              <w:rPr>
                <w:szCs w:val="24"/>
              </w:rPr>
            </w:pPr>
            <w:r>
              <w:rPr>
                <w:szCs w:val="24"/>
              </w:rPr>
              <w:t xml:space="preserve">  </w:t>
            </w:r>
            <w:r>
              <w:rPr>
                <w:szCs w:val="24"/>
              </w:rPr>
              <w:t>Salaires et traitements</w:t>
            </w:r>
          </w:p>
          <w:p>
            <w:pPr>
              <w:pStyle w:val="Normal"/>
              <w:widowControl w:val="false"/>
              <w:spacing w:lineRule="atLeast" w:line="240"/>
              <w:jc w:val="left"/>
              <w:rPr>
                <w:szCs w:val="24"/>
              </w:rPr>
            </w:pPr>
            <w:r>
              <w:rPr>
                <w:szCs w:val="24"/>
              </w:rPr>
              <w:t xml:space="preserve">  </w:t>
            </w:r>
            <w:r>
              <w:rPr>
                <w:szCs w:val="24"/>
              </w:rPr>
              <w:t>Charges de sécurité sociale et prévoyance</w:t>
            </w:r>
          </w:p>
          <w:p>
            <w:pPr>
              <w:pStyle w:val="Normal"/>
              <w:widowControl w:val="false"/>
              <w:spacing w:lineRule="atLeast" w:line="240"/>
              <w:jc w:val="left"/>
              <w:rPr>
                <w:szCs w:val="24"/>
              </w:rPr>
            </w:pPr>
            <w:r>
              <w:rPr>
                <w:szCs w:val="24"/>
              </w:rPr>
              <w:t xml:space="preserve">  </w:t>
            </w:r>
            <w:r>
              <w:rPr>
                <w:szCs w:val="24"/>
              </w:rPr>
              <w:t>Dotations aux amortissements</w:t>
            </w:r>
          </w:p>
          <w:p>
            <w:pPr>
              <w:pStyle w:val="Normal"/>
              <w:widowControl w:val="false"/>
              <w:spacing w:lineRule="atLeast" w:line="240"/>
              <w:jc w:val="left"/>
              <w:rPr>
                <w:szCs w:val="24"/>
              </w:rPr>
            </w:pPr>
            <w:r>
              <w:rPr>
                <w:szCs w:val="24"/>
              </w:rPr>
              <w:t xml:space="preserve">      </w:t>
            </w:r>
            <w:r>
              <w:rPr>
                <w:szCs w:val="24"/>
              </w:rPr>
              <w:t>Sur immobilisations : dotations aux amortissements</w:t>
            </w:r>
          </w:p>
          <w:p>
            <w:pPr>
              <w:pStyle w:val="Normal"/>
              <w:widowControl w:val="false"/>
              <w:spacing w:lineRule="atLeast" w:line="240"/>
              <w:jc w:val="left"/>
              <w:rPr>
                <w:szCs w:val="24"/>
              </w:rPr>
            </w:pPr>
            <w:r>
              <w:rPr>
                <w:szCs w:val="24"/>
              </w:rPr>
              <w:t xml:space="preserve">      </w:t>
            </w:r>
            <w:r>
              <w:rPr>
                <w:szCs w:val="24"/>
              </w:rPr>
              <w:t>Sur immobilisations : dotations aux provisions</w:t>
            </w:r>
          </w:p>
          <w:p>
            <w:pPr>
              <w:pStyle w:val="Normal"/>
              <w:widowControl w:val="false"/>
              <w:spacing w:lineRule="atLeast" w:line="240"/>
              <w:jc w:val="left"/>
              <w:rPr>
                <w:szCs w:val="24"/>
              </w:rPr>
            </w:pPr>
            <w:r>
              <w:rPr>
                <w:szCs w:val="24"/>
              </w:rPr>
              <w:t xml:space="preserve">      </w:t>
            </w:r>
            <w:r>
              <w:rPr>
                <w:szCs w:val="24"/>
              </w:rPr>
              <w:t>Sur actif circulant : dotations aux provisions</w:t>
            </w:r>
          </w:p>
          <w:p>
            <w:pPr>
              <w:pStyle w:val="Normal"/>
              <w:widowControl w:val="false"/>
              <w:spacing w:lineRule="atLeast" w:line="240"/>
              <w:jc w:val="left"/>
              <w:rPr>
                <w:szCs w:val="24"/>
              </w:rPr>
            </w:pPr>
            <w:r>
              <w:rPr>
                <w:szCs w:val="24"/>
              </w:rPr>
              <w:t xml:space="preserve">      </w:t>
            </w:r>
            <w:r>
              <w:rPr>
                <w:szCs w:val="24"/>
              </w:rPr>
              <w:t>Pour risques et charges : dotations aux provisions</w:t>
            </w:r>
          </w:p>
          <w:p>
            <w:pPr>
              <w:pStyle w:val="Normal"/>
              <w:widowControl w:val="false"/>
              <w:spacing w:lineRule="atLeast" w:line="240"/>
              <w:jc w:val="left"/>
              <w:rPr>
                <w:szCs w:val="24"/>
              </w:rPr>
            </w:pPr>
            <w:r>
              <w:rPr>
                <w:szCs w:val="24"/>
              </w:rPr>
              <w:t xml:space="preserve">  </w:t>
            </w:r>
            <w:r>
              <w:rPr>
                <w:szCs w:val="24"/>
              </w:rPr>
              <w:t>Autres charges</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750</w:t>
            </w:r>
          </w:p>
          <w:p>
            <w:pPr>
              <w:pStyle w:val="Normal"/>
              <w:widowControl w:val="false"/>
              <w:spacing w:lineRule="atLeast" w:line="240"/>
              <w:jc w:val="right"/>
              <w:rPr>
                <w:szCs w:val="24"/>
              </w:rPr>
            </w:pPr>
            <w:r>
              <w:rPr>
                <w:szCs w:val="24"/>
              </w:rPr>
              <w:t>- 50</w:t>
            </w:r>
          </w:p>
          <w:p>
            <w:pPr>
              <w:pStyle w:val="Normal"/>
              <w:widowControl w:val="false"/>
              <w:spacing w:lineRule="atLeast" w:line="240"/>
              <w:jc w:val="right"/>
              <w:rPr>
                <w:szCs w:val="24"/>
              </w:rPr>
            </w:pPr>
            <w:r>
              <w:rPr>
                <w:szCs w:val="24"/>
              </w:rPr>
              <w:t>14 364</w:t>
            </w:r>
          </w:p>
          <w:p>
            <w:pPr>
              <w:pStyle w:val="Normal"/>
              <w:widowControl w:val="false"/>
              <w:spacing w:lineRule="atLeast" w:line="240"/>
              <w:jc w:val="right"/>
              <w:rPr>
                <w:szCs w:val="24"/>
              </w:rPr>
            </w:pPr>
            <w:r>
              <w:rPr>
                <w:szCs w:val="24"/>
              </w:rPr>
              <w:t>400</w:t>
            </w:r>
          </w:p>
          <w:p>
            <w:pPr>
              <w:pStyle w:val="Normal"/>
              <w:widowControl w:val="false"/>
              <w:spacing w:lineRule="atLeast" w:line="240"/>
              <w:jc w:val="right"/>
              <w:rPr>
                <w:szCs w:val="24"/>
              </w:rPr>
            </w:pPr>
            <w:r>
              <w:rPr>
                <w:szCs w:val="24"/>
              </w:rPr>
              <w:t>2 693</w:t>
            </w:r>
          </w:p>
          <w:p>
            <w:pPr>
              <w:pStyle w:val="Normal"/>
              <w:widowControl w:val="false"/>
              <w:spacing w:lineRule="atLeast" w:line="240"/>
              <w:jc w:val="right"/>
              <w:rPr>
                <w:szCs w:val="24"/>
              </w:rPr>
            </w:pPr>
            <w:r>
              <w:rPr>
                <w:szCs w:val="24"/>
              </w:rPr>
              <w:t>294</w:t>
            </w:r>
          </w:p>
          <w:p>
            <w:pPr>
              <w:pStyle w:val="Normal"/>
              <w:widowControl w:val="false"/>
              <w:spacing w:lineRule="atLeast" w:line="240"/>
              <w:jc w:val="right"/>
              <w:rPr>
                <w:szCs w:val="24"/>
              </w:rPr>
            </w:pPr>
            <w:r>
              <w:rPr>
                <w:szCs w:val="24"/>
              </w:rPr>
              <w:t>4 000</w:t>
            </w:r>
          </w:p>
          <w:p>
            <w:pPr>
              <w:pStyle w:val="Normal"/>
              <w:widowControl w:val="false"/>
              <w:spacing w:lineRule="atLeast" w:line="240"/>
              <w:jc w:val="right"/>
              <w:rPr>
                <w:szCs w:val="24"/>
              </w:rPr>
            </w:pPr>
            <w:r>
              <w:rPr>
                <w:szCs w:val="24"/>
              </w:rPr>
              <w:t>1 266</w:t>
            </w:r>
          </w:p>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36</w:t>
            </w:r>
          </w:p>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8</w:t>
            </w:r>
          </w:p>
          <w:p>
            <w:pPr>
              <w:pStyle w:val="Normal"/>
              <w:widowControl w:val="false"/>
              <w:spacing w:lineRule="atLeast" w:line="240"/>
              <w:jc w:val="right"/>
              <w:rPr>
                <w:szCs w:val="24"/>
              </w:rPr>
            </w:pPr>
            <w:r>
              <w:rPr>
                <w:szCs w:val="24"/>
              </w:rPr>
              <w:t>1</w:t>
            </w:r>
          </w:p>
          <w:p>
            <w:pPr>
              <w:pStyle w:val="Normal"/>
              <w:widowControl w:val="false"/>
              <w:spacing w:lineRule="atLeast" w:line="240"/>
              <w:jc w:val="right"/>
              <w:rPr>
                <w:szCs w:val="24"/>
              </w:rPr>
            </w:pPr>
            <w:r>
              <w:rPr>
                <w:szCs w:val="24"/>
              </w:rPr>
              <w:t>2</w:t>
            </w:r>
          </w:p>
        </w:tc>
        <w:tc>
          <w:tcPr>
            <w:tcW w:w="1618"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700</w:t>
            </w:r>
          </w:p>
          <w:p>
            <w:pPr>
              <w:pStyle w:val="Normal"/>
              <w:widowControl w:val="false"/>
              <w:spacing w:lineRule="atLeast" w:line="240"/>
              <w:jc w:val="right"/>
              <w:rPr>
                <w:szCs w:val="24"/>
              </w:rPr>
            </w:pPr>
            <w:r>
              <w:rPr>
                <w:szCs w:val="24"/>
              </w:rPr>
              <w:t>20</w:t>
            </w:r>
          </w:p>
          <w:p>
            <w:pPr>
              <w:pStyle w:val="Normal"/>
              <w:widowControl w:val="false"/>
              <w:spacing w:lineRule="atLeast" w:line="240"/>
              <w:jc w:val="right"/>
              <w:rPr>
                <w:szCs w:val="24"/>
              </w:rPr>
            </w:pPr>
            <w:r>
              <w:rPr>
                <w:szCs w:val="24"/>
              </w:rPr>
              <w:t>12 453</w:t>
            </w:r>
          </w:p>
          <w:p>
            <w:pPr>
              <w:pStyle w:val="Normal"/>
              <w:widowControl w:val="false"/>
              <w:spacing w:lineRule="atLeast" w:line="240"/>
              <w:jc w:val="right"/>
              <w:rPr>
                <w:szCs w:val="24"/>
              </w:rPr>
            </w:pPr>
            <w:r>
              <w:rPr>
                <w:szCs w:val="24"/>
              </w:rPr>
              <w:t>180</w:t>
            </w:r>
          </w:p>
          <w:p>
            <w:pPr>
              <w:pStyle w:val="Normal"/>
              <w:widowControl w:val="false"/>
              <w:spacing w:lineRule="atLeast" w:line="240"/>
              <w:jc w:val="right"/>
              <w:rPr>
                <w:szCs w:val="24"/>
              </w:rPr>
            </w:pPr>
            <w:r>
              <w:rPr>
                <w:szCs w:val="24"/>
              </w:rPr>
              <w:t>2 700</w:t>
            </w:r>
          </w:p>
          <w:p>
            <w:pPr>
              <w:pStyle w:val="Normal"/>
              <w:widowControl w:val="false"/>
              <w:spacing w:lineRule="atLeast" w:line="240"/>
              <w:jc w:val="right"/>
              <w:rPr>
                <w:szCs w:val="24"/>
              </w:rPr>
            </w:pPr>
            <w:r>
              <w:rPr>
                <w:szCs w:val="24"/>
              </w:rPr>
              <w:t>240</w:t>
            </w:r>
          </w:p>
          <w:p>
            <w:pPr>
              <w:pStyle w:val="Normal"/>
              <w:widowControl w:val="false"/>
              <w:spacing w:lineRule="atLeast" w:line="240"/>
              <w:jc w:val="right"/>
              <w:rPr>
                <w:szCs w:val="24"/>
              </w:rPr>
            </w:pPr>
            <w:r>
              <w:rPr>
                <w:szCs w:val="24"/>
              </w:rPr>
              <w:t>3 500</w:t>
            </w:r>
          </w:p>
          <w:p>
            <w:pPr>
              <w:pStyle w:val="Normal"/>
              <w:widowControl w:val="false"/>
              <w:spacing w:lineRule="atLeast" w:line="240"/>
              <w:jc w:val="right"/>
              <w:rPr>
                <w:szCs w:val="24"/>
              </w:rPr>
            </w:pPr>
            <w:r>
              <w:rPr>
                <w:szCs w:val="24"/>
              </w:rPr>
              <w:t>1 100</w:t>
            </w:r>
          </w:p>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32</w:t>
            </w:r>
          </w:p>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6</w:t>
            </w:r>
          </w:p>
          <w:p>
            <w:pPr>
              <w:pStyle w:val="Normal"/>
              <w:widowControl w:val="false"/>
              <w:spacing w:lineRule="atLeast" w:line="240"/>
              <w:jc w:val="right"/>
              <w:rPr>
                <w:szCs w:val="24"/>
              </w:rPr>
            </w:pPr>
            <w:r>
              <w:rPr>
                <w:szCs w:val="24"/>
              </w:rPr>
              <w:t>1</w:t>
            </w:r>
          </w:p>
          <w:p>
            <w:pPr>
              <w:pStyle w:val="Normal"/>
              <w:widowControl w:val="false"/>
              <w:spacing w:lineRule="atLeast" w:line="240"/>
              <w:jc w:val="right"/>
              <w:rPr>
                <w:szCs w:val="24"/>
              </w:rPr>
            </w:pPr>
            <w:r>
              <w:rPr>
                <w:szCs w:val="24"/>
              </w:rPr>
              <w:t>4</w:t>
            </w:r>
          </w:p>
        </w:tc>
      </w:tr>
      <w:tr>
        <w:trPr>
          <w:cantSplit w:val="true"/>
        </w:trPr>
        <w:tc>
          <w:tcPr>
            <w:tcW w:w="66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rPr>
            </w:pPr>
            <w:r>
              <w:rPr>
                <w:b/>
                <w:szCs w:val="24"/>
              </w:rPr>
              <w:t xml:space="preserve">                   </w:t>
            </w:r>
            <w:r>
              <w:rPr>
                <w:b/>
                <w:szCs w:val="24"/>
              </w:rPr>
              <w:t>Total I</w:t>
            </w:r>
          </w:p>
        </w:tc>
        <w:tc>
          <w:tcPr>
            <w:tcW w:w="1394" w:type="dxa"/>
            <w:tcBorders>
              <w:top w:val="single" w:sz="6" w:space="0" w:color="000000"/>
              <w:left w:val="single" w:sz="4" w:space="0" w:color="000000"/>
              <w:bottom w:val="single" w:sz="6" w:space="0" w:color="000000"/>
              <w:right w:val="single" w:sz="6" w:space="0" w:color="000000"/>
            </w:tcBorders>
          </w:tcPr>
          <w:p>
            <w:pPr>
              <w:pStyle w:val="Normal"/>
              <w:widowControl w:val="false"/>
              <w:spacing w:lineRule="atLeast" w:line="240"/>
              <w:jc w:val="right"/>
              <w:rPr>
                <w:b/>
                <w:b/>
                <w:szCs w:val="24"/>
              </w:rPr>
            </w:pPr>
            <w:r>
              <w:rPr>
                <w:b/>
                <w:szCs w:val="24"/>
              </w:rPr>
              <w:t>23 764</w:t>
            </w:r>
          </w:p>
        </w:tc>
        <w:tc>
          <w:tcPr>
            <w:tcW w:w="1618"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b/>
                <w:b/>
                <w:szCs w:val="24"/>
              </w:rPr>
            </w:pPr>
            <w:r>
              <w:rPr>
                <w:b/>
                <w:szCs w:val="24"/>
              </w:rPr>
              <w:t>20 936</w:t>
            </w:r>
          </w:p>
        </w:tc>
      </w:tr>
      <w:tr>
        <w:trPr>
          <w:cantSplit w:val="true"/>
        </w:trPr>
        <w:tc>
          <w:tcPr>
            <w:tcW w:w="6626" w:type="dxa"/>
            <w:tcBorders>
              <w:top w:val="single" w:sz="4" w:space="0" w:color="000000"/>
              <w:left w:val="single" w:sz="4" w:space="0" w:color="000000"/>
              <w:bottom w:val="single" w:sz="4" w:space="0" w:color="000000"/>
            </w:tcBorders>
          </w:tcPr>
          <w:p>
            <w:pPr>
              <w:pStyle w:val="Normal"/>
              <w:widowControl w:val="false"/>
              <w:spacing w:lineRule="atLeast" w:line="240"/>
              <w:jc w:val="left"/>
              <w:rPr>
                <w:szCs w:val="24"/>
              </w:rPr>
            </w:pPr>
            <w:r>
              <w:rPr>
                <w:szCs w:val="24"/>
              </w:rPr>
              <w:t>Charges financières :</w:t>
            </w:r>
          </w:p>
          <w:p>
            <w:pPr>
              <w:pStyle w:val="Normal"/>
              <w:widowControl w:val="false"/>
              <w:spacing w:lineRule="atLeast" w:line="240"/>
              <w:jc w:val="left"/>
              <w:rPr>
                <w:szCs w:val="24"/>
              </w:rPr>
            </w:pPr>
            <w:r>
              <w:rPr>
                <w:szCs w:val="24"/>
              </w:rPr>
              <w:t xml:space="preserve">  </w:t>
            </w:r>
            <w:r>
              <w:rPr>
                <w:szCs w:val="24"/>
              </w:rPr>
              <w:t>Dotations aux amortissements et aux provisions</w:t>
            </w:r>
          </w:p>
          <w:p>
            <w:pPr>
              <w:pStyle w:val="Normal"/>
              <w:widowControl w:val="false"/>
              <w:spacing w:lineRule="atLeast" w:line="240"/>
              <w:jc w:val="left"/>
              <w:rPr>
                <w:szCs w:val="24"/>
              </w:rPr>
            </w:pPr>
            <w:r>
              <w:rPr>
                <w:szCs w:val="24"/>
              </w:rPr>
              <w:t xml:space="preserve">  </w:t>
            </w:r>
            <w:r>
              <w:rPr>
                <w:szCs w:val="24"/>
              </w:rPr>
              <w:t>Intérêts et charges assimilées</w:t>
            </w:r>
          </w:p>
          <w:p>
            <w:pPr>
              <w:pStyle w:val="Normal"/>
              <w:widowControl w:val="false"/>
              <w:spacing w:lineRule="atLeast" w:line="240"/>
              <w:jc w:val="left"/>
              <w:rPr>
                <w:szCs w:val="24"/>
              </w:rPr>
            </w:pPr>
            <w:r>
              <w:rPr>
                <w:szCs w:val="24"/>
              </w:rPr>
              <w:t xml:space="preserve">  </w:t>
            </w:r>
            <w:r>
              <w:rPr>
                <w:szCs w:val="24"/>
              </w:rPr>
              <w:t>Différences négatives de change</w:t>
            </w:r>
          </w:p>
          <w:p>
            <w:pPr>
              <w:pStyle w:val="Normal"/>
              <w:widowControl w:val="false"/>
              <w:spacing w:lineRule="atLeast" w:line="240"/>
              <w:jc w:val="left"/>
              <w:rPr>
                <w:szCs w:val="24"/>
              </w:rPr>
            </w:pPr>
            <w:r>
              <w:rPr>
                <w:szCs w:val="24"/>
              </w:rPr>
              <w:t xml:space="preserve">  </w:t>
            </w:r>
            <w:r>
              <w:rPr>
                <w:szCs w:val="24"/>
              </w:rPr>
              <w:t>Charges nettes sur cessions de valeurs mobilières de plac.</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1</w:t>
            </w:r>
          </w:p>
          <w:p>
            <w:pPr>
              <w:pStyle w:val="Normal"/>
              <w:widowControl w:val="false"/>
              <w:spacing w:lineRule="atLeast" w:line="240"/>
              <w:jc w:val="right"/>
              <w:rPr>
                <w:szCs w:val="24"/>
              </w:rPr>
            </w:pPr>
            <w:r>
              <w:rPr>
                <w:szCs w:val="24"/>
              </w:rPr>
              <w:t>336</w:t>
            </w:r>
          </w:p>
        </w:tc>
        <w:tc>
          <w:tcPr>
            <w:tcW w:w="1618"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1</w:t>
            </w:r>
          </w:p>
          <w:p>
            <w:pPr>
              <w:pStyle w:val="Normal"/>
              <w:widowControl w:val="false"/>
              <w:spacing w:lineRule="atLeast" w:line="240"/>
              <w:jc w:val="right"/>
              <w:rPr>
                <w:szCs w:val="24"/>
              </w:rPr>
            </w:pPr>
            <w:r>
              <w:rPr>
                <w:szCs w:val="24"/>
              </w:rPr>
              <w:t>320</w:t>
            </w:r>
          </w:p>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19</w:t>
            </w:r>
          </w:p>
        </w:tc>
      </w:tr>
      <w:tr>
        <w:trPr>
          <w:cantSplit w:val="true"/>
        </w:trPr>
        <w:tc>
          <w:tcPr>
            <w:tcW w:w="66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rPr>
            </w:pPr>
            <w:r>
              <w:rPr>
                <w:b/>
                <w:szCs w:val="24"/>
              </w:rPr>
              <w:t xml:space="preserve">                    </w:t>
            </w:r>
            <w:r>
              <w:rPr>
                <w:b/>
                <w:szCs w:val="24"/>
              </w:rPr>
              <w:t>Total II</w:t>
            </w:r>
          </w:p>
        </w:tc>
        <w:tc>
          <w:tcPr>
            <w:tcW w:w="1394" w:type="dxa"/>
            <w:tcBorders>
              <w:top w:val="single" w:sz="6" w:space="0" w:color="000000"/>
              <w:left w:val="single" w:sz="4" w:space="0" w:color="000000"/>
              <w:bottom w:val="single" w:sz="6" w:space="0" w:color="000000"/>
              <w:right w:val="single" w:sz="6" w:space="0" w:color="000000"/>
            </w:tcBorders>
          </w:tcPr>
          <w:p>
            <w:pPr>
              <w:pStyle w:val="Normal"/>
              <w:widowControl w:val="false"/>
              <w:spacing w:lineRule="atLeast" w:line="240"/>
              <w:jc w:val="right"/>
              <w:rPr>
                <w:b/>
                <w:b/>
                <w:szCs w:val="24"/>
              </w:rPr>
            </w:pPr>
            <w:r>
              <w:rPr>
                <w:b/>
                <w:szCs w:val="24"/>
              </w:rPr>
              <w:t>337</w:t>
            </w:r>
          </w:p>
        </w:tc>
        <w:tc>
          <w:tcPr>
            <w:tcW w:w="1618"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b/>
                <w:b/>
                <w:szCs w:val="24"/>
              </w:rPr>
            </w:pPr>
            <w:r>
              <w:rPr>
                <w:b/>
                <w:szCs w:val="24"/>
              </w:rPr>
              <w:t>340</w:t>
            </w:r>
          </w:p>
        </w:tc>
      </w:tr>
      <w:tr>
        <w:trPr>
          <w:cantSplit w:val="true"/>
        </w:trPr>
        <w:tc>
          <w:tcPr>
            <w:tcW w:w="6626" w:type="dxa"/>
            <w:tcBorders>
              <w:top w:val="single" w:sz="4" w:space="0" w:color="000000"/>
              <w:left w:val="single" w:sz="4" w:space="0" w:color="000000"/>
              <w:bottom w:val="single" w:sz="4" w:space="0" w:color="000000"/>
            </w:tcBorders>
          </w:tcPr>
          <w:p>
            <w:pPr>
              <w:pStyle w:val="Normal"/>
              <w:widowControl w:val="false"/>
              <w:spacing w:lineRule="atLeast" w:line="240"/>
              <w:jc w:val="left"/>
              <w:rPr>
                <w:szCs w:val="24"/>
              </w:rPr>
            </w:pPr>
            <w:r>
              <w:rPr>
                <w:szCs w:val="24"/>
              </w:rPr>
              <w:t>Charges exceptionnelles :</w:t>
            </w:r>
          </w:p>
          <w:p>
            <w:pPr>
              <w:pStyle w:val="Normal"/>
              <w:widowControl w:val="false"/>
              <w:spacing w:lineRule="atLeast" w:line="240"/>
              <w:jc w:val="left"/>
              <w:rPr>
                <w:szCs w:val="24"/>
              </w:rPr>
            </w:pPr>
            <w:r>
              <w:rPr>
                <w:szCs w:val="24"/>
              </w:rPr>
              <w:t xml:space="preserve">  </w:t>
            </w:r>
            <w:r>
              <w:rPr>
                <w:szCs w:val="24"/>
              </w:rPr>
              <w:t xml:space="preserve">Sur opérations de gestion </w:t>
            </w:r>
          </w:p>
          <w:p>
            <w:pPr>
              <w:pStyle w:val="Normal"/>
              <w:widowControl w:val="false"/>
              <w:spacing w:lineRule="atLeast" w:line="240"/>
              <w:jc w:val="left"/>
              <w:rPr>
                <w:szCs w:val="24"/>
              </w:rPr>
            </w:pPr>
            <w:r>
              <w:rPr>
                <w:szCs w:val="24"/>
              </w:rPr>
              <w:t xml:space="preserve">  </w:t>
            </w:r>
            <w:r>
              <w:rPr>
                <w:szCs w:val="24"/>
              </w:rPr>
              <w:t>Sur opérations en capital (VCEAC)</w:t>
            </w:r>
          </w:p>
          <w:p>
            <w:pPr>
              <w:pStyle w:val="Normal"/>
              <w:widowControl w:val="false"/>
              <w:spacing w:lineRule="atLeast" w:line="240"/>
              <w:jc w:val="left"/>
              <w:rPr>
                <w:szCs w:val="24"/>
              </w:rPr>
            </w:pPr>
            <w:r>
              <w:rPr>
                <w:szCs w:val="24"/>
              </w:rPr>
              <w:t xml:space="preserve">  </w:t>
            </w:r>
            <w:r>
              <w:rPr>
                <w:szCs w:val="24"/>
              </w:rPr>
              <w:t>Dotations aux amortissements et aux provisions</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52</w:t>
            </w:r>
          </w:p>
          <w:p>
            <w:pPr>
              <w:pStyle w:val="Normal"/>
              <w:widowControl w:val="false"/>
              <w:spacing w:lineRule="atLeast" w:line="240"/>
              <w:jc w:val="right"/>
              <w:rPr>
                <w:szCs w:val="24"/>
              </w:rPr>
            </w:pPr>
            <w:r>
              <w:rPr>
                <w:szCs w:val="24"/>
              </w:rPr>
              <w:t>130</w:t>
            </w:r>
          </w:p>
          <w:p>
            <w:pPr>
              <w:pStyle w:val="Normal"/>
              <w:widowControl w:val="false"/>
              <w:spacing w:lineRule="atLeast" w:line="240"/>
              <w:jc w:val="right"/>
              <w:rPr>
                <w:szCs w:val="24"/>
              </w:rPr>
            </w:pPr>
            <w:r>
              <w:rPr>
                <w:szCs w:val="24"/>
              </w:rPr>
              <w:t>17</w:t>
            </w:r>
          </w:p>
        </w:tc>
        <w:tc>
          <w:tcPr>
            <w:tcW w:w="1618"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r>
          </w:p>
          <w:p>
            <w:pPr>
              <w:pStyle w:val="Normal"/>
              <w:widowControl w:val="false"/>
              <w:spacing w:lineRule="atLeast" w:line="240"/>
              <w:jc w:val="right"/>
              <w:rPr>
                <w:szCs w:val="24"/>
              </w:rPr>
            </w:pPr>
            <w:r>
              <w:rPr>
                <w:szCs w:val="24"/>
              </w:rPr>
              <w:t>170</w:t>
            </w:r>
          </w:p>
          <w:p>
            <w:pPr>
              <w:pStyle w:val="Normal"/>
              <w:widowControl w:val="false"/>
              <w:spacing w:lineRule="atLeast" w:line="240"/>
              <w:jc w:val="right"/>
              <w:rPr>
                <w:szCs w:val="24"/>
              </w:rPr>
            </w:pPr>
            <w:r>
              <w:rPr>
                <w:szCs w:val="24"/>
              </w:rPr>
              <w:t>12</w:t>
            </w:r>
          </w:p>
        </w:tc>
      </w:tr>
      <w:tr>
        <w:trPr>
          <w:cantSplit w:val="true"/>
        </w:trPr>
        <w:tc>
          <w:tcPr>
            <w:tcW w:w="66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rPr>
            </w:pPr>
            <w:r>
              <w:rPr>
                <w:b/>
                <w:szCs w:val="24"/>
              </w:rPr>
              <w:t xml:space="preserve">                     </w:t>
            </w:r>
            <w:r>
              <w:rPr>
                <w:b/>
                <w:szCs w:val="24"/>
              </w:rPr>
              <w:t>Total III</w:t>
            </w:r>
          </w:p>
        </w:tc>
        <w:tc>
          <w:tcPr>
            <w:tcW w:w="1394" w:type="dxa"/>
            <w:tcBorders>
              <w:top w:val="single" w:sz="6" w:space="0" w:color="000000"/>
              <w:left w:val="single" w:sz="4" w:space="0" w:color="000000"/>
              <w:bottom w:val="single" w:sz="6" w:space="0" w:color="000000"/>
              <w:right w:val="single" w:sz="6" w:space="0" w:color="000000"/>
            </w:tcBorders>
          </w:tcPr>
          <w:p>
            <w:pPr>
              <w:pStyle w:val="Normal"/>
              <w:widowControl w:val="false"/>
              <w:spacing w:lineRule="atLeast" w:line="240"/>
              <w:jc w:val="right"/>
              <w:rPr>
                <w:b/>
                <w:b/>
                <w:szCs w:val="24"/>
              </w:rPr>
            </w:pPr>
            <w:r>
              <w:rPr>
                <w:b/>
                <w:szCs w:val="24"/>
              </w:rPr>
              <w:t>199</w:t>
            </w:r>
          </w:p>
        </w:tc>
        <w:tc>
          <w:tcPr>
            <w:tcW w:w="1618"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b/>
                <w:b/>
                <w:szCs w:val="24"/>
              </w:rPr>
            </w:pPr>
            <w:r>
              <w:rPr>
                <w:b/>
                <w:szCs w:val="24"/>
              </w:rPr>
              <w:t>182</w:t>
            </w:r>
          </w:p>
        </w:tc>
      </w:tr>
      <w:tr>
        <w:trPr>
          <w:cantSplit w:val="true"/>
        </w:trPr>
        <w:tc>
          <w:tcPr>
            <w:tcW w:w="6626" w:type="dxa"/>
            <w:tcBorders>
              <w:top w:val="single" w:sz="4" w:space="0" w:color="000000"/>
              <w:left w:val="single" w:sz="4" w:space="0" w:color="000000"/>
              <w:bottom w:val="single" w:sz="4" w:space="0" w:color="000000"/>
            </w:tcBorders>
          </w:tcPr>
          <w:p>
            <w:pPr>
              <w:pStyle w:val="Normal"/>
              <w:widowControl w:val="false"/>
              <w:spacing w:lineRule="atLeast" w:line="240"/>
              <w:jc w:val="left"/>
              <w:rPr>
                <w:bCs/>
                <w:szCs w:val="24"/>
              </w:rPr>
            </w:pPr>
            <w:r>
              <w:rPr>
                <w:bCs/>
                <w:szCs w:val="24"/>
              </w:rPr>
              <w:t>Participation des salariés aux fruits de l’expansion (V)</w:t>
            </w:r>
          </w:p>
          <w:p>
            <w:pPr>
              <w:pStyle w:val="Normal"/>
              <w:widowControl w:val="false"/>
              <w:spacing w:lineRule="atLeast" w:line="240"/>
              <w:jc w:val="left"/>
              <w:rPr>
                <w:bCs/>
                <w:szCs w:val="24"/>
              </w:rPr>
            </w:pPr>
            <w:r>
              <w:rPr>
                <w:bCs/>
                <w:szCs w:val="24"/>
              </w:rPr>
              <w:t>Impôts sur les bénéfices (VI)</w:t>
            </w:r>
          </w:p>
        </w:tc>
        <w:tc>
          <w:tcPr>
            <w:tcW w:w="139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tLeast" w:line="240"/>
              <w:jc w:val="right"/>
              <w:rPr>
                <w:bCs/>
                <w:szCs w:val="24"/>
              </w:rPr>
            </w:pPr>
            <w:r>
              <w:rPr>
                <w:bCs/>
                <w:szCs w:val="24"/>
              </w:rPr>
              <w:t>152</w:t>
            </w:r>
          </w:p>
          <w:p>
            <w:pPr>
              <w:pStyle w:val="Normal"/>
              <w:widowControl w:val="false"/>
              <w:spacing w:lineRule="atLeast" w:line="240"/>
              <w:jc w:val="right"/>
              <w:rPr>
                <w:bCs/>
                <w:szCs w:val="24"/>
              </w:rPr>
            </w:pPr>
            <w:r>
              <w:rPr>
                <w:bCs/>
                <w:szCs w:val="24"/>
              </w:rPr>
              <w:t>902</w:t>
            </w:r>
          </w:p>
        </w:tc>
        <w:tc>
          <w:tcPr>
            <w:tcW w:w="1618"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bCs/>
                <w:szCs w:val="24"/>
              </w:rPr>
            </w:pPr>
            <w:r>
              <w:rPr>
                <w:bCs/>
                <w:szCs w:val="24"/>
              </w:rPr>
              <w:t>141</w:t>
            </w:r>
          </w:p>
          <w:p>
            <w:pPr>
              <w:pStyle w:val="Normal"/>
              <w:widowControl w:val="false"/>
              <w:spacing w:lineRule="atLeast" w:line="240"/>
              <w:jc w:val="right"/>
              <w:rPr>
                <w:bCs/>
                <w:szCs w:val="24"/>
              </w:rPr>
            </w:pPr>
            <w:r>
              <w:rPr>
                <w:bCs/>
                <w:szCs w:val="24"/>
              </w:rPr>
              <w:t>880</w:t>
            </w:r>
          </w:p>
        </w:tc>
      </w:tr>
      <w:tr>
        <w:trPr>
          <w:cantSplit w:val="true"/>
        </w:trPr>
        <w:tc>
          <w:tcPr>
            <w:tcW w:w="66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rPr>
            </w:pPr>
            <w:r>
              <w:rPr>
                <w:b/>
                <w:szCs w:val="24"/>
              </w:rPr>
              <w:t xml:space="preserve">                     </w:t>
            </w:r>
            <w:r>
              <w:rPr>
                <w:b/>
                <w:szCs w:val="24"/>
              </w:rPr>
              <w:t>Total des charges (I + II + III + IV + V)</w:t>
            </w:r>
          </w:p>
        </w:tc>
        <w:tc>
          <w:tcPr>
            <w:tcW w:w="1394" w:type="dxa"/>
            <w:tcBorders>
              <w:top w:val="single" w:sz="6" w:space="0" w:color="000000"/>
              <w:left w:val="single" w:sz="4" w:space="0" w:color="000000"/>
              <w:bottom w:val="single" w:sz="6" w:space="0" w:color="000000"/>
              <w:right w:val="single" w:sz="6" w:space="0" w:color="000000"/>
            </w:tcBorders>
          </w:tcPr>
          <w:p>
            <w:pPr>
              <w:pStyle w:val="Normal"/>
              <w:widowControl w:val="false"/>
              <w:spacing w:lineRule="atLeast" w:line="240"/>
              <w:jc w:val="right"/>
              <w:rPr>
                <w:szCs w:val="24"/>
              </w:rPr>
            </w:pPr>
            <w:r>
              <w:rPr>
                <w:szCs w:val="24"/>
              </w:rPr>
              <w:t>25 354</w:t>
            </w:r>
          </w:p>
        </w:tc>
        <w:tc>
          <w:tcPr>
            <w:tcW w:w="1618"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szCs w:val="24"/>
              </w:rPr>
            </w:pPr>
            <w:r>
              <w:rPr>
                <w:szCs w:val="24"/>
              </w:rPr>
              <w:t>22 479</w:t>
            </w:r>
          </w:p>
        </w:tc>
      </w:tr>
      <w:tr>
        <w:trPr>
          <w:cantSplit w:val="true"/>
        </w:trPr>
        <w:tc>
          <w:tcPr>
            <w:tcW w:w="66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rPr>
            </w:pPr>
            <w:r>
              <w:rPr>
                <w:b/>
                <w:szCs w:val="24"/>
              </w:rPr>
              <w:t xml:space="preserve">                     </w:t>
            </w:r>
            <w:r>
              <w:rPr>
                <w:b/>
                <w:szCs w:val="24"/>
              </w:rPr>
              <w:t xml:space="preserve">Solde créditeur </w:t>
            </w:r>
            <w:r>
              <w:rPr>
                <w:rFonts w:eastAsia="Symbol" w:cs="Symbol" w:ascii="Symbol" w:hAnsi="Symbol"/>
                <w:b/>
                <w:szCs w:val="24"/>
              </w:rPr>
              <w:t></w:t>
            </w:r>
            <w:r>
              <w:rPr>
                <w:b/>
                <w:szCs w:val="24"/>
              </w:rPr>
              <w:t xml:space="preserve"> bénéfice</w:t>
            </w:r>
          </w:p>
        </w:tc>
        <w:tc>
          <w:tcPr>
            <w:tcW w:w="1394" w:type="dxa"/>
            <w:tcBorders>
              <w:top w:val="single" w:sz="6" w:space="0" w:color="000000"/>
              <w:left w:val="single" w:sz="4" w:space="0" w:color="000000"/>
              <w:bottom w:val="single" w:sz="6" w:space="0" w:color="000000"/>
              <w:right w:val="single" w:sz="6" w:space="0" w:color="000000"/>
            </w:tcBorders>
          </w:tcPr>
          <w:p>
            <w:pPr>
              <w:pStyle w:val="Normal"/>
              <w:widowControl w:val="false"/>
              <w:spacing w:lineRule="atLeast" w:line="240"/>
              <w:jc w:val="right"/>
              <w:rPr>
                <w:b/>
                <w:b/>
                <w:szCs w:val="24"/>
              </w:rPr>
            </w:pPr>
            <w:r>
              <w:rPr>
                <w:b/>
                <w:szCs w:val="24"/>
              </w:rPr>
              <w:t xml:space="preserve">       </w:t>
            </w:r>
            <w:r>
              <w:rPr>
                <w:b/>
                <w:szCs w:val="24"/>
              </w:rPr>
              <w:t>757</w:t>
            </w:r>
          </w:p>
        </w:tc>
        <w:tc>
          <w:tcPr>
            <w:tcW w:w="1618" w:type="dxa"/>
            <w:tcBorders>
              <w:top w:val="single" w:sz="6" w:space="0" w:color="000000"/>
              <w:left w:val="single" w:sz="6" w:space="0" w:color="000000"/>
              <w:bottom w:val="single" w:sz="6" w:space="0" w:color="000000"/>
              <w:right w:val="single" w:sz="4" w:space="0" w:color="000000"/>
            </w:tcBorders>
          </w:tcPr>
          <w:p>
            <w:pPr>
              <w:pStyle w:val="Normal"/>
              <w:widowControl w:val="false"/>
              <w:spacing w:lineRule="atLeast" w:line="240"/>
              <w:jc w:val="right"/>
              <w:rPr>
                <w:b/>
                <w:b/>
                <w:szCs w:val="24"/>
              </w:rPr>
            </w:pPr>
            <w:r>
              <w:rPr>
                <w:b/>
                <w:szCs w:val="24"/>
              </w:rPr>
              <w:t>641</w:t>
            </w:r>
          </w:p>
        </w:tc>
      </w:tr>
      <w:tr>
        <w:trPr>
          <w:cantSplit w:val="true"/>
        </w:trPr>
        <w:tc>
          <w:tcPr>
            <w:tcW w:w="66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240"/>
              <w:jc w:val="left"/>
              <w:rPr>
                <w:b/>
                <w:b/>
                <w:szCs w:val="24"/>
              </w:rPr>
            </w:pPr>
            <w:r>
              <w:rPr>
                <w:b/>
                <w:szCs w:val="24"/>
              </w:rPr>
              <w:t xml:space="preserve">                              </w:t>
            </w:r>
            <w:r>
              <w:rPr>
                <w:b/>
                <w:szCs w:val="24"/>
              </w:rPr>
              <w:t>TOTAL GENERAL</w:t>
            </w:r>
          </w:p>
        </w:tc>
        <w:tc>
          <w:tcPr>
            <w:tcW w:w="1394" w:type="dxa"/>
            <w:tcBorders>
              <w:top w:val="single" w:sz="6" w:space="0" w:color="000000"/>
              <w:left w:val="single" w:sz="4" w:space="0" w:color="000000"/>
              <w:bottom w:val="single" w:sz="4" w:space="0" w:color="000000"/>
              <w:right w:val="single" w:sz="6" w:space="0" w:color="000000"/>
            </w:tcBorders>
          </w:tcPr>
          <w:p>
            <w:pPr>
              <w:pStyle w:val="Normal"/>
              <w:widowControl w:val="false"/>
              <w:spacing w:lineRule="atLeast" w:line="240"/>
              <w:jc w:val="right"/>
              <w:rPr>
                <w:b/>
                <w:b/>
                <w:szCs w:val="24"/>
                <w:lang w:val="en-US"/>
              </w:rPr>
            </w:pPr>
            <w:r>
              <w:rPr>
                <w:b/>
                <w:szCs w:val="24"/>
                <w:lang w:val="en-US"/>
              </w:rPr>
              <w:t>26 111</w:t>
            </w:r>
          </w:p>
        </w:tc>
        <w:tc>
          <w:tcPr>
            <w:tcW w:w="1618" w:type="dxa"/>
            <w:tcBorders>
              <w:top w:val="single" w:sz="6" w:space="0" w:color="000000"/>
              <w:left w:val="single" w:sz="6" w:space="0" w:color="000000"/>
              <w:bottom w:val="single" w:sz="4" w:space="0" w:color="000000"/>
              <w:right w:val="single" w:sz="4" w:space="0" w:color="000000"/>
            </w:tcBorders>
          </w:tcPr>
          <w:p>
            <w:pPr>
              <w:pStyle w:val="Normal"/>
              <w:widowControl w:val="false"/>
              <w:spacing w:lineRule="atLeast" w:line="240"/>
              <w:jc w:val="right"/>
              <w:rPr>
                <w:b/>
                <w:b/>
                <w:szCs w:val="24"/>
                <w:lang w:val="en-US"/>
              </w:rPr>
            </w:pPr>
            <w:r>
              <w:rPr>
                <w:b/>
                <w:szCs w:val="24"/>
                <w:lang w:val="en-US"/>
              </w:rPr>
              <w:t>23 120</w:t>
            </w:r>
          </w:p>
        </w:tc>
      </w:tr>
    </w:tbl>
    <w:p>
      <w:pPr>
        <w:pStyle w:val="Titre2"/>
        <w:rPr>
          <w:szCs w:val="24"/>
        </w:rPr>
      </w:pPr>
      <w:bookmarkStart w:id="24" w:name="_Toc71125705"/>
      <w:bookmarkStart w:id="25" w:name="_Toc54194770"/>
      <w:r>
        <w:rPr/>
        <w:t>B) LES SOLDES INTERMEDIAIRES DE GESTION</w:t>
      </w:r>
      <w:bookmarkEnd w:id="24"/>
      <w:bookmarkEnd w:id="25"/>
    </w:p>
    <w:p>
      <w:pPr>
        <w:pStyle w:val="Normal"/>
        <w:widowControl w:val="false"/>
        <w:spacing w:lineRule="atLeast" w:line="240"/>
        <w:jc w:val="left"/>
        <w:rPr>
          <w:szCs w:val="24"/>
        </w:rPr>
      </w:pPr>
      <w:r>
        <w:rPr>
          <w:szCs w:val="24"/>
        </w:rPr>
      </w:r>
    </w:p>
    <w:p>
      <w:pPr>
        <w:pStyle w:val="Normal"/>
        <w:ind w:left="720" w:firstLine="720"/>
        <w:rPr>
          <w:szCs w:val="24"/>
        </w:rPr>
      </w:pPr>
      <w:r>
        <w:rPr>
          <w:szCs w:val="24"/>
        </w:rPr>
        <w:t>1) Marge commerciale</w:t>
      </w:r>
    </w:p>
    <w:p>
      <w:pPr>
        <w:pStyle w:val="Normal"/>
        <w:ind w:firstLine="720"/>
        <w:rPr>
          <w:b/>
          <w:b/>
          <w:szCs w:val="24"/>
        </w:rPr>
      </w:pPr>
      <w:r>
        <w:rPr>
          <w:b/>
          <w:szCs w:val="24"/>
        </w:rPr>
        <w:t xml:space="preserve">La marge commerciale (MC) ne peut être calculée que dans les entreprises commerciales et dans les entreprises industrielles qui assurent une activité de négoce. </w:t>
      </w:r>
    </w:p>
    <w:p>
      <w:pPr>
        <w:pStyle w:val="Normal"/>
        <w:ind w:firstLine="720"/>
        <w:rPr>
          <w:b/>
          <w:b/>
          <w:szCs w:val="24"/>
        </w:rPr>
      </w:pPr>
      <w:r>
        <w:rPr>
          <w:b/>
          <w:szCs w:val="24"/>
        </w:rPr>
        <w:t xml:space="preserve">Ce solde représente l’excédent du montant des ventes sur le coût d’achat des marchandises vendues. </w:t>
      </w:r>
    </w:p>
    <w:p>
      <w:pPr>
        <w:pStyle w:val="Normal"/>
        <w:ind w:firstLine="720"/>
        <w:rPr>
          <w:szCs w:val="24"/>
        </w:rPr>
      </w:pPr>
      <w:r>
        <w:rPr>
          <w:szCs w:val="24"/>
        </w:rPr>
        <w:t xml:space="preserve">L’évolution de la marge commerciale doit être suivie avec attention car elle constitue le paramètre de gestion essentielle des entreprises de production. </w:t>
      </w:r>
    </w:p>
    <w:p>
      <w:pPr>
        <w:pStyle w:val="Normal"/>
        <w:ind w:firstLine="720"/>
        <w:rPr>
          <w:szCs w:val="24"/>
        </w:rPr>
      </w:pPr>
      <w:r>
        <w:rPr>
          <w:szCs w:val="24"/>
        </w:rPr>
        <w:t xml:space="preserve">Il est intéressant de faire le calcul par produit afin de mesurer la contribution de chaque produit à la couverture des autres charges. </w:t>
      </w:r>
    </w:p>
    <w:p>
      <w:pPr>
        <w:pStyle w:val="Normal"/>
        <w:ind w:firstLine="720"/>
        <w:rPr>
          <w:szCs w:val="24"/>
        </w:rPr>
      </w:pPr>
      <w:r>
        <w:rPr>
          <w:szCs w:val="24"/>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382"/>
        <w:gridCol w:w="6255"/>
      </w:tblGrid>
      <w:tr>
        <w:trPr/>
        <w:tc>
          <w:tcPr>
            <w:tcW w:w="3382" w:type="dxa"/>
            <w:tcBorders/>
            <w:shd w:color="auto" w:fill="C2D69B" w:themeFill="accent3" w:themeFillTint="99" w:val="clear"/>
            <w:vAlign w:val="center"/>
          </w:tcPr>
          <w:p>
            <w:pPr>
              <w:pStyle w:val="Normal"/>
              <w:widowControl w:val="false"/>
              <w:spacing w:lineRule="atLeast" w:line="240" w:before="0" w:after="0"/>
              <w:jc w:val="center"/>
              <w:rPr>
                <w:b/>
                <w:b/>
                <w:szCs w:val="24"/>
              </w:rPr>
            </w:pPr>
            <w:r>
              <w:rPr>
                <w:rFonts w:eastAsia="Times New Roman" w:cs="Times New Roman"/>
                <w:b/>
                <w:kern w:val="0"/>
                <w:szCs w:val="24"/>
                <w:lang w:val="fr-FR" w:eastAsia="fr-FR" w:bidi="ar-SA"/>
              </w:rPr>
              <w:t>Marge commerciale</w:t>
            </w:r>
          </w:p>
        </w:tc>
        <w:tc>
          <w:tcPr>
            <w:tcW w:w="6255" w:type="dxa"/>
            <w:tcBorders/>
          </w:tcPr>
          <w:p>
            <w:pPr>
              <w:pStyle w:val="Normal"/>
              <w:widowControl w:val="false"/>
              <w:spacing w:lineRule="atLeast" w:line="240" w:before="0" w:after="0"/>
              <w:jc w:val="left"/>
              <w:rPr>
                <w:szCs w:val="24"/>
              </w:rPr>
            </w:pPr>
            <w:r>
              <w:rPr>
                <w:rFonts w:eastAsia="Times New Roman" w:cs="Times New Roman"/>
                <w:kern w:val="0"/>
                <w:szCs w:val="24"/>
                <w:lang w:val="fr-FR" w:eastAsia="fr-FR" w:bidi="ar-SA"/>
              </w:rPr>
              <w:t>Ventes de marchandises</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Coût d’achat des marchandises vendues</w:t>
            </w:r>
          </w:p>
        </w:tc>
      </w:tr>
    </w:tbl>
    <w:p>
      <w:pPr>
        <w:pStyle w:val="Normal"/>
        <w:rPr>
          <w:szCs w:val="24"/>
        </w:rPr>
      </w:pPr>
      <w:r>
        <w:rPr>
          <w:szCs w:val="24"/>
        </w:rPr>
      </w:r>
    </w:p>
    <w:p>
      <w:pPr>
        <w:pStyle w:val="Normal"/>
        <w:rPr>
          <w:szCs w:val="24"/>
        </w:rPr>
      </w:pPr>
      <w:r>
        <w:rPr>
          <w:szCs w:val="24"/>
        </w:rPr>
      </w:r>
    </w:p>
    <w:p>
      <w:pPr>
        <w:pStyle w:val="Normal"/>
        <w:ind w:left="720" w:firstLine="720"/>
        <w:rPr>
          <w:szCs w:val="24"/>
        </w:rPr>
      </w:pPr>
      <w:r>
        <w:rPr>
          <w:szCs w:val="24"/>
        </w:rPr>
        <w:t>2) Production de l’exercice</w:t>
      </w:r>
    </w:p>
    <w:p>
      <w:pPr>
        <w:pStyle w:val="Normal"/>
        <w:ind w:firstLine="720"/>
        <w:rPr>
          <w:b/>
          <w:b/>
          <w:szCs w:val="24"/>
        </w:rPr>
      </w:pPr>
      <w:r>
        <w:rPr>
          <w:b/>
          <w:szCs w:val="24"/>
        </w:rPr>
        <w:t>La production de l’exercice ne concerne que les entreprises qui exercent une activité de transformation de matières premières en produits finis, les entreprises de services, les entreprises commerciales qui exercent une activité industrielle annexe.</w:t>
      </w:r>
    </w:p>
    <w:p>
      <w:pPr>
        <w:pStyle w:val="Normal"/>
        <w:ind w:firstLine="720"/>
        <w:rPr>
          <w:szCs w:val="24"/>
        </w:rPr>
      </w:pPr>
      <w:r>
        <w:rPr>
          <w:szCs w:val="24"/>
        </w:rPr>
        <w:t xml:space="preserve">Ce solde est l’indicateur qui mesure le mieux le niveau d’activité de transformation de l’entreprise quel que soit le sort des produits de cette activité (vente, stockage, immobilisations). </w:t>
      </w:r>
    </w:p>
    <w:p>
      <w:pPr>
        <w:pStyle w:val="Normal"/>
        <w:ind w:firstLine="720"/>
        <w:rPr>
          <w:szCs w:val="24"/>
        </w:rPr>
      </w:pPr>
      <w:r>
        <w:rPr>
          <w:szCs w:val="24"/>
        </w:rPr>
        <w:t xml:space="preserve">La production de l’exercice n’est pas un solde homogène. </w:t>
      </w:r>
    </w:p>
    <w:p>
      <w:pPr>
        <w:pStyle w:val="Normal"/>
        <w:ind w:firstLine="720"/>
        <w:rPr>
          <w:szCs w:val="24"/>
        </w:rPr>
      </w:pPr>
      <w:r>
        <w:rPr>
          <w:szCs w:val="24"/>
        </w:rPr>
        <w:t xml:space="preserve">La production vendue est valorisée au prix de vente tandis que la production stockée et la production immobilisée sont valorisées au coût de production. </w:t>
      </w:r>
    </w:p>
    <w:p>
      <w:pPr>
        <w:pStyle w:val="Normal"/>
        <w:rPr>
          <w:szCs w:val="24"/>
        </w:rPr>
      </w:pPr>
      <w:r>
        <w:rPr>
          <w:szCs w:val="24"/>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805"/>
        <w:gridCol w:w="4832"/>
      </w:tblGrid>
      <w:tr>
        <w:trPr/>
        <w:tc>
          <w:tcPr>
            <w:tcW w:w="4805" w:type="dxa"/>
            <w:tcBorders/>
            <w:shd w:color="auto" w:fill="C2D69B" w:themeFill="accent3" w:themeFillTint="99" w:val="clear"/>
            <w:vAlign w:val="center"/>
          </w:tcPr>
          <w:p>
            <w:pPr>
              <w:pStyle w:val="Normal"/>
              <w:widowControl w:val="false"/>
              <w:spacing w:lineRule="atLeast" w:line="240" w:before="0" w:after="0"/>
              <w:jc w:val="center"/>
              <w:rPr>
                <w:b/>
                <w:b/>
                <w:szCs w:val="24"/>
              </w:rPr>
            </w:pPr>
            <w:r>
              <w:rPr>
                <w:rFonts w:eastAsia="Times New Roman" w:cs="Times New Roman"/>
                <w:b/>
                <w:kern w:val="0"/>
                <w:szCs w:val="24"/>
                <w:lang w:val="fr-FR" w:eastAsia="fr-FR" w:bidi="ar-SA"/>
              </w:rPr>
              <w:t>Production de l’exercice</w:t>
            </w:r>
          </w:p>
        </w:tc>
        <w:tc>
          <w:tcPr>
            <w:tcW w:w="4832" w:type="dxa"/>
            <w:tcBorders/>
          </w:tcPr>
          <w:p>
            <w:pPr>
              <w:pStyle w:val="Normal"/>
              <w:widowControl w:val="false"/>
              <w:spacing w:lineRule="atLeast" w:line="240" w:before="0" w:after="0"/>
              <w:jc w:val="left"/>
              <w:rPr>
                <w:szCs w:val="24"/>
              </w:rPr>
            </w:pPr>
            <w:r>
              <w:rPr>
                <w:rFonts w:eastAsia="Times New Roman" w:cs="Times New Roman"/>
                <w:kern w:val="0"/>
                <w:szCs w:val="24"/>
                <w:lang w:val="fr-FR" w:eastAsia="fr-FR" w:bidi="ar-SA"/>
              </w:rPr>
              <w:t>Production vendue</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Production stockée</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Production immobilisée</w:t>
            </w:r>
          </w:p>
        </w:tc>
      </w:tr>
    </w:tbl>
    <w:p>
      <w:pPr>
        <w:pStyle w:val="Normal"/>
        <w:rPr>
          <w:szCs w:val="24"/>
        </w:rPr>
      </w:pPr>
      <w:r>
        <w:rPr>
          <w:szCs w:val="24"/>
        </w:rPr>
      </w:r>
    </w:p>
    <w:p>
      <w:pPr>
        <w:pStyle w:val="Normal"/>
        <w:jc w:val="left"/>
        <w:rPr>
          <w:szCs w:val="24"/>
        </w:rPr>
      </w:pPr>
      <w:r>
        <w:rPr>
          <w:szCs w:val="24"/>
        </w:rPr>
      </w:r>
    </w:p>
    <w:p>
      <w:pPr>
        <w:pStyle w:val="Normal"/>
        <w:ind w:left="720" w:firstLine="720"/>
        <w:rPr>
          <w:szCs w:val="24"/>
        </w:rPr>
      </w:pPr>
      <w:r>
        <w:rPr>
          <w:szCs w:val="24"/>
        </w:rPr>
        <w:t>3) Valeur ajoutée</w:t>
      </w:r>
    </w:p>
    <w:p>
      <w:pPr>
        <w:pStyle w:val="Normal"/>
        <w:ind w:firstLine="720"/>
        <w:rPr>
          <w:b/>
          <w:b/>
          <w:szCs w:val="24"/>
        </w:rPr>
      </w:pPr>
      <w:r>
        <w:rPr>
          <w:b/>
          <w:szCs w:val="24"/>
        </w:rPr>
        <w:t xml:space="preserve">La valeur ajoutée (VA) mesure le surplus de richesse créée par l’entreprise dans le cadre de son activité. Ce solde constitue un indicateur du poids économique de l’entreprise. </w:t>
      </w:r>
    </w:p>
    <w:p>
      <w:pPr>
        <w:pStyle w:val="Normal"/>
        <w:ind w:firstLine="720"/>
        <w:rPr>
          <w:b/>
          <w:b/>
          <w:szCs w:val="24"/>
        </w:rPr>
      </w:pPr>
      <w:r>
        <w:rPr>
          <w:b/>
          <w:szCs w:val="24"/>
        </w:rPr>
        <w:t xml:space="preserve">La valeur ajoutée est un agrégat de la comptabilité nationale dont la somme de l’ensemble des entreprises permet d’évaluer le produit intérieur brute (PIB). </w:t>
      </w:r>
    </w:p>
    <w:p>
      <w:pPr>
        <w:pStyle w:val="Normal"/>
        <w:ind w:firstLine="720"/>
        <w:rPr>
          <w:szCs w:val="24"/>
        </w:rPr>
      </w:pPr>
      <w:r>
        <w:rPr>
          <w:szCs w:val="24"/>
        </w:rPr>
        <w:t xml:space="preserve">Différence entre la production de l’exercice (plus la marge commerciale) et les consommations externes, elle mesure la part des activités propres dans la production. </w:t>
      </w:r>
    </w:p>
    <w:p>
      <w:pPr>
        <w:pStyle w:val="Normal"/>
        <w:ind w:firstLine="720"/>
        <w:rPr>
          <w:szCs w:val="24"/>
        </w:rPr>
      </w:pPr>
      <w:r>
        <w:rPr>
          <w:szCs w:val="24"/>
        </w:rPr>
        <w:t xml:space="preserve">Elle caractérise le degré d’intégration des activités ; plus une entreprise assume de stades d’une production, plus sa valeur ajoutée est importante. </w:t>
      </w:r>
    </w:p>
    <w:p>
      <w:pPr>
        <w:pStyle w:val="Normal"/>
        <w:ind w:firstLine="720"/>
        <w:rPr>
          <w:szCs w:val="24"/>
        </w:rPr>
      </w:pPr>
      <w:r>
        <w:rPr>
          <w:szCs w:val="24"/>
        </w:rPr>
        <w:t>La substitution d’une sous-traitance à une production interne, augmente le montant des consommations externes et réduit d’autant la valeur ajoutée.</w:t>
      </w:r>
    </w:p>
    <w:p>
      <w:pPr>
        <w:pStyle w:val="Normal"/>
        <w:ind w:firstLine="720"/>
        <w:rPr>
          <w:szCs w:val="24"/>
        </w:rPr>
      </w:pPr>
      <w:r>
        <w:rPr>
          <w:szCs w:val="24"/>
        </w:rPr>
      </w:r>
    </w:p>
    <w:p>
      <w:pPr>
        <w:pStyle w:val="Normal"/>
        <w:ind w:firstLine="720"/>
        <w:rPr>
          <w:szCs w:val="24"/>
        </w:rPr>
      </w:pPr>
      <w:r>
        <w:rPr>
          <w:szCs w:val="24"/>
        </w:rPr>
        <w:t xml:space="preserve">Qui sont les bénéficiaires de la valeur ajoutée ? </w:t>
      </w:r>
    </w:p>
    <w:p>
      <w:pPr>
        <w:pStyle w:val="Normal"/>
        <w:ind w:firstLine="720"/>
        <w:rPr>
          <w:szCs w:val="24"/>
        </w:rPr>
      </w:pPr>
      <w:r>
        <w:rPr>
          <w:szCs w:val="24"/>
        </w:rPr>
        <w:t>Elle est égale à la somme des coûts des différents facteurs :</w:t>
      </w:r>
    </w:p>
    <w:p>
      <w:pPr>
        <w:pStyle w:val="Normal"/>
        <w:tabs>
          <w:tab w:val="clear" w:pos="720"/>
          <w:tab w:val="left" w:pos="851" w:leader="none"/>
        </w:tabs>
        <w:rPr>
          <w:szCs w:val="24"/>
        </w:rPr>
      </w:pPr>
      <w:r>
        <w:rPr>
          <w:szCs w:val="24"/>
        </w:rPr>
        <w:tab/>
        <w:t>- Personnel</w:t>
        <w:tab/>
        <w:tab/>
        <w:tab/>
        <w:t>Charges de personnel</w:t>
      </w:r>
    </w:p>
    <w:p>
      <w:pPr>
        <w:pStyle w:val="Normal"/>
        <w:tabs>
          <w:tab w:val="clear" w:pos="720"/>
          <w:tab w:val="left" w:pos="851" w:leader="none"/>
        </w:tabs>
        <w:rPr>
          <w:szCs w:val="24"/>
        </w:rPr>
      </w:pPr>
      <w:r>
        <w:rPr>
          <w:szCs w:val="24"/>
        </w:rPr>
        <w:tab/>
        <w:t>- État</w:t>
        <w:tab/>
        <w:tab/>
        <w:tab/>
        <w:tab/>
        <w:t>Impôts et taxes</w:t>
        <w:tab/>
      </w:r>
    </w:p>
    <w:p>
      <w:pPr>
        <w:pStyle w:val="Normal"/>
        <w:tabs>
          <w:tab w:val="clear" w:pos="720"/>
          <w:tab w:val="left" w:pos="851" w:leader="none"/>
        </w:tabs>
        <w:rPr>
          <w:szCs w:val="24"/>
        </w:rPr>
      </w:pPr>
      <w:r>
        <w:rPr>
          <w:szCs w:val="24"/>
        </w:rPr>
        <w:tab/>
        <w:t>- Prêteurs</w:t>
        <w:tab/>
        <w:tab/>
        <w:tab/>
        <w:t>Charges financières</w:t>
      </w:r>
    </w:p>
    <w:p>
      <w:pPr>
        <w:pStyle w:val="Normal"/>
        <w:tabs>
          <w:tab w:val="clear" w:pos="720"/>
          <w:tab w:val="left" w:pos="851" w:leader="none"/>
        </w:tabs>
        <w:rPr>
          <w:szCs w:val="24"/>
        </w:rPr>
      </w:pPr>
      <w:r>
        <w:rPr>
          <w:szCs w:val="24"/>
        </w:rPr>
        <w:tab/>
        <w:t>- Entreprise et apporteurs</w:t>
        <w:tab/>
        <w:t>Dotation + Résultat</w:t>
      </w:r>
    </w:p>
    <w:p>
      <w:pPr>
        <w:pStyle w:val="Normal"/>
        <w:jc w:val="left"/>
        <w:rPr>
          <w:szCs w:val="24"/>
        </w:rPr>
      </w:pPr>
      <w:r>
        <w:rPr>
          <w:szCs w:val="24"/>
        </w:rPr>
      </w:r>
    </w:p>
    <w:p>
      <w:pPr>
        <w:pStyle w:val="Normal"/>
        <w:ind w:firstLine="720"/>
        <w:rPr>
          <w:szCs w:val="24"/>
        </w:rPr>
      </w:pPr>
      <w:r>
        <w:rPr>
          <w:szCs w:val="24"/>
        </w:rPr>
        <w:t>Si certains revenus sont fixés contractuellement (salaires, intérêts et certains impôts) et que la valeur ajoutée n’est pas élastique, la part de l’entreprise et des actionnaires est résiduelle.</w:t>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50"/>
        <w:gridCol w:w="6787"/>
      </w:tblGrid>
      <w:tr>
        <w:trPr/>
        <w:tc>
          <w:tcPr>
            <w:tcW w:w="2850" w:type="dxa"/>
            <w:tcBorders/>
            <w:shd w:color="auto" w:fill="C2D69B" w:themeFill="accent3" w:themeFillTint="99" w:val="clear"/>
            <w:vAlign w:val="center"/>
          </w:tcPr>
          <w:p>
            <w:pPr>
              <w:pStyle w:val="Normal"/>
              <w:widowControl w:val="false"/>
              <w:spacing w:lineRule="atLeast" w:line="240" w:before="0" w:after="0"/>
              <w:jc w:val="center"/>
              <w:rPr>
                <w:b/>
                <w:b/>
                <w:szCs w:val="24"/>
              </w:rPr>
            </w:pPr>
            <w:r>
              <w:rPr>
                <w:rFonts w:eastAsia="Times New Roman" w:cs="Times New Roman"/>
                <w:b/>
                <w:kern w:val="0"/>
                <w:szCs w:val="24"/>
                <w:lang w:val="fr-FR" w:eastAsia="fr-FR" w:bidi="ar-SA"/>
              </w:rPr>
              <w:t>Valeur ajoutée</w:t>
            </w:r>
          </w:p>
        </w:tc>
        <w:tc>
          <w:tcPr>
            <w:tcW w:w="6787" w:type="dxa"/>
            <w:tcBorders/>
          </w:tcPr>
          <w:p>
            <w:pPr>
              <w:pStyle w:val="Normal"/>
              <w:widowControl w:val="false"/>
              <w:spacing w:lineRule="atLeast" w:line="240" w:before="0" w:after="0"/>
              <w:jc w:val="left"/>
              <w:rPr>
                <w:b/>
                <w:b/>
                <w:szCs w:val="24"/>
              </w:rPr>
            </w:pPr>
            <w:r>
              <w:rPr>
                <w:rFonts w:eastAsia="Times New Roman" w:cs="Times New Roman"/>
                <w:b/>
                <w:kern w:val="0"/>
                <w:szCs w:val="24"/>
                <w:lang w:val="fr-FR" w:eastAsia="fr-FR" w:bidi="ar-SA"/>
              </w:rPr>
              <w:t xml:space="preserve">Marge commerciale </w:t>
            </w:r>
          </w:p>
          <w:p>
            <w:pPr>
              <w:pStyle w:val="Normal"/>
              <w:widowControl w:val="false"/>
              <w:spacing w:lineRule="atLeast" w:line="240" w:before="0" w:after="0"/>
              <w:jc w:val="left"/>
              <w:rPr>
                <w:szCs w:val="24"/>
              </w:rPr>
            </w:pPr>
            <w:r>
              <w:rPr>
                <w:rFonts w:eastAsia="Times New Roman" w:cs="Times New Roman"/>
                <w:b/>
                <w:kern w:val="0"/>
                <w:szCs w:val="24"/>
                <w:lang w:val="fr-FR" w:eastAsia="fr-FR" w:bidi="ar-SA"/>
              </w:rPr>
              <w:t>+ Production de l’exercice</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Consommation en provenance de tiers</w:t>
            </w:r>
          </w:p>
        </w:tc>
      </w:tr>
    </w:tbl>
    <w:p>
      <w:pPr>
        <w:pStyle w:val="Normal"/>
        <w:jc w:val="left"/>
        <w:rPr/>
      </w:pPr>
      <w:r>
        <w:rPr/>
      </w:r>
    </w:p>
    <w:p>
      <w:pPr>
        <w:pStyle w:val="Normal"/>
        <w:jc w:val="left"/>
        <w:rPr>
          <w:szCs w:val="24"/>
        </w:rPr>
      </w:pPr>
      <w:r>
        <w:rPr>
          <w:szCs w:val="24"/>
        </w:rPr>
      </w:r>
    </w:p>
    <w:p>
      <w:pPr>
        <w:pStyle w:val="Normal"/>
        <w:ind w:left="720" w:firstLine="720"/>
        <w:rPr>
          <w:szCs w:val="24"/>
        </w:rPr>
      </w:pPr>
      <w:r>
        <w:rPr>
          <w:szCs w:val="24"/>
        </w:rPr>
        <w:t>4) Excédent brut d’exploitation</w:t>
      </w:r>
    </w:p>
    <w:p>
      <w:pPr>
        <w:pStyle w:val="Normal"/>
        <w:ind w:firstLine="720"/>
        <w:rPr>
          <w:b/>
          <w:b/>
          <w:szCs w:val="24"/>
        </w:rPr>
      </w:pPr>
      <w:r>
        <w:rPr>
          <w:b/>
          <w:szCs w:val="24"/>
        </w:rPr>
        <w:t xml:space="preserve">L’excédent brut d’exploitation (EBE) représente la ressource résiduelle générée par l’activité de l’entreprise. </w:t>
      </w:r>
    </w:p>
    <w:p>
      <w:pPr>
        <w:pStyle w:val="Normal"/>
        <w:ind w:firstLine="720"/>
        <w:rPr>
          <w:b/>
          <w:b/>
          <w:szCs w:val="24"/>
        </w:rPr>
      </w:pPr>
      <w:r>
        <w:rPr>
          <w:b/>
          <w:szCs w:val="24"/>
        </w:rPr>
        <w:t>Cette ressource potentielle de trésorerie est destinée à rémunérer les capitaux investis, à maintenir ou à accroître la capacité de production de l’entreprise.</w:t>
      </w:r>
    </w:p>
    <w:p>
      <w:pPr>
        <w:pStyle w:val="Normal"/>
        <w:ind w:firstLine="720"/>
        <w:rPr>
          <w:szCs w:val="24"/>
        </w:rPr>
      </w:pPr>
      <w:r>
        <w:rPr>
          <w:szCs w:val="24"/>
        </w:rPr>
        <w:t xml:space="preserve">Le rang de l’EBE dans l’ordre de calcul des soldes le libère de toute contrainte de politique financière de l’entreprise, ainsi que des opérations à caractère exceptionnel. Ce solde permet d’effectuer les comparaisons entre entreprises. </w:t>
      </w:r>
    </w:p>
    <w:p>
      <w:pPr>
        <w:pStyle w:val="Normal"/>
        <w:rPr>
          <w:szCs w:val="24"/>
        </w:rPr>
      </w:pPr>
      <w:r>
        <w:rPr>
          <w:szCs w:val="24"/>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805"/>
        <w:gridCol w:w="4832"/>
      </w:tblGrid>
      <w:tr>
        <w:trPr/>
        <w:tc>
          <w:tcPr>
            <w:tcW w:w="4805" w:type="dxa"/>
            <w:tcBorders/>
            <w:shd w:color="auto" w:fill="C2D69B" w:themeFill="accent3" w:themeFillTint="99" w:val="clear"/>
            <w:vAlign w:val="center"/>
          </w:tcPr>
          <w:p>
            <w:pPr>
              <w:pStyle w:val="Normal"/>
              <w:widowControl w:val="false"/>
              <w:spacing w:lineRule="atLeast" w:line="240" w:before="0" w:after="0"/>
              <w:jc w:val="center"/>
              <w:rPr>
                <w:b/>
                <w:b/>
                <w:szCs w:val="24"/>
              </w:rPr>
            </w:pPr>
            <w:r>
              <w:rPr>
                <w:rFonts w:eastAsia="Times New Roman" w:cs="Times New Roman"/>
                <w:b/>
                <w:kern w:val="0"/>
                <w:szCs w:val="24"/>
                <w:lang w:val="fr-FR" w:eastAsia="fr-FR" w:bidi="ar-SA"/>
              </w:rPr>
              <w:t>Excédent brut d’exploitation (EBE)</w:t>
            </w:r>
          </w:p>
        </w:tc>
        <w:tc>
          <w:tcPr>
            <w:tcW w:w="4832" w:type="dxa"/>
            <w:tcBorders/>
          </w:tcPr>
          <w:p>
            <w:pPr>
              <w:pStyle w:val="Normal"/>
              <w:widowControl w:val="false"/>
              <w:spacing w:lineRule="atLeast" w:line="240" w:before="0" w:after="0"/>
              <w:jc w:val="left"/>
              <w:rPr>
                <w:b/>
                <w:b/>
                <w:szCs w:val="24"/>
              </w:rPr>
            </w:pPr>
            <w:r>
              <w:rPr>
                <w:rFonts w:eastAsia="Times New Roman" w:cs="Times New Roman"/>
                <w:b/>
                <w:kern w:val="0"/>
                <w:szCs w:val="24"/>
                <w:lang w:val="fr-FR" w:eastAsia="fr-FR" w:bidi="ar-SA"/>
              </w:rPr>
              <w:t>Valeur ajoutée</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Subventions d’exploitation</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Impôts, taxes et versements assimilés</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Charges de personnel</w:t>
            </w:r>
          </w:p>
        </w:tc>
      </w:tr>
    </w:tbl>
    <w:p>
      <w:pPr>
        <w:pStyle w:val="Normal"/>
        <w:rPr>
          <w:szCs w:val="24"/>
        </w:rPr>
      </w:pPr>
      <w:r>
        <w:rPr>
          <w:szCs w:val="24"/>
        </w:rPr>
      </w:r>
    </w:p>
    <w:p>
      <w:pPr>
        <w:pStyle w:val="Normal"/>
        <w:rPr>
          <w:szCs w:val="24"/>
        </w:rPr>
      </w:pPr>
      <w:r>
        <w:rPr>
          <w:szCs w:val="24"/>
        </w:rPr>
      </w:r>
    </w:p>
    <w:p>
      <w:pPr>
        <w:pStyle w:val="Normal"/>
        <w:ind w:left="1440" w:hanging="0"/>
        <w:rPr>
          <w:szCs w:val="24"/>
        </w:rPr>
      </w:pPr>
      <w:r>
        <w:rPr>
          <w:szCs w:val="24"/>
        </w:rPr>
        <w:t>5) Résultat d’exploitation</w:t>
      </w:r>
    </w:p>
    <w:p>
      <w:pPr>
        <w:pStyle w:val="Normal"/>
        <w:ind w:firstLine="720"/>
        <w:rPr>
          <w:b/>
          <w:b/>
          <w:szCs w:val="24"/>
        </w:rPr>
      </w:pPr>
      <w:r>
        <w:rPr>
          <w:b/>
          <w:szCs w:val="24"/>
        </w:rPr>
        <w:t xml:space="preserve">Le résultat d’exploitation (RE) mesure la performance de l’entreprise sur le plan commercial et industriel. Ce solde tient compte de la politique d’amortissement et de dépréciation de l’entreprise. Il est calculé indépendamment de la politique financière. </w:t>
      </w:r>
    </w:p>
    <w:p>
      <w:pPr>
        <w:pStyle w:val="Normal"/>
        <w:ind w:firstLine="720"/>
        <w:rPr>
          <w:bCs/>
          <w:szCs w:val="24"/>
        </w:rPr>
      </w:pPr>
      <w:r>
        <w:rPr>
          <w:bCs/>
          <w:szCs w:val="24"/>
        </w:rPr>
        <w:t xml:space="preserve">Il s’agit du solde de toutes les opérations liées à l’exploitation. C’est la différence entre les produits et les charges d’exploitation y compris les charges et produits calculés et les autres charges et produits de gestion courante. </w:t>
      </w:r>
    </w:p>
    <w:p>
      <w:pPr>
        <w:pStyle w:val="Normal"/>
        <w:jc w:val="left"/>
        <w:rPr>
          <w:szCs w:val="24"/>
        </w:rPr>
      </w:pPr>
      <w:r>
        <w:rPr>
          <w:szCs w:val="24"/>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805"/>
        <w:gridCol w:w="4832"/>
      </w:tblGrid>
      <w:tr>
        <w:trPr/>
        <w:tc>
          <w:tcPr>
            <w:tcW w:w="4805" w:type="dxa"/>
            <w:tcBorders/>
            <w:shd w:color="auto" w:fill="C2D69B" w:themeFill="accent3" w:themeFillTint="99" w:val="clear"/>
            <w:vAlign w:val="center"/>
          </w:tcPr>
          <w:p>
            <w:pPr>
              <w:pStyle w:val="Normal"/>
              <w:widowControl w:val="false"/>
              <w:spacing w:lineRule="atLeast" w:line="240" w:before="0" w:after="0"/>
              <w:jc w:val="center"/>
              <w:rPr>
                <w:b/>
                <w:b/>
                <w:szCs w:val="24"/>
              </w:rPr>
            </w:pPr>
            <w:r>
              <w:rPr>
                <w:rFonts w:eastAsia="Times New Roman" w:cs="Times New Roman"/>
                <w:b/>
                <w:kern w:val="0"/>
                <w:szCs w:val="24"/>
                <w:lang w:val="fr-FR" w:eastAsia="fr-FR" w:bidi="ar-SA"/>
              </w:rPr>
              <w:t>Résultat d’exploitation (RE)</w:t>
            </w:r>
          </w:p>
        </w:tc>
        <w:tc>
          <w:tcPr>
            <w:tcW w:w="4832" w:type="dxa"/>
            <w:tcBorders/>
          </w:tcPr>
          <w:p>
            <w:pPr>
              <w:pStyle w:val="Normal"/>
              <w:widowControl w:val="false"/>
              <w:spacing w:lineRule="atLeast" w:line="240" w:before="0" w:after="0"/>
              <w:jc w:val="left"/>
              <w:rPr>
                <w:b/>
                <w:b/>
                <w:szCs w:val="24"/>
              </w:rPr>
            </w:pPr>
            <w:r>
              <w:rPr>
                <w:rFonts w:eastAsia="Times New Roman" w:cs="Times New Roman"/>
                <w:b/>
                <w:kern w:val="0"/>
                <w:szCs w:val="24"/>
                <w:lang w:val="fr-FR" w:eastAsia="fr-FR" w:bidi="ar-SA"/>
              </w:rPr>
              <w:t>Excédent brut d’exploitation,</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Reprises sur provisions</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Autres produits d’exploitation</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Dotations d’exploitation</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Autres charges d’exploitation</w:t>
            </w:r>
          </w:p>
        </w:tc>
      </w:tr>
    </w:tbl>
    <w:p>
      <w:pPr>
        <w:pStyle w:val="Normal"/>
        <w:jc w:val="left"/>
        <w:rPr>
          <w:szCs w:val="24"/>
        </w:rPr>
      </w:pPr>
      <w:r>
        <w:rPr>
          <w:szCs w:val="24"/>
        </w:rPr>
      </w:r>
    </w:p>
    <w:p>
      <w:pPr>
        <w:pStyle w:val="Normal"/>
        <w:jc w:val="left"/>
        <w:rPr>
          <w:szCs w:val="24"/>
        </w:rPr>
      </w:pPr>
      <w:r>
        <w:rPr>
          <w:szCs w:val="24"/>
        </w:rPr>
      </w:r>
    </w:p>
    <w:p>
      <w:pPr>
        <w:pStyle w:val="Normal"/>
        <w:ind w:left="720" w:firstLine="720"/>
        <w:rPr>
          <w:szCs w:val="24"/>
        </w:rPr>
      </w:pPr>
      <w:r>
        <w:rPr>
          <w:szCs w:val="24"/>
        </w:rPr>
        <w:t>6) Résultat courant avant impôts</w:t>
      </w:r>
    </w:p>
    <w:p>
      <w:pPr>
        <w:pStyle w:val="Normal"/>
        <w:ind w:firstLine="720"/>
        <w:rPr>
          <w:b/>
          <w:b/>
          <w:szCs w:val="24"/>
        </w:rPr>
      </w:pPr>
      <w:r>
        <w:rPr>
          <w:b/>
          <w:szCs w:val="24"/>
        </w:rPr>
        <w:t xml:space="preserve">Le résultat courant avant impôts (RCàI) mesure la performance de l’entreprise après prise en compte des éléments financiers. Il permet d’apprécier la politique de financement de l’entreprise. </w:t>
      </w:r>
    </w:p>
    <w:p>
      <w:pPr>
        <w:pStyle w:val="Normal"/>
        <w:ind w:firstLine="720"/>
        <w:rPr>
          <w:bCs/>
          <w:szCs w:val="24"/>
        </w:rPr>
      </w:pPr>
      <w:r>
        <w:rPr>
          <w:bCs/>
          <w:szCs w:val="24"/>
        </w:rPr>
        <w:t xml:space="preserve">Calculé avant impôts et avant éléments exceptionnels, il indique le niveau des ressources provenant de l’activité normale et habituelle de l’entreprise. </w:t>
      </w:r>
    </w:p>
    <w:p>
      <w:pPr>
        <w:pStyle w:val="Normal"/>
        <w:ind w:firstLine="720"/>
        <w:rPr>
          <w:bCs/>
          <w:szCs w:val="24"/>
        </w:rPr>
      </w:pPr>
      <w:r>
        <w:rPr>
          <w:bCs/>
          <w:szCs w:val="24"/>
        </w:rPr>
        <w:t>C’est le résultat, indépendamment de tout élément exceptionnel, donc reproductible.</w:t>
      </w:r>
    </w:p>
    <w:p>
      <w:pPr>
        <w:pStyle w:val="Normal"/>
        <w:jc w:val="left"/>
        <w:rPr>
          <w:szCs w:val="24"/>
        </w:rPr>
      </w:pPr>
      <w:r>
        <w:rPr>
          <w:szCs w:val="24"/>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805"/>
        <w:gridCol w:w="4832"/>
      </w:tblGrid>
      <w:tr>
        <w:trPr/>
        <w:tc>
          <w:tcPr>
            <w:tcW w:w="4805" w:type="dxa"/>
            <w:tcBorders/>
            <w:shd w:color="auto" w:fill="C2D69B" w:themeFill="accent3" w:themeFillTint="99" w:val="clear"/>
            <w:vAlign w:val="center"/>
          </w:tcPr>
          <w:p>
            <w:pPr>
              <w:pStyle w:val="Normal"/>
              <w:widowControl w:val="false"/>
              <w:spacing w:lineRule="atLeast" w:line="240" w:before="0" w:after="0"/>
              <w:jc w:val="center"/>
              <w:rPr>
                <w:b/>
                <w:b/>
                <w:szCs w:val="24"/>
              </w:rPr>
            </w:pPr>
            <w:r>
              <w:rPr>
                <w:rFonts w:eastAsia="Times New Roman" w:cs="Times New Roman"/>
                <w:b/>
                <w:kern w:val="0"/>
                <w:szCs w:val="24"/>
                <w:lang w:val="fr-FR" w:eastAsia="fr-FR" w:bidi="ar-SA"/>
              </w:rPr>
              <w:t>Résultat courant avant impôts (RCaI)</w:t>
            </w:r>
          </w:p>
        </w:tc>
        <w:tc>
          <w:tcPr>
            <w:tcW w:w="4832" w:type="dxa"/>
            <w:tcBorders/>
          </w:tcPr>
          <w:p>
            <w:pPr>
              <w:pStyle w:val="Normal"/>
              <w:widowControl w:val="false"/>
              <w:spacing w:lineRule="atLeast" w:line="240" w:before="0" w:after="0"/>
              <w:jc w:val="left"/>
              <w:rPr>
                <w:b/>
                <w:b/>
                <w:szCs w:val="24"/>
              </w:rPr>
            </w:pPr>
            <w:r>
              <w:rPr>
                <w:rFonts w:eastAsia="Times New Roman" w:cs="Times New Roman"/>
                <w:b/>
                <w:kern w:val="0"/>
                <w:szCs w:val="24"/>
                <w:lang w:val="fr-FR" w:eastAsia="fr-FR" w:bidi="ar-SA"/>
              </w:rPr>
              <w:t>Résultat d’exploitation,</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Produits financiers</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Charges financières</w:t>
            </w:r>
          </w:p>
        </w:tc>
      </w:tr>
    </w:tbl>
    <w:p>
      <w:pPr>
        <w:pStyle w:val="Normal"/>
        <w:rPr>
          <w:szCs w:val="24"/>
        </w:rPr>
      </w:pPr>
      <w:r>
        <w:rPr>
          <w:szCs w:val="24"/>
        </w:rPr>
        <w:t xml:space="preserve"> </w:t>
      </w:r>
      <w:r>
        <w:br w:type="page"/>
      </w:r>
    </w:p>
    <w:p>
      <w:pPr>
        <w:pStyle w:val="Normal"/>
        <w:ind w:left="1440" w:hanging="0"/>
        <w:rPr>
          <w:szCs w:val="24"/>
        </w:rPr>
      </w:pPr>
      <w:r>
        <w:rPr>
          <w:szCs w:val="24"/>
        </w:rPr>
        <w:t xml:space="preserve">7) Résultat exceptionnel </w:t>
      </w:r>
    </w:p>
    <w:p>
      <w:pPr>
        <w:pStyle w:val="Normal"/>
        <w:ind w:firstLine="720"/>
        <w:rPr>
          <w:b/>
          <w:b/>
          <w:szCs w:val="24"/>
        </w:rPr>
      </w:pPr>
      <w:r>
        <w:rPr>
          <w:b/>
          <w:szCs w:val="24"/>
        </w:rPr>
        <w:t xml:space="preserve">Le résultat exceptionnel est un solde autonome qui regroupe l’ensemble des opérations qui ne sont pas liées à l’activité courante et qui ne présentent pas un caractère répétitif. </w:t>
      </w:r>
    </w:p>
    <w:p>
      <w:pPr>
        <w:pStyle w:val="Normal"/>
        <w:ind w:firstLine="720"/>
        <w:rPr>
          <w:bCs/>
          <w:szCs w:val="24"/>
        </w:rPr>
      </w:pPr>
      <w:r>
        <w:rPr>
          <w:bCs/>
          <w:szCs w:val="24"/>
        </w:rPr>
        <w:t xml:space="preserve">Le résultat exceptionnel est un indicateur très fluctuant qui ne peut être utilisé pour une étude prospective. </w:t>
      </w:r>
    </w:p>
    <w:p>
      <w:pPr>
        <w:pStyle w:val="Normal"/>
        <w:rPr>
          <w:szCs w:val="24"/>
        </w:rPr>
      </w:pPr>
      <w:r>
        <w:rPr>
          <w:szCs w:val="24"/>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805"/>
        <w:gridCol w:w="4832"/>
      </w:tblGrid>
      <w:tr>
        <w:trPr/>
        <w:tc>
          <w:tcPr>
            <w:tcW w:w="4805" w:type="dxa"/>
            <w:tcBorders/>
            <w:shd w:color="auto" w:fill="C2D69B" w:themeFill="accent3" w:themeFillTint="99" w:val="clear"/>
            <w:vAlign w:val="center"/>
          </w:tcPr>
          <w:p>
            <w:pPr>
              <w:pStyle w:val="Normal"/>
              <w:widowControl w:val="false"/>
              <w:spacing w:lineRule="atLeast" w:line="240" w:before="0" w:after="0"/>
              <w:jc w:val="center"/>
              <w:rPr>
                <w:b/>
                <w:b/>
                <w:szCs w:val="24"/>
              </w:rPr>
            </w:pPr>
            <w:r>
              <w:rPr>
                <w:rFonts w:eastAsia="Times New Roman" w:cs="Times New Roman"/>
                <w:b/>
                <w:kern w:val="0"/>
                <w:szCs w:val="24"/>
                <w:lang w:val="fr-FR" w:eastAsia="fr-FR" w:bidi="ar-SA"/>
              </w:rPr>
              <w:t>Résultat exceptionnel</w:t>
            </w:r>
          </w:p>
        </w:tc>
        <w:tc>
          <w:tcPr>
            <w:tcW w:w="4832" w:type="dxa"/>
            <w:tcBorders/>
          </w:tcPr>
          <w:p>
            <w:pPr>
              <w:pStyle w:val="Normal"/>
              <w:widowControl w:val="false"/>
              <w:spacing w:lineRule="atLeast" w:line="240" w:before="0" w:after="0"/>
              <w:jc w:val="left"/>
              <w:rPr>
                <w:szCs w:val="24"/>
              </w:rPr>
            </w:pPr>
            <w:r>
              <w:rPr>
                <w:rFonts w:eastAsia="Times New Roman" w:cs="Times New Roman"/>
                <w:kern w:val="0"/>
                <w:szCs w:val="24"/>
                <w:lang w:val="fr-FR" w:eastAsia="fr-FR" w:bidi="ar-SA"/>
              </w:rPr>
              <w:t>Produits exceptionnels</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Charges exceptionnelles</w:t>
            </w:r>
          </w:p>
        </w:tc>
      </w:tr>
    </w:tbl>
    <w:p>
      <w:pPr>
        <w:pStyle w:val="Normal"/>
        <w:ind w:left="1440" w:hanging="0"/>
        <w:rPr>
          <w:szCs w:val="24"/>
        </w:rPr>
      </w:pPr>
      <w:r>
        <w:rPr>
          <w:szCs w:val="24"/>
        </w:rPr>
      </w:r>
    </w:p>
    <w:p>
      <w:pPr>
        <w:pStyle w:val="Normal"/>
        <w:ind w:left="1440" w:hanging="0"/>
        <w:rPr>
          <w:szCs w:val="24"/>
        </w:rPr>
      </w:pPr>
      <w:r>
        <w:rPr>
          <w:szCs w:val="24"/>
        </w:rPr>
      </w:r>
    </w:p>
    <w:p>
      <w:pPr>
        <w:pStyle w:val="Normal"/>
        <w:ind w:left="720" w:firstLine="720"/>
        <w:rPr>
          <w:szCs w:val="24"/>
        </w:rPr>
      </w:pPr>
      <w:r>
        <w:rPr>
          <w:szCs w:val="24"/>
        </w:rPr>
        <w:t>8) Résultat net comptable</w:t>
      </w:r>
    </w:p>
    <w:p>
      <w:pPr>
        <w:pStyle w:val="Normal"/>
        <w:ind w:firstLine="720"/>
        <w:rPr>
          <w:b/>
          <w:b/>
          <w:szCs w:val="24"/>
        </w:rPr>
      </w:pPr>
      <w:r>
        <w:rPr>
          <w:b/>
          <w:szCs w:val="24"/>
        </w:rPr>
        <w:t xml:space="preserve">Le résultat net comptable (RNC) est un solde résiduel qui regroupe les différentes opérations hétérogènes puisqu’il correspond à la somme algébrique de tous les produits et de toutes les charges. </w:t>
      </w:r>
    </w:p>
    <w:p>
      <w:pPr>
        <w:pStyle w:val="Normal"/>
        <w:ind w:firstLine="720"/>
        <w:rPr>
          <w:bCs/>
          <w:szCs w:val="24"/>
        </w:rPr>
      </w:pPr>
      <w:r>
        <w:rPr>
          <w:bCs/>
          <w:szCs w:val="24"/>
        </w:rPr>
        <w:t>Ce solde correspond au résultat net qui figure dans le compte de résultat et au passif du bilan avant répartition. C’est un résultat après impôt.</w:t>
      </w:r>
    </w:p>
    <w:p>
      <w:pPr>
        <w:pStyle w:val="Normal"/>
        <w:ind w:firstLine="720"/>
        <w:jc w:val="left"/>
        <w:rPr>
          <w:b/>
          <w:b/>
          <w:szCs w:val="24"/>
          <w:u w:val="single"/>
        </w:rPr>
      </w:pPr>
      <w:r>
        <w:rPr>
          <w:b/>
          <w:szCs w:val="24"/>
          <w:u w:val="single"/>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805"/>
        <w:gridCol w:w="4832"/>
      </w:tblGrid>
      <w:tr>
        <w:trPr/>
        <w:tc>
          <w:tcPr>
            <w:tcW w:w="4805" w:type="dxa"/>
            <w:tcBorders/>
            <w:shd w:color="auto" w:fill="C2D69B" w:themeFill="accent3" w:themeFillTint="99" w:val="clear"/>
            <w:vAlign w:val="center"/>
          </w:tcPr>
          <w:p>
            <w:pPr>
              <w:pStyle w:val="Normal"/>
              <w:widowControl w:val="false"/>
              <w:spacing w:lineRule="atLeast" w:line="240" w:before="0" w:after="0"/>
              <w:jc w:val="center"/>
              <w:rPr>
                <w:b/>
                <w:b/>
                <w:szCs w:val="24"/>
              </w:rPr>
            </w:pPr>
            <w:r>
              <w:rPr>
                <w:rFonts w:eastAsia="Times New Roman" w:cs="Times New Roman"/>
                <w:b/>
                <w:kern w:val="0"/>
                <w:szCs w:val="24"/>
                <w:lang w:val="fr-FR" w:eastAsia="fr-FR" w:bidi="ar-SA"/>
              </w:rPr>
              <w:t>Résultat net comptable (RNC)</w:t>
            </w:r>
          </w:p>
        </w:tc>
        <w:tc>
          <w:tcPr>
            <w:tcW w:w="4832" w:type="dxa"/>
            <w:tcBorders/>
          </w:tcPr>
          <w:p>
            <w:pPr>
              <w:pStyle w:val="Normal"/>
              <w:widowControl w:val="false"/>
              <w:spacing w:lineRule="atLeast" w:line="240" w:before="0" w:after="0"/>
              <w:jc w:val="left"/>
              <w:rPr>
                <w:b/>
                <w:b/>
                <w:szCs w:val="24"/>
              </w:rPr>
            </w:pPr>
            <w:r>
              <w:rPr>
                <w:rFonts w:eastAsia="Times New Roman" w:cs="Times New Roman"/>
                <w:b/>
                <w:kern w:val="0"/>
                <w:szCs w:val="24"/>
                <w:lang w:val="fr-FR" w:eastAsia="fr-FR" w:bidi="ar-SA"/>
              </w:rPr>
              <w:t>Résultat courant avant impôts</w:t>
            </w:r>
          </w:p>
          <w:p>
            <w:pPr>
              <w:pStyle w:val="Normal"/>
              <w:widowControl w:val="false"/>
              <w:spacing w:lineRule="atLeast" w:line="240" w:before="0" w:after="0"/>
              <w:jc w:val="left"/>
              <w:rPr>
                <w:b/>
                <w:b/>
                <w:szCs w:val="24"/>
              </w:rPr>
            </w:pPr>
            <w:r>
              <w:rPr>
                <w:rFonts w:eastAsia="Times New Roman" w:cs="Times New Roman"/>
                <w:b/>
                <w:kern w:val="0"/>
                <w:szCs w:val="24"/>
                <w:lang w:val="fr-FR" w:eastAsia="fr-FR" w:bidi="ar-SA"/>
              </w:rPr>
              <w:t>+ Résultat exceptionnel</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Participation des salariés</w:t>
            </w:r>
          </w:p>
          <w:p>
            <w:pPr>
              <w:pStyle w:val="Normal"/>
              <w:widowControl w:val="false"/>
              <w:spacing w:lineRule="atLeast" w:line="240" w:before="0" w:after="0"/>
              <w:jc w:val="left"/>
              <w:rPr>
                <w:szCs w:val="24"/>
              </w:rPr>
            </w:pPr>
            <w:r>
              <w:rPr>
                <w:rFonts w:eastAsia="Times New Roman" w:cs="Times New Roman"/>
                <w:kern w:val="0"/>
                <w:szCs w:val="24"/>
                <w:lang w:val="fr-FR" w:eastAsia="fr-FR" w:bidi="ar-SA"/>
              </w:rPr>
              <w:t>- Impôts sur les bénéfices</w:t>
            </w:r>
          </w:p>
        </w:tc>
      </w:tr>
    </w:tbl>
    <w:p>
      <w:pPr>
        <w:pStyle w:val="Normal"/>
        <w:ind w:firstLine="720"/>
        <w:jc w:val="left"/>
        <w:rPr>
          <w:b/>
          <w:b/>
          <w:szCs w:val="24"/>
          <w:u w:val="single"/>
        </w:rPr>
      </w:pPr>
      <w:r>
        <w:rPr>
          <w:b/>
          <w:szCs w:val="24"/>
          <w:u w:val="single"/>
        </w:rPr>
      </w:r>
    </w:p>
    <w:p>
      <w:pPr>
        <w:pStyle w:val="Normal"/>
        <w:jc w:val="left"/>
        <w:rPr>
          <w:b/>
          <w:b/>
          <w:caps/>
          <w:u w:val="single"/>
        </w:rPr>
      </w:pPr>
      <w:r>
        <w:rPr>
          <w:b/>
          <w:caps/>
          <w:u w:val="single"/>
        </w:rPr>
      </w:r>
      <w:bookmarkStart w:id="26" w:name="_Toc54194771"/>
      <w:bookmarkStart w:id="27" w:name="_Toc54194771"/>
      <w:bookmarkEnd w:id="27"/>
    </w:p>
    <w:p>
      <w:pPr>
        <w:pStyle w:val="Normal"/>
        <w:rPr>
          <w:szCs w:val="24"/>
        </w:rPr>
      </w:pPr>
      <w:r>
        <w:rPr>
          <w:szCs w:val="24"/>
        </w:rPr>
        <w:t>* Exemple : La société qui vous a présenté son compte de résultat de l’exercice N et N-1, sollicite à nouveau votre expertise.</w:t>
      </w:r>
    </w:p>
    <w:p>
      <w:pPr>
        <w:pStyle w:val="Normal"/>
        <w:rPr>
          <w:szCs w:val="24"/>
        </w:rPr>
      </w:pPr>
      <w:r>
        <w:rPr>
          <w:szCs w:val="24"/>
        </w:rPr>
      </w:r>
    </w:p>
    <w:p>
      <w:pPr>
        <w:pStyle w:val="Normal"/>
        <w:widowControl w:val="false"/>
        <w:spacing w:lineRule="atLeast" w:line="240"/>
        <w:jc w:val="left"/>
        <w:rPr>
          <w:b/>
          <w:b/>
          <w:szCs w:val="24"/>
        </w:rPr>
      </w:pPr>
      <w:r>
        <w:rPr>
          <w:b/>
          <w:szCs w:val="24"/>
        </w:rPr>
        <w:t xml:space="preserve">Travail à faire : </w:t>
      </w:r>
    </w:p>
    <w:p>
      <w:pPr>
        <w:pStyle w:val="Normal"/>
        <w:ind w:left="720" w:hanging="0"/>
        <w:rPr>
          <w:b/>
          <w:b/>
          <w:szCs w:val="24"/>
        </w:rPr>
      </w:pPr>
      <w:r>
        <w:rPr>
          <w:b/>
          <w:szCs w:val="24"/>
        </w:rPr>
        <w:t xml:space="preserve">1) L’entreprise exerce-t-elle une activité commerciale, une activité industrielle, ou les deux ? Pourquoi ? </w:t>
      </w:r>
    </w:p>
    <w:p>
      <w:pPr>
        <w:pStyle w:val="Normal"/>
        <w:ind w:firstLine="720"/>
        <w:rPr>
          <w:b/>
          <w:b/>
        </w:rPr>
      </w:pPr>
      <w:r>
        <w:rPr>
          <w:b/>
        </w:rPr>
        <w:t>2) Etablir le tableau des soldes intermédiaires de gestion de N et N-1.</w:t>
      </w:r>
    </w:p>
    <w:p>
      <w:pPr>
        <w:pStyle w:val="Normal"/>
        <w:ind w:firstLine="720"/>
        <w:rPr>
          <w:b/>
          <w:b/>
        </w:rPr>
      </w:pPr>
      <w:r>
        <w:rPr>
          <w:b/>
        </w:rPr>
        <w:t>3) Conclure.</w:t>
      </w:r>
    </w:p>
    <w:p>
      <w:pPr>
        <w:sectPr>
          <w:footerReference w:type="even" r:id="rId5"/>
          <w:footerReference w:type="default" r:id="rId6"/>
          <w:footerReference w:type="first" r:id="rId7"/>
          <w:type w:val="nextPage"/>
          <w:pgSz w:w="11906" w:h="16838"/>
          <w:pgMar w:left="1134" w:right="1134" w:gutter="0" w:header="0" w:top="1134" w:footer="709" w:bottom="1134"/>
          <w:pgNumType w:fmt="decimal"/>
          <w:formProt w:val="false"/>
          <w:textDirection w:val="lrTb"/>
          <w:docGrid w:type="default" w:linePitch="299" w:charSpace="0"/>
        </w:sectPr>
        <w:pStyle w:val="Normal"/>
        <w:ind w:firstLine="709"/>
        <w:rPr>
          <w:b/>
          <w:b/>
          <w:szCs w:val="24"/>
        </w:rPr>
      </w:pPr>
      <w:r>
        <w:rPr>
          <w:b/>
          <w:szCs w:val="24"/>
        </w:rPr>
        <w:tab/>
      </w:r>
      <w:r>
        <w:br w:type="page"/>
      </w:r>
    </w:p>
    <w:p>
      <w:pPr>
        <w:pStyle w:val="Normal"/>
        <w:keepNext w:val="true"/>
        <w:numPr>
          <w:ilvl w:val="0"/>
          <w:numId w:val="0"/>
        </w:numPr>
        <w:outlineLvl w:val="0"/>
        <w:rPr>
          <w:b/>
          <w:b/>
          <w:caps/>
          <w:spacing w:val="2"/>
          <w:szCs w:val="24"/>
          <w:u w:val="single"/>
          <w:lang w:eastAsia="en-US"/>
        </w:rPr>
      </w:pPr>
      <w:bookmarkStart w:id="28" w:name="_Toc54194772"/>
      <w:r>
        <w:rPr>
          <w:b/>
          <w:caps/>
          <w:spacing w:val="2"/>
          <w:szCs w:val="24"/>
          <w:u w:val="single"/>
          <w:lang w:eastAsia="en-US"/>
        </w:rPr>
        <w:t>II) TABLEAU DES SOLDES INTERMEDIAIRES DE GESTION</w:t>
      </w:r>
      <w:bookmarkEnd w:id="28"/>
      <w:r>
        <w:rPr>
          <w:b/>
          <w:caps/>
          <w:spacing w:val="2"/>
          <w:szCs w:val="24"/>
          <w:u w:val="single"/>
          <w:lang w:eastAsia="en-US"/>
        </w:rPr>
        <w:t xml:space="preserve"> </w:t>
      </w:r>
    </w:p>
    <w:p>
      <w:pPr>
        <w:pStyle w:val="Normal"/>
        <w:rPr/>
      </w:pPr>
      <w:r>
        <w:rPr/>
      </w:r>
    </w:p>
    <w:tbl>
      <w:tblPr>
        <w:tblStyle w:val="Grilledutableau"/>
        <w:tblW w:w="1481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125"/>
        <w:gridCol w:w="810"/>
        <w:gridCol w:w="850"/>
        <w:gridCol w:w="4342"/>
        <w:gridCol w:w="619"/>
        <w:gridCol w:w="560"/>
        <w:gridCol w:w="3057"/>
        <w:gridCol w:w="739"/>
        <w:gridCol w:w="708"/>
      </w:tblGrid>
      <w:tr>
        <w:trPr>
          <w:trHeight w:val="290" w:hRule="atLeast"/>
        </w:trPr>
        <w:tc>
          <w:tcPr>
            <w:tcW w:w="3125" w:type="dxa"/>
            <w:tcBorders/>
            <w:shd w:color="auto" w:fill="C2D69B" w:themeFill="accent3" w:themeFillTint="99" w:val="clear"/>
          </w:tcPr>
          <w:p>
            <w:pPr>
              <w:pStyle w:val="Normal"/>
              <w:widowControl/>
              <w:spacing w:before="0" w:after="0"/>
              <w:jc w:val="center"/>
              <w:rPr>
                <w:b/>
                <w:b/>
                <w:sz w:val="22"/>
                <w:szCs w:val="22"/>
              </w:rPr>
            </w:pPr>
            <w:r>
              <w:rPr>
                <w:rFonts w:eastAsia="Times New Roman" w:cs="Times New Roman"/>
                <w:b/>
                <w:kern w:val="0"/>
                <w:sz w:val="22"/>
                <w:szCs w:val="22"/>
                <w:lang w:val="fr-FR" w:eastAsia="fr-FR" w:bidi="ar-SA"/>
              </w:rPr>
              <w:t>Produits</w:t>
            </w:r>
          </w:p>
        </w:tc>
        <w:tc>
          <w:tcPr>
            <w:tcW w:w="810" w:type="dxa"/>
            <w:tcBorders/>
            <w:shd w:color="auto" w:fill="C2D69B" w:themeFill="accent3" w:themeFillTint="99" w:val="clear"/>
          </w:tcPr>
          <w:p>
            <w:pPr>
              <w:pStyle w:val="Normal"/>
              <w:widowControl/>
              <w:spacing w:before="0" w:after="0"/>
              <w:jc w:val="center"/>
              <w:rPr>
                <w:b/>
                <w:b/>
                <w:sz w:val="22"/>
                <w:szCs w:val="22"/>
              </w:rPr>
            </w:pPr>
            <w:r>
              <w:rPr>
                <w:rFonts w:eastAsia="Times New Roman" w:cs="Times New Roman"/>
                <w:b/>
                <w:kern w:val="0"/>
                <w:sz w:val="22"/>
                <w:szCs w:val="22"/>
                <w:lang w:val="fr-FR" w:eastAsia="fr-FR" w:bidi="ar-SA"/>
              </w:rPr>
              <w:t>N</w:t>
            </w:r>
          </w:p>
        </w:tc>
        <w:tc>
          <w:tcPr>
            <w:tcW w:w="850" w:type="dxa"/>
            <w:tcBorders/>
            <w:shd w:color="auto" w:fill="C2D69B" w:themeFill="accent3" w:themeFillTint="99" w:val="clear"/>
          </w:tcPr>
          <w:p>
            <w:pPr>
              <w:pStyle w:val="Normal"/>
              <w:widowControl/>
              <w:spacing w:before="0" w:after="0"/>
              <w:jc w:val="center"/>
              <w:rPr>
                <w:b/>
                <w:b/>
                <w:sz w:val="22"/>
                <w:szCs w:val="22"/>
              </w:rPr>
            </w:pPr>
            <w:r>
              <w:rPr>
                <w:rFonts w:eastAsia="Times New Roman" w:cs="Times New Roman"/>
                <w:b/>
                <w:kern w:val="0"/>
                <w:sz w:val="22"/>
                <w:szCs w:val="22"/>
                <w:lang w:val="fr-FR" w:eastAsia="fr-FR" w:bidi="ar-SA"/>
              </w:rPr>
              <w:t>N-1</w:t>
            </w:r>
          </w:p>
        </w:tc>
        <w:tc>
          <w:tcPr>
            <w:tcW w:w="4342" w:type="dxa"/>
            <w:tcBorders/>
            <w:shd w:color="auto" w:fill="C2D69B" w:themeFill="accent3" w:themeFillTint="99" w:val="clear"/>
          </w:tcPr>
          <w:p>
            <w:pPr>
              <w:pStyle w:val="Normal"/>
              <w:widowControl/>
              <w:spacing w:before="0" w:after="0"/>
              <w:jc w:val="center"/>
              <w:rPr>
                <w:b/>
                <w:b/>
                <w:sz w:val="22"/>
                <w:szCs w:val="22"/>
              </w:rPr>
            </w:pPr>
            <w:r>
              <w:rPr>
                <w:rFonts w:eastAsia="Times New Roman" w:cs="Times New Roman"/>
                <w:b/>
                <w:kern w:val="0"/>
                <w:sz w:val="22"/>
                <w:szCs w:val="22"/>
                <w:lang w:val="fr-FR" w:eastAsia="fr-FR" w:bidi="ar-SA"/>
              </w:rPr>
              <w:t>Charges</w:t>
            </w:r>
          </w:p>
        </w:tc>
        <w:tc>
          <w:tcPr>
            <w:tcW w:w="619" w:type="dxa"/>
            <w:tcBorders/>
            <w:shd w:color="auto" w:fill="C2D69B" w:themeFill="accent3" w:themeFillTint="99" w:val="clear"/>
          </w:tcPr>
          <w:p>
            <w:pPr>
              <w:pStyle w:val="Normal"/>
              <w:widowControl/>
              <w:spacing w:before="0" w:after="0"/>
              <w:jc w:val="center"/>
              <w:rPr>
                <w:b/>
                <w:b/>
                <w:sz w:val="22"/>
                <w:szCs w:val="22"/>
              </w:rPr>
            </w:pPr>
            <w:r>
              <w:rPr>
                <w:rFonts w:eastAsia="Times New Roman" w:cs="Times New Roman"/>
                <w:b/>
                <w:kern w:val="0"/>
                <w:sz w:val="22"/>
                <w:szCs w:val="22"/>
                <w:lang w:val="fr-FR" w:eastAsia="fr-FR" w:bidi="ar-SA"/>
              </w:rPr>
              <w:t>N</w:t>
            </w:r>
          </w:p>
        </w:tc>
        <w:tc>
          <w:tcPr>
            <w:tcW w:w="560" w:type="dxa"/>
            <w:tcBorders/>
            <w:shd w:color="auto" w:fill="C2D69B" w:themeFill="accent3" w:themeFillTint="99" w:val="clear"/>
          </w:tcPr>
          <w:p>
            <w:pPr>
              <w:pStyle w:val="Normal"/>
              <w:widowControl/>
              <w:spacing w:before="0" w:after="0"/>
              <w:jc w:val="center"/>
              <w:rPr>
                <w:b/>
                <w:b/>
                <w:sz w:val="22"/>
                <w:szCs w:val="22"/>
              </w:rPr>
            </w:pPr>
            <w:r>
              <w:rPr>
                <w:rFonts w:eastAsia="Times New Roman" w:cs="Times New Roman"/>
                <w:b/>
                <w:kern w:val="0"/>
                <w:sz w:val="22"/>
                <w:szCs w:val="22"/>
                <w:lang w:val="fr-FR" w:eastAsia="fr-FR" w:bidi="ar-SA"/>
              </w:rPr>
              <w:t>N-1</w:t>
            </w:r>
          </w:p>
        </w:tc>
        <w:tc>
          <w:tcPr>
            <w:tcW w:w="3057" w:type="dxa"/>
            <w:tcBorders/>
            <w:shd w:color="auto" w:fill="C2D69B" w:themeFill="accent3" w:themeFillTint="99" w:val="clear"/>
          </w:tcPr>
          <w:p>
            <w:pPr>
              <w:pStyle w:val="Normal"/>
              <w:widowControl/>
              <w:spacing w:before="0" w:after="0"/>
              <w:jc w:val="center"/>
              <w:rPr>
                <w:b/>
                <w:b/>
                <w:sz w:val="22"/>
                <w:szCs w:val="22"/>
              </w:rPr>
            </w:pPr>
            <w:r>
              <w:rPr>
                <w:rFonts w:eastAsia="Times New Roman" w:cs="Times New Roman"/>
                <w:b/>
                <w:kern w:val="0"/>
                <w:sz w:val="22"/>
                <w:szCs w:val="22"/>
                <w:lang w:val="fr-FR" w:eastAsia="fr-FR" w:bidi="ar-SA"/>
              </w:rPr>
              <w:t>SIG</w:t>
            </w:r>
          </w:p>
        </w:tc>
        <w:tc>
          <w:tcPr>
            <w:tcW w:w="739" w:type="dxa"/>
            <w:tcBorders/>
            <w:shd w:color="auto" w:fill="C2D69B" w:themeFill="accent3" w:themeFillTint="99" w:val="clear"/>
          </w:tcPr>
          <w:p>
            <w:pPr>
              <w:pStyle w:val="Normal"/>
              <w:widowControl/>
              <w:spacing w:before="0" w:after="0"/>
              <w:jc w:val="center"/>
              <w:rPr>
                <w:b/>
                <w:b/>
                <w:sz w:val="22"/>
                <w:szCs w:val="22"/>
              </w:rPr>
            </w:pPr>
            <w:r>
              <w:rPr>
                <w:rFonts w:eastAsia="Times New Roman" w:cs="Times New Roman"/>
                <w:b/>
                <w:kern w:val="0"/>
                <w:sz w:val="22"/>
                <w:szCs w:val="22"/>
                <w:lang w:val="fr-FR" w:eastAsia="fr-FR" w:bidi="ar-SA"/>
              </w:rPr>
              <w:t>N</w:t>
            </w:r>
          </w:p>
        </w:tc>
        <w:tc>
          <w:tcPr>
            <w:tcW w:w="708" w:type="dxa"/>
            <w:tcBorders/>
            <w:shd w:color="auto" w:fill="C2D69B" w:themeFill="accent3" w:themeFillTint="99" w:val="clear"/>
          </w:tcPr>
          <w:p>
            <w:pPr>
              <w:pStyle w:val="Normal"/>
              <w:widowControl/>
              <w:spacing w:before="0" w:after="0"/>
              <w:jc w:val="center"/>
              <w:rPr>
                <w:b/>
                <w:b/>
                <w:sz w:val="22"/>
                <w:szCs w:val="22"/>
              </w:rPr>
            </w:pPr>
            <w:r>
              <w:rPr>
                <w:rFonts w:eastAsia="Times New Roman" w:cs="Times New Roman"/>
                <w:b/>
                <w:kern w:val="0"/>
                <w:sz w:val="22"/>
                <w:szCs w:val="22"/>
                <w:lang w:val="fr-FR" w:eastAsia="fr-FR" w:bidi="ar-SA"/>
              </w:rPr>
              <w:t>N-1</w:t>
            </w:r>
          </w:p>
        </w:tc>
      </w:tr>
      <w:tr>
        <w:trPr/>
        <w:tc>
          <w:tcPr>
            <w:tcW w:w="3125" w:type="dxa"/>
            <w:tcBorders/>
          </w:tcPr>
          <w:p>
            <w:pPr>
              <w:pStyle w:val="Normal"/>
              <w:widowControl/>
              <w:spacing w:before="0" w:after="0"/>
              <w:rPr>
                <w:sz w:val="22"/>
                <w:szCs w:val="22"/>
              </w:rPr>
            </w:pPr>
            <w:r>
              <w:rPr>
                <w:rFonts w:eastAsia="Times New Roman" w:cs="Times New Roman"/>
                <w:kern w:val="0"/>
                <w:sz w:val="22"/>
                <w:szCs w:val="22"/>
                <w:lang w:val="fr-FR" w:eastAsia="fr-FR" w:bidi="ar-SA"/>
              </w:rPr>
              <w:t>Ventes de marchandises</w:t>
            </w:r>
          </w:p>
          <w:p>
            <w:pPr>
              <w:pStyle w:val="Normal"/>
              <w:widowControl/>
              <w:spacing w:before="0" w:after="0"/>
              <w:rPr>
                <w:sz w:val="22"/>
                <w:szCs w:val="22"/>
              </w:rPr>
            </w:pPr>
            <w:r>
              <w:rPr>
                <w:rFonts w:eastAsia="Times New Roman" w:cs="Times New Roman"/>
                <w:kern w:val="0"/>
                <w:sz w:val="22"/>
                <w:szCs w:val="20"/>
                <w:lang w:val="fr-FR" w:eastAsia="fr-FR" w:bidi="ar-SA"/>
              </w:rPr>
            </w:r>
          </w:p>
        </w:tc>
        <w:tc>
          <w:tcPr>
            <w:tcW w:w="810" w:type="dxa"/>
            <w:tcBorders/>
          </w:tcPr>
          <w:p>
            <w:pPr>
              <w:pStyle w:val="Normal"/>
              <w:widowControl/>
              <w:spacing w:before="0" w:after="0"/>
              <w:jc w:val="right"/>
              <w:rPr>
                <w:sz w:val="22"/>
                <w:szCs w:val="22"/>
              </w:rPr>
            </w:pPr>
            <w:r>
              <w:rPr>
                <w:rFonts w:eastAsia="Times New Roman" w:cs="Times New Roman"/>
                <w:kern w:val="0"/>
                <w:sz w:val="22"/>
                <w:szCs w:val="20"/>
                <w:lang w:val="fr-FR" w:eastAsia="fr-FR" w:bidi="ar-SA"/>
              </w:rPr>
            </w:r>
          </w:p>
        </w:tc>
        <w:tc>
          <w:tcPr>
            <w:tcW w:w="850" w:type="dxa"/>
            <w:tcBorders/>
          </w:tcPr>
          <w:p>
            <w:pPr>
              <w:pStyle w:val="Normal"/>
              <w:widowControl/>
              <w:spacing w:before="0" w:after="0"/>
              <w:jc w:val="right"/>
              <w:rPr>
                <w:sz w:val="22"/>
                <w:szCs w:val="22"/>
              </w:rPr>
            </w:pPr>
            <w:r>
              <w:rPr>
                <w:rFonts w:eastAsia="Times New Roman" w:cs="Times New Roman"/>
                <w:kern w:val="0"/>
                <w:sz w:val="22"/>
                <w:szCs w:val="20"/>
                <w:lang w:val="fr-FR" w:eastAsia="fr-FR" w:bidi="ar-SA"/>
              </w:rPr>
            </w:r>
          </w:p>
        </w:tc>
        <w:tc>
          <w:tcPr>
            <w:tcW w:w="4342" w:type="dxa"/>
            <w:tcBorders/>
          </w:tcPr>
          <w:p>
            <w:pPr>
              <w:pStyle w:val="Normal"/>
              <w:widowControl/>
              <w:spacing w:before="0" w:after="0"/>
              <w:rPr>
                <w:sz w:val="22"/>
                <w:szCs w:val="22"/>
              </w:rPr>
            </w:pPr>
            <w:r>
              <w:rPr>
                <w:rFonts w:eastAsia="Times New Roman" w:cs="Times New Roman"/>
                <w:kern w:val="0"/>
                <w:sz w:val="22"/>
                <w:szCs w:val="22"/>
                <w:lang w:val="fr-FR" w:eastAsia="fr-FR" w:bidi="ar-SA"/>
              </w:rPr>
              <w:t xml:space="preserve">Coût d’achat des marchandises vendues </w:t>
            </w:r>
          </w:p>
        </w:tc>
        <w:tc>
          <w:tcPr>
            <w:tcW w:w="61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56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3057" w:type="dxa"/>
            <w:tcBorders/>
            <w:shd w:color="auto" w:fill="C2D69B" w:themeFill="accent3" w:themeFillTint="99" w:val="clear"/>
          </w:tcPr>
          <w:p>
            <w:pPr>
              <w:pStyle w:val="Normal"/>
              <w:widowControl/>
              <w:spacing w:before="0" w:after="0"/>
              <w:rPr>
                <w:b/>
                <w:b/>
                <w:sz w:val="22"/>
                <w:szCs w:val="22"/>
              </w:rPr>
            </w:pPr>
            <w:r>
              <w:rPr>
                <w:rFonts w:eastAsia="Times New Roman" w:cs="Times New Roman"/>
                <w:b/>
                <w:kern w:val="0"/>
                <w:sz w:val="22"/>
                <w:szCs w:val="22"/>
                <w:lang w:val="fr-FR" w:eastAsia="fr-FR" w:bidi="ar-SA"/>
              </w:rPr>
              <w:t>Marge commerciale</w:t>
            </w:r>
          </w:p>
        </w:tc>
        <w:tc>
          <w:tcPr>
            <w:tcW w:w="73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708"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r>
      <w:tr>
        <w:trPr>
          <w:trHeight w:val="779" w:hRule="atLeast"/>
        </w:trPr>
        <w:tc>
          <w:tcPr>
            <w:tcW w:w="3125" w:type="dxa"/>
            <w:tcBorders/>
          </w:tcPr>
          <w:p>
            <w:pPr>
              <w:pStyle w:val="Normal"/>
              <w:widowControl/>
              <w:spacing w:before="0" w:after="0"/>
              <w:rPr>
                <w:sz w:val="22"/>
                <w:szCs w:val="22"/>
              </w:rPr>
            </w:pPr>
            <w:r>
              <w:rPr>
                <w:rFonts w:eastAsia="Times New Roman" w:cs="Times New Roman"/>
                <w:kern w:val="0"/>
                <w:sz w:val="22"/>
                <w:szCs w:val="22"/>
                <w:lang w:val="fr-FR" w:eastAsia="fr-FR" w:bidi="ar-SA"/>
              </w:rPr>
              <w:t>Production vendue</w:t>
            </w:r>
          </w:p>
          <w:p>
            <w:pPr>
              <w:pStyle w:val="Normal"/>
              <w:widowControl/>
              <w:spacing w:before="0" w:after="0"/>
              <w:rPr>
                <w:sz w:val="22"/>
                <w:szCs w:val="22"/>
              </w:rPr>
            </w:pPr>
            <w:r>
              <w:rPr>
                <w:rFonts w:eastAsia="Times New Roman" w:cs="Times New Roman"/>
                <w:kern w:val="0"/>
                <w:sz w:val="22"/>
                <w:szCs w:val="22"/>
                <w:lang w:val="fr-FR" w:eastAsia="fr-FR" w:bidi="ar-SA"/>
              </w:rPr>
              <w:t>Production stockée</w:t>
            </w:r>
          </w:p>
          <w:p>
            <w:pPr>
              <w:pStyle w:val="Normal"/>
              <w:widowControl/>
              <w:spacing w:before="0" w:after="0"/>
              <w:rPr>
                <w:sz w:val="22"/>
                <w:szCs w:val="22"/>
              </w:rPr>
            </w:pPr>
            <w:r>
              <w:rPr>
                <w:rFonts w:eastAsia="Times New Roman" w:cs="Times New Roman"/>
                <w:kern w:val="0"/>
                <w:sz w:val="22"/>
                <w:szCs w:val="22"/>
                <w:lang w:val="fr-FR" w:eastAsia="fr-FR" w:bidi="ar-SA"/>
              </w:rPr>
              <w:t>Production immobilisée</w:t>
            </w:r>
          </w:p>
          <w:p>
            <w:pPr>
              <w:pStyle w:val="Normal"/>
              <w:widowControl/>
              <w:spacing w:before="0" w:after="0"/>
              <w:rPr>
                <w:sz w:val="22"/>
                <w:szCs w:val="22"/>
              </w:rPr>
            </w:pPr>
            <w:r>
              <w:rPr>
                <w:rFonts w:eastAsia="Times New Roman" w:cs="Times New Roman"/>
                <w:kern w:val="0"/>
                <w:sz w:val="22"/>
                <w:szCs w:val="20"/>
                <w:lang w:val="fr-FR" w:eastAsia="fr-FR" w:bidi="ar-SA"/>
              </w:rPr>
            </w:r>
          </w:p>
        </w:tc>
        <w:tc>
          <w:tcPr>
            <w:tcW w:w="81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85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4342" w:type="dxa"/>
            <w:tcBorders/>
          </w:tcPr>
          <w:p>
            <w:pPr>
              <w:pStyle w:val="Normal"/>
              <w:widowControl/>
              <w:spacing w:before="0" w:after="0"/>
              <w:rPr>
                <w:sz w:val="22"/>
                <w:szCs w:val="22"/>
              </w:rPr>
            </w:pPr>
            <w:r>
              <w:rPr>
                <w:rFonts w:eastAsia="Times New Roman" w:cs="Times New Roman"/>
                <w:kern w:val="0"/>
                <w:sz w:val="22"/>
                <w:szCs w:val="20"/>
                <w:lang w:val="fr-FR" w:eastAsia="fr-FR" w:bidi="ar-SA"/>
              </w:rPr>
            </w:r>
          </w:p>
        </w:tc>
        <w:tc>
          <w:tcPr>
            <w:tcW w:w="61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56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3057" w:type="dxa"/>
            <w:tcBorders/>
            <w:shd w:color="auto" w:fill="C2D69B" w:themeFill="accent3" w:themeFillTint="99" w:val="clear"/>
          </w:tcPr>
          <w:p>
            <w:pPr>
              <w:pStyle w:val="Normal"/>
              <w:widowControl/>
              <w:spacing w:before="0" w:after="0"/>
              <w:rPr>
                <w:b/>
                <w:b/>
                <w:sz w:val="22"/>
                <w:szCs w:val="22"/>
              </w:rPr>
            </w:pPr>
            <w:r>
              <w:rPr>
                <w:rFonts w:eastAsia="Times New Roman" w:cs="Times New Roman"/>
                <w:b/>
                <w:kern w:val="0"/>
                <w:sz w:val="22"/>
                <w:szCs w:val="20"/>
                <w:lang w:val="fr-FR" w:eastAsia="fr-FR" w:bidi="ar-SA"/>
              </w:rPr>
            </w:r>
          </w:p>
          <w:p>
            <w:pPr>
              <w:pStyle w:val="Normal"/>
              <w:widowControl/>
              <w:spacing w:before="0" w:after="0"/>
              <w:rPr>
                <w:b/>
                <w:b/>
                <w:sz w:val="22"/>
                <w:szCs w:val="22"/>
              </w:rPr>
            </w:pPr>
            <w:r>
              <w:rPr>
                <w:rFonts w:eastAsia="Times New Roman" w:cs="Times New Roman"/>
                <w:b/>
                <w:kern w:val="0"/>
                <w:sz w:val="22"/>
                <w:szCs w:val="22"/>
                <w:lang w:val="fr-FR" w:eastAsia="fr-FR" w:bidi="ar-SA"/>
              </w:rPr>
              <w:t>Production de l’exercice</w:t>
            </w:r>
          </w:p>
        </w:tc>
        <w:tc>
          <w:tcPr>
            <w:tcW w:w="73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708"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r>
      <w:tr>
        <w:trPr>
          <w:trHeight w:val="516" w:hRule="atLeast"/>
        </w:trPr>
        <w:tc>
          <w:tcPr>
            <w:tcW w:w="3125" w:type="dxa"/>
            <w:tcBorders/>
          </w:tcPr>
          <w:p>
            <w:pPr>
              <w:pStyle w:val="Normal"/>
              <w:widowControl/>
              <w:spacing w:before="0" w:after="0"/>
              <w:rPr>
                <w:sz w:val="22"/>
                <w:szCs w:val="22"/>
              </w:rPr>
            </w:pPr>
            <w:r>
              <w:rPr>
                <w:rFonts w:eastAsia="Times New Roman" w:cs="Times New Roman"/>
                <w:kern w:val="0"/>
                <w:sz w:val="22"/>
                <w:szCs w:val="22"/>
                <w:lang w:val="fr-FR" w:eastAsia="fr-FR" w:bidi="ar-SA"/>
              </w:rPr>
              <w:t xml:space="preserve">Marge commerciale </w:t>
            </w:r>
          </w:p>
          <w:p>
            <w:pPr>
              <w:pStyle w:val="Normal"/>
              <w:widowControl/>
              <w:spacing w:before="0" w:after="0"/>
              <w:rPr>
                <w:sz w:val="22"/>
                <w:szCs w:val="22"/>
              </w:rPr>
            </w:pPr>
            <w:r>
              <w:rPr>
                <w:rFonts w:eastAsia="Times New Roman" w:cs="Times New Roman"/>
                <w:kern w:val="0"/>
                <w:sz w:val="22"/>
                <w:szCs w:val="22"/>
                <w:lang w:val="fr-FR" w:eastAsia="fr-FR" w:bidi="ar-SA"/>
              </w:rPr>
              <w:t>Production de l’exercice</w:t>
            </w:r>
          </w:p>
          <w:p>
            <w:pPr>
              <w:pStyle w:val="Normal"/>
              <w:widowControl/>
              <w:spacing w:before="0" w:after="0"/>
              <w:rPr>
                <w:sz w:val="22"/>
                <w:szCs w:val="22"/>
              </w:rPr>
            </w:pPr>
            <w:r>
              <w:rPr>
                <w:rFonts w:eastAsia="Times New Roman" w:cs="Times New Roman"/>
                <w:kern w:val="0"/>
                <w:sz w:val="22"/>
                <w:szCs w:val="20"/>
                <w:lang w:val="fr-FR" w:eastAsia="fr-FR" w:bidi="ar-SA"/>
              </w:rPr>
            </w:r>
          </w:p>
        </w:tc>
        <w:tc>
          <w:tcPr>
            <w:tcW w:w="81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85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4342" w:type="dxa"/>
            <w:tcBorders/>
          </w:tcPr>
          <w:p>
            <w:pPr>
              <w:pStyle w:val="Normal"/>
              <w:widowControl/>
              <w:spacing w:before="0" w:after="0"/>
              <w:rPr>
                <w:sz w:val="22"/>
                <w:szCs w:val="22"/>
              </w:rPr>
            </w:pPr>
            <w:r>
              <w:rPr>
                <w:rFonts w:eastAsia="Times New Roman" w:cs="Times New Roman"/>
                <w:kern w:val="0"/>
                <w:sz w:val="22"/>
                <w:szCs w:val="22"/>
                <w:lang w:val="fr-FR" w:eastAsia="fr-FR" w:bidi="ar-SA"/>
              </w:rPr>
              <w:t>Consommation en provenance de tiers</w:t>
            </w:r>
          </w:p>
        </w:tc>
        <w:tc>
          <w:tcPr>
            <w:tcW w:w="61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56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3057" w:type="dxa"/>
            <w:tcBorders/>
            <w:shd w:color="auto" w:fill="C2D69B" w:themeFill="accent3" w:themeFillTint="99" w:val="clear"/>
          </w:tcPr>
          <w:p>
            <w:pPr>
              <w:pStyle w:val="Normal"/>
              <w:widowControl/>
              <w:spacing w:before="0" w:after="0"/>
              <w:rPr>
                <w:b/>
                <w:b/>
                <w:sz w:val="22"/>
                <w:szCs w:val="22"/>
              </w:rPr>
            </w:pPr>
            <w:r>
              <w:rPr>
                <w:rFonts w:eastAsia="Times New Roman" w:cs="Times New Roman"/>
                <w:b/>
                <w:kern w:val="0"/>
                <w:sz w:val="22"/>
                <w:szCs w:val="22"/>
                <w:lang w:val="fr-FR" w:eastAsia="fr-FR" w:bidi="ar-SA"/>
              </w:rPr>
              <w:t>Valeur ajoutée</w:t>
            </w:r>
          </w:p>
        </w:tc>
        <w:tc>
          <w:tcPr>
            <w:tcW w:w="73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708"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r>
      <w:tr>
        <w:trPr>
          <w:trHeight w:val="516" w:hRule="atLeast"/>
        </w:trPr>
        <w:tc>
          <w:tcPr>
            <w:tcW w:w="3125" w:type="dxa"/>
            <w:tcBorders/>
          </w:tcPr>
          <w:p>
            <w:pPr>
              <w:pStyle w:val="Normal"/>
              <w:widowControl/>
              <w:spacing w:before="0" w:after="0"/>
              <w:rPr>
                <w:sz w:val="22"/>
                <w:szCs w:val="22"/>
              </w:rPr>
            </w:pPr>
            <w:r>
              <w:rPr>
                <w:rFonts w:eastAsia="Times New Roman" w:cs="Times New Roman"/>
                <w:kern w:val="0"/>
                <w:sz w:val="22"/>
                <w:szCs w:val="22"/>
                <w:lang w:val="fr-FR" w:eastAsia="fr-FR" w:bidi="ar-SA"/>
              </w:rPr>
              <w:t>Valeur ajoutée</w:t>
            </w:r>
          </w:p>
          <w:p>
            <w:pPr>
              <w:pStyle w:val="Normal"/>
              <w:widowControl/>
              <w:spacing w:before="0" w:after="0"/>
              <w:rPr>
                <w:sz w:val="22"/>
                <w:szCs w:val="22"/>
              </w:rPr>
            </w:pPr>
            <w:r>
              <w:rPr>
                <w:rFonts w:eastAsia="Times New Roman" w:cs="Times New Roman"/>
                <w:kern w:val="0"/>
                <w:sz w:val="22"/>
                <w:szCs w:val="22"/>
                <w:lang w:val="fr-FR" w:eastAsia="fr-FR" w:bidi="ar-SA"/>
              </w:rPr>
              <w:t>Subvention d’exploitation</w:t>
            </w:r>
          </w:p>
          <w:p>
            <w:pPr>
              <w:pStyle w:val="Normal"/>
              <w:widowControl/>
              <w:spacing w:before="0" w:after="0"/>
              <w:rPr>
                <w:sz w:val="22"/>
                <w:szCs w:val="22"/>
              </w:rPr>
            </w:pPr>
            <w:r>
              <w:rPr>
                <w:rFonts w:eastAsia="Times New Roman" w:cs="Times New Roman"/>
                <w:kern w:val="0"/>
                <w:sz w:val="22"/>
                <w:szCs w:val="20"/>
                <w:lang w:val="fr-FR" w:eastAsia="fr-FR" w:bidi="ar-SA"/>
              </w:rPr>
            </w:r>
          </w:p>
        </w:tc>
        <w:tc>
          <w:tcPr>
            <w:tcW w:w="81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85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4342" w:type="dxa"/>
            <w:tcBorders/>
          </w:tcPr>
          <w:p>
            <w:pPr>
              <w:pStyle w:val="Normal"/>
              <w:widowControl/>
              <w:spacing w:before="0" w:after="0"/>
              <w:rPr>
                <w:sz w:val="22"/>
                <w:szCs w:val="22"/>
              </w:rPr>
            </w:pPr>
            <w:r>
              <w:rPr>
                <w:rFonts w:eastAsia="Times New Roman" w:cs="Times New Roman"/>
                <w:kern w:val="0"/>
                <w:sz w:val="22"/>
                <w:szCs w:val="22"/>
                <w:lang w:val="fr-FR" w:eastAsia="fr-FR" w:bidi="ar-SA"/>
              </w:rPr>
              <w:t xml:space="preserve">Impôts, taxes et versements assimilés </w:t>
            </w:r>
          </w:p>
          <w:p>
            <w:pPr>
              <w:pStyle w:val="Normal"/>
              <w:widowControl/>
              <w:spacing w:before="0" w:after="0"/>
              <w:rPr>
                <w:sz w:val="22"/>
                <w:szCs w:val="22"/>
              </w:rPr>
            </w:pPr>
            <w:r>
              <w:rPr>
                <w:rFonts w:eastAsia="Times New Roman" w:cs="Times New Roman"/>
                <w:kern w:val="0"/>
                <w:sz w:val="22"/>
                <w:szCs w:val="22"/>
                <w:lang w:val="fr-FR" w:eastAsia="fr-FR" w:bidi="ar-SA"/>
              </w:rPr>
              <w:t xml:space="preserve">Charges de personnel </w:t>
            </w:r>
          </w:p>
        </w:tc>
        <w:tc>
          <w:tcPr>
            <w:tcW w:w="61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56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3057" w:type="dxa"/>
            <w:tcBorders/>
            <w:shd w:color="auto" w:fill="C2D69B" w:themeFill="accent3" w:themeFillTint="99" w:val="clear"/>
          </w:tcPr>
          <w:p>
            <w:pPr>
              <w:pStyle w:val="Normal"/>
              <w:widowControl/>
              <w:spacing w:before="0" w:after="0"/>
              <w:rPr>
                <w:b/>
                <w:b/>
                <w:sz w:val="22"/>
                <w:szCs w:val="22"/>
              </w:rPr>
            </w:pPr>
            <w:r>
              <w:rPr>
                <w:rFonts w:eastAsia="Times New Roman" w:cs="Times New Roman"/>
                <w:b/>
                <w:kern w:val="0"/>
                <w:sz w:val="22"/>
                <w:szCs w:val="22"/>
                <w:lang w:val="fr-FR" w:eastAsia="fr-FR" w:bidi="ar-SA"/>
              </w:rPr>
              <w:t>Excédent brut d’exploitation</w:t>
            </w:r>
          </w:p>
        </w:tc>
        <w:tc>
          <w:tcPr>
            <w:tcW w:w="73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708"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r>
      <w:tr>
        <w:trPr>
          <w:trHeight w:val="779" w:hRule="atLeast"/>
        </w:trPr>
        <w:tc>
          <w:tcPr>
            <w:tcW w:w="3125" w:type="dxa"/>
            <w:tcBorders/>
          </w:tcPr>
          <w:p>
            <w:pPr>
              <w:pStyle w:val="Normal"/>
              <w:widowControl/>
              <w:spacing w:before="0" w:after="0"/>
              <w:rPr>
                <w:sz w:val="22"/>
                <w:szCs w:val="22"/>
              </w:rPr>
            </w:pPr>
            <w:r>
              <w:rPr>
                <w:rFonts w:eastAsia="Times New Roman" w:cs="Times New Roman"/>
                <w:kern w:val="0"/>
                <w:sz w:val="22"/>
                <w:szCs w:val="22"/>
                <w:lang w:val="fr-FR" w:eastAsia="fr-FR" w:bidi="ar-SA"/>
              </w:rPr>
              <w:t>Excédent brut d’exploitation</w:t>
            </w:r>
          </w:p>
          <w:p>
            <w:pPr>
              <w:pStyle w:val="Normal"/>
              <w:widowControl/>
              <w:spacing w:before="0" w:after="0"/>
              <w:jc w:val="left"/>
              <w:rPr>
                <w:sz w:val="22"/>
                <w:szCs w:val="22"/>
              </w:rPr>
            </w:pPr>
            <w:r>
              <w:rPr>
                <w:rFonts w:eastAsia="Times New Roman" w:cs="Times New Roman"/>
                <w:kern w:val="0"/>
                <w:sz w:val="22"/>
                <w:szCs w:val="22"/>
                <w:lang w:val="fr-FR" w:eastAsia="fr-FR" w:bidi="ar-SA"/>
              </w:rPr>
              <w:t xml:space="preserve">Reprise sur charges et provisions   </w:t>
            </w:r>
          </w:p>
          <w:p>
            <w:pPr>
              <w:pStyle w:val="Normal"/>
              <w:widowControl/>
              <w:spacing w:before="0" w:after="0"/>
              <w:rPr>
                <w:sz w:val="22"/>
                <w:szCs w:val="22"/>
              </w:rPr>
            </w:pPr>
            <w:r>
              <w:rPr>
                <w:rFonts w:eastAsia="Times New Roman" w:cs="Times New Roman"/>
                <w:kern w:val="0"/>
                <w:sz w:val="22"/>
                <w:szCs w:val="22"/>
                <w:lang w:val="fr-FR" w:eastAsia="fr-FR" w:bidi="ar-SA"/>
              </w:rPr>
              <w:t>Autres produits</w:t>
            </w:r>
          </w:p>
          <w:p>
            <w:pPr>
              <w:pStyle w:val="Normal"/>
              <w:widowControl/>
              <w:spacing w:before="0" w:after="0"/>
              <w:rPr>
                <w:sz w:val="22"/>
                <w:szCs w:val="22"/>
              </w:rPr>
            </w:pPr>
            <w:r>
              <w:rPr>
                <w:rFonts w:eastAsia="Times New Roman" w:cs="Times New Roman"/>
                <w:kern w:val="0"/>
                <w:sz w:val="22"/>
                <w:szCs w:val="20"/>
                <w:lang w:val="fr-FR" w:eastAsia="fr-FR" w:bidi="ar-SA"/>
              </w:rPr>
            </w:r>
          </w:p>
        </w:tc>
        <w:tc>
          <w:tcPr>
            <w:tcW w:w="81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85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4342" w:type="dxa"/>
            <w:tcBorders/>
          </w:tcPr>
          <w:p>
            <w:pPr>
              <w:pStyle w:val="Normal"/>
              <w:widowControl/>
              <w:spacing w:before="0" w:after="0"/>
              <w:jc w:val="left"/>
              <w:rPr>
                <w:sz w:val="22"/>
                <w:szCs w:val="22"/>
              </w:rPr>
            </w:pPr>
            <w:r>
              <w:rPr>
                <w:rFonts w:eastAsia="Times New Roman" w:cs="Times New Roman"/>
                <w:kern w:val="0"/>
                <w:sz w:val="22"/>
                <w:szCs w:val="22"/>
                <w:lang w:val="fr-FR" w:eastAsia="fr-FR" w:bidi="ar-SA"/>
              </w:rPr>
              <w:t>Dotation aux amortissements et aux provisions</w:t>
            </w:r>
          </w:p>
          <w:p>
            <w:pPr>
              <w:pStyle w:val="Normal"/>
              <w:widowControl/>
              <w:spacing w:before="0" w:after="0"/>
              <w:rPr>
                <w:sz w:val="22"/>
                <w:szCs w:val="22"/>
              </w:rPr>
            </w:pPr>
            <w:r>
              <w:rPr>
                <w:rFonts w:eastAsia="Times New Roman" w:cs="Times New Roman"/>
                <w:kern w:val="0"/>
                <w:sz w:val="22"/>
                <w:szCs w:val="22"/>
                <w:lang w:val="fr-FR" w:eastAsia="fr-FR" w:bidi="ar-SA"/>
              </w:rPr>
              <w:t>Autres charges</w:t>
            </w:r>
          </w:p>
        </w:tc>
        <w:tc>
          <w:tcPr>
            <w:tcW w:w="61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56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3057" w:type="dxa"/>
            <w:tcBorders/>
            <w:shd w:color="auto" w:fill="C2D69B" w:themeFill="accent3" w:themeFillTint="99" w:val="clear"/>
          </w:tcPr>
          <w:p>
            <w:pPr>
              <w:pStyle w:val="Normal"/>
              <w:widowControl/>
              <w:spacing w:before="0" w:after="0"/>
              <w:rPr>
                <w:b/>
                <w:b/>
                <w:sz w:val="22"/>
                <w:szCs w:val="22"/>
              </w:rPr>
            </w:pPr>
            <w:r>
              <w:rPr>
                <w:rFonts w:eastAsia="Times New Roman" w:cs="Times New Roman"/>
                <w:b/>
                <w:kern w:val="0"/>
                <w:sz w:val="22"/>
                <w:szCs w:val="22"/>
                <w:lang w:val="fr-FR" w:eastAsia="fr-FR" w:bidi="ar-SA"/>
              </w:rPr>
              <w:t>Résultat d’exploitation</w:t>
            </w:r>
          </w:p>
        </w:tc>
        <w:tc>
          <w:tcPr>
            <w:tcW w:w="73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708"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r>
      <w:tr>
        <w:trPr>
          <w:trHeight w:val="516" w:hRule="atLeast"/>
        </w:trPr>
        <w:tc>
          <w:tcPr>
            <w:tcW w:w="3125" w:type="dxa"/>
            <w:tcBorders/>
          </w:tcPr>
          <w:p>
            <w:pPr>
              <w:pStyle w:val="Normal"/>
              <w:widowControl/>
              <w:spacing w:before="0" w:after="0"/>
              <w:rPr>
                <w:sz w:val="22"/>
                <w:szCs w:val="22"/>
              </w:rPr>
            </w:pPr>
            <w:r>
              <w:rPr>
                <w:rFonts w:eastAsia="Times New Roman" w:cs="Times New Roman"/>
                <w:kern w:val="0"/>
                <w:sz w:val="22"/>
                <w:szCs w:val="22"/>
                <w:lang w:val="fr-FR" w:eastAsia="fr-FR" w:bidi="ar-SA"/>
              </w:rPr>
              <w:t>Résultat d’exploitation</w:t>
            </w:r>
          </w:p>
          <w:p>
            <w:pPr>
              <w:pStyle w:val="Normal"/>
              <w:widowControl/>
              <w:spacing w:before="0" w:after="0"/>
              <w:rPr>
                <w:sz w:val="22"/>
                <w:szCs w:val="22"/>
              </w:rPr>
            </w:pPr>
            <w:r>
              <w:rPr>
                <w:rFonts w:eastAsia="Times New Roman" w:cs="Times New Roman"/>
                <w:kern w:val="0"/>
                <w:sz w:val="22"/>
                <w:szCs w:val="22"/>
                <w:lang w:val="fr-FR" w:eastAsia="fr-FR" w:bidi="ar-SA"/>
              </w:rPr>
              <w:t>Produits financiers</w:t>
            </w:r>
          </w:p>
          <w:p>
            <w:pPr>
              <w:pStyle w:val="Normal"/>
              <w:widowControl/>
              <w:spacing w:before="0" w:after="0"/>
              <w:rPr>
                <w:sz w:val="22"/>
                <w:szCs w:val="22"/>
              </w:rPr>
            </w:pPr>
            <w:r>
              <w:rPr>
                <w:rFonts w:eastAsia="Times New Roman" w:cs="Times New Roman"/>
                <w:kern w:val="0"/>
                <w:sz w:val="22"/>
                <w:szCs w:val="20"/>
                <w:lang w:val="fr-FR" w:eastAsia="fr-FR" w:bidi="ar-SA"/>
              </w:rPr>
            </w:r>
          </w:p>
        </w:tc>
        <w:tc>
          <w:tcPr>
            <w:tcW w:w="81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85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4342" w:type="dxa"/>
            <w:tcBorders/>
          </w:tcPr>
          <w:p>
            <w:pPr>
              <w:pStyle w:val="Normal"/>
              <w:widowControl/>
              <w:spacing w:before="0" w:after="0"/>
              <w:rPr>
                <w:sz w:val="22"/>
                <w:szCs w:val="22"/>
              </w:rPr>
            </w:pPr>
            <w:r>
              <w:rPr>
                <w:rFonts w:eastAsia="Times New Roman" w:cs="Times New Roman"/>
                <w:kern w:val="0"/>
                <w:sz w:val="22"/>
                <w:szCs w:val="22"/>
                <w:lang w:val="fr-FR" w:eastAsia="fr-FR" w:bidi="ar-SA"/>
              </w:rPr>
              <w:t xml:space="preserve">Charges financières </w:t>
            </w:r>
          </w:p>
        </w:tc>
        <w:tc>
          <w:tcPr>
            <w:tcW w:w="61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56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3057" w:type="dxa"/>
            <w:tcBorders/>
            <w:shd w:color="auto" w:fill="C2D69B" w:themeFill="accent3" w:themeFillTint="99" w:val="clear"/>
          </w:tcPr>
          <w:p>
            <w:pPr>
              <w:pStyle w:val="Normal"/>
              <w:widowControl/>
              <w:spacing w:before="0" w:after="0"/>
              <w:jc w:val="left"/>
              <w:rPr>
                <w:b/>
                <w:b/>
                <w:sz w:val="22"/>
                <w:szCs w:val="22"/>
              </w:rPr>
            </w:pPr>
            <w:r>
              <w:rPr>
                <w:rFonts w:eastAsia="Times New Roman" w:cs="Times New Roman"/>
                <w:b/>
                <w:kern w:val="0"/>
                <w:sz w:val="22"/>
                <w:szCs w:val="22"/>
                <w:lang w:val="fr-FR" w:eastAsia="fr-FR" w:bidi="ar-SA"/>
              </w:rPr>
              <w:t>Résultat courant avant impôts</w:t>
            </w:r>
          </w:p>
        </w:tc>
        <w:tc>
          <w:tcPr>
            <w:tcW w:w="73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708"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r>
      <w:tr>
        <w:trPr/>
        <w:tc>
          <w:tcPr>
            <w:tcW w:w="3125" w:type="dxa"/>
            <w:tcBorders/>
          </w:tcPr>
          <w:p>
            <w:pPr>
              <w:pStyle w:val="Normal"/>
              <w:widowControl/>
              <w:spacing w:before="0" w:after="0"/>
              <w:rPr>
                <w:sz w:val="22"/>
                <w:szCs w:val="22"/>
              </w:rPr>
            </w:pPr>
            <w:r>
              <w:rPr>
                <w:rFonts w:eastAsia="Times New Roman" w:cs="Times New Roman"/>
                <w:kern w:val="0"/>
                <w:sz w:val="22"/>
                <w:szCs w:val="22"/>
                <w:lang w:val="fr-FR" w:eastAsia="fr-FR" w:bidi="ar-SA"/>
              </w:rPr>
              <w:t>Produits exceptionnels</w:t>
            </w:r>
          </w:p>
          <w:p>
            <w:pPr>
              <w:pStyle w:val="Normal"/>
              <w:widowControl/>
              <w:spacing w:before="0" w:after="0"/>
              <w:rPr>
                <w:sz w:val="22"/>
                <w:szCs w:val="22"/>
              </w:rPr>
            </w:pPr>
            <w:r>
              <w:rPr>
                <w:rFonts w:eastAsia="Times New Roman" w:cs="Times New Roman"/>
                <w:kern w:val="0"/>
                <w:sz w:val="22"/>
                <w:szCs w:val="20"/>
                <w:lang w:val="fr-FR" w:eastAsia="fr-FR" w:bidi="ar-SA"/>
              </w:rPr>
            </w:r>
          </w:p>
        </w:tc>
        <w:tc>
          <w:tcPr>
            <w:tcW w:w="81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85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4342" w:type="dxa"/>
            <w:tcBorders/>
          </w:tcPr>
          <w:p>
            <w:pPr>
              <w:pStyle w:val="Normal"/>
              <w:widowControl/>
              <w:spacing w:before="0" w:after="0"/>
              <w:rPr>
                <w:sz w:val="22"/>
                <w:szCs w:val="22"/>
              </w:rPr>
            </w:pPr>
            <w:r>
              <w:rPr>
                <w:rFonts w:eastAsia="Times New Roman" w:cs="Times New Roman"/>
                <w:kern w:val="0"/>
                <w:sz w:val="22"/>
                <w:szCs w:val="22"/>
                <w:lang w:val="fr-FR" w:eastAsia="fr-FR" w:bidi="ar-SA"/>
              </w:rPr>
              <w:t>Charges exceptionnelles</w:t>
            </w:r>
          </w:p>
        </w:tc>
        <w:tc>
          <w:tcPr>
            <w:tcW w:w="61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56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3057" w:type="dxa"/>
            <w:tcBorders/>
            <w:shd w:color="auto" w:fill="C2D69B" w:themeFill="accent3" w:themeFillTint="99" w:val="clear"/>
          </w:tcPr>
          <w:p>
            <w:pPr>
              <w:pStyle w:val="Normal"/>
              <w:widowControl/>
              <w:spacing w:before="0" w:after="0"/>
              <w:rPr>
                <w:b/>
                <w:b/>
                <w:sz w:val="22"/>
                <w:szCs w:val="22"/>
              </w:rPr>
            </w:pPr>
            <w:r>
              <w:rPr>
                <w:rFonts w:eastAsia="Times New Roman" w:cs="Times New Roman"/>
                <w:b/>
                <w:kern w:val="0"/>
                <w:sz w:val="22"/>
                <w:szCs w:val="22"/>
                <w:lang w:val="fr-FR" w:eastAsia="fr-FR" w:bidi="ar-SA"/>
              </w:rPr>
              <w:t xml:space="preserve"> </w:t>
            </w:r>
            <w:r>
              <w:rPr>
                <w:rFonts w:eastAsia="Times New Roman" w:cs="Times New Roman"/>
                <w:b/>
                <w:kern w:val="0"/>
                <w:sz w:val="22"/>
                <w:szCs w:val="22"/>
                <w:lang w:val="fr-FR" w:eastAsia="fr-FR" w:bidi="ar-SA"/>
              </w:rPr>
              <w:t>Résultat exceptionnel</w:t>
            </w:r>
          </w:p>
        </w:tc>
        <w:tc>
          <w:tcPr>
            <w:tcW w:w="739" w:type="dxa"/>
            <w:tcBorders/>
          </w:tcPr>
          <w:p>
            <w:pPr>
              <w:pStyle w:val="Normal"/>
              <w:widowControl/>
              <w:tabs>
                <w:tab w:val="clear" w:pos="720"/>
                <w:tab w:val="left" w:pos="238" w:leader="none"/>
              </w:tabs>
              <w:spacing w:before="0" w:after="0"/>
              <w:rPr>
                <w:color w:val="FFFFFF" w:themeColor="background1"/>
                <w:sz w:val="22"/>
                <w:szCs w:val="22"/>
              </w:rPr>
            </w:pPr>
            <w:r>
              <w:rPr>
                <w:rFonts w:eastAsia="Times New Roman" w:cs="Times New Roman"/>
                <w:color w:val="FFFFFF" w:themeColor="background1"/>
                <w:kern w:val="0"/>
                <w:sz w:val="22"/>
                <w:szCs w:val="22"/>
                <w:lang w:val="fr-FR" w:eastAsia="fr-FR" w:bidi="ar-SA"/>
              </w:rPr>
              <w:tab/>
            </w:r>
          </w:p>
        </w:tc>
        <w:tc>
          <w:tcPr>
            <w:tcW w:w="708"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r>
      <w:tr>
        <w:trPr>
          <w:trHeight w:val="559" w:hRule="atLeast"/>
        </w:trPr>
        <w:tc>
          <w:tcPr>
            <w:tcW w:w="3125" w:type="dxa"/>
            <w:tcBorders/>
          </w:tcPr>
          <w:p>
            <w:pPr>
              <w:pStyle w:val="Normal"/>
              <w:widowControl/>
              <w:spacing w:before="0" w:after="0"/>
              <w:rPr>
                <w:sz w:val="22"/>
                <w:szCs w:val="22"/>
              </w:rPr>
            </w:pPr>
            <w:r>
              <w:rPr>
                <w:rFonts w:eastAsia="Times New Roman" w:cs="Times New Roman"/>
                <w:kern w:val="0"/>
                <w:sz w:val="22"/>
                <w:szCs w:val="22"/>
                <w:lang w:val="fr-FR" w:eastAsia="fr-FR" w:bidi="ar-SA"/>
              </w:rPr>
              <w:t>Résultat courant avant impôts</w:t>
            </w:r>
          </w:p>
          <w:p>
            <w:pPr>
              <w:pStyle w:val="Normal"/>
              <w:widowControl/>
              <w:spacing w:before="0" w:after="0"/>
              <w:rPr>
                <w:sz w:val="22"/>
                <w:szCs w:val="22"/>
              </w:rPr>
            </w:pPr>
            <w:r>
              <w:rPr>
                <w:rFonts w:eastAsia="Times New Roman" w:cs="Times New Roman"/>
                <w:kern w:val="0"/>
                <w:sz w:val="22"/>
                <w:szCs w:val="22"/>
                <w:lang w:val="fr-FR" w:eastAsia="fr-FR" w:bidi="ar-SA"/>
              </w:rPr>
              <w:t>Résultat exceptionnel</w:t>
            </w:r>
          </w:p>
          <w:p>
            <w:pPr>
              <w:pStyle w:val="Normal"/>
              <w:widowControl/>
              <w:spacing w:before="0" w:after="0"/>
              <w:rPr>
                <w:sz w:val="22"/>
                <w:szCs w:val="22"/>
              </w:rPr>
            </w:pPr>
            <w:r>
              <w:rPr>
                <w:rFonts w:eastAsia="Times New Roman" w:cs="Times New Roman"/>
                <w:kern w:val="0"/>
                <w:sz w:val="22"/>
                <w:szCs w:val="20"/>
                <w:lang w:val="fr-FR" w:eastAsia="fr-FR" w:bidi="ar-SA"/>
              </w:rPr>
            </w:r>
          </w:p>
        </w:tc>
        <w:tc>
          <w:tcPr>
            <w:tcW w:w="81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85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4342" w:type="dxa"/>
            <w:tcBorders/>
          </w:tcPr>
          <w:p>
            <w:pPr>
              <w:pStyle w:val="Normal"/>
              <w:widowControl/>
              <w:spacing w:before="0" w:after="0"/>
              <w:rPr>
                <w:sz w:val="22"/>
                <w:szCs w:val="22"/>
              </w:rPr>
            </w:pPr>
            <w:r>
              <w:rPr>
                <w:rFonts w:eastAsia="Times New Roman" w:cs="Times New Roman"/>
                <w:kern w:val="0"/>
                <w:sz w:val="22"/>
                <w:szCs w:val="22"/>
                <w:lang w:val="fr-FR" w:eastAsia="fr-FR" w:bidi="ar-SA"/>
              </w:rPr>
              <w:t>Participation des salariés</w:t>
            </w:r>
          </w:p>
          <w:p>
            <w:pPr>
              <w:pStyle w:val="Normal"/>
              <w:widowControl/>
              <w:spacing w:before="0" w:after="0"/>
              <w:rPr>
                <w:sz w:val="22"/>
                <w:szCs w:val="22"/>
              </w:rPr>
            </w:pPr>
            <w:r>
              <w:rPr>
                <w:rFonts w:eastAsia="Times New Roman" w:cs="Times New Roman"/>
                <w:kern w:val="0"/>
                <w:sz w:val="22"/>
                <w:szCs w:val="22"/>
                <w:lang w:val="fr-FR" w:eastAsia="fr-FR" w:bidi="ar-SA"/>
              </w:rPr>
              <w:t>Impôts sur les bénéfices</w:t>
            </w:r>
          </w:p>
        </w:tc>
        <w:tc>
          <w:tcPr>
            <w:tcW w:w="61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560"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3057" w:type="dxa"/>
            <w:tcBorders/>
            <w:shd w:color="auto" w:fill="C2D69B" w:themeFill="accent3" w:themeFillTint="99" w:val="clear"/>
          </w:tcPr>
          <w:p>
            <w:pPr>
              <w:pStyle w:val="Normal"/>
              <w:widowControl/>
              <w:spacing w:before="0" w:after="0"/>
              <w:rPr>
                <w:b/>
                <w:b/>
                <w:sz w:val="22"/>
                <w:szCs w:val="22"/>
              </w:rPr>
            </w:pPr>
            <w:r>
              <w:rPr>
                <w:rFonts w:eastAsia="Times New Roman" w:cs="Times New Roman"/>
                <w:b/>
                <w:kern w:val="0"/>
                <w:sz w:val="22"/>
                <w:szCs w:val="22"/>
                <w:lang w:val="fr-FR" w:eastAsia="fr-FR" w:bidi="ar-SA"/>
              </w:rPr>
              <w:t>Résultat de l’exercice</w:t>
            </w:r>
          </w:p>
        </w:tc>
        <w:tc>
          <w:tcPr>
            <w:tcW w:w="739"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c>
          <w:tcPr>
            <w:tcW w:w="708" w:type="dxa"/>
            <w:tcBorders/>
          </w:tcPr>
          <w:p>
            <w:pPr>
              <w:pStyle w:val="Normal"/>
              <w:widowControl/>
              <w:spacing w:before="0" w:after="0"/>
              <w:jc w:val="right"/>
              <w:rPr>
                <w:color w:val="FFFFFF" w:themeColor="background1"/>
                <w:sz w:val="22"/>
                <w:szCs w:val="22"/>
              </w:rPr>
            </w:pPr>
            <w:r>
              <w:rPr>
                <w:rFonts w:eastAsia="Times New Roman" w:cs="Times New Roman"/>
                <w:color w:val="FFFFFF" w:themeColor="background1"/>
                <w:kern w:val="0"/>
                <w:sz w:val="22"/>
                <w:szCs w:val="20"/>
                <w:lang w:val="fr-FR" w:eastAsia="fr-FR" w:bidi="ar-SA"/>
              </w:rPr>
            </w:r>
          </w:p>
        </w:tc>
      </w:tr>
    </w:tbl>
    <w:p>
      <w:pPr>
        <w:sectPr>
          <w:footerReference w:type="default" r:id="rId8"/>
          <w:type w:val="nextPage"/>
          <w:pgSz w:orient="landscape" w:w="16838" w:h="11906"/>
          <w:pgMar w:left="992" w:right="1418" w:gutter="0" w:header="0" w:top="1418" w:footer="709" w:bottom="1134"/>
          <w:pgNumType w:fmt="decimal"/>
          <w:formProt w:val="false"/>
          <w:textDirection w:val="lrTb"/>
          <w:docGrid w:type="default" w:linePitch="100" w:charSpace="0"/>
        </w:sectPr>
        <w:pStyle w:val="Normal"/>
        <w:rPr>
          <w:sz w:val="20"/>
          <w:szCs w:val="16"/>
        </w:rPr>
      </w:pPr>
      <w:r>
        <w:rPr>
          <w:sz w:val="20"/>
          <w:szCs w:val="16"/>
        </w:rPr>
      </w:r>
    </w:p>
    <w:p>
      <w:pPr>
        <w:pStyle w:val="Titre1"/>
        <w:rPr/>
      </w:pPr>
      <w:bookmarkStart w:id="29" w:name="_Toc71125706"/>
      <w:r>
        <w:rPr/>
        <w:t>Ii) CAPACITE D’AUTOFINANCEMENT ET AUTOFINANCEMENT</w:t>
      </w:r>
      <w:bookmarkEnd w:id="29"/>
    </w:p>
    <w:p>
      <w:pPr>
        <w:pStyle w:val="Normal"/>
        <w:rPr/>
      </w:pPr>
      <w:r>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rPr>
      </w:pPr>
      <w:r>
        <w:rPr>
          <w:b/>
        </w:rPr>
        <w:t>La capacité d’autofinancement (CAF) correspond à un surplus monétaire généré par l’activité de l’entreprise</w:t>
      </w:r>
    </w:p>
    <w:p>
      <w:pPr>
        <w:pStyle w:val="Normal"/>
        <w:ind w:firstLine="720"/>
        <w:rPr/>
      </w:pPr>
      <w:r>
        <w:rPr/>
      </w:r>
    </w:p>
    <w:p>
      <w:pPr>
        <w:pStyle w:val="Normal"/>
        <w:ind w:firstLine="720"/>
        <w:rPr/>
      </w:pPr>
      <w:r>
        <w:rPr/>
      </w:r>
    </w:p>
    <w:p>
      <w:pPr>
        <w:pStyle w:val="Normal"/>
        <w:ind w:firstLine="720"/>
        <w:rPr/>
      </w:pPr>
      <w:r>
        <w:rPr/>
        <w:t>Elle permet de :</w:t>
      </w:r>
    </w:p>
    <w:p>
      <w:pPr>
        <w:pStyle w:val="Normal"/>
        <w:ind w:left="720" w:hanging="0"/>
        <w:rPr/>
      </w:pPr>
      <w:r>
        <w:rPr/>
        <w:t xml:space="preserve">- rémunérer les actionnaires ou associés. On appelle autofinancement ce qui subsiste de la capacité d’autofinancement après prélèvement des dividendes, </w:t>
      </w:r>
    </w:p>
    <w:p>
      <w:pPr>
        <w:pStyle w:val="Normal"/>
        <w:ind w:left="720" w:hanging="0"/>
        <w:rPr/>
      </w:pPr>
      <w:r>
        <w:rPr/>
        <w:t>- financer de nouveaux investissements. C’est par l’autofinancement que l’entreprise s’assure une croissance dans l’indépendance. L’insuffisance d’autofinancement oblige l’entreprise à emprunter pour financer les investissements,</w:t>
      </w:r>
    </w:p>
    <w:p>
      <w:pPr>
        <w:pStyle w:val="Normal"/>
        <w:ind w:left="720" w:hanging="0"/>
        <w:rPr/>
      </w:pPr>
      <w:r>
        <w:rPr/>
        <w:t xml:space="preserve">- rembourser les emprunts en cours. Les banquiers sont attentifs à l’évolution du ratio suivant : </w:t>
      </w:r>
    </w:p>
    <w:p>
      <w:pPr>
        <w:pStyle w:val="Entte"/>
        <w:tabs>
          <w:tab w:val="clear" w:pos="4536"/>
          <w:tab w:val="clear" w:pos="9072"/>
        </w:tabs>
        <w:rPr/>
      </w:pPr>
      <w:r>
        <w:rPr/>
      </w:r>
    </w:p>
    <w:p>
      <w:pPr>
        <w:pStyle w:val="BodyText3"/>
        <w:pBdr>
          <w:top w:val="single" w:sz="4" w:space="1" w:color="000000"/>
          <w:left w:val="single" w:sz="4" w:space="4" w:color="000000"/>
          <w:bottom w:val="single" w:sz="4" w:space="1" w:color="000000"/>
          <w:right w:val="single" w:sz="4" w:space="4" w:color="000000"/>
        </w:pBdr>
        <w:shd w:val="clear" w:color="auto" w:fill="C2D69B" w:themeFill="accent3" w:themeFillTint="99"/>
        <w:rPr>
          <w:b/>
          <w:b/>
          <w:sz w:val="24"/>
        </w:rPr>
      </w:pPr>
      <w:r>
        <w:rPr>
          <w:b/>
          <w:sz w:val="24"/>
        </w:rPr>
        <w:t>Dettes financières / Capacité d’autofinancement</w:t>
      </w:r>
    </w:p>
    <w:p>
      <w:pPr>
        <w:pStyle w:val="Normal"/>
        <w:rPr/>
      </w:pPr>
      <w:r>
        <w:rPr/>
      </w:r>
    </w:p>
    <w:p>
      <w:pPr>
        <w:pStyle w:val="Normal"/>
        <w:rPr/>
      </w:pPr>
      <w:r>
        <w:rPr/>
      </w:r>
    </w:p>
    <w:p>
      <w:pPr>
        <w:pStyle w:val="Normal"/>
        <w:ind w:firstLine="720"/>
        <w:rPr/>
      </w:pPr>
      <w:r>
        <w:rPr/>
        <w:t xml:space="preserve">Ce ratio indique la capacité de l’entreprise à rembourser ses dettes. Un ratio égal à 3 indique que l’entreprise met 3 ans à se libérer. </w:t>
      </w:r>
    </w:p>
    <w:p>
      <w:pPr>
        <w:pStyle w:val="Titre2"/>
        <w:rPr/>
      </w:pPr>
      <w:r>
        <w:rPr/>
      </w:r>
    </w:p>
    <w:p>
      <w:pPr>
        <w:pStyle w:val="Titre2"/>
        <w:rPr/>
      </w:pPr>
      <w:r>
        <w:rPr/>
      </w:r>
    </w:p>
    <w:p>
      <w:pPr>
        <w:pStyle w:val="Titre2"/>
        <w:rPr/>
      </w:pPr>
      <w:bookmarkStart w:id="30" w:name="_Toc71125707"/>
      <w:r>
        <w:rPr/>
        <w:t>A)  LA CAPACITE D’AUTOFINANCEMENT</w:t>
      </w:r>
      <w:bookmarkEnd w:id="30"/>
    </w:p>
    <w:p>
      <w:pPr>
        <w:pStyle w:val="Normal"/>
        <w:rPr/>
      </w:pPr>
      <w:r>
        <w:rPr/>
      </w:r>
    </w:p>
    <w:p>
      <w:pPr>
        <w:pStyle w:val="Normal"/>
        <w:ind w:firstLine="720"/>
        <w:rPr/>
      </w:pPr>
      <w:r>
        <w:rPr/>
        <w:t>La capacité d’autofinancement est définie à partir de l’excédent brut d’exploitation.</w:t>
      </w:r>
    </w:p>
    <w:p>
      <w:pPr>
        <w:pStyle w:val="Normal"/>
        <w:ind w:firstLine="720"/>
        <w:rPr/>
      </w:pPr>
      <w:r>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56"/>
        <w:gridCol w:w="9081"/>
      </w:tblGrid>
      <w:tr>
        <w:trPr>
          <w:trHeight w:val="1134" w:hRule="atLeast"/>
          <w:cantSplit w:val="true"/>
        </w:trPr>
        <w:tc>
          <w:tcPr>
            <w:tcW w:w="556" w:type="dxa"/>
            <w:tcBorders/>
            <w:textDirection w:val="btLr"/>
            <w:vAlign w:val="center"/>
          </w:tcPr>
          <w:p>
            <w:pPr>
              <w:pStyle w:val="Normal"/>
              <w:widowControl/>
              <w:spacing w:before="0" w:after="0"/>
              <w:ind w:left="113" w:right="113" w:hanging="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Méthode additive</w:t>
            </w:r>
          </w:p>
        </w:tc>
        <w:tc>
          <w:tcPr>
            <w:tcW w:w="9081" w:type="dxa"/>
            <w:tcBorders/>
            <w:shd w:color="auto" w:fill="C2D69B" w:themeFill="accent3" w:themeFillTint="99" w:val="clear"/>
            <w:vAlign w:val="center"/>
          </w:tcPr>
          <w:p>
            <w:pPr>
              <w:pStyle w:val="Normal"/>
              <w:widowControl/>
              <w:spacing w:before="0" w:after="0"/>
              <w:rPr>
                <w:b/>
                <w:b/>
              </w:rPr>
            </w:pPr>
            <w:r>
              <w:rPr>
                <w:rFonts w:eastAsia="Times New Roman" w:cs="Times New Roman"/>
                <w:b/>
                <w:kern w:val="0"/>
                <w:szCs w:val="20"/>
                <w:lang w:val="fr-FR" w:eastAsia="fr-FR" w:bidi="ar-SA"/>
              </w:rPr>
              <w:t>Résultat net comptable (RNC)</w:t>
            </w:r>
          </w:p>
          <w:p>
            <w:pPr>
              <w:pStyle w:val="Normal"/>
              <w:widowControl/>
              <w:spacing w:before="0" w:after="0"/>
              <w:rPr>
                <w:b/>
                <w:b/>
              </w:rPr>
            </w:pPr>
            <w:r>
              <w:rPr>
                <w:rFonts w:eastAsia="Times New Roman" w:cs="Times New Roman"/>
                <w:b/>
                <w:kern w:val="0"/>
                <w:szCs w:val="20"/>
                <w:lang w:val="fr-FR" w:eastAsia="fr-FR" w:bidi="ar-SA"/>
              </w:rPr>
              <w:t>+ Valeur comptable des éléments d’actif cédés,</w:t>
            </w:r>
          </w:p>
          <w:p>
            <w:pPr>
              <w:pStyle w:val="Normal"/>
              <w:widowControl/>
              <w:spacing w:before="0" w:after="0"/>
              <w:rPr>
                <w:b/>
                <w:b/>
              </w:rPr>
            </w:pPr>
            <w:r>
              <w:rPr>
                <w:rFonts w:eastAsia="Times New Roman" w:cs="Times New Roman"/>
                <w:b/>
                <w:kern w:val="0"/>
                <w:szCs w:val="20"/>
                <w:lang w:val="fr-FR" w:eastAsia="fr-FR" w:bidi="ar-SA"/>
              </w:rPr>
              <w:t>- Produits de cession d’éléments d’actif,</w:t>
            </w:r>
          </w:p>
          <w:p>
            <w:pPr>
              <w:pStyle w:val="Normal"/>
              <w:widowControl/>
              <w:spacing w:before="0" w:after="0"/>
              <w:rPr>
                <w:b/>
                <w:b/>
              </w:rPr>
            </w:pPr>
            <w:r>
              <w:rPr>
                <w:rFonts w:eastAsia="Times New Roman" w:cs="Times New Roman"/>
                <w:b/>
                <w:kern w:val="0"/>
                <w:szCs w:val="20"/>
                <w:lang w:val="fr-FR" w:eastAsia="fr-FR" w:bidi="ar-SA"/>
              </w:rPr>
              <w:t>+ Charges non décaissables (dotations aux amortissements et aux provisions),</w:t>
            </w:r>
          </w:p>
          <w:p>
            <w:pPr>
              <w:pStyle w:val="Normal"/>
              <w:widowControl/>
              <w:spacing w:before="0" w:after="0"/>
              <w:rPr>
                <w:b/>
                <w:b/>
              </w:rPr>
            </w:pPr>
            <w:r>
              <w:rPr>
                <w:rFonts w:eastAsia="Times New Roman" w:cs="Times New Roman"/>
                <w:b/>
                <w:kern w:val="0"/>
                <w:szCs w:val="20"/>
                <w:lang w:val="fr-FR" w:eastAsia="fr-FR" w:bidi="ar-SA"/>
              </w:rPr>
              <w:t>- Produits non encaissables (reprises sur provisions),</w:t>
            </w:r>
          </w:p>
          <w:p>
            <w:pPr>
              <w:pStyle w:val="Normal"/>
              <w:widowControl/>
              <w:spacing w:before="0" w:after="0"/>
              <w:rPr>
                <w:b/>
                <w:b/>
              </w:rPr>
            </w:pPr>
            <w:r>
              <w:rPr>
                <w:rFonts w:eastAsia="Times New Roman" w:cs="Times New Roman"/>
                <w:b/>
                <w:kern w:val="0"/>
                <w:szCs w:val="20"/>
                <w:lang w:val="fr-FR" w:eastAsia="fr-FR" w:bidi="ar-SA"/>
              </w:rPr>
              <w:t>= CAF</w:t>
            </w:r>
          </w:p>
          <w:p>
            <w:pPr>
              <w:pStyle w:val="Normal"/>
              <w:widowControl/>
              <w:spacing w:before="0" w:after="0"/>
              <w:rPr>
                <w:b/>
                <w:b/>
              </w:rPr>
            </w:pPr>
            <w:r>
              <w:rPr>
                <w:rFonts w:eastAsia="Times New Roman" w:cs="Times New Roman"/>
                <w:b/>
                <w:kern w:val="0"/>
                <w:szCs w:val="20"/>
                <w:lang w:val="fr-FR" w:eastAsia="fr-FR" w:bidi="ar-SA"/>
              </w:rPr>
            </w:r>
          </w:p>
        </w:tc>
      </w:tr>
    </w:tbl>
    <w:p>
      <w:pPr>
        <w:pStyle w:val="Normal"/>
        <w:rPr/>
      </w:pPr>
      <w:r>
        <w:rPr/>
      </w:r>
    </w:p>
    <w:tbl>
      <w:tblPr>
        <w:tblStyle w:val="Grilledutableau"/>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5"/>
        <w:gridCol w:w="9123"/>
      </w:tblGrid>
      <w:tr>
        <w:trPr>
          <w:trHeight w:val="1134" w:hRule="atLeast"/>
          <w:cantSplit w:val="true"/>
        </w:trPr>
        <w:tc>
          <w:tcPr>
            <w:tcW w:w="505" w:type="dxa"/>
            <w:tcBorders/>
            <w:textDirection w:val="btLr"/>
          </w:tcPr>
          <w:p>
            <w:pPr>
              <w:pStyle w:val="Normal"/>
              <w:widowControl/>
              <w:spacing w:before="0" w:after="0"/>
              <w:jc w:val="center"/>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Méthode soustractive</w:t>
            </w:r>
          </w:p>
        </w:tc>
        <w:tc>
          <w:tcPr>
            <w:tcW w:w="9123" w:type="dxa"/>
            <w:tcBorders/>
            <w:shd w:color="auto" w:fill="C2D69B" w:themeFill="accent3" w:themeFillTint="99" w:val="clear"/>
          </w:tcPr>
          <w:p>
            <w:pPr>
              <w:pStyle w:val="Normal"/>
              <w:widowControl/>
              <w:spacing w:before="0" w:after="0"/>
              <w:rPr>
                <w:b/>
                <w:b/>
              </w:rPr>
            </w:pPr>
            <w:r>
              <w:rPr>
                <w:rFonts w:eastAsia="Times New Roman" w:cs="Times New Roman"/>
                <w:b/>
                <w:kern w:val="0"/>
                <w:szCs w:val="20"/>
                <w:lang w:val="fr-FR" w:eastAsia="fr-FR" w:bidi="ar-SA"/>
              </w:rPr>
              <w:t>Excédent brut d’exploitation (EBE)</w:t>
            </w:r>
          </w:p>
          <w:p>
            <w:pPr>
              <w:pStyle w:val="Normal"/>
              <w:widowControl/>
              <w:spacing w:before="0" w:after="0"/>
              <w:rPr>
                <w:b/>
                <w:b/>
              </w:rPr>
            </w:pPr>
            <w:r>
              <w:rPr>
                <w:rFonts w:eastAsia="Times New Roman" w:cs="Times New Roman"/>
                <w:b/>
                <w:kern w:val="0"/>
                <w:szCs w:val="20"/>
                <w:lang w:val="fr-FR" w:eastAsia="fr-FR" w:bidi="ar-SA"/>
              </w:rPr>
              <w:t>+ Autres produits d’exploitation (sauf reprises aux provisions),</w:t>
            </w:r>
          </w:p>
          <w:p>
            <w:pPr>
              <w:pStyle w:val="Normal"/>
              <w:widowControl/>
              <w:spacing w:before="0" w:after="0"/>
              <w:rPr>
                <w:b/>
                <w:b/>
              </w:rPr>
            </w:pPr>
            <w:r>
              <w:rPr>
                <w:rFonts w:eastAsia="Times New Roman" w:cs="Times New Roman"/>
                <w:b/>
                <w:kern w:val="0"/>
                <w:szCs w:val="20"/>
                <w:lang w:val="fr-FR" w:eastAsia="fr-FR" w:bidi="ar-SA"/>
              </w:rPr>
              <w:t>- Autres charges d’exploitation (sauf dotations aux amortissement et provisions),</w:t>
            </w:r>
          </w:p>
          <w:p>
            <w:pPr>
              <w:pStyle w:val="Normal"/>
              <w:widowControl/>
              <w:spacing w:before="0" w:after="0"/>
              <w:rPr>
                <w:b/>
                <w:b/>
              </w:rPr>
            </w:pPr>
            <w:r>
              <w:rPr>
                <w:rFonts w:eastAsia="Times New Roman" w:cs="Times New Roman"/>
                <w:b/>
                <w:kern w:val="0"/>
                <w:szCs w:val="20"/>
                <w:lang w:val="fr-FR" w:eastAsia="fr-FR" w:bidi="ar-SA"/>
              </w:rPr>
              <w:t>+ Produits financiers (sauf reprises aux provisions),</w:t>
            </w:r>
          </w:p>
          <w:p>
            <w:pPr>
              <w:pStyle w:val="Normal"/>
              <w:widowControl/>
              <w:spacing w:before="0" w:after="0"/>
              <w:rPr>
                <w:b/>
                <w:b/>
              </w:rPr>
            </w:pPr>
            <w:r>
              <w:rPr>
                <w:rFonts w:eastAsia="Times New Roman" w:cs="Times New Roman"/>
                <w:b/>
                <w:kern w:val="0"/>
                <w:szCs w:val="20"/>
                <w:lang w:val="fr-FR" w:eastAsia="fr-FR" w:bidi="ar-SA"/>
              </w:rPr>
              <w:t>- Charges financières (sauf dotations aux provisions),</w:t>
            </w:r>
          </w:p>
          <w:p>
            <w:pPr>
              <w:pStyle w:val="Normal"/>
              <w:widowControl/>
              <w:spacing w:before="0" w:after="0"/>
              <w:rPr>
                <w:b/>
                <w:b/>
              </w:rPr>
            </w:pPr>
            <w:r>
              <w:rPr>
                <w:rFonts w:eastAsia="Times New Roman" w:cs="Times New Roman"/>
                <w:b/>
                <w:kern w:val="0"/>
                <w:szCs w:val="20"/>
                <w:lang w:val="fr-FR" w:eastAsia="fr-FR" w:bidi="ar-SA"/>
              </w:rPr>
              <w:t>+ Produits exceptionnels (sauf reprises sur provisions et produits de cession des éléments d’actif),</w:t>
            </w:r>
          </w:p>
          <w:p>
            <w:pPr>
              <w:pStyle w:val="Normal"/>
              <w:widowControl/>
              <w:spacing w:before="0" w:after="0"/>
              <w:rPr>
                <w:b/>
                <w:b/>
              </w:rPr>
            </w:pPr>
            <w:r>
              <w:rPr>
                <w:rFonts w:eastAsia="Times New Roman" w:cs="Times New Roman"/>
                <w:b/>
                <w:kern w:val="0"/>
                <w:szCs w:val="20"/>
                <w:lang w:val="fr-FR" w:eastAsia="fr-FR" w:bidi="ar-SA"/>
              </w:rPr>
              <w:t>- Charges exceptionnelles (sauf dotations aux provisions et valeur nette comptable des éléments d’actif cédés),</w:t>
            </w:r>
          </w:p>
          <w:p>
            <w:pPr>
              <w:pStyle w:val="Normal"/>
              <w:widowControl/>
              <w:spacing w:before="0" w:after="0"/>
              <w:rPr>
                <w:b/>
                <w:b/>
              </w:rPr>
            </w:pPr>
            <w:r>
              <w:rPr>
                <w:rFonts w:eastAsia="Times New Roman" w:cs="Times New Roman"/>
                <w:b/>
                <w:kern w:val="0"/>
                <w:szCs w:val="20"/>
                <w:lang w:val="fr-FR" w:eastAsia="fr-FR" w:bidi="ar-SA"/>
              </w:rPr>
              <w:t>- Participation des salariés aux résultats,</w:t>
            </w:r>
          </w:p>
          <w:p>
            <w:pPr>
              <w:pStyle w:val="Normal"/>
              <w:widowControl/>
              <w:spacing w:before="0" w:after="0"/>
              <w:rPr>
                <w:b/>
                <w:b/>
              </w:rPr>
            </w:pPr>
            <w:r>
              <w:rPr>
                <w:rFonts w:eastAsia="Times New Roman" w:cs="Times New Roman"/>
                <w:b/>
                <w:kern w:val="0"/>
                <w:szCs w:val="20"/>
                <w:lang w:val="fr-FR" w:eastAsia="fr-FR" w:bidi="ar-SA"/>
              </w:rPr>
              <w:t>- Impôts sur les bénéfices,</w:t>
            </w:r>
          </w:p>
          <w:p>
            <w:pPr>
              <w:pStyle w:val="Normal"/>
              <w:widowControl/>
              <w:spacing w:before="0" w:after="0"/>
              <w:rPr>
                <w:b/>
                <w:b/>
              </w:rPr>
            </w:pPr>
            <w:r>
              <w:rPr>
                <w:rFonts w:eastAsia="Times New Roman" w:cs="Times New Roman"/>
                <w:b/>
                <w:kern w:val="0"/>
                <w:szCs w:val="20"/>
                <w:lang w:val="fr-FR" w:eastAsia="fr-FR" w:bidi="ar-SA"/>
              </w:rPr>
              <w:t>= CAF</w:t>
            </w:r>
          </w:p>
        </w:tc>
      </w:tr>
    </w:tbl>
    <w:p>
      <w:pPr>
        <w:pStyle w:val="Normal"/>
        <w:rPr/>
      </w:pPr>
      <w:r>
        <w:rPr/>
      </w:r>
    </w:p>
    <w:p>
      <w:pPr>
        <w:pStyle w:val="Normal"/>
        <w:rPr/>
      </w:pPr>
      <w:r>
        <w:rPr/>
      </w:r>
    </w:p>
    <w:p>
      <w:pPr>
        <w:pStyle w:val="Normal"/>
        <w:rPr>
          <w:szCs w:val="24"/>
        </w:rPr>
      </w:pPr>
      <w:r>
        <w:rPr>
          <w:szCs w:val="24"/>
        </w:rPr>
        <w:t>* Exemple : La société qui vous a présenté son compte de résultat de l’exercice N et N-1, sollicite à nouveau votre expertise.</w:t>
      </w:r>
    </w:p>
    <w:p>
      <w:pPr>
        <w:pStyle w:val="Normal"/>
        <w:rPr/>
      </w:pPr>
      <w:r>
        <w:rPr/>
      </w:r>
    </w:p>
    <w:p>
      <w:pPr>
        <w:pStyle w:val="Normal"/>
        <w:rPr>
          <w:b/>
          <w:b/>
        </w:rPr>
      </w:pPr>
      <w:r>
        <w:rPr>
          <w:b/>
        </w:rPr>
        <w:t xml:space="preserve">Travail à faire : </w:t>
      </w:r>
    </w:p>
    <w:p>
      <w:pPr>
        <w:pStyle w:val="Normal"/>
        <w:ind w:firstLine="709"/>
        <w:rPr>
          <w:b/>
          <w:b/>
        </w:rPr>
      </w:pPr>
      <w:r>
        <w:rPr>
          <w:b/>
        </w:rPr>
        <w:t>1) Calculer la CAF à partir du compte de résultat ayant servi au calcul des SIG.</w:t>
      </w:r>
    </w:p>
    <w:p>
      <w:pPr>
        <w:pStyle w:val="Titre2"/>
        <w:rPr/>
      </w:pPr>
      <w:bookmarkStart w:id="31" w:name="_Toc71125708"/>
      <w:r>
        <w:rPr/>
        <w:t>B) LE ROLE DE L’AUTOFINANCEMENT</w:t>
      </w:r>
      <w:bookmarkEnd w:id="31"/>
    </w:p>
    <w:p>
      <w:pPr>
        <w:pStyle w:val="Normal"/>
        <w:rPr/>
      </w:pPr>
      <w:r>
        <w:rPr/>
      </w:r>
    </w:p>
    <w:p>
      <w:pPr>
        <w:pStyle w:val="Normal"/>
        <w:ind w:firstLine="720"/>
        <w:rPr/>
      </w:pPr>
      <w:r>
        <w:rPr/>
        <w:t>Il s’agit d’un financement de l’entreprise par elle-même et ce mode de financement n’est possible que s’il existe une capacité d’autofinancement suffisante, l’autofinancement global étant égal à la capacité d’autofinancement moins les bénéfices distribués.</w:t>
      </w:r>
    </w:p>
    <w:p>
      <w:pPr>
        <w:pStyle w:val="Normal"/>
        <w:rPr/>
      </w:pPr>
      <w:r>
        <w:rPr/>
      </w:r>
    </w:p>
    <w:p>
      <w:pPr>
        <w:pStyle w:val="Normal"/>
        <w:rPr/>
      </w:pPr>
      <w:r>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i/>
          <w:i/>
        </w:rPr>
      </w:pPr>
      <w:r>
        <w:rPr>
          <w:b/>
        </w:rPr>
        <w:t>AUTOFINANCEMENT BRUT = CAF - BENEFICES DISTRIBUES (DIVIDENDES)</w:t>
      </w:r>
    </w:p>
    <w:p>
      <w:pPr>
        <w:pStyle w:val="Normal"/>
        <w:jc w:val="center"/>
        <w:rPr>
          <w:b/>
          <w:b/>
          <w:caps/>
        </w:rPr>
      </w:pPr>
      <w:r>
        <w:rPr>
          <w:b/>
          <w:caps/>
        </w:rPr>
      </w:r>
    </w:p>
    <w:p>
      <w:pPr>
        <w:pStyle w:val="Normal"/>
        <w:jc w:val="center"/>
        <w:rPr>
          <w:b/>
          <w:b/>
          <w:caps/>
        </w:rPr>
      </w:pPr>
      <w:r>
        <w:rPr>
          <w:b/>
          <w:caps/>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i/>
          <w:i/>
        </w:rPr>
      </w:pPr>
      <w:r>
        <w:rPr>
          <w:b/>
        </w:rPr>
        <w:t>AUTOFINANCEMENT NET = AUTOFINANCEMENT BRUT - DOTATIONS NETTES DE REPRISES</w:t>
      </w:r>
    </w:p>
    <w:p>
      <w:pPr>
        <w:pStyle w:val="Normal"/>
        <w:jc w:val="left"/>
        <w:rPr/>
      </w:pPr>
      <w:r>
        <w:rPr/>
      </w:r>
    </w:p>
    <w:p>
      <w:pPr>
        <w:pStyle w:val="Normal"/>
        <w:jc w:val="left"/>
        <w:rPr/>
      </w:pPr>
      <w:r>
        <w:rPr/>
      </w:r>
    </w:p>
    <w:p>
      <w:pPr>
        <w:pStyle w:val="Titre3"/>
        <w:rPr/>
      </w:pPr>
      <w:bookmarkStart w:id="32" w:name="_Toc71125709"/>
      <w:r>
        <w:rPr/>
        <w:t>1) L’autofinancement de maintien</w:t>
      </w:r>
      <w:bookmarkEnd w:id="32"/>
    </w:p>
    <w:p>
      <w:pPr>
        <w:pStyle w:val="Normal"/>
        <w:ind w:firstLine="720"/>
        <w:rPr/>
      </w:pPr>
      <w:r>
        <w:rPr/>
        <w:t>C’est la partie de l’autofinancement utilisée pour maintenir le patrimoine de l’entreprise au niveau acquis. Sont considérés comme autofinancement de maintien :</w:t>
      </w:r>
    </w:p>
    <w:p>
      <w:pPr>
        <w:pStyle w:val="Normal"/>
        <w:ind w:left="720" w:hanging="0"/>
        <w:rPr/>
      </w:pPr>
      <w:r>
        <w:rPr/>
        <w:t>- Les dotations aux amortissements : elles ont pour but de compenser les dépréciations certaines d’éléments d’actif,</w:t>
      </w:r>
    </w:p>
    <w:p>
      <w:pPr>
        <w:pStyle w:val="Normal"/>
        <w:ind w:firstLine="720"/>
        <w:rPr/>
      </w:pPr>
      <w:r>
        <w:rPr/>
        <w:t>- Les dotations aux provisions pour dépréciation d’éléments de l’actif,</w:t>
      </w:r>
    </w:p>
    <w:p>
      <w:pPr>
        <w:pStyle w:val="Normal"/>
        <w:ind w:left="720" w:hanging="0"/>
        <w:rPr/>
      </w:pPr>
      <w:r>
        <w:rPr/>
        <w:t>- Dotations aux provisions pour risques et charges constituées pour faire face à des charges prévisibles mais d’un montant indéterminé.</w:t>
      </w:r>
    </w:p>
    <w:p>
      <w:pPr>
        <w:pStyle w:val="Normal"/>
        <w:jc w:val="left"/>
        <w:rPr/>
      </w:pPr>
      <w:r>
        <w:rPr/>
      </w:r>
    </w:p>
    <w:p>
      <w:pPr>
        <w:pStyle w:val="Normal"/>
        <w:jc w:val="left"/>
        <w:rPr/>
      </w:pPr>
      <w:r>
        <w:rPr/>
      </w:r>
    </w:p>
    <w:p>
      <w:pPr>
        <w:pStyle w:val="Titre3"/>
        <w:rPr/>
      </w:pPr>
      <w:bookmarkStart w:id="33" w:name="_Toc71125710"/>
      <w:r>
        <w:rPr/>
        <w:t>2) Formation de l’autofinancement</w:t>
      </w:r>
      <w:bookmarkEnd w:id="33"/>
    </w:p>
    <w:p>
      <w:pPr>
        <w:pStyle w:val="Normal"/>
        <w:ind w:firstLine="720"/>
        <w:rPr/>
      </w:pPr>
      <w:r>
        <w:rPr/>
        <w:t xml:space="preserve">La capacité d’autofinancement sécrétée apparaît progressivement. L’autofinancement n’est connu qu’en fin d’exercice lorsqu’est déterminé le bénéfice à distribuer. L’autofinancement accroît les capitaux propres et peut être affecté : </w:t>
      </w:r>
    </w:p>
    <w:p>
      <w:pPr>
        <w:pStyle w:val="Normal"/>
        <w:rPr/>
      </w:pPr>
      <w:r>
        <w:rPr/>
        <w:tab/>
        <w:t xml:space="preserve">- Soit à l’augmentation des actifs immobilisés, </w:t>
      </w:r>
    </w:p>
    <w:p>
      <w:pPr>
        <w:pStyle w:val="Normal"/>
        <w:ind w:firstLine="720"/>
        <w:rPr/>
      </w:pPr>
      <w:r>
        <w:rPr/>
        <w:t>- Soit à l’augmentation des actifs circulants.</w:t>
      </w:r>
    </w:p>
    <w:p>
      <w:pPr>
        <w:pStyle w:val="Titre3"/>
        <w:rPr/>
      </w:pPr>
      <w:r>
        <w:rPr/>
      </w:r>
    </w:p>
    <w:p>
      <w:pPr>
        <w:pStyle w:val="Titre3"/>
        <w:rPr/>
      </w:pPr>
      <w:r>
        <w:rPr/>
      </w:r>
    </w:p>
    <w:p>
      <w:pPr>
        <w:pStyle w:val="Titre3"/>
        <w:rPr/>
      </w:pPr>
      <w:bookmarkStart w:id="34" w:name="_Toc71125711"/>
      <w:r>
        <w:rPr/>
        <w:t>3) Critique de l’autofinancement</w:t>
      </w:r>
      <w:bookmarkEnd w:id="34"/>
    </w:p>
    <w:tbl>
      <w:tblPr>
        <w:tblStyle w:val="Grilledutableau"/>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42"/>
        <w:gridCol w:w="7986"/>
      </w:tblGrid>
      <w:tr>
        <w:trPr/>
        <w:tc>
          <w:tcPr>
            <w:tcW w:w="1642" w:type="dxa"/>
            <w:tcBorders/>
            <w:shd w:color="auto" w:fill="C2D69B" w:themeFill="accent3" w:themeFillTint="99" w:val="clear"/>
            <w:vAlign w:val="center"/>
          </w:tcPr>
          <w:p>
            <w:pPr>
              <w:pStyle w:val="Normal"/>
              <w:widowControl/>
              <w:spacing w:before="0" w:after="0"/>
              <w:jc w:val="center"/>
              <w:rPr>
                <w:b/>
                <w:b/>
              </w:rPr>
            </w:pPr>
            <w:r>
              <w:rPr>
                <w:rFonts w:eastAsia="Times New Roman" w:cs="Times New Roman"/>
                <w:b/>
                <w:kern w:val="0"/>
                <w:szCs w:val="20"/>
                <w:lang w:val="fr-FR" w:eastAsia="fr-FR" w:bidi="ar-SA"/>
              </w:rPr>
              <w:t>Avantages</w:t>
            </w:r>
          </w:p>
        </w:tc>
        <w:tc>
          <w:tcPr>
            <w:tcW w:w="7986" w:type="dxa"/>
            <w:tcBorders/>
            <w:vAlign w:val="center"/>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Augmentation des capitaux propres améliorant l’autonomie financière et permettant de recourir à des emprunts en conservant un bon équilibre des capitaux,</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Charges d’intérêts évitées,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Régularisation des dividendes par la variation des réserves.</w:t>
            </w:r>
          </w:p>
        </w:tc>
      </w:tr>
      <w:tr>
        <w:trPr/>
        <w:tc>
          <w:tcPr>
            <w:tcW w:w="1642" w:type="dxa"/>
            <w:tcBorders/>
            <w:shd w:color="auto" w:fill="C2D69B" w:themeFill="accent3" w:themeFillTint="99" w:val="clear"/>
            <w:vAlign w:val="center"/>
          </w:tcPr>
          <w:p>
            <w:pPr>
              <w:pStyle w:val="Normal"/>
              <w:widowControl/>
              <w:spacing w:before="0" w:after="0"/>
              <w:jc w:val="center"/>
              <w:rPr>
                <w:b/>
                <w:b/>
              </w:rPr>
            </w:pPr>
            <w:r>
              <w:rPr>
                <w:rFonts w:eastAsia="Times New Roman" w:cs="Times New Roman"/>
                <w:b/>
                <w:kern w:val="0"/>
                <w:szCs w:val="20"/>
                <w:lang w:val="fr-FR" w:eastAsia="fr-FR" w:bidi="ar-SA"/>
              </w:rPr>
              <w:t>Inconvénients</w:t>
            </w:r>
          </w:p>
        </w:tc>
        <w:tc>
          <w:tcPr>
            <w:tcW w:w="7986" w:type="dxa"/>
            <w:tcBorders/>
            <w:vAlign w:val="center"/>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Facteur de hausse de prix par augmentation du prix de vente pour alimenter la capacité d</w:t>
            </w:r>
            <w:r>
              <w:rPr>
                <w:rFonts w:eastAsia="Times New Roman" w:cs="Times New Roman"/>
                <w:kern w:val="0"/>
                <w:szCs w:val="20"/>
                <w:vertAlign w:val="superscript"/>
                <w:lang w:val="fr-FR" w:eastAsia="fr-FR" w:bidi="ar-SA"/>
              </w:rPr>
              <w:t>’</w:t>
            </w:r>
            <w:r>
              <w:rPr>
                <w:rFonts w:eastAsia="Times New Roman" w:cs="Times New Roman"/>
                <w:kern w:val="0"/>
                <w:szCs w:val="20"/>
                <w:lang w:val="fr-FR" w:eastAsia="fr-FR" w:bidi="ar-SA"/>
              </w:rPr>
              <w:t>autofinancement.</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Diminution des dividendes entraînant une baisse des actions dans le cas des sociétés côtés.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Risque d’investissements soit trop importants, soit trop faibles, s’ils sont faits en fonction des possibilités d’autofinancement.</w:t>
            </w:r>
          </w:p>
        </w:tc>
      </w:tr>
    </w:tbl>
    <w:p>
      <w:pPr>
        <w:pStyle w:val="Normal"/>
        <w:jc w:val="left"/>
        <w:rPr>
          <w:b/>
          <w:b/>
          <w:caps/>
          <w:szCs w:val="24"/>
          <w:u w:val="single"/>
          <w:lang w:eastAsia="en-US"/>
        </w:rPr>
      </w:pPr>
      <w:r>
        <w:rPr>
          <w:b/>
          <w:caps/>
          <w:szCs w:val="24"/>
          <w:u w:val="single"/>
          <w:lang w:eastAsia="en-US"/>
        </w:rPr>
      </w:r>
      <w:r>
        <w:br w:type="page"/>
      </w:r>
    </w:p>
    <w:p>
      <w:pPr>
        <w:pStyle w:val="Titre1"/>
        <w:rPr/>
      </w:pPr>
      <w:bookmarkStart w:id="35" w:name="_Toc71125712"/>
      <w:r>
        <w:rPr/>
        <w:t>II) L’excedent de TRESORERIE D’EXPLOITATION (été)</w:t>
      </w:r>
      <w:bookmarkEnd w:id="35"/>
    </w:p>
    <w:p>
      <w:pPr>
        <w:pStyle w:val="Normal"/>
        <w:rPr/>
      </w:pPr>
      <w:r>
        <w:rPr/>
      </w:r>
    </w:p>
    <w:p>
      <w:pPr>
        <w:pStyle w:val="BodyTextIndent3"/>
        <w:rPr/>
      </w:pPr>
      <w:r>
        <w:rPr/>
        <w:t xml:space="preserve">La capacité d’autofinancement tient compte de toutes les opérations de l’exercice. </w:t>
      </w:r>
    </w:p>
    <w:p>
      <w:pPr>
        <w:pStyle w:val="BodyTextIndent3"/>
        <w:rPr/>
      </w:pPr>
      <w:r>
        <w:rPr/>
        <w:t xml:space="preserve">Il peut être intéressant de se limiter à une capacité courante, donc reproductible. </w:t>
      </w:r>
    </w:p>
    <w:p>
      <w:pPr>
        <w:pStyle w:val="Normal"/>
        <w:ind w:firstLine="720"/>
        <w:rPr>
          <w:b/>
          <w:b/>
          <w:bCs/>
        </w:rPr>
      </w:pPr>
      <w:r>
        <w:rPr>
          <w:b/>
          <w:bCs/>
        </w:rPr>
        <w:t xml:space="preserve">L’ETE est le solde entre les </w:t>
      </w:r>
      <w:hyperlink r:id="rId9" w:tgtFrame="Flux de trésorerie">
        <w:r>
          <w:rPr>
            <w:b/>
            <w:bCs/>
          </w:rPr>
          <w:t>flux de trésorerie</w:t>
        </w:r>
      </w:hyperlink>
      <w:r>
        <w:rPr>
          <w:b/>
          <w:bCs/>
        </w:rPr>
        <w:t xml:space="preserve"> générés effectivement par les </w:t>
      </w:r>
      <w:hyperlink r:id="rId10" w:tgtFrame="Résultat d'exploitation">
        <w:r>
          <w:rPr>
            <w:b/>
            <w:bCs/>
          </w:rPr>
          <w:t>produits</w:t>
        </w:r>
      </w:hyperlink>
      <w:r>
        <w:rPr>
          <w:b/>
          <w:bCs/>
        </w:rPr>
        <w:t xml:space="preserve"> encaissés et les </w:t>
      </w:r>
      <w:hyperlink r:id="rId11">
        <w:r>
          <w:rPr>
            <w:b/>
            <w:bCs/>
          </w:rPr>
          <w:t>charges d'exploitation</w:t>
        </w:r>
      </w:hyperlink>
      <w:r>
        <w:rPr>
          <w:b/>
          <w:bCs/>
        </w:rPr>
        <w:t xml:space="preserve"> décaissées. </w:t>
      </w:r>
    </w:p>
    <w:p>
      <w:pPr>
        <w:pStyle w:val="BodyTextIndent3"/>
        <w:rPr/>
      </w:pPr>
      <w:r>
        <w:rPr/>
        <w:t>L’ETE constitue une approche de capacité d’autofinancement brute d’exploitation. C’est un surplus monétaire potentiel d’exploitation.</w:t>
      </w:r>
    </w:p>
    <w:p>
      <w:pPr>
        <w:pStyle w:val="Normal"/>
        <w:ind w:firstLine="720"/>
        <w:rPr/>
      </w:pPr>
      <w:r>
        <w:rPr/>
      </w:r>
    </w:p>
    <w:p>
      <w:pPr>
        <w:pStyle w:val="Entte"/>
        <w:pBdr>
          <w:top w:val="single" w:sz="4" w:space="1" w:color="000000"/>
          <w:left w:val="single" w:sz="4" w:space="4" w:color="000000"/>
          <w:bottom w:val="single" w:sz="4" w:space="1" w:color="000000"/>
          <w:right w:val="single" w:sz="4" w:space="4" w:color="000000"/>
        </w:pBdr>
        <w:shd w:val="clear" w:color="auto" w:fill="C2D69B" w:themeFill="accent3" w:themeFillTint="99"/>
        <w:tabs>
          <w:tab w:val="clear" w:pos="4536"/>
          <w:tab w:val="clear" w:pos="9072"/>
        </w:tabs>
        <w:jc w:val="center"/>
        <w:rPr>
          <w:b/>
          <w:b/>
        </w:rPr>
      </w:pPr>
      <w:r>
        <w:rPr>
          <w:b/>
        </w:rPr>
        <w:t>ETE = EBE - VARIATION DU BFRE</w:t>
      </w:r>
    </w:p>
    <w:p>
      <w:pPr>
        <w:pStyle w:val="Normal"/>
        <w:jc w:val="left"/>
        <w:rPr/>
      </w:pPr>
      <w:r>
        <w:rPr/>
      </w:r>
    </w:p>
    <w:p>
      <w:pPr>
        <w:pStyle w:val="Normal"/>
        <w:jc w:val="left"/>
        <w:rPr>
          <w:b/>
          <w:b/>
          <w:caps/>
          <w:szCs w:val="24"/>
          <w:u w:val="single"/>
          <w:lang w:eastAsia="en-US"/>
        </w:rPr>
      </w:pPr>
      <w:r>
        <w:rPr>
          <w:b/>
          <w:caps/>
          <w:szCs w:val="24"/>
          <w:u w:val="single"/>
          <w:lang w:eastAsia="en-US"/>
        </w:rPr>
      </w:r>
    </w:p>
    <w:p>
      <w:pPr>
        <w:pStyle w:val="Normal"/>
        <w:jc w:val="left"/>
        <w:rPr>
          <w:b/>
          <w:b/>
          <w:caps/>
          <w:szCs w:val="24"/>
          <w:u w:val="single"/>
          <w:lang w:eastAsia="en-US"/>
        </w:rPr>
      </w:pPr>
      <w:r>
        <w:rPr>
          <w:b/>
          <w:caps/>
          <w:szCs w:val="24"/>
          <w:u w:val="single"/>
          <w:lang w:eastAsia="en-US"/>
        </w:rPr>
      </w:r>
    </w:p>
    <w:p>
      <w:pPr>
        <w:pStyle w:val="Titre1"/>
        <w:rPr/>
      </w:pPr>
      <w:bookmarkStart w:id="36" w:name="_Toc71125713"/>
      <w:r>
        <w:rPr/>
        <w:t>III) L’EXCEDENT SUR OPERATION DES GESTION (ESOG)</w:t>
      </w:r>
      <w:bookmarkEnd w:id="36"/>
    </w:p>
    <w:p>
      <w:pPr>
        <w:pStyle w:val="Normal"/>
        <w:jc w:val="left"/>
        <w:rPr/>
      </w:pPr>
      <w:r>
        <w:rPr/>
      </w:r>
    </w:p>
    <w:p>
      <w:pPr>
        <w:pStyle w:val="Normal"/>
        <w:rPr/>
      </w:pPr>
      <w:r>
        <w:rPr/>
        <w:tab/>
        <w:t>L’excédent de trésorerie d’exploitation détermine la trésorerie générée par l’exploitation réellement disponible. Il permet de détecter de manière précoce les difficul</w:t>
        <w:softHyphen/>
        <w:t>tés des entreprises : c’est l’indicateur le plus sensi</w:t>
        <w:softHyphen/>
        <w:t xml:space="preserve">ble aux variations de l’activité. </w:t>
      </w:r>
    </w:p>
    <w:p>
      <w:pPr>
        <w:pStyle w:val="Normal"/>
        <w:ind w:firstLine="720"/>
        <w:rPr/>
      </w:pPr>
      <w:r>
        <w:rPr/>
        <w:t>Il est intéressant de généraliser ce concept à l’ensemble des cycles de l’entreprise (exploitation, investissement, financement).</w:t>
      </w:r>
    </w:p>
    <w:p>
      <w:pPr>
        <w:pStyle w:val="Normal"/>
        <w:rPr/>
      </w:pPr>
      <w:r>
        <w:rPr/>
        <w:tab/>
        <w:t xml:space="preserve">On détermine la trésorerie disponible après prise en compte de l’ensemble des opérations de gestion. On parle d’Excédent Sur Opération de Gestion (ESOG). </w:t>
      </w:r>
    </w:p>
    <w:p>
      <w:pPr>
        <w:pStyle w:val="Normal"/>
        <w:ind w:firstLine="720"/>
        <w:rPr/>
      </w:pPr>
      <w:r>
        <w:rPr/>
        <w:t>Il constitue le flux de liquidités réellement disponible pour financer d’autres types d’opérations.</w:t>
      </w:r>
    </w:p>
    <w:p>
      <w:pPr>
        <w:pStyle w:val="Normal"/>
        <w:jc w:val="left"/>
        <w:rPr/>
      </w:pPr>
      <w:r>
        <w:rPr/>
      </w:r>
    </w:p>
    <w:p>
      <w:pPr>
        <w:pStyle w:val="Entte"/>
        <w:pBdr>
          <w:top w:val="single" w:sz="4" w:space="1" w:color="000000"/>
          <w:left w:val="single" w:sz="4" w:space="4" w:color="000000"/>
          <w:bottom w:val="single" w:sz="4" w:space="1" w:color="000000"/>
          <w:right w:val="single" w:sz="4" w:space="4" w:color="000000"/>
        </w:pBdr>
        <w:shd w:val="clear" w:color="auto" w:fill="C2D69B" w:themeFill="accent3" w:themeFillTint="99"/>
        <w:tabs>
          <w:tab w:val="clear" w:pos="4536"/>
          <w:tab w:val="clear" w:pos="9072"/>
        </w:tabs>
        <w:jc w:val="center"/>
        <w:rPr>
          <w:b/>
          <w:b/>
        </w:rPr>
      </w:pPr>
      <w:r>
        <w:rPr>
          <w:b/>
        </w:rPr>
        <w:t>ESOG = CAF - VARIATION DU BFR</w:t>
      </w:r>
    </w:p>
    <w:p>
      <w:pPr>
        <w:pStyle w:val="Normal"/>
        <w:jc w:val="left"/>
        <w:rPr>
          <w:b/>
          <w:b/>
          <w:caps/>
          <w:szCs w:val="24"/>
          <w:u w:val="single"/>
          <w:lang w:eastAsia="en-US"/>
        </w:rPr>
      </w:pPr>
      <w:r>
        <w:rPr>
          <w:b/>
          <w:caps/>
          <w:szCs w:val="24"/>
          <w:u w:val="single"/>
          <w:lang w:eastAsia="en-US"/>
        </w:rPr>
      </w:r>
    </w:p>
    <w:p>
      <w:pPr>
        <w:pStyle w:val="Normal"/>
        <w:jc w:val="left"/>
        <w:rPr>
          <w:b/>
          <w:b/>
          <w:caps/>
          <w:szCs w:val="24"/>
          <w:u w:val="single"/>
          <w:lang w:eastAsia="en-US"/>
        </w:rPr>
      </w:pPr>
      <w:r>
        <w:rPr>
          <w:b/>
          <w:caps/>
          <w:szCs w:val="24"/>
          <w:u w:val="single"/>
          <w:lang w:eastAsia="en-US"/>
        </w:rPr>
      </w:r>
    </w:p>
    <w:p>
      <w:pPr>
        <w:pStyle w:val="Normal"/>
        <w:jc w:val="left"/>
        <w:rPr>
          <w:b/>
          <w:b/>
          <w:caps/>
          <w:szCs w:val="24"/>
          <w:u w:val="single"/>
          <w:lang w:eastAsia="en-US"/>
        </w:rPr>
      </w:pPr>
      <w:r>
        <w:rPr>
          <w:b/>
          <w:caps/>
          <w:szCs w:val="24"/>
          <w:u w:val="single"/>
          <w:lang w:eastAsia="en-US"/>
        </w:rPr>
      </w:r>
    </w:p>
    <w:p>
      <w:pPr>
        <w:pStyle w:val="Titre1"/>
        <w:rPr/>
      </w:pPr>
      <w:bookmarkStart w:id="37" w:name="_Toc71125714"/>
      <w:r>
        <w:rPr/>
        <w:t>IV) CAS HERMES : SYNTHESE</w:t>
      </w:r>
      <w:bookmarkEnd w:id="37"/>
    </w:p>
    <w:p>
      <w:pPr>
        <w:pStyle w:val="Normal"/>
        <w:rPr>
          <w:szCs w:val="24"/>
        </w:rPr>
      </w:pPr>
      <w:r>
        <w:rPr>
          <w:szCs w:val="24"/>
        </w:rPr>
      </w:r>
    </w:p>
    <w:p>
      <w:pPr>
        <w:pStyle w:val="Normal"/>
        <w:rPr>
          <w:szCs w:val="24"/>
        </w:rPr>
      </w:pPr>
      <w:r>
        <w:rPr>
          <w:szCs w:val="24"/>
        </w:rPr>
        <w:tab/>
        <w:t>On vous communique les documents de synthèse de la société Hermès :</w:t>
      </w:r>
    </w:p>
    <w:p>
      <w:pPr>
        <w:pStyle w:val="Normal"/>
        <w:rPr>
          <w:szCs w:val="24"/>
        </w:rPr>
      </w:pPr>
      <w:r>
        <w:rPr>
          <w:szCs w:val="24"/>
        </w:rPr>
        <w:tab/>
        <w:t>- Le bilan au 3l/12/N,</w:t>
      </w:r>
    </w:p>
    <w:p>
      <w:pPr>
        <w:pStyle w:val="Normal"/>
        <w:rPr>
          <w:szCs w:val="24"/>
        </w:rPr>
      </w:pPr>
      <w:r>
        <w:rPr>
          <w:szCs w:val="24"/>
        </w:rPr>
        <w:tab/>
        <w:t>- Le bilan au 3l/12/N-1,</w:t>
      </w:r>
    </w:p>
    <w:p>
      <w:pPr>
        <w:pStyle w:val="Normal"/>
        <w:rPr>
          <w:szCs w:val="24"/>
        </w:rPr>
      </w:pPr>
      <w:r>
        <w:rPr>
          <w:szCs w:val="24"/>
        </w:rPr>
        <w:tab/>
        <w:t>- Le compte de résultat de l’exercice N,</w:t>
      </w:r>
    </w:p>
    <w:p>
      <w:pPr>
        <w:pStyle w:val="Normal"/>
        <w:jc w:val="left"/>
        <w:rPr>
          <w:szCs w:val="24"/>
        </w:rPr>
      </w:pPr>
      <w:r>
        <w:rPr>
          <w:szCs w:val="24"/>
        </w:rPr>
      </w:r>
    </w:p>
    <w:p>
      <w:pPr>
        <w:pStyle w:val="Normal"/>
        <w:rPr>
          <w:szCs w:val="24"/>
        </w:rPr>
      </w:pPr>
      <w:r>
        <w:rPr>
          <w:szCs w:val="24"/>
        </w:rPr>
        <w:t>Bilan au 31/12/N (en k€)</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486"/>
        <w:gridCol w:w="788"/>
        <w:gridCol w:w="740"/>
        <w:gridCol w:w="787"/>
        <w:gridCol w:w="3050"/>
        <w:gridCol w:w="786"/>
      </w:tblGrid>
      <w:tr>
        <w:trPr/>
        <w:tc>
          <w:tcPr>
            <w:tcW w:w="348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Actif</w:t>
            </w:r>
          </w:p>
        </w:tc>
        <w:tc>
          <w:tcPr>
            <w:tcW w:w="788"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Brut</w:t>
            </w:r>
          </w:p>
        </w:tc>
        <w:tc>
          <w:tcPr>
            <w:tcW w:w="740"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A&amp;P</w:t>
            </w:r>
          </w:p>
        </w:tc>
        <w:tc>
          <w:tcPr>
            <w:tcW w:w="787"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Net</w:t>
            </w:r>
          </w:p>
        </w:tc>
        <w:tc>
          <w:tcPr>
            <w:tcW w:w="3050"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Passif</w:t>
            </w:r>
          </w:p>
        </w:tc>
        <w:tc>
          <w:tcPr>
            <w:tcW w:w="78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r>
          </w:p>
        </w:tc>
      </w:tr>
      <w:tr>
        <w:trPr/>
        <w:tc>
          <w:tcPr>
            <w:tcW w:w="348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Immobilisations incorporelles</w:t>
            </w:r>
          </w:p>
          <w:p>
            <w:pPr>
              <w:pStyle w:val="Normal"/>
              <w:widowControl w:val="false"/>
              <w:rPr>
                <w:szCs w:val="24"/>
                <w:lang w:eastAsia="en-US"/>
              </w:rPr>
            </w:pPr>
            <w:r>
              <w:rPr>
                <w:szCs w:val="24"/>
                <w:lang w:eastAsia="en-US"/>
              </w:rPr>
              <w:t>Immobilisations corporelles</w:t>
            </w:r>
          </w:p>
          <w:p>
            <w:pPr>
              <w:pStyle w:val="Normal"/>
              <w:widowControl w:val="false"/>
              <w:rPr>
                <w:szCs w:val="24"/>
                <w:lang w:eastAsia="en-US"/>
              </w:rPr>
            </w:pPr>
            <w:r>
              <w:rPr>
                <w:szCs w:val="24"/>
                <w:lang w:eastAsia="en-US"/>
              </w:rPr>
              <w:t>Immobilisations financières</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Stocks de matières premières</w:t>
            </w:r>
          </w:p>
          <w:p>
            <w:pPr>
              <w:pStyle w:val="Normal"/>
              <w:widowControl w:val="false"/>
              <w:rPr>
                <w:szCs w:val="24"/>
                <w:lang w:eastAsia="en-US"/>
              </w:rPr>
            </w:pPr>
            <w:r>
              <w:rPr>
                <w:szCs w:val="24"/>
                <w:lang w:eastAsia="en-US"/>
              </w:rPr>
              <w:t>Stocks de produits finis</w:t>
            </w:r>
          </w:p>
          <w:p>
            <w:pPr>
              <w:pStyle w:val="Normal"/>
              <w:widowControl w:val="false"/>
              <w:rPr>
                <w:szCs w:val="24"/>
                <w:lang w:eastAsia="en-US"/>
              </w:rPr>
            </w:pPr>
            <w:r>
              <w:rPr>
                <w:szCs w:val="24"/>
                <w:lang w:eastAsia="en-US"/>
              </w:rPr>
              <w:t>Créances d’exploitation (clients)</w:t>
            </w:r>
          </w:p>
          <w:p>
            <w:pPr>
              <w:pStyle w:val="Normal"/>
              <w:widowControl w:val="false"/>
              <w:rPr>
                <w:szCs w:val="24"/>
                <w:lang w:eastAsia="en-US"/>
              </w:rPr>
            </w:pPr>
            <w:r>
              <w:rPr>
                <w:szCs w:val="24"/>
                <w:lang w:eastAsia="en-US"/>
              </w:rPr>
              <w:t>Créances diverses</w:t>
            </w:r>
          </w:p>
          <w:p>
            <w:pPr>
              <w:pStyle w:val="Normal"/>
              <w:widowControl w:val="false"/>
              <w:rPr>
                <w:szCs w:val="24"/>
                <w:lang w:eastAsia="en-US"/>
              </w:rPr>
            </w:pPr>
            <w:r>
              <w:rPr>
                <w:szCs w:val="24"/>
                <w:lang w:eastAsia="en-US"/>
              </w:rPr>
              <w:t>VMP</w:t>
            </w:r>
          </w:p>
          <w:p>
            <w:pPr>
              <w:pStyle w:val="Normal"/>
              <w:widowControl w:val="false"/>
              <w:rPr>
                <w:szCs w:val="24"/>
                <w:lang w:eastAsia="en-US"/>
              </w:rPr>
            </w:pPr>
            <w:r>
              <w:rPr>
                <w:szCs w:val="24"/>
                <w:lang w:eastAsia="en-US"/>
              </w:rPr>
              <w:t>Disponibilités</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50</w:t>
            </w:r>
          </w:p>
          <w:p>
            <w:pPr>
              <w:pStyle w:val="Normal"/>
              <w:widowControl w:val="false"/>
              <w:jc w:val="center"/>
              <w:rPr>
                <w:szCs w:val="24"/>
                <w:lang w:eastAsia="en-US"/>
              </w:rPr>
            </w:pPr>
            <w:r>
              <w:rPr>
                <w:szCs w:val="24"/>
                <w:lang w:eastAsia="en-US"/>
              </w:rPr>
              <w:t>1 000</w:t>
            </w:r>
          </w:p>
          <w:p>
            <w:pPr>
              <w:pStyle w:val="Normal"/>
              <w:widowControl w:val="false"/>
              <w:jc w:val="center"/>
              <w:rPr>
                <w:szCs w:val="24"/>
                <w:lang w:eastAsia="en-US"/>
              </w:rPr>
            </w:pPr>
            <w:r>
              <w:rPr>
                <w:szCs w:val="24"/>
                <w:lang w:eastAsia="en-US"/>
              </w:rPr>
              <w:t>350</w:t>
            </w:r>
          </w:p>
          <w:p>
            <w:pPr>
              <w:pStyle w:val="Normal"/>
              <w:widowControl w:val="false"/>
              <w:jc w:val="center"/>
              <w:rPr>
                <w:szCs w:val="24"/>
                <w:lang w:eastAsia="en-US"/>
              </w:rPr>
            </w:pPr>
            <w:r>
              <w:rPr>
                <w:szCs w:val="24"/>
                <w:lang w:eastAsia="en-US"/>
              </w:rPr>
            </w:r>
          </w:p>
          <w:p>
            <w:pPr>
              <w:pStyle w:val="Normal"/>
              <w:widowControl w:val="false"/>
              <w:jc w:val="center"/>
              <w:rPr>
                <w:szCs w:val="24"/>
                <w:lang w:eastAsia="en-US"/>
              </w:rPr>
            </w:pPr>
            <w:r>
              <w:rPr>
                <w:szCs w:val="24"/>
                <w:lang w:eastAsia="en-US"/>
              </w:rPr>
              <w:t>90</w:t>
            </w:r>
          </w:p>
          <w:p>
            <w:pPr>
              <w:pStyle w:val="Normal"/>
              <w:widowControl w:val="false"/>
              <w:jc w:val="center"/>
              <w:rPr>
                <w:szCs w:val="24"/>
                <w:lang w:eastAsia="en-US"/>
              </w:rPr>
            </w:pPr>
            <w:r>
              <w:rPr>
                <w:szCs w:val="24"/>
                <w:lang w:eastAsia="en-US"/>
              </w:rPr>
              <w:t>30</w:t>
            </w:r>
          </w:p>
          <w:p>
            <w:pPr>
              <w:pStyle w:val="Normal"/>
              <w:widowControl w:val="false"/>
              <w:jc w:val="center"/>
              <w:rPr>
                <w:szCs w:val="24"/>
                <w:lang w:eastAsia="en-US"/>
              </w:rPr>
            </w:pPr>
            <w:r>
              <w:rPr>
                <w:szCs w:val="24"/>
                <w:lang w:eastAsia="en-US"/>
              </w:rPr>
              <w:t>505</w:t>
            </w:r>
          </w:p>
          <w:p>
            <w:pPr>
              <w:pStyle w:val="Normal"/>
              <w:widowControl w:val="false"/>
              <w:jc w:val="center"/>
              <w:rPr>
                <w:szCs w:val="24"/>
                <w:lang w:eastAsia="en-US"/>
              </w:rPr>
            </w:pPr>
            <w:r>
              <w:rPr>
                <w:szCs w:val="24"/>
                <w:lang w:eastAsia="en-US"/>
              </w:rPr>
              <w:t>180</w:t>
            </w:r>
          </w:p>
          <w:p>
            <w:pPr>
              <w:pStyle w:val="Normal"/>
              <w:widowControl w:val="false"/>
              <w:tabs>
                <w:tab w:val="clear" w:pos="720"/>
                <w:tab w:val="right" w:pos="571" w:leader="none"/>
              </w:tabs>
              <w:jc w:val="center"/>
              <w:rPr>
                <w:szCs w:val="24"/>
                <w:lang w:eastAsia="en-US"/>
              </w:rPr>
            </w:pPr>
            <w:r>
              <w:rPr>
                <w:szCs w:val="24"/>
                <w:lang w:eastAsia="en-US"/>
              </w:rPr>
              <w:t>50</w:t>
            </w:r>
          </w:p>
          <w:p>
            <w:pPr>
              <w:pStyle w:val="Normal"/>
              <w:widowControl w:val="false"/>
              <w:jc w:val="center"/>
              <w:rPr>
                <w:szCs w:val="24"/>
                <w:lang w:eastAsia="en-US"/>
              </w:rPr>
            </w:pPr>
            <w:r>
              <w:rPr>
                <w:szCs w:val="24"/>
                <w:lang w:eastAsia="en-US"/>
              </w:rPr>
              <w:t>5</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40</w:t>
            </w:r>
          </w:p>
          <w:p>
            <w:pPr>
              <w:pStyle w:val="Normal"/>
              <w:widowControl w:val="false"/>
              <w:jc w:val="center"/>
              <w:rPr>
                <w:szCs w:val="24"/>
                <w:lang w:eastAsia="en-US"/>
              </w:rPr>
            </w:pPr>
            <w:r>
              <w:rPr>
                <w:szCs w:val="24"/>
                <w:lang w:eastAsia="en-US"/>
              </w:rPr>
              <w:t>500</w:t>
            </w:r>
          </w:p>
          <w:p>
            <w:pPr>
              <w:pStyle w:val="Normal"/>
              <w:widowControl w:val="false"/>
              <w:jc w:val="center"/>
              <w:rPr>
                <w:szCs w:val="24"/>
                <w:lang w:eastAsia="en-US"/>
              </w:rPr>
            </w:pPr>
            <w:r>
              <w:rPr>
                <w:szCs w:val="24"/>
                <w:lang w:eastAsia="en-US"/>
              </w:rPr>
              <w:t>50</w:t>
            </w:r>
          </w:p>
          <w:p>
            <w:pPr>
              <w:pStyle w:val="Normal"/>
              <w:widowControl w:val="false"/>
              <w:jc w:val="center"/>
              <w:rPr>
                <w:szCs w:val="24"/>
                <w:lang w:eastAsia="en-US"/>
              </w:rPr>
            </w:pPr>
            <w:r>
              <w:rPr>
                <w:szCs w:val="24"/>
                <w:lang w:eastAsia="en-US"/>
              </w:rPr>
            </w:r>
          </w:p>
          <w:p>
            <w:pPr>
              <w:pStyle w:val="Normal"/>
              <w:widowControl w:val="false"/>
              <w:jc w:val="center"/>
              <w:rPr>
                <w:szCs w:val="24"/>
                <w:lang w:eastAsia="en-US"/>
              </w:rPr>
            </w:pPr>
            <w:r>
              <w:rPr>
                <w:szCs w:val="24"/>
                <w:lang w:eastAsia="en-US"/>
              </w:rPr>
              <w:t>30</w:t>
            </w:r>
          </w:p>
          <w:p>
            <w:pPr>
              <w:pStyle w:val="Normal"/>
              <w:widowControl w:val="false"/>
              <w:jc w:val="center"/>
              <w:rPr>
                <w:szCs w:val="24"/>
                <w:lang w:eastAsia="en-US"/>
              </w:rPr>
            </w:pPr>
            <w:r>
              <w:rPr>
                <w:szCs w:val="24"/>
                <w:lang w:eastAsia="en-US"/>
              </w:rPr>
              <w:t>-</w:t>
            </w:r>
          </w:p>
          <w:p>
            <w:pPr>
              <w:pStyle w:val="Normal"/>
              <w:widowControl w:val="false"/>
              <w:jc w:val="center"/>
              <w:rPr>
                <w:szCs w:val="24"/>
                <w:lang w:eastAsia="en-US"/>
              </w:rPr>
            </w:pPr>
            <w:r>
              <w:rPr>
                <w:szCs w:val="24"/>
                <w:lang w:eastAsia="en-US"/>
              </w:rPr>
              <w:t>90</w:t>
            </w:r>
          </w:p>
          <w:p>
            <w:pPr>
              <w:pStyle w:val="Normal"/>
              <w:widowControl w:val="false"/>
              <w:jc w:val="center"/>
              <w:rPr>
                <w:szCs w:val="24"/>
                <w:lang w:eastAsia="en-US"/>
              </w:rPr>
            </w:pPr>
            <w:r>
              <w:rPr>
                <w:szCs w:val="24"/>
                <w:lang w:eastAsia="en-US"/>
              </w:rPr>
              <w:t>-</w:t>
            </w:r>
          </w:p>
          <w:p>
            <w:pPr>
              <w:pStyle w:val="Normal"/>
              <w:widowControl w:val="false"/>
              <w:jc w:val="center"/>
              <w:rPr>
                <w:szCs w:val="24"/>
                <w:lang w:eastAsia="en-US"/>
              </w:rPr>
            </w:pPr>
            <w:r>
              <w:rPr>
                <w:szCs w:val="24"/>
                <w:lang w:eastAsia="en-US"/>
              </w:rPr>
              <w:t>-</w:t>
            </w:r>
          </w:p>
          <w:p>
            <w:pPr>
              <w:pStyle w:val="Normal"/>
              <w:widowControl w:val="false"/>
              <w:jc w:val="center"/>
              <w:rPr>
                <w:szCs w:val="24"/>
                <w:lang w:eastAsia="en-US"/>
              </w:rPr>
            </w:pPr>
            <w:r>
              <w:rPr>
                <w:szCs w:val="24"/>
                <w:lang w:eastAsia="en-US"/>
              </w:rPr>
              <w:t>-</w:t>
            </w:r>
          </w:p>
        </w:tc>
        <w:tc>
          <w:tcPr>
            <w:tcW w:w="78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10</w:t>
            </w:r>
          </w:p>
          <w:p>
            <w:pPr>
              <w:pStyle w:val="Normal"/>
              <w:widowControl w:val="false"/>
              <w:jc w:val="center"/>
              <w:rPr>
                <w:szCs w:val="24"/>
                <w:lang w:eastAsia="en-US"/>
              </w:rPr>
            </w:pPr>
            <w:r>
              <w:rPr>
                <w:szCs w:val="24"/>
                <w:lang w:eastAsia="en-US"/>
              </w:rPr>
              <w:t>500</w:t>
            </w:r>
          </w:p>
          <w:p>
            <w:pPr>
              <w:pStyle w:val="Normal"/>
              <w:widowControl w:val="false"/>
              <w:jc w:val="center"/>
              <w:rPr>
                <w:szCs w:val="24"/>
                <w:lang w:eastAsia="en-US"/>
              </w:rPr>
            </w:pPr>
            <w:r>
              <w:rPr>
                <w:szCs w:val="24"/>
                <w:lang w:eastAsia="en-US"/>
              </w:rPr>
              <w:t>300</w:t>
            </w:r>
          </w:p>
          <w:p>
            <w:pPr>
              <w:pStyle w:val="Normal"/>
              <w:widowControl w:val="false"/>
              <w:jc w:val="center"/>
              <w:rPr>
                <w:szCs w:val="24"/>
                <w:lang w:eastAsia="en-US"/>
              </w:rPr>
            </w:pPr>
            <w:r>
              <w:rPr>
                <w:szCs w:val="24"/>
                <w:lang w:eastAsia="en-US"/>
              </w:rPr>
            </w:r>
          </w:p>
          <w:p>
            <w:pPr>
              <w:pStyle w:val="Normal"/>
              <w:widowControl w:val="false"/>
              <w:jc w:val="center"/>
              <w:rPr>
                <w:szCs w:val="24"/>
                <w:lang w:eastAsia="en-US"/>
              </w:rPr>
            </w:pPr>
            <w:r>
              <w:rPr>
                <w:szCs w:val="24"/>
                <w:lang w:eastAsia="en-US"/>
              </w:rPr>
              <w:t>60</w:t>
            </w:r>
          </w:p>
          <w:p>
            <w:pPr>
              <w:pStyle w:val="Normal"/>
              <w:widowControl w:val="false"/>
              <w:jc w:val="center"/>
              <w:rPr>
                <w:szCs w:val="24"/>
                <w:lang w:eastAsia="en-US"/>
              </w:rPr>
            </w:pPr>
            <w:r>
              <w:rPr>
                <w:szCs w:val="24"/>
                <w:lang w:eastAsia="en-US"/>
              </w:rPr>
              <w:t>30</w:t>
            </w:r>
          </w:p>
          <w:p>
            <w:pPr>
              <w:pStyle w:val="Normal"/>
              <w:widowControl w:val="false"/>
              <w:jc w:val="center"/>
              <w:rPr>
                <w:szCs w:val="24"/>
                <w:lang w:eastAsia="en-US"/>
              </w:rPr>
            </w:pPr>
            <w:r>
              <w:rPr>
                <w:szCs w:val="24"/>
                <w:lang w:eastAsia="en-US"/>
              </w:rPr>
              <w:t>415</w:t>
            </w:r>
          </w:p>
          <w:p>
            <w:pPr>
              <w:pStyle w:val="Normal"/>
              <w:widowControl w:val="false"/>
              <w:jc w:val="center"/>
              <w:rPr>
                <w:szCs w:val="24"/>
                <w:lang w:eastAsia="en-US"/>
              </w:rPr>
            </w:pPr>
            <w:r>
              <w:rPr>
                <w:szCs w:val="24"/>
                <w:lang w:eastAsia="en-US"/>
              </w:rPr>
              <w:t>180</w:t>
            </w:r>
          </w:p>
          <w:p>
            <w:pPr>
              <w:pStyle w:val="Normal"/>
              <w:widowControl w:val="false"/>
              <w:jc w:val="center"/>
              <w:rPr>
                <w:szCs w:val="24"/>
                <w:lang w:eastAsia="en-US"/>
              </w:rPr>
            </w:pPr>
            <w:r>
              <w:rPr>
                <w:szCs w:val="24"/>
                <w:lang w:eastAsia="en-US"/>
              </w:rPr>
              <w:t>50</w:t>
            </w:r>
          </w:p>
          <w:p>
            <w:pPr>
              <w:pStyle w:val="Normal"/>
              <w:widowControl w:val="false"/>
              <w:jc w:val="center"/>
              <w:rPr>
                <w:szCs w:val="24"/>
                <w:lang w:eastAsia="en-US"/>
              </w:rPr>
            </w:pPr>
            <w:r>
              <w:rPr>
                <w:szCs w:val="24"/>
                <w:lang w:eastAsia="en-US"/>
              </w:rPr>
              <w:t>5</w:t>
            </w:r>
          </w:p>
        </w:tc>
        <w:tc>
          <w:tcPr>
            <w:tcW w:w="3050"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 xml:space="preserve">Capital </w:t>
            </w:r>
          </w:p>
          <w:p>
            <w:pPr>
              <w:pStyle w:val="Normal"/>
              <w:widowControl w:val="false"/>
              <w:rPr>
                <w:szCs w:val="24"/>
                <w:lang w:eastAsia="en-US"/>
              </w:rPr>
            </w:pPr>
            <w:r>
              <w:rPr>
                <w:szCs w:val="24"/>
                <w:lang w:eastAsia="en-US"/>
              </w:rPr>
              <w:t>Réserve légale</w:t>
            </w:r>
          </w:p>
          <w:p>
            <w:pPr>
              <w:pStyle w:val="Normal"/>
              <w:widowControl w:val="false"/>
              <w:rPr>
                <w:szCs w:val="24"/>
                <w:lang w:eastAsia="en-US"/>
              </w:rPr>
            </w:pPr>
            <w:r>
              <w:rPr>
                <w:szCs w:val="24"/>
                <w:lang w:eastAsia="en-US"/>
              </w:rPr>
              <w:t>Résultat de l’exercice</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Provisions pour R&amp;C</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Emprunts obligataires</w:t>
            </w:r>
          </w:p>
          <w:p>
            <w:pPr>
              <w:pStyle w:val="Normal"/>
              <w:widowControl w:val="false"/>
              <w:rPr>
                <w:szCs w:val="24"/>
                <w:lang w:eastAsia="en-US"/>
              </w:rPr>
            </w:pPr>
            <w:r>
              <w:rPr>
                <w:szCs w:val="24"/>
                <w:lang w:eastAsia="en-US"/>
              </w:rPr>
              <w:t>Autres dettes financières (1)</w:t>
            </w:r>
          </w:p>
          <w:p>
            <w:pPr>
              <w:pStyle w:val="Normal"/>
              <w:widowControl w:val="false"/>
              <w:rPr>
                <w:szCs w:val="24"/>
                <w:lang w:eastAsia="en-US"/>
              </w:rPr>
            </w:pPr>
            <w:r>
              <w:rPr>
                <w:szCs w:val="24"/>
                <w:lang w:eastAsia="en-US"/>
              </w:rPr>
              <w:t>Dettes fournisseurs</w:t>
            </w:r>
          </w:p>
          <w:p>
            <w:pPr>
              <w:pStyle w:val="Normal"/>
              <w:widowControl w:val="false"/>
              <w:rPr>
                <w:szCs w:val="24"/>
                <w:lang w:eastAsia="en-US"/>
              </w:rPr>
            </w:pPr>
            <w:r>
              <w:rPr>
                <w:szCs w:val="24"/>
                <w:lang w:eastAsia="en-US"/>
              </w:rPr>
              <w:t>Dettes fiscales et sociales</w:t>
            </w:r>
          </w:p>
          <w:p>
            <w:pPr>
              <w:pStyle w:val="Normal"/>
              <w:widowControl w:val="false"/>
              <w:rPr>
                <w:szCs w:val="24"/>
                <w:lang w:eastAsia="en-US"/>
              </w:rPr>
            </w:pPr>
            <w:r>
              <w:rPr>
                <w:szCs w:val="24"/>
                <w:lang w:eastAsia="en-US"/>
              </w:rPr>
              <w:t>Dettes diverses</w:t>
            </w:r>
          </w:p>
        </w:tc>
        <w:tc>
          <w:tcPr>
            <w:tcW w:w="78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600</w:t>
            </w:r>
          </w:p>
          <w:p>
            <w:pPr>
              <w:pStyle w:val="Normal"/>
              <w:widowControl w:val="false"/>
              <w:jc w:val="center"/>
              <w:rPr>
                <w:szCs w:val="24"/>
                <w:lang w:eastAsia="en-US"/>
              </w:rPr>
            </w:pPr>
            <w:r>
              <w:rPr>
                <w:szCs w:val="24"/>
                <w:lang w:eastAsia="en-US"/>
              </w:rPr>
              <w:t>90</w:t>
            </w:r>
          </w:p>
          <w:p>
            <w:pPr>
              <w:pStyle w:val="Normal"/>
              <w:widowControl w:val="false"/>
              <w:jc w:val="center"/>
              <w:rPr>
                <w:szCs w:val="24"/>
                <w:lang w:eastAsia="en-US"/>
              </w:rPr>
            </w:pPr>
            <w:r>
              <w:rPr>
                <w:szCs w:val="24"/>
                <w:lang w:eastAsia="en-US"/>
              </w:rPr>
              <w:t>41</w:t>
            </w:r>
          </w:p>
          <w:p>
            <w:pPr>
              <w:pStyle w:val="Normal"/>
              <w:widowControl w:val="false"/>
              <w:jc w:val="center"/>
              <w:rPr>
                <w:szCs w:val="24"/>
                <w:lang w:eastAsia="en-US"/>
              </w:rPr>
            </w:pPr>
            <w:r>
              <w:rPr>
                <w:szCs w:val="24"/>
                <w:lang w:eastAsia="en-US"/>
              </w:rPr>
            </w:r>
          </w:p>
          <w:p>
            <w:pPr>
              <w:pStyle w:val="Normal"/>
              <w:widowControl w:val="false"/>
              <w:jc w:val="center"/>
              <w:rPr>
                <w:szCs w:val="24"/>
                <w:lang w:eastAsia="en-US"/>
              </w:rPr>
            </w:pPr>
            <w:r>
              <w:rPr>
                <w:szCs w:val="24"/>
                <w:lang w:eastAsia="en-US"/>
              </w:rPr>
              <w:t>60</w:t>
            </w:r>
          </w:p>
          <w:p>
            <w:pPr>
              <w:pStyle w:val="Normal"/>
              <w:widowControl w:val="false"/>
              <w:jc w:val="center"/>
              <w:rPr>
                <w:szCs w:val="24"/>
                <w:lang w:eastAsia="en-US"/>
              </w:rPr>
            </w:pPr>
            <w:r>
              <w:rPr>
                <w:szCs w:val="24"/>
                <w:lang w:eastAsia="en-US"/>
              </w:rPr>
            </w:r>
          </w:p>
          <w:p>
            <w:pPr>
              <w:pStyle w:val="Normal"/>
              <w:widowControl w:val="false"/>
              <w:jc w:val="center"/>
              <w:rPr>
                <w:szCs w:val="24"/>
                <w:lang w:eastAsia="en-US"/>
              </w:rPr>
            </w:pPr>
            <w:r>
              <w:rPr>
                <w:szCs w:val="24"/>
                <w:lang w:eastAsia="en-US"/>
              </w:rPr>
              <w:t>400</w:t>
            </w:r>
          </w:p>
          <w:p>
            <w:pPr>
              <w:pStyle w:val="Normal"/>
              <w:widowControl w:val="false"/>
              <w:jc w:val="center"/>
              <w:rPr>
                <w:szCs w:val="24"/>
                <w:lang w:eastAsia="en-US"/>
              </w:rPr>
            </w:pPr>
            <w:r>
              <w:rPr>
                <w:szCs w:val="24"/>
                <w:lang w:eastAsia="en-US"/>
              </w:rPr>
              <w:t>210</w:t>
            </w:r>
          </w:p>
          <w:p>
            <w:pPr>
              <w:pStyle w:val="Normal"/>
              <w:widowControl w:val="false"/>
              <w:jc w:val="center"/>
              <w:rPr>
                <w:szCs w:val="24"/>
                <w:lang w:eastAsia="en-US"/>
              </w:rPr>
            </w:pPr>
            <w:r>
              <w:rPr>
                <w:szCs w:val="24"/>
                <w:lang w:eastAsia="en-US"/>
              </w:rPr>
              <w:t>120</w:t>
            </w:r>
          </w:p>
          <w:p>
            <w:pPr>
              <w:pStyle w:val="Normal"/>
              <w:widowControl w:val="false"/>
              <w:jc w:val="center"/>
              <w:rPr>
                <w:szCs w:val="24"/>
                <w:lang w:eastAsia="en-US"/>
              </w:rPr>
            </w:pPr>
            <w:r>
              <w:rPr>
                <w:szCs w:val="24"/>
                <w:lang w:eastAsia="en-US"/>
              </w:rPr>
              <w:t>28</w:t>
            </w:r>
          </w:p>
          <w:p>
            <w:pPr>
              <w:pStyle w:val="Normal"/>
              <w:widowControl w:val="false"/>
              <w:jc w:val="center"/>
              <w:rPr>
                <w:szCs w:val="24"/>
                <w:lang w:eastAsia="en-US"/>
              </w:rPr>
            </w:pPr>
            <w:r>
              <w:rPr>
                <w:szCs w:val="24"/>
                <w:lang w:eastAsia="en-US"/>
              </w:rPr>
              <w:t>1</w:t>
            </w:r>
          </w:p>
        </w:tc>
      </w:tr>
      <w:tr>
        <w:trPr/>
        <w:tc>
          <w:tcPr>
            <w:tcW w:w="348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Total</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2 260</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710</w:t>
            </w:r>
          </w:p>
        </w:tc>
        <w:tc>
          <w:tcPr>
            <w:tcW w:w="78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1 550</w:t>
            </w:r>
          </w:p>
        </w:tc>
        <w:tc>
          <w:tcPr>
            <w:tcW w:w="3050"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Total</w:t>
            </w:r>
          </w:p>
        </w:tc>
        <w:tc>
          <w:tcPr>
            <w:tcW w:w="78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1 550</w:t>
            </w:r>
          </w:p>
        </w:tc>
      </w:tr>
    </w:tbl>
    <w:p>
      <w:pPr>
        <w:pStyle w:val="Normal"/>
        <w:rPr>
          <w:bCs/>
          <w:iCs/>
          <w:szCs w:val="24"/>
        </w:rPr>
      </w:pPr>
      <w:r>
        <w:rPr>
          <w:bCs/>
          <w:iCs/>
          <w:szCs w:val="24"/>
        </w:rPr>
        <w:t>(1) dont concours bancaires courants : 30</w:t>
      </w:r>
    </w:p>
    <w:p>
      <w:pPr>
        <w:pStyle w:val="Normal"/>
        <w:jc w:val="left"/>
        <w:rPr>
          <w:szCs w:val="24"/>
        </w:rPr>
      </w:pPr>
      <w:r>
        <w:rPr>
          <w:szCs w:val="24"/>
        </w:rPr>
      </w:r>
      <w:r>
        <w:br w:type="page"/>
      </w:r>
    </w:p>
    <w:p>
      <w:pPr>
        <w:pStyle w:val="Normal"/>
        <w:rPr>
          <w:szCs w:val="24"/>
        </w:rPr>
      </w:pPr>
      <w:r>
        <w:rPr>
          <w:szCs w:val="24"/>
        </w:rPr>
        <w:t>Bilan au 31/12/N-1 (en k€)</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343"/>
        <w:gridCol w:w="806"/>
        <w:gridCol w:w="710"/>
        <w:gridCol w:w="806"/>
        <w:gridCol w:w="3170"/>
        <w:gridCol w:w="802"/>
      </w:tblGrid>
      <w:tr>
        <w:trPr/>
        <w:tc>
          <w:tcPr>
            <w:tcW w:w="3343"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Actif</w:t>
            </w:r>
          </w:p>
        </w:tc>
        <w:tc>
          <w:tcPr>
            <w:tcW w:w="80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Brut</w:t>
            </w:r>
          </w:p>
        </w:tc>
        <w:tc>
          <w:tcPr>
            <w:tcW w:w="710"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A&amp;P</w:t>
            </w:r>
          </w:p>
        </w:tc>
        <w:tc>
          <w:tcPr>
            <w:tcW w:w="80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Net</w:t>
            </w:r>
          </w:p>
        </w:tc>
        <w:tc>
          <w:tcPr>
            <w:tcW w:w="3170"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Passif</w:t>
            </w:r>
          </w:p>
        </w:tc>
        <w:tc>
          <w:tcPr>
            <w:tcW w:w="802"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r>
          </w:p>
        </w:tc>
      </w:tr>
      <w:tr>
        <w:trPr/>
        <w:tc>
          <w:tcPr>
            <w:tcW w:w="3343"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Immobilisations incorporelles</w:t>
            </w:r>
          </w:p>
          <w:p>
            <w:pPr>
              <w:pStyle w:val="Normal"/>
              <w:widowControl w:val="false"/>
              <w:rPr>
                <w:szCs w:val="24"/>
                <w:lang w:eastAsia="en-US"/>
              </w:rPr>
            </w:pPr>
            <w:r>
              <w:rPr>
                <w:szCs w:val="24"/>
                <w:lang w:eastAsia="en-US"/>
              </w:rPr>
              <w:t>Immobilisations corporelles</w:t>
            </w:r>
          </w:p>
          <w:p>
            <w:pPr>
              <w:pStyle w:val="Normal"/>
              <w:widowControl w:val="false"/>
              <w:rPr>
                <w:szCs w:val="24"/>
                <w:lang w:eastAsia="en-US"/>
              </w:rPr>
            </w:pPr>
            <w:r>
              <w:rPr>
                <w:szCs w:val="24"/>
                <w:lang w:eastAsia="en-US"/>
              </w:rPr>
              <w:t>Immobilisations financières</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Stocks de matières premières</w:t>
            </w:r>
          </w:p>
          <w:p>
            <w:pPr>
              <w:pStyle w:val="Normal"/>
              <w:widowControl w:val="false"/>
              <w:rPr>
                <w:szCs w:val="24"/>
                <w:lang w:eastAsia="en-US"/>
              </w:rPr>
            </w:pPr>
            <w:r>
              <w:rPr>
                <w:szCs w:val="24"/>
                <w:lang w:eastAsia="en-US"/>
              </w:rPr>
              <w:t>Stocks de produits finis</w:t>
            </w:r>
          </w:p>
          <w:p>
            <w:pPr>
              <w:pStyle w:val="Normal"/>
              <w:widowControl w:val="false"/>
              <w:rPr>
                <w:szCs w:val="24"/>
                <w:lang w:eastAsia="en-US"/>
              </w:rPr>
            </w:pPr>
            <w:r>
              <w:rPr>
                <w:szCs w:val="24"/>
                <w:lang w:eastAsia="en-US"/>
              </w:rPr>
              <w:t>Créances d’exploitation (clients)</w:t>
            </w:r>
          </w:p>
          <w:p>
            <w:pPr>
              <w:pStyle w:val="Normal"/>
              <w:widowControl w:val="false"/>
              <w:rPr>
                <w:szCs w:val="24"/>
                <w:lang w:eastAsia="en-US"/>
              </w:rPr>
            </w:pPr>
            <w:r>
              <w:rPr>
                <w:szCs w:val="24"/>
                <w:lang w:eastAsia="en-US"/>
              </w:rPr>
              <w:t>Créances diverses</w:t>
            </w:r>
          </w:p>
          <w:p>
            <w:pPr>
              <w:pStyle w:val="Normal"/>
              <w:widowControl w:val="false"/>
              <w:rPr>
                <w:szCs w:val="24"/>
                <w:lang w:eastAsia="en-US"/>
              </w:rPr>
            </w:pPr>
            <w:r>
              <w:rPr>
                <w:szCs w:val="24"/>
                <w:lang w:eastAsia="en-US"/>
              </w:rPr>
              <w:t>VMP</w:t>
            </w:r>
          </w:p>
          <w:p>
            <w:pPr>
              <w:pStyle w:val="Normal"/>
              <w:widowControl w:val="false"/>
              <w:rPr>
                <w:szCs w:val="24"/>
                <w:lang w:eastAsia="en-US"/>
              </w:rPr>
            </w:pPr>
            <w:r>
              <w:rPr>
                <w:szCs w:val="24"/>
                <w:lang w:eastAsia="en-US"/>
              </w:rPr>
              <w:t>Disponibilités</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50</w:t>
            </w:r>
          </w:p>
          <w:p>
            <w:pPr>
              <w:pStyle w:val="Normal"/>
              <w:widowControl w:val="false"/>
              <w:jc w:val="center"/>
              <w:rPr>
                <w:szCs w:val="24"/>
                <w:lang w:eastAsia="en-US"/>
              </w:rPr>
            </w:pPr>
            <w:r>
              <w:rPr>
                <w:szCs w:val="24"/>
                <w:lang w:eastAsia="en-US"/>
              </w:rPr>
              <w:t>680</w:t>
            </w:r>
          </w:p>
          <w:p>
            <w:pPr>
              <w:pStyle w:val="Normal"/>
              <w:widowControl w:val="false"/>
              <w:jc w:val="center"/>
              <w:rPr>
                <w:szCs w:val="24"/>
                <w:lang w:eastAsia="en-US"/>
              </w:rPr>
            </w:pPr>
            <w:r>
              <w:rPr>
                <w:szCs w:val="24"/>
                <w:lang w:eastAsia="en-US"/>
              </w:rPr>
              <w:t>270</w:t>
            </w:r>
          </w:p>
          <w:p>
            <w:pPr>
              <w:pStyle w:val="Normal"/>
              <w:widowControl w:val="false"/>
              <w:jc w:val="center"/>
              <w:rPr>
                <w:szCs w:val="24"/>
                <w:lang w:eastAsia="en-US"/>
              </w:rPr>
            </w:pPr>
            <w:r>
              <w:rPr>
                <w:szCs w:val="24"/>
                <w:lang w:eastAsia="en-US"/>
              </w:rPr>
            </w:r>
          </w:p>
          <w:p>
            <w:pPr>
              <w:pStyle w:val="Normal"/>
              <w:widowControl w:val="false"/>
              <w:jc w:val="center"/>
              <w:rPr>
                <w:szCs w:val="24"/>
                <w:lang w:eastAsia="en-US"/>
              </w:rPr>
            </w:pPr>
            <w:r>
              <w:rPr>
                <w:szCs w:val="24"/>
                <w:lang w:eastAsia="en-US"/>
              </w:rPr>
              <w:t>70</w:t>
            </w:r>
          </w:p>
          <w:p>
            <w:pPr>
              <w:pStyle w:val="Normal"/>
              <w:widowControl w:val="false"/>
              <w:jc w:val="center"/>
              <w:rPr>
                <w:szCs w:val="24"/>
                <w:lang w:eastAsia="en-US"/>
              </w:rPr>
            </w:pPr>
            <w:r>
              <w:rPr>
                <w:szCs w:val="24"/>
                <w:lang w:eastAsia="en-US"/>
              </w:rPr>
              <w:t>30</w:t>
            </w:r>
          </w:p>
          <w:p>
            <w:pPr>
              <w:pStyle w:val="Normal"/>
              <w:widowControl w:val="false"/>
              <w:jc w:val="center"/>
              <w:rPr>
                <w:szCs w:val="24"/>
                <w:lang w:eastAsia="en-US"/>
              </w:rPr>
            </w:pPr>
            <w:r>
              <w:rPr>
                <w:szCs w:val="24"/>
                <w:lang w:eastAsia="en-US"/>
              </w:rPr>
              <w:t>405</w:t>
            </w:r>
          </w:p>
          <w:p>
            <w:pPr>
              <w:pStyle w:val="Normal"/>
              <w:widowControl w:val="false"/>
              <w:jc w:val="center"/>
              <w:rPr>
                <w:szCs w:val="24"/>
                <w:lang w:eastAsia="en-US"/>
              </w:rPr>
            </w:pPr>
            <w:r>
              <w:rPr>
                <w:szCs w:val="24"/>
                <w:lang w:eastAsia="en-US"/>
              </w:rPr>
              <w:t>150</w:t>
            </w:r>
          </w:p>
          <w:p>
            <w:pPr>
              <w:pStyle w:val="Normal"/>
              <w:widowControl w:val="false"/>
              <w:jc w:val="center"/>
              <w:rPr>
                <w:szCs w:val="24"/>
                <w:lang w:eastAsia="en-US"/>
              </w:rPr>
            </w:pPr>
            <w:r>
              <w:rPr>
                <w:szCs w:val="24"/>
                <w:lang w:eastAsia="en-US"/>
              </w:rPr>
              <w:t>80</w:t>
            </w:r>
          </w:p>
          <w:p>
            <w:pPr>
              <w:pStyle w:val="Normal"/>
              <w:widowControl w:val="false"/>
              <w:jc w:val="center"/>
              <w:rPr>
                <w:szCs w:val="24"/>
                <w:lang w:eastAsia="en-US"/>
              </w:rPr>
            </w:pPr>
            <w:r>
              <w:rPr>
                <w:szCs w:val="24"/>
                <w:lang w:eastAsia="en-US"/>
              </w:rPr>
              <w:t>70</w:t>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30</w:t>
            </w:r>
          </w:p>
          <w:p>
            <w:pPr>
              <w:pStyle w:val="Normal"/>
              <w:widowControl w:val="false"/>
              <w:jc w:val="center"/>
              <w:rPr>
                <w:szCs w:val="24"/>
                <w:lang w:eastAsia="en-US"/>
              </w:rPr>
            </w:pPr>
            <w:r>
              <w:rPr>
                <w:szCs w:val="24"/>
                <w:lang w:eastAsia="en-US"/>
              </w:rPr>
              <w:t>500</w:t>
            </w:r>
          </w:p>
          <w:p>
            <w:pPr>
              <w:pStyle w:val="Normal"/>
              <w:widowControl w:val="false"/>
              <w:jc w:val="center"/>
              <w:rPr>
                <w:szCs w:val="24"/>
                <w:lang w:eastAsia="en-US"/>
              </w:rPr>
            </w:pPr>
            <w:r>
              <w:rPr>
                <w:szCs w:val="24"/>
                <w:lang w:eastAsia="en-US"/>
              </w:rPr>
              <w:t>50</w:t>
            </w:r>
          </w:p>
          <w:p>
            <w:pPr>
              <w:pStyle w:val="Normal"/>
              <w:widowControl w:val="false"/>
              <w:jc w:val="center"/>
              <w:rPr>
                <w:szCs w:val="24"/>
                <w:lang w:eastAsia="en-US"/>
              </w:rPr>
            </w:pPr>
            <w:r>
              <w:rPr>
                <w:szCs w:val="24"/>
                <w:lang w:eastAsia="en-US"/>
              </w:rPr>
            </w:r>
          </w:p>
          <w:p>
            <w:pPr>
              <w:pStyle w:val="Normal"/>
              <w:widowControl w:val="false"/>
              <w:jc w:val="center"/>
              <w:rPr>
                <w:szCs w:val="24"/>
                <w:lang w:eastAsia="en-US"/>
              </w:rPr>
            </w:pPr>
            <w:r>
              <w:rPr>
                <w:szCs w:val="24"/>
                <w:lang w:eastAsia="en-US"/>
              </w:rPr>
              <w:t>30</w:t>
            </w:r>
          </w:p>
          <w:p>
            <w:pPr>
              <w:pStyle w:val="Normal"/>
              <w:widowControl w:val="false"/>
              <w:jc w:val="center"/>
              <w:rPr>
                <w:szCs w:val="24"/>
                <w:lang w:eastAsia="en-US"/>
              </w:rPr>
            </w:pPr>
            <w:r>
              <w:rPr>
                <w:szCs w:val="24"/>
                <w:lang w:eastAsia="en-US"/>
              </w:rPr>
              <w:t>-</w:t>
            </w:r>
          </w:p>
          <w:p>
            <w:pPr>
              <w:pStyle w:val="Normal"/>
              <w:widowControl w:val="false"/>
              <w:jc w:val="center"/>
              <w:rPr>
                <w:szCs w:val="24"/>
                <w:lang w:eastAsia="en-US"/>
              </w:rPr>
            </w:pPr>
            <w:r>
              <w:rPr>
                <w:szCs w:val="24"/>
                <w:lang w:eastAsia="en-US"/>
              </w:rPr>
              <w:t>85</w:t>
            </w:r>
          </w:p>
          <w:p>
            <w:pPr>
              <w:pStyle w:val="Normal"/>
              <w:widowControl w:val="false"/>
              <w:jc w:val="center"/>
              <w:rPr>
                <w:szCs w:val="24"/>
                <w:lang w:eastAsia="en-US"/>
              </w:rPr>
            </w:pPr>
            <w:r>
              <w:rPr>
                <w:szCs w:val="24"/>
                <w:lang w:eastAsia="en-US"/>
              </w:rPr>
              <w:t>-</w:t>
            </w:r>
          </w:p>
          <w:p>
            <w:pPr>
              <w:pStyle w:val="Normal"/>
              <w:widowControl w:val="false"/>
              <w:jc w:val="center"/>
              <w:rPr>
                <w:szCs w:val="24"/>
                <w:lang w:eastAsia="en-US"/>
              </w:rPr>
            </w:pPr>
            <w:r>
              <w:rPr>
                <w:szCs w:val="24"/>
                <w:lang w:eastAsia="en-US"/>
              </w:rPr>
              <w:t>-</w:t>
            </w:r>
          </w:p>
          <w:p>
            <w:pPr>
              <w:pStyle w:val="Normal"/>
              <w:widowControl w:val="false"/>
              <w:jc w:val="center"/>
              <w:rPr>
                <w:szCs w:val="24"/>
                <w:lang w:eastAsia="en-US"/>
              </w:rPr>
            </w:pPr>
            <w:r>
              <w:rPr>
                <w:szCs w:val="24"/>
                <w:lang w:eastAsia="en-US"/>
              </w:rPr>
              <w:t>-</w:t>
            </w:r>
          </w:p>
          <w:p>
            <w:pPr>
              <w:pStyle w:val="Normal"/>
              <w:widowControl w:val="false"/>
              <w:tabs>
                <w:tab w:val="clear" w:pos="720"/>
                <w:tab w:val="left" w:pos="200" w:leader="none"/>
              </w:tabs>
              <w:jc w:val="center"/>
              <w:rPr>
                <w:szCs w:val="24"/>
                <w:lang w:eastAsia="en-US"/>
              </w:rPr>
            </w:pPr>
            <w:r>
              <w:rPr>
                <w:szCs w:val="24"/>
                <w:lang w:eastAsia="en-US"/>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20</w:t>
            </w:r>
          </w:p>
          <w:p>
            <w:pPr>
              <w:pStyle w:val="Normal"/>
              <w:widowControl w:val="false"/>
              <w:jc w:val="center"/>
              <w:rPr>
                <w:szCs w:val="24"/>
                <w:lang w:eastAsia="en-US"/>
              </w:rPr>
            </w:pPr>
            <w:r>
              <w:rPr>
                <w:szCs w:val="24"/>
                <w:lang w:eastAsia="en-US"/>
              </w:rPr>
              <w:t>180</w:t>
            </w:r>
          </w:p>
          <w:p>
            <w:pPr>
              <w:pStyle w:val="Normal"/>
              <w:widowControl w:val="false"/>
              <w:jc w:val="center"/>
              <w:rPr>
                <w:szCs w:val="24"/>
                <w:lang w:eastAsia="en-US"/>
              </w:rPr>
            </w:pPr>
            <w:r>
              <w:rPr>
                <w:szCs w:val="24"/>
                <w:lang w:eastAsia="en-US"/>
              </w:rPr>
              <w:t>220</w:t>
            </w:r>
          </w:p>
          <w:p>
            <w:pPr>
              <w:pStyle w:val="Normal"/>
              <w:widowControl w:val="false"/>
              <w:jc w:val="center"/>
              <w:rPr>
                <w:szCs w:val="24"/>
                <w:lang w:eastAsia="en-US"/>
              </w:rPr>
            </w:pPr>
            <w:r>
              <w:rPr>
                <w:szCs w:val="24"/>
                <w:lang w:eastAsia="en-US"/>
              </w:rPr>
            </w:r>
          </w:p>
          <w:p>
            <w:pPr>
              <w:pStyle w:val="Normal"/>
              <w:widowControl w:val="false"/>
              <w:jc w:val="center"/>
              <w:rPr>
                <w:szCs w:val="24"/>
                <w:lang w:eastAsia="en-US"/>
              </w:rPr>
            </w:pPr>
            <w:r>
              <w:rPr>
                <w:szCs w:val="24"/>
                <w:lang w:eastAsia="en-US"/>
              </w:rPr>
              <w:t>40</w:t>
            </w:r>
          </w:p>
          <w:p>
            <w:pPr>
              <w:pStyle w:val="Normal"/>
              <w:widowControl w:val="false"/>
              <w:jc w:val="center"/>
              <w:rPr>
                <w:szCs w:val="24"/>
                <w:lang w:eastAsia="en-US"/>
              </w:rPr>
            </w:pPr>
            <w:r>
              <w:rPr>
                <w:szCs w:val="24"/>
                <w:lang w:eastAsia="en-US"/>
              </w:rPr>
              <w:t>30</w:t>
            </w:r>
          </w:p>
          <w:p>
            <w:pPr>
              <w:pStyle w:val="Normal"/>
              <w:widowControl w:val="false"/>
              <w:jc w:val="center"/>
              <w:rPr>
                <w:szCs w:val="24"/>
                <w:lang w:eastAsia="en-US"/>
              </w:rPr>
            </w:pPr>
            <w:r>
              <w:rPr>
                <w:szCs w:val="24"/>
                <w:lang w:eastAsia="en-US"/>
              </w:rPr>
              <w:t>320</w:t>
            </w:r>
          </w:p>
          <w:p>
            <w:pPr>
              <w:pStyle w:val="Normal"/>
              <w:widowControl w:val="false"/>
              <w:jc w:val="center"/>
              <w:rPr>
                <w:szCs w:val="24"/>
                <w:lang w:eastAsia="en-US"/>
              </w:rPr>
            </w:pPr>
            <w:r>
              <w:rPr>
                <w:szCs w:val="24"/>
                <w:lang w:eastAsia="en-US"/>
              </w:rPr>
              <w:t>150</w:t>
            </w:r>
          </w:p>
          <w:p>
            <w:pPr>
              <w:pStyle w:val="Normal"/>
              <w:widowControl w:val="false"/>
              <w:jc w:val="center"/>
              <w:rPr>
                <w:szCs w:val="24"/>
                <w:lang w:eastAsia="en-US"/>
              </w:rPr>
            </w:pPr>
            <w:r>
              <w:rPr>
                <w:szCs w:val="24"/>
                <w:lang w:eastAsia="en-US"/>
              </w:rPr>
              <w:t>80</w:t>
            </w:r>
          </w:p>
          <w:p>
            <w:pPr>
              <w:pStyle w:val="Normal"/>
              <w:widowControl w:val="false"/>
              <w:jc w:val="center"/>
              <w:rPr>
                <w:szCs w:val="24"/>
                <w:lang w:eastAsia="en-US"/>
              </w:rPr>
            </w:pPr>
            <w:r>
              <w:rPr>
                <w:szCs w:val="24"/>
                <w:lang w:eastAsia="en-US"/>
              </w:rPr>
              <w:t>70</w:t>
            </w:r>
          </w:p>
        </w:tc>
        <w:tc>
          <w:tcPr>
            <w:tcW w:w="3170"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 xml:space="preserve">Capital </w:t>
            </w:r>
          </w:p>
          <w:p>
            <w:pPr>
              <w:pStyle w:val="Normal"/>
              <w:widowControl w:val="false"/>
              <w:rPr>
                <w:szCs w:val="24"/>
                <w:lang w:eastAsia="en-US"/>
              </w:rPr>
            </w:pPr>
            <w:r>
              <w:rPr>
                <w:szCs w:val="24"/>
                <w:lang w:eastAsia="en-US"/>
              </w:rPr>
              <w:t>Réserve légale</w:t>
            </w:r>
          </w:p>
          <w:p>
            <w:pPr>
              <w:pStyle w:val="Normal"/>
              <w:widowControl w:val="false"/>
              <w:rPr>
                <w:szCs w:val="24"/>
                <w:lang w:eastAsia="en-US"/>
              </w:rPr>
            </w:pPr>
            <w:r>
              <w:rPr>
                <w:szCs w:val="24"/>
                <w:lang w:eastAsia="en-US"/>
              </w:rPr>
              <w:t>Résultat de l’exercice</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Provisions pour R&amp;C</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Emprunts obligataires</w:t>
            </w:r>
          </w:p>
          <w:p>
            <w:pPr>
              <w:pStyle w:val="Normal"/>
              <w:widowControl w:val="false"/>
              <w:rPr>
                <w:szCs w:val="24"/>
                <w:lang w:eastAsia="en-US"/>
              </w:rPr>
            </w:pPr>
            <w:r>
              <w:rPr>
                <w:szCs w:val="24"/>
                <w:lang w:eastAsia="en-US"/>
              </w:rPr>
              <w:t>Autres dettes financières (1)</w:t>
            </w:r>
          </w:p>
          <w:p>
            <w:pPr>
              <w:pStyle w:val="Normal"/>
              <w:widowControl w:val="false"/>
              <w:rPr>
                <w:szCs w:val="24"/>
                <w:lang w:eastAsia="en-US"/>
              </w:rPr>
            </w:pPr>
            <w:r>
              <w:rPr>
                <w:szCs w:val="24"/>
                <w:lang w:eastAsia="en-US"/>
              </w:rPr>
              <w:t>Dettes fournisseurs</w:t>
            </w:r>
          </w:p>
          <w:p>
            <w:pPr>
              <w:pStyle w:val="Normal"/>
              <w:widowControl w:val="false"/>
              <w:rPr>
                <w:szCs w:val="24"/>
                <w:lang w:eastAsia="en-US"/>
              </w:rPr>
            </w:pPr>
            <w:r>
              <w:rPr>
                <w:szCs w:val="24"/>
                <w:lang w:eastAsia="en-US"/>
              </w:rPr>
              <w:t>Dettes fiscales et sociales</w:t>
            </w:r>
          </w:p>
          <w:p>
            <w:pPr>
              <w:pStyle w:val="Normal"/>
              <w:widowControl w:val="false"/>
              <w:rPr>
                <w:szCs w:val="24"/>
                <w:lang w:eastAsia="en-US"/>
              </w:rPr>
            </w:pPr>
            <w:r>
              <w:rPr>
                <w:szCs w:val="24"/>
                <w:lang w:eastAsia="en-US"/>
              </w:rPr>
              <w:t>Dettes diverses</w:t>
            </w:r>
          </w:p>
        </w:tc>
        <w:tc>
          <w:tcPr>
            <w:tcW w:w="80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500</w:t>
            </w:r>
          </w:p>
          <w:p>
            <w:pPr>
              <w:pStyle w:val="Normal"/>
              <w:widowControl w:val="false"/>
              <w:jc w:val="center"/>
              <w:rPr>
                <w:szCs w:val="24"/>
                <w:lang w:eastAsia="en-US"/>
              </w:rPr>
            </w:pPr>
            <w:r>
              <w:rPr>
                <w:szCs w:val="24"/>
                <w:lang w:eastAsia="en-US"/>
              </w:rPr>
              <w:t>70</w:t>
            </w:r>
          </w:p>
          <w:p>
            <w:pPr>
              <w:pStyle w:val="Normal"/>
              <w:widowControl w:val="false"/>
              <w:jc w:val="center"/>
              <w:rPr>
                <w:szCs w:val="24"/>
                <w:lang w:eastAsia="en-US"/>
              </w:rPr>
            </w:pPr>
            <w:r>
              <w:rPr>
                <w:szCs w:val="24"/>
                <w:lang w:eastAsia="en-US"/>
              </w:rPr>
              <w:t>40</w:t>
            </w:r>
          </w:p>
          <w:p>
            <w:pPr>
              <w:pStyle w:val="Normal"/>
              <w:widowControl w:val="false"/>
              <w:jc w:val="center"/>
              <w:rPr>
                <w:szCs w:val="24"/>
                <w:lang w:eastAsia="en-US"/>
              </w:rPr>
            </w:pPr>
            <w:r>
              <w:rPr>
                <w:szCs w:val="24"/>
                <w:lang w:eastAsia="en-US"/>
              </w:rPr>
            </w:r>
          </w:p>
          <w:p>
            <w:pPr>
              <w:pStyle w:val="Normal"/>
              <w:widowControl w:val="false"/>
              <w:jc w:val="center"/>
              <w:rPr>
                <w:szCs w:val="24"/>
                <w:lang w:eastAsia="en-US"/>
              </w:rPr>
            </w:pPr>
            <w:r>
              <w:rPr>
                <w:szCs w:val="24"/>
                <w:lang w:eastAsia="en-US"/>
              </w:rPr>
              <w:t>55</w:t>
            </w:r>
          </w:p>
          <w:p>
            <w:pPr>
              <w:pStyle w:val="Normal"/>
              <w:widowControl w:val="false"/>
              <w:jc w:val="center"/>
              <w:rPr>
                <w:szCs w:val="24"/>
                <w:lang w:eastAsia="en-US"/>
              </w:rPr>
            </w:pPr>
            <w:r>
              <w:rPr>
                <w:szCs w:val="24"/>
                <w:lang w:eastAsia="en-US"/>
              </w:rPr>
            </w:r>
          </w:p>
          <w:p>
            <w:pPr>
              <w:pStyle w:val="Normal"/>
              <w:widowControl w:val="false"/>
              <w:jc w:val="center"/>
              <w:rPr>
                <w:szCs w:val="24"/>
                <w:lang w:eastAsia="en-US"/>
              </w:rPr>
            </w:pPr>
            <w:r>
              <w:rPr>
                <w:szCs w:val="24"/>
                <w:lang w:eastAsia="en-US"/>
              </w:rPr>
              <w:t>200</w:t>
            </w:r>
          </w:p>
          <w:p>
            <w:pPr>
              <w:pStyle w:val="Normal"/>
              <w:widowControl w:val="false"/>
              <w:jc w:val="center"/>
              <w:rPr>
                <w:szCs w:val="24"/>
                <w:lang w:eastAsia="en-US"/>
              </w:rPr>
            </w:pPr>
            <w:r>
              <w:rPr>
                <w:szCs w:val="24"/>
                <w:lang w:eastAsia="en-US"/>
              </w:rPr>
              <w:t>100</w:t>
            </w:r>
          </w:p>
          <w:p>
            <w:pPr>
              <w:pStyle w:val="Normal"/>
              <w:widowControl w:val="false"/>
              <w:jc w:val="center"/>
              <w:rPr>
                <w:szCs w:val="24"/>
                <w:lang w:eastAsia="en-US"/>
              </w:rPr>
            </w:pPr>
            <w:r>
              <w:rPr>
                <w:szCs w:val="24"/>
                <w:lang w:eastAsia="en-US"/>
              </w:rPr>
              <w:t>100</w:t>
            </w:r>
          </w:p>
          <w:p>
            <w:pPr>
              <w:pStyle w:val="Normal"/>
              <w:widowControl w:val="false"/>
              <w:jc w:val="center"/>
              <w:rPr>
                <w:szCs w:val="24"/>
                <w:lang w:eastAsia="en-US"/>
              </w:rPr>
            </w:pPr>
            <w:r>
              <w:rPr>
                <w:szCs w:val="24"/>
                <w:lang w:eastAsia="en-US"/>
              </w:rPr>
              <w:t>28</w:t>
            </w:r>
          </w:p>
          <w:p>
            <w:pPr>
              <w:pStyle w:val="Normal"/>
              <w:widowControl w:val="false"/>
              <w:jc w:val="center"/>
              <w:rPr>
                <w:szCs w:val="24"/>
                <w:lang w:eastAsia="en-US"/>
              </w:rPr>
            </w:pPr>
            <w:r>
              <w:rPr>
                <w:szCs w:val="24"/>
                <w:lang w:eastAsia="en-US"/>
              </w:rPr>
              <w:t>17</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Total</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1 805</w:t>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695</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1 110</w:t>
            </w:r>
          </w:p>
        </w:tc>
        <w:tc>
          <w:tcPr>
            <w:tcW w:w="3170"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Total</w:t>
            </w:r>
          </w:p>
        </w:tc>
        <w:tc>
          <w:tcPr>
            <w:tcW w:w="802"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Cs w:val="24"/>
                <w:lang w:eastAsia="en-US"/>
              </w:rPr>
            </w:pPr>
            <w:r>
              <w:rPr>
                <w:szCs w:val="24"/>
                <w:lang w:eastAsia="en-US"/>
              </w:rPr>
              <w:t>1 110</w:t>
            </w:r>
          </w:p>
        </w:tc>
      </w:tr>
    </w:tbl>
    <w:p>
      <w:pPr>
        <w:pStyle w:val="Normal"/>
        <w:rPr>
          <w:szCs w:val="24"/>
        </w:rPr>
      </w:pPr>
      <w:r>
        <w:rPr>
          <w:bCs/>
          <w:iCs/>
          <w:szCs w:val="24"/>
        </w:rPr>
        <w:t>(1) dont concours bancaires courants : 0</w:t>
      </w:r>
    </w:p>
    <w:p>
      <w:pPr>
        <w:pStyle w:val="Normal"/>
        <w:jc w:val="left"/>
        <w:rPr>
          <w:bCs/>
          <w:iCs/>
          <w:szCs w:val="24"/>
        </w:rPr>
      </w:pPr>
      <w:r>
        <w:rPr>
          <w:bCs/>
          <w:iCs/>
          <w:szCs w:val="24"/>
        </w:rPr>
      </w:r>
    </w:p>
    <w:p>
      <w:pPr>
        <w:pStyle w:val="Normal"/>
        <w:rPr>
          <w:bCs/>
          <w:iCs/>
          <w:szCs w:val="24"/>
        </w:rPr>
      </w:pPr>
      <w:r>
        <w:rPr>
          <w:bCs/>
          <w:iCs/>
          <w:szCs w:val="24"/>
        </w:rPr>
        <w:t>Compte de résultat de l’exercice N (en k€)</w:t>
      </w:r>
    </w:p>
    <w:tbl>
      <w:tblPr>
        <w:tblW w:w="5000" w:type="pct"/>
        <w:jc w:val="left"/>
        <w:tblInd w:w="0" w:type="dxa"/>
        <w:tblLayout w:type="fixed"/>
        <w:tblCellMar>
          <w:top w:w="0" w:type="dxa"/>
          <w:left w:w="108" w:type="dxa"/>
          <w:bottom w:w="0" w:type="dxa"/>
          <w:right w:w="108" w:type="dxa"/>
        </w:tblCellMar>
        <w:tblLook w:val="00a0" w:noHBand="0" w:noVBand="0" w:firstColumn="1" w:lastRow="0" w:lastColumn="0" w:firstRow="1"/>
      </w:tblPr>
      <w:tblGrid>
        <w:gridCol w:w="3809"/>
        <w:gridCol w:w="1089"/>
        <w:gridCol w:w="3720"/>
        <w:gridCol w:w="1019"/>
      </w:tblGrid>
      <w:tr>
        <w:trPr>
          <w:trHeight w:val="258" w:hRule="atLeast"/>
          <w:cantSplit w:val="true"/>
        </w:trPr>
        <w:tc>
          <w:tcPr>
            <w:tcW w:w="3809" w:type="dxa"/>
            <w:tcBorders>
              <w:top w:val="single" w:sz="6" w:space="0" w:color="000000"/>
              <w:left w:val="single" w:sz="6" w:space="0" w:color="000000"/>
              <w:bottom w:val="single" w:sz="6" w:space="0" w:color="000000"/>
              <w:right w:val="single" w:sz="6" w:space="0" w:color="000000"/>
            </w:tcBorders>
            <w:shd w:color="auto" w:fill="C2D69B" w:themeFill="accent3" w:themeFillTint="99" w:val="clear"/>
          </w:tcPr>
          <w:p>
            <w:pPr>
              <w:pStyle w:val="Normal"/>
              <w:widowControl w:val="false"/>
              <w:jc w:val="center"/>
              <w:rPr>
                <w:iCs/>
                <w:szCs w:val="24"/>
              </w:rPr>
            </w:pPr>
            <w:r>
              <w:rPr>
                <w:iCs/>
                <w:szCs w:val="24"/>
              </w:rPr>
              <w:t>Charges</w:t>
            </w:r>
          </w:p>
        </w:tc>
        <w:tc>
          <w:tcPr>
            <w:tcW w:w="1089" w:type="dxa"/>
            <w:tcBorders>
              <w:top w:val="single" w:sz="6" w:space="0" w:color="000000"/>
              <w:left w:val="single" w:sz="6" w:space="0" w:color="000000"/>
              <w:bottom w:val="single" w:sz="6" w:space="0" w:color="000000"/>
              <w:right w:val="single" w:sz="6" w:space="0" w:color="000000"/>
            </w:tcBorders>
            <w:shd w:color="auto" w:fill="C2D69B" w:themeFill="accent3" w:themeFillTint="99" w:val="clear"/>
          </w:tcPr>
          <w:p>
            <w:pPr>
              <w:pStyle w:val="Normal"/>
              <w:widowControl w:val="false"/>
              <w:jc w:val="center"/>
              <w:rPr>
                <w:iCs/>
                <w:szCs w:val="24"/>
              </w:rPr>
            </w:pPr>
            <w:r>
              <w:rPr>
                <w:iCs/>
                <w:szCs w:val="24"/>
              </w:rPr>
            </w:r>
          </w:p>
        </w:tc>
        <w:tc>
          <w:tcPr>
            <w:tcW w:w="3720" w:type="dxa"/>
            <w:tcBorders>
              <w:top w:val="single" w:sz="6" w:space="0" w:color="000000"/>
              <w:left w:val="single" w:sz="6" w:space="0" w:color="000000"/>
              <w:bottom w:val="single" w:sz="6" w:space="0" w:color="000000"/>
              <w:right w:val="single" w:sz="6" w:space="0" w:color="000000"/>
            </w:tcBorders>
            <w:shd w:color="auto" w:fill="C2D69B" w:themeFill="accent3" w:themeFillTint="99" w:val="clear"/>
          </w:tcPr>
          <w:p>
            <w:pPr>
              <w:pStyle w:val="Normal"/>
              <w:widowControl w:val="false"/>
              <w:jc w:val="center"/>
              <w:rPr>
                <w:iCs/>
                <w:szCs w:val="24"/>
              </w:rPr>
            </w:pPr>
            <w:r>
              <w:rPr>
                <w:iCs/>
                <w:szCs w:val="24"/>
              </w:rPr>
              <w:t>Produits</w:t>
            </w:r>
          </w:p>
        </w:tc>
        <w:tc>
          <w:tcPr>
            <w:tcW w:w="1019" w:type="dxa"/>
            <w:tcBorders>
              <w:top w:val="single" w:sz="6" w:space="0" w:color="000000"/>
              <w:left w:val="single" w:sz="6" w:space="0" w:color="000000"/>
              <w:bottom w:val="single" w:sz="6" w:space="0" w:color="000000"/>
              <w:right w:val="single" w:sz="6" w:space="0" w:color="000000"/>
            </w:tcBorders>
            <w:shd w:color="auto" w:fill="C2D69B" w:themeFill="accent3" w:themeFillTint="99" w:val="clear"/>
          </w:tcPr>
          <w:p>
            <w:pPr>
              <w:pStyle w:val="Normal"/>
              <w:widowControl w:val="false"/>
              <w:jc w:val="center"/>
              <w:rPr>
                <w:iCs/>
                <w:szCs w:val="24"/>
              </w:rPr>
            </w:pPr>
            <w:r>
              <w:rPr>
                <w:iCs/>
                <w:szCs w:val="24"/>
              </w:rPr>
            </w:r>
          </w:p>
        </w:tc>
      </w:tr>
      <w:tr>
        <w:trPr>
          <w:trHeight w:val="2229" w:hRule="atLeast"/>
          <w:cantSplit w:val="true"/>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rPr>
                <w:iCs/>
                <w:szCs w:val="24"/>
              </w:rPr>
            </w:pPr>
            <w:r>
              <w:rPr>
                <w:iCs/>
                <w:szCs w:val="24"/>
              </w:rPr>
              <w:t>Achats de matières premières</w:t>
            </w:r>
          </w:p>
          <w:p>
            <w:pPr>
              <w:pStyle w:val="Normal"/>
              <w:widowControl w:val="false"/>
              <w:rPr>
                <w:iCs/>
                <w:szCs w:val="24"/>
              </w:rPr>
            </w:pPr>
            <w:r>
              <w:rPr>
                <w:iCs/>
                <w:szCs w:val="24"/>
              </w:rPr>
              <w:t>Var. des stocks de matières premières</w:t>
            </w:r>
          </w:p>
          <w:p>
            <w:pPr>
              <w:pStyle w:val="Normal"/>
              <w:widowControl w:val="false"/>
              <w:rPr>
                <w:iCs/>
                <w:szCs w:val="24"/>
              </w:rPr>
            </w:pPr>
            <w:r>
              <w:rPr>
                <w:iCs/>
                <w:szCs w:val="24"/>
              </w:rPr>
              <w:t>Autres charges externes</w:t>
            </w:r>
          </w:p>
          <w:p>
            <w:pPr>
              <w:pStyle w:val="Normal"/>
              <w:widowControl w:val="false"/>
              <w:rPr>
                <w:iCs/>
                <w:szCs w:val="24"/>
              </w:rPr>
            </w:pPr>
            <w:r>
              <w:rPr>
                <w:iCs/>
                <w:szCs w:val="24"/>
              </w:rPr>
              <w:t>Impôts et taxes</w:t>
            </w:r>
          </w:p>
          <w:p>
            <w:pPr>
              <w:pStyle w:val="Normal"/>
              <w:widowControl w:val="false"/>
              <w:rPr>
                <w:iCs/>
                <w:szCs w:val="24"/>
              </w:rPr>
            </w:pPr>
            <w:r>
              <w:rPr>
                <w:iCs/>
                <w:szCs w:val="24"/>
              </w:rPr>
              <w:t>Charges de personnel</w:t>
            </w:r>
          </w:p>
          <w:p>
            <w:pPr>
              <w:pStyle w:val="Normal"/>
              <w:widowControl w:val="false"/>
              <w:rPr>
                <w:iCs/>
                <w:szCs w:val="24"/>
              </w:rPr>
            </w:pPr>
            <w:r>
              <w:rPr>
                <w:iCs/>
                <w:szCs w:val="24"/>
              </w:rPr>
              <w:t>Dotations aux amortis. et provisions</w:t>
            </w:r>
          </w:p>
          <w:p>
            <w:pPr>
              <w:pStyle w:val="Normal"/>
              <w:widowControl w:val="false"/>
              <w:rPr>
                <w:iCs/>
                <w:szCs w:val="24"/>
              </w:rPr>
            </w:pPr>
            <w:r>
              <w:rPr>
                <w:iCs/>
                <w:szCs w:val="24"/>
              </w:rPr>
              <w:t>Charges financières (intérêts versés)</w:t>
            </w:r>
          </w:p>
          <w:p>
            <w:pPr>
              <w:pStyle w:val="Normal"/>
              <w:widowControl w:val="false"/>
              <w:rPr>
                <w:iCs/>
                <w:szCs w:val="24"/>
              </w:rPr>
            </w:pPr>
            <w:r>
              <w:rPr>
                <w:iCs/>
                <w:szCs w:val="24"/>
              </w:rPr>
              <w:t xml:space="preserve">Charges exceptionnelles </w:t>
            </w:r>
          </w:p>
          <w:p>
            <w:pPr>
              <w:pStyle w:val="Normal"/>
              <w:widowControl w:val="false"/>
              <w:rPr>
                <w:iCs/>
                <w:szCs w:val="24"/>
              </w:rPr>
            </w:pPr>
            <w:r>
              <w:rPr>
                <w:iCs/>
                <w:szCs w:val="24"/>
              </w:rPr>
              <w:t>(dont VCEAC : 10)</w:t>
            </w:r>
          </w:p>
          <w:p>
            <w:pPr>
              <w:pStyle w:val="Normal"/>
              <w:widowControl w:val="false"/>
              <w:rPr>
                <w:iCs/>
                <w:szCs w:val="24"/>
              </w:rPr>
            </w:pPr>
            <w:r>
              <w:rPr>
                <w:iCs/>
                <w:szCs w:val="24"/>
              </w:rPr>
              <w:t>Participation des salariés</w:t>
            </w:r>
          </w:p>
          <w:p>
            <w:pPr>
              <w:pStyle w:val="Normal"/>
              <w:widowControl w:val="false"/>
              <w:rPr>
                <w:iCs/>
                <w:szCs w:val="24"/>
              </w:rPr>
            </w:pPr>
            <w:r>
              <w:rPr>
                <w:iCs/>
                <w:szCs w:val="24"/>
              </w:rPr>
              <w:t>Impôt sur les bénéfices</w:t>
            </w:r>
          </w:p>
          <w:p>
            <w:pPr>
              <w:pStyle w:val="Normal"/>
              <w:widowControl w:val="false"/>
              <w:rPr>
                <w:iCs/>
                <w:szCs w:val="24"/>
              </w:rPr>
            </w:pPr>
            <w:r>
              <w:rPr>
                <w:iCs/>
                <w:szCs w:val="24"/>
              </w:rPr>
              <w:t>Résultat de l’exercice (bénéfice)</w:t>
            </w:r>
          </w:p>
        </w:tc>
        <w:tc>
          <w:tcPr>
            <w:tcW w:w="1089" w:type="dxa"/>
            <w:tcBorders>
              <w:top w:val="single" w:sz="6" w:space="0" w:color="000000"/>
              <w:left w:val="single" w:sz="6" w:space="0" w:color="000000"/>
              <w:bottom w:val="single" w:sz="6" w:space="0" w:color="000000"/>
              <w:right w:val="single" w:sz="6" w:space="0" w:color="000000"/>
            </w:tcBorders>
          </w:tcPr>
          <w:p>
            <w:pPr>
              <w:pStyle w:val="Normal"/>
              <w:widowControl w:val="false"/>
              <w:jc w:val="right"/>
              <w:rPr>
                <w:iCs/>
                <w:szCs w:val="24"/>
              </w:rPr>
            </w:pPr>
            <w:r>
              <w:rPr>
                <w:iCs/>
                <w:szCs w:val="24"/>
              </w:rPr>
              <w:t>600</w:t>
            </w:r>
          </w:p>
          <w:p>
            <w:pPr>
              <w:pStyle w:val="Normal"/>
              <w:widowControl w:val="false"/>
              <w:jc w:val="right"/>
              <w:rPr>
                <w:iCs/>
                <w:szCs w:val="24"/>
              </w:rPr>
            </w:pPr>
            <w:r>
              <w:rPr>
                <w:iCs/>
                <w:szCs w:val="24"/>
              </w:rPr>
              <w:t>- 20</w:t>
            </w:r>
          </w:p>
          <w:p>
            <w:pPr>
              <w:pStyle w:val="Normal"/>
              <w:widowControl w:val="false"/>
              <w:jc w:val="right"/>
              <w:rPr>
                <w:iCs/>
                <w:szCs w:val="24"/>
              </w:rPr>
            </w:pPr>
            <w:r>
              <w:rPr>
                <w:iCs/>
                <w:szCs w:val="24"/>
              </w:rPr>
              <w:t>330</w:t>
            </w:r>
          </w:p>
          <w:p>
            <w:pPr>
              <w:pStyle w:val="Normal"/>
              <w:widowControl w:val="false"/>
              <w:jc w:val="right"/>
              <w:rPr>
                <w:iCs/>
                <w:szCs w:val="24"/>
              </w:rPr>
            </w:pPr>
            <w:r>
              <w:rPr>
                <w:iCs/>
                <w:szCs w:val="24"/>
              </w:rPr>
              <w:t>20</w:t>
            </w:r>
          </w:p>
          <w:p>
            <w:pPr>
              <w:pStyle w:val="Normal"/>
              <w:widowControl w:val="false"/>
              <w:jc w:val="right"/>
              <w:rPr>
                <w:iCs/>
                <w:szCs w:val="24"/>
              </w:rPr>
            </w:pPr>
            <w:r>
              <w:rPr>
                <w:iCs/>
                <w:szCs w:val="24"/>
              </w:rPr>
              <w:t>340</w:t>
            </w:r>
          </w:p>
          <w:p>
            <w:pPr>
              <w:pStyle w:val="Normal"/>
              <w:widowControl w:val="false"/>
              <w:jc w:val="right"/>
              <w:rPr>
                <w:iCs/>
                <w:szCs w:val="24"/>
              </w:rPr>
            </w:pPr>
            <w:r>
              <w:rPr>
                <w:iCs/>
                <w:szCs w:val="24"/>
              </w:rPr>
              <w:t>130</w:t>
            </w:r>
          </w:p>
          <w:p>
            <w:pPr>
              <w:pStyle w:val="Normal"/>
              <w:widowControl w:val="false"/>
              <w:jc w:val="right"/>
              <w:rPr>
                <w:iCs/>
                <w:szCs w:val="24"/>
              </w:rPr>
            </w:pPr>
            <w:r>
              <w:rPr>
                <w:iCs/>
                <w:szCs w:val="24"/>
              </w:rPr>
              <w:t>70</w:t>
            </w:r>
          </w:p>
          <w:p>
            <w:pPr>
              <w:pStyle w:val="Normal"/>
              <w:widowControl w:val="false"/>
              <w:jc w:val="right"/>
              <w:rPr>
                <w:iCs/>
                <w:szCs w:val="24"/>
              </w:rPr>
            </w:pPr>
            <w:r>
              <w:rPr>
                <w:iCs/>
                <w:szCs w:val="24"/>
              </w:rPr>
              <w:t>10</w:t>
            </w:r>
          </w:p>
          <w:p>
            <w:pPr>
              <w:pStyle w:val="Normal"/>
              <w:widowControl w:val="false"/>
              <w:jc w:val="right"/>
              <w:rPr>
                <w:iCs/>
                <w:szCs w:val="24"/>
              </w:rPr>
            </w:pPr>
            <w:r>
              <w:rPr>
                <w:iCs/>
                <w:szCs w:val="24"/>
              </w:rPr>
            </w:r>
          </w:p>
          <w:p>
            <w:pPr>
              <w:pStyle w:val="Normal"/>
              <w:widowControl w:val="false"/>
              <w:jc w:val="right"/>
              <w:rPr>
                <w:iCs/>
                <w:szCs w:val="24"/>
              </w:rPr>
            </w:pPr>
            <w:r>
              <w:rPr>
                <w:iCs/>
                <w:szCs w:val="24"/>
              </w:rPr>
              <w:t>3</w:t>
            </w:r>
          </w:p>
          <w:p>
            <w:pPr>
              <w:pStyle w:val="Normal"/>
              <w:widowControl w:val="false"/>
              <w:jc w:val="right"/>
              <w:rPr>
                <w:iCs/>
                <w:szCs w:val="24"/>
              </w:rPr>
            </w:pPr>
            <w:r>
              <w:rPr>
                <w:iCs/>
                <w:szCs w:val="24"/>
              </w:rPr>
              <w:t>17</w:t>
            </w:r>
          </w:p>
          <w:p>
            <w:pPr>
              <w:pStyle w:val="Normal"/>
              <w:widowControl w:val="false"/>
              <w:jc w:val="right"/>
              <w:rPr>
                <w:iCs/>
                <w:szCs w:val="24"/>
              </w:rPr>
            </w:pPr>
            <w:r>
              <w:rPr>
                <w:iCs/>
                <w:szCs w:val="24"/>
              </w:rPr>
              <w:t>41</w:t>
            </w:r>
          </w:p>
        </w:tc>
        <w:tc>
          <w:tcPr>
            <w:tcW w:w="3720" w:type="dxa"/>
            <w:tcBorders>
              <w:top w:val="single" w:sz="6" w:space="0" w:color="000000"/>
              <w:left w:val="single" w:sz="6" w:space="0" w:color="000000"/>
              <w:bottom w:val="single" w:sz="6" w:space="0" w:color="000000"/>
              <w:right w:val="single" w:sz="6" w:space="0" w:color="000000"/>
            </w:tcBorders>
          </w:tcPr>
          <w:p>
            <w:pPr>
              <w:pStyle w:val="Normal"/>
              <w:widowControl w:val="false"/>
              <w:rPr>
                <w:iCs/>
                <w:szCs w:val="24"/>
              </w:rPr>
            </w:pPr>
            <w:r>
              <w:rPr>
                <w:iCs/>
                <w:szCs w:val="24"/>
              </w:rPr>
              <w:t>Production vendue</w:t>
            </w:r>
          </w:p>
          <w:p>
            <w:pPr>
              <w:pStyle w:val="Normal"/>
              <w:widowControl w:val="false"/>
              <w:rPr>
                <w:iCs/>
                <w:szCs w:val="24"/>
              </w:rPr>
            </w:pPr>
            <w:r>
              <w:rPr>
                <w:iCs/>
                <w:szCs w:val="24"/>
              </w:rPr>
              <w:t>Production stockée</w:t>
            </w:r>
          </w:p>
          <w:p>
            <w:pPr>
              <w:pStyle w:val="Normal"/>
              <w:widowControl w:val="false"/>
              <w:rPr>
                <w:iCs/>
                <w:szCs w:val="24"/>
              </w:rPr>
            </w:pPr>
            <w:r>
              <w:rPr>
                <w:iCs/>
                <w:szCs w:val="24"/>
              </w:rPr>
              <w:t>Production immobilisée</w:t>
            </w:r>
          </w:p>
          <w:p>
            <w:pPr>
              <w:pStyle w:val="Normal"/>
              <w:widowControl w:val="false"/>
              <w:rPr>
                <w:iCs/>
                <w:szCs w:val="24"/>
              </w:rPr>
            </w:pPr>
            <w:r>
              <w:rPr>
                <w:iCs/>
                <w:szCs w:val="24"/>
              </w:rPr>
              <w:t>Reprise sur provisions</w:t>
            </w:r>
          </w:p>
          <w:p>
            <w:pPr>
              <w:pStyle w:val="Normal"/>
              <w:widowControl w:val="false"/>
              <w:rPr>
                <w:iCs/>
                <w:szCs w:val="24"/>
              </w:rPr>
            </w:pPr>
            <w:r>
              <w:rPr>
                <w:iCs/>
                <w:szCs w:val="24"/>
              </w:rPr>
              <w:t>Produits financiers (intérêts perçus)</w:t>
            </w:r>
          </w:p>
          <w:p>
            <w:pPr>
              <w:pStyle w:val="Normal"/>
              <w:widowControl w:val="false"/>
              <w:rPr>
                <w:iCs/>
                <w:szCs w:val="24"/>
              </w:rPr>
            </w:pPr>
            <w:r>
              <w:rPr>
                <w:iCs/>
                <w:szCs w:val="24"/>
              </w:rPr>
              <w:t xml:space="preserve">Produits exceptionnels </w:t>
            </w:r>
          </w:p>
          <w:p>
            <w:pPr>
              <w:pStyle w:val="Normal"/>
              <w:widowControl w:val="false"/>
              <w:rPr>
                <w:iCs/>
                <w:szCs w:val="24"/>
              </w:rPr>
            </w:pPr>
            <w:r>
              <w:rPr>
                <w:iCs/>
                <w:szCs w:val="24"/>
              </w:rPr>
              <w:t>(dont PCEA : 8</w:t>
            </w:r>
            <w:bookmarkStart w:id="38" w:name="_GoBack"/>
            <w:bookmarkEnd w:id="38"/>
            <w:r>
              <w:rPr>
                <w:iCs/>
                <w:szCs w:val="24"/>
              </w:rPr>
              <w:t xml:space="preserve">) </w:t>
            </w:r>
          </w:p>
        </w:tc>
        <w:tc>
          <w:tcPr>
            <w:tcW w:w="1019" w:type="dxa"/>
            <w:tcBorders>
              <w:top w:val="single" w:sz="6" w:space="0" w:color="000000"/>
              <w:left w:val="single" w:sz="6" w:space="0" w:color="000000"/>
              <w:bottom w:val="single" w:sz="6" w:space="0" w:color="000000"/>
              <w:right w:val="single" w:sz="6" w:space="0" w:color="000000"/>
            </w:tcBorders>
          </w:tcPr>
          <w:p>
            <w:pPr>
              <w:pStyle w:val="Normal"/>
              <w:widowControl w:val="false"/>
              <w:jc w:val="right"/>
              <w:rPr>
                <w:iCs/>
                <w:szCs w:val="24"/>
              </w:rPr>
            </w:pPr>
            <w:r>
              <w:rPr>
                <w:iCs/>
                <w:szCs w:val="24"/>
              </w:rPr>
              <w:t>1 501</w:t>
            </w:r>
          </w:p>
          <w:p>
            <w:pPr>
              <w:pStyle w:val="Normal"/>
              <w:widowControl w:val="false"/>
              <w:jc w:val="right"/>
              <w:rPr>
                <w:iCs/>
                <w:szCs w:val="24"/>
              </w:rPr>
            </w:pPr>
            <w:r>
              <w:rPr>
                <w:iCs/>
                <w:szCs w:val="24"/>
              </w:rPr>
              <w:t>-</w:t>
            </w:r>
          </w:p>
          <w:p>
            <w:pPr>
              <w:pStyle w:val="Normal"/>
              <w:widowControl w:val="false"/>
              <w:jc w:val="right"/>
              <w:rPr>
                <w:iCs/>
                <w:szCs w:val="24"/>
              </w:rPr>
            </w:pPr>
            <w:r>
              <w:rPr>
                <w:iCs/>
                <w:szCs w:val="24"/>
              </w:rPr>
              <w:t>-</w:t>
            </w:r>
          </w:p>
          <w:p>
            <w:pPr>
              <w:pStyle w:val="Normal"/>
              <w:widowControl w:val="false"/>
              <w:jc w:val="right"/>
              <w:rPr>
                <w:iCs/>
                <w:szCs w:val="24"/>
              </w:rPr>
            </w:pPr>
            <w:r>
              <w:rPr>
                <w:iCs/>
                <w:szCs w:val="24"/>
              </w:rPr>
              <w:t>20</w:t>
            </w:r>
          </w:p>
          <w:p>
            <w:pPr>
              <w:pStyle w:val="Normal"/>
              <w:widowControl w:val="false"/>
              <w:jc w:val="right"/>
              <w:rPr>
                <w:iCs/>
                <w:szCs w:val="24"/>
              </w:rPr>
            </w:pPr>
            <w:r>
              <w:rPr>
                <w:iCs/>
                <w:szCs w:val="24"/>
              </w:rPr>
              <w:t>12</w:t>
            </w:r>
          </w:p>
          <w:p>
            <w:pPr>
              <w:pStyle w:val="Normal"/>
              <w:widowControl w:val="false"/>
              <w:jc w:val="right"/>
              <w:rPr>
                <w:iCs/>
                <w:szCs w:val="24"/>
              </w:rPr>
            </w:pPr>
            <w:r>
              <w:rPr>
                <w:iCs/>
                <w:szCs w:val="24"/>
              </w:rPr>
              <w:t>8</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rPr>
                <w:iCs/>
                <w:szCs w:val="24"/>
              </w:rPr>
            </w:pPr>
            <w:r>
              <w:rPr>
                <w:iCs/>
                <w:szCs w:val="24"/>
              </w:rPr>
              <w:t>Total</w:t>
            </w:r>
          </w:p>
        </w:tc>
        <w:tc>
          <w:tcPr>
            <w:tcW w:w="1089" w:type="dxa"/>
            <w:tcBorders>
              <w:top w:val="single" w:sz="6" w:space="0" w:color="000000"/>
              <w:left w:val="single" w:sz="6" w:space="0" w:color="000000"/>
              <w:bottom w:val="single" w:sz="6" w:space="0" w:color="000000"/>
              <w:right w:val="single" w:sz="6" w:space="0" w:color="000000"/>
            </w:tcBorders>
          </w:tcPr>
          <w:p>
            <w:pPr>
              <w:pStyle w:val="Normal"/>
              <w:widowControl w:val="false"/>
              <w:jc w:val="right"/>
              <w:rPr>
                <w:iCs/>
                <w:szCs w:val="24"/>
              </w:rPr>
            </w:pPr>
            <w:r>
              <w:rPr>
                <w:iCs/>
                <w:szCs w:val="24"/>
              </w:rPr>
              <w:t>1 541</w:t>
            </w:r>
          </w:p>
        </w:tc>
        <w:tc>
          <w:tcPr>
            <w:tcW w:w="3720" w:type="dxa"/>
            <w:tcBorders>
              <w:top w:val="single" w:sz="6" w:space="0" w:color="000000"/>
              <w:left w:val="single" w:sz="6" w:space="0" w:color="000000"/>
              <w:bottom w:val="single" w:sz="6" w:space="0" w:color="000000"/>
              <w:right w:val="single" w:sz="6" w:space="0" w:color="000000"/>
            </w:tcBorders>
          </w:tcPr>
          <w:p>
            <w:pPr>
              <w:pStyle w:val="Normal"/>
              <w:widowControl w:val="false"/>
              <w:rPr>
                <w:iCs/>
                <w:szCs w:val="24"/>
              </w:rPr>
            </w:pPr>
            <w:r>
              <w:rPr>
                <w:iCs/>
                <w:szCs w:val="24"/>
              </w:rPr>
              <w:t xml:space="preserve">Total </w:t>
            </w:r>
          </w:p>
        </w:tc>
        <w:tc>
          <w:tcPr>
            <w:tcW w:w="1019" w:type="dxa"/>
            <w:tcBorders>
              <w:top w:val="single" w:sz="6" w:space="0" w:color="000000"/>
              <w:left w:val="single" w:sz="6" w:space="0" w:color="000000"/>
              <w:bottom w:val="single" w:sz="6" w:space="0" w:color="000000"/>
              <w:right w:val="single" w:sz="6" w:space="0" w:color="000000"/>
            </w:tcBorders>
          </w:tcPr>
          <w:p>
            <w:pPr>
              <w:pStyle w:val="Normal"/>
              <w:widowControl w:val="false"/>
              <w:jc w:val="right"/>
              <w:rPr>
                <w:iCs/>
                <w:szCs w:val="24"/>
              </w:rPr>
            </w:pPr>
            <w:r>
              <w:rPr>
                <w:iCs/>
                <w:szCs w:val="24"/>
              </w:rPr>
              <w:t>1 541</w:t>
            </w:r>
          </w:p>
        </w:tc>
      </w:tr>
    </w:tbl>
    <w:p>
      <w:pPr>
        <w:pStyle w:val="Normal"/>
        <w:jc w:val="left"/>
        <w:rPr>
          <w:szCs w:val="24"/>
        </w:rPr>
      </w:pPr>
      <w:r>
        <w:rPr>
          <w:szCs w:val="24"/>
        </w:rPr>
      </w:r>
    </w:p>
    <w:p>
      <w:pPr>
        <w:pStyle w:val="Normal"/>
        <w:rPr>
          <w:szCs w:val="24"/>
        </w:rPr>
      </w:pPr>
      <w:r>
        <w:rPr>
          <w:szCs w:val="24"/>
        </w:rPr>
        <w:t xml:space="preserve">Autres informations : </w:t>
      </w:r>
    </w:p>
    <w:p>
      <w:pPr>
        <w:pStyle w:val="Normal"/>
        <w:rPr>
          <w:szCs w:val="24"/>
        </w:rPr>
      </w:pPr>
      <w:r>
        <w:rPr>
          <w:szCs w:val="24"/>
        </w:rPr>
        <w:tab/>
        <w:t>- Une immobilisation corporelle, dont la valeur brute s’élevait à 100 k€, a été vendue,</w:t>
      </w:r>
    </w:p>
    <w:p>
      <w:pPr>
        <w:pStyle w:val="Normal"/>
        <w:rPr>
          <w:iCs/>
          <w:szCs w:val="24"/>
        </w:rPr>
      </w:pPr>
      <w:r>
        <w:rPr>
          <w:szCs w:val="24"/>
        </w:rPr>
        <w:tab/>
        <w:t xml:space="preserve">- Il </w:t>
      </w:r>
      <w:r>
        <w:rPr>
          <w:iCs/>
          <w:szCs w:val="24"/>
        </w:rPr>
        <w:t>a été acquis :</w:t>
      </w:r>
    </w:p>
    <w:p>
      <w:pPr>
        <w:pStyle w:val="Normal"/>
        <w:rPr>
          <w:szCs w:val="24"/>
        </w:rPr>
      </w:pPr>
      <w:r>
        <w:rPr>
          <w:i/>
          <w:iCs/>
          <w:szCs w:val="24"/>
        </w:rPr>
        <w:tab/>
        <w:tab/>
        <w:t xml:space="preserve">- </w:t>
      </w:r>
      <w:r>
        <w:rPr>
          <w:szCs w:val="24"/>
        </w:rPr>
        <w:t>Des immobilisations corporelles pour 420 k€,</w:t>
      </w:r>
    </w:p>
    <w:p>
      <w:pPr>
        <w:pStyle w:val="Normal"/>
        <w:rPr>
          <w:szCs w:val="24"/>
        </w:rPr>
      </w:pPr>
      <w:r>
        <w:rPr>
          <w:szCs w:val="24"/>
        </w:rPr>
        <w:tab/>
        <w:tab/>
        <w:t>- Des immobilisations financières pour 80 k€</w:t>
      </w:r>
    </w:p>
    <w:p>
      <w:pPr>
        <w:pStyle w:val="Normal"/>
        <w:rPr>
          <w:szCs w:val="24"/>
        </w:rPr>
      </w:pPr>
      <w:r>
        <w:rPr>
          <w:szCs w:val="24"/>
        </w:rPr>
        <w:tab/>
        <w:t>- Le capital a été augmenté de 100 k€,</w:t>
      </w:r>
    </w:p>
    <w:p>
      <w:pPr>
        <w:pStyle w:val="Normal"/>
        <w:rPr>
          <w:szCs w:val="24"/>
        </w:rPr>
      </w:pPr>
      <w:r>
        <w:rPr>
          <w:szCs w:val="24"/>
        </w:rPr>
        <w:tab/>
        <w:t xml:space="preserve">- Il </w:t>
      </w:r>
      <w:r>
        <w:rPr>
          <w:iCs/>
          <w:szCs w:val="24"/>
        </w:rPr>
        <w:t xml:space="preserve">a </w:t>
      </w:r>
      <w:r>
        <w:rPr>
          <w:szCs w:val="24"/>
        </w:rPr>
        <w:t>été contracté :</w:t>
      </w:r>
    </w:p>
    <w:p>
      <w:pPr>
        <w:pStyle w:val="Normal"/>
        <w:rPr>
          <w:szCs w:val="24"/>
        </w:rPr>
      </w:pPr>
      <w:r>
        <w:rPr>
          <w:szCs w:val="24"/>
        </w:rPr>
        <w:tab/>
        <w:tab/>
        <w:t>– Un nouvel emprunt obligataire : 250 k€,</w:t>
      </w:r>
    </w:p>
    <w:p>
      <w:pPr>
        <w:pStyle w:val="Normal"/>
        <w:rPr>
          <w:szCs w:val="24"/>
        </w:rPr>
      </w:pPr>
      <w:r>
        <w:rPr>
          <w:szCs w:val="24"/>
        </w:rPr>
        <w:tab/>
        <w:tab/>
        <w:t>– Un nouvel emprunt (autres dettes financières) pour 130 k€,</w:t>
      </w:r>
    </w:p>
    <w:p>
      <w:pPr>
        <w:pStyle w:val="Normal"/>
        <w:rPr>
          <w:iCs/>
          <w:szCs w:val="24"/>
        </w:rPr>
      </w:pPr>
      <w:r>
        <w:rPr>
          <w:szCs w:val="24"/>
        </w:rPr>
        <w:tab/>
        <w:t xml:space="preserve">- La </w:t>
      </w:r>
      <w:r>
        <w:rPr>
          <w:iCs/>
          <w:szCs w:val="24"/>
        </w:rPr>
        <w:t xml:space="preserve">moitié du </w:t>
      </w:r>
      <w:r>
        <w:rPr>
          <w:szCs w:val="24"/>
        </w:rPr>
        <w:t xml:space="preserve">résultat de l’exercice N-1 </w:t>
      </w:r>
      <w:r>
        <w:rPr>
          <w:iCs/>
          <w:szCs w:val="24"/>
        </w:rPr>
        <w:t xml:space="preserve">a </w:t>
      </w:r>
      <w:r>
        <w:rPr>
          <w:szCs w:val="24"/>
        </w:rPr>
        <w:t xml:space="preserve">été </w:t>
      </w:r>
      <w:r>
        <w:rPr>
          <w:iCs/>
          <w:szCs w:val="24"/>
        </w:rPr>
        <w:t>distribuée,</w:t>
      </w:r>
    </w:p>
    <w:p>
      <w:pPr>
        <w:pStyle w:val="Normal"/>
        <w:rPr>
          <w:szCs w:val="24"/>
        </w:rPr>
      </w:pPr>
      <w:r>
        <w:rPr>
          <w:szCs w:val="24"/>
        </w:rPr>
        <w:tab/>
        <w:t>- Les valeurs mobilières de placement sont constituées uniquement de SICAV monétaires,</w:t>
      </w:r>
    </w:p>
    <w:p>
      <w:pPr>
        <w:pStyle w:val="Normal"/>
        <w:rPr>
          <w:szCs w:val="24"/>
        </w:rPr>
      </w:pPr>
      <w:r>
        <w:rPr>
          <w:szCs w:val="24"/>
        </w:rPr>
        <w:tab/>
        <w:t>- Le poste dotations aux amortissements et provisions se décom</w:t>
        <w:softHyphen/>
        <w:t>pose ainsi :</w:t>
      </w:r>
    </w:p>
    <w:p>
      <w:pPr>
        <w:pStyle w:val="Normal"/>
        <w:rPr>
          <w:szCs w:val="24"/>
        </w:rPr>
      </w:pPr>
      <w:r>
        <w:rPr>
          <w:szCs w:val="24"/>
        </w:rPr>
        <w:tab/>
        <w:tab/>
        <w:t>- Dotation aux amortissements : 100 k€,</w:t>
      </w:r>
    </w:p>
    <w:p>
      <w:pPr>
        <w:pStyle w:val="Normal"/>
        <w:rPr>
          <w:szCs w:val="24"/>
        </w:rPr>
      </w:pPr>
      <w:r>
        <w:rPr>
          <w:szCs w:val="24"/>
        </w:rPr>
        <w:tab/>
        <w:tab/>
        <w:t>- Dotations aux provisions pour dépréciation d’actif circulant 15 k€,</w:t>
      </w:r>
    </w:p>
    <w:p>
      <w:pPr>
        <w:pStyle w:val="Normal"/>
        <w:rPr>
          <w:szCs w:val="24"/>
        </w:rPr>
      </w:pPr>
      <w:r>
        <w:rPr>
          <w:szCs w:val="24"/>
        </w:rPr>
        <w:tab/>
        <w:tab/>
        <w:t>- Dotations aux provisions pour charges : 15 k€,</w:t>
      </w:r>
    </w:p>
    <w:p>
      <w:pPr>
        <w:pStyle w:val="Normal"/>
        <w:rPr>
          <w:szCs w:val="24"/>
        </w:rPr>
      </w:pPr>
      <w:r>
        <w:rPr>
          <w:szCs w:val="24"/>
        </w:rPr>
        <w:tab/>
        <w:t xml:space="preserve">- Le poste reprises sur provisions regroupe : </w:t>
      </w:r>
    </w:p>
    <w:p>
      <w:pPr>
        <w:pStyle w:val="Normal"/>
        <w:rPr>
          <w:szCs w:val="24"/>
        </w:rPr>
      </w:pPr>
      <w:r>
        <w:rPr>
          <w:szCs w:val="24"/>
        </w:rPr>
        <w:tab/>
        <w:tab/>
        <w:t>- Une reprise sur provision pour risques : 10 k€,</w:t>
      </w:r>
    </w:p>
    <w:p>
      <w:pPr>
        <w:pStyle w:val="Normal"/>
        <w:rPr>
          <w:szCs w:val="24"/>
        </w:rPr>
      </w:pPr>
      <w:r>
        <w:rPr>
          <w:szCs w:val="24"/>
        </w:rPr>
        <w:tab/>
        <w:tab/>
        <w:t>- Une reprise sur provision pour dépréciation de l’actif circulant : 10 k€.</w:t>
      </w:r>
    </w:p>
    <w:p>
      <w:pPr>
        <w:pStyle w:val="Normal"/>
        <w:jc w:val="left"/>
        <w:rPr>
          <w:b/>
          <w:b/>
          <w:szCs w:val="24"/>
        </w:rPr>
      </w:pPr>
      <w:r>
        <w:rPr>
          <w:b/>
          <w:szCs w:val="24"/>
        </w:rPr>
      </w:r>
      <w:r>
        <w:br w:type="page"/>
      </w:r>
    </w:p>
    <w:p>
      <w:pPr>
        <w:pStyle w:val="Normal"/>
        <w:rPr>
          <w:b/>
          <w:b/>
          <w:szCs w:val="24"/>
        </w:rPr>
      </w:pPr>
      <w:r>
        <w:rPr>
          <w:b/>
          <w:szCs w:val="24"/>
        </w:rPr>
        <w:t xml:space="preserve">Travail à faire : </w:t>
      </w:r>
    </w:p>
    <w:p>
      <w:pPr>
        <w:pStyle w:val="Normal"/>
        <w:ind w:left="720" w:hanging="0"/>
        <w:rPr>
          <w:b/>
          <w:b/>
          <w:szCs w:val="24"/>
        </w:rPr>
      </w:pPr>
      <w:r>
        <w:rPr>
          <w:b/>
          <w:szCs w:val="24"/>
        </w:rPr>
        <w:t>1) Etablir les bilans fonctionnels de N et N-1.</w:t>
      </w:r>
    </w:p>
    <w:p>
      <w:pPr>
        <w:pStyle w:val="Normal"/>
        <w:ind w:firstLine="720"/>
        <w:rPr>
          <w:b/>
          <w:b/>
          <w:szCs w:val="24"/>
        </w:rPr>
      </w:pPr>
      <w:r>
        <w:rPr>
          <w:b/>
          <w:szCs w:val="24"/>
        </w:rPr>
        <w:t>2) Calculer le FRNG, BFRE, BFRHE et la TN de N et N-1 (en déduire la variation).</w:t>
      </w:r>
    </w:p>
    <w:p>
      <w:pPr>
        <w:pStyle w:val="Normal"/>
        <w:ind w:left="720" w:hanging="0"/>
        <w:rPr>
          <w:b/>
          <w:b/>
          <w:szCs w:val="24"/>
        </w:rPr>
      </w:pPr>
      <w:r>
        <w:rPr>
          <w:b/>
          <w:szCs w:val="24"/>
        </w:rPr>
        <w:t>3) Calculer la CAF par la méthode additive et par la méthode soustractive.</w:t>
        <w:tab/>
      </w:r>
    </w:p>
    <w:p>
      <w:pPr>
        <w:pStyle w:val="Normal"/>
        <w:ind w:firstLine="720"/>
        <w:rPr>
          <w:b/>
          <w:b/>
          <w:szCs w:val="24"/>
          <w:lang w:eastAsia="en-US"/>
        </w:rPr>
      </w:pPr>
      <w:r>
        <w:rPr>
          <w:b/>
          <w:szCs w:val="24"/>
          <w:lang w:eastAsia="en-US"/>
        </w:rPr>
        <w:t>4) Calculer l’autofinancement brut et l’autofinancement net.</w:t>
      </w:r>
    </w:p>
    <w:p>
      <w:pPr>
        <w:pStyle w:val="Normal"/>
        <w:ind w:firstLine="720"/>
        <w:rPr>
          <w:b/>
          <w:b/>
          <w:szCs w:val="24"/>
          <w:lang w:eastAsia="en-US"/>
        </w:rPr>
      </w:pPr>
      <w:r>
        <w:rPr>
          <w:b/>
          <w:szCs w:val="24"/>
          <w:lang w:eastAsia="en-US"/>
        </w:rPr>
        <w:t>5) Calculer l’ETE et l’ESOG.</w:t>
      </w:r>
    </w:p>
    <w:p>
      <w:pPr>
        <w:pStyle w:val="Normal"/>
        <w:ind w:firstLine="720"/>
        <w:rPr>
          <w:b/>
          <w:b/>
          <w:szCs w:val="24"/>
          <w:lang w:eastAsia="en-US"/>
        </w:rPr>
      </w:pPr>
      <w:r>
        <w:rPr>
          <w:b/>
          <w:szCs w:val="24"/>
          <w:lang w:eastAsia="en-US"/>
        </w:rPr>
        <w:t xml:space="preserve">6) Expliquer l’origine et l’utilisation du FRNG à l’aide du tableau suivant. </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841"/>
        <w:gridCol w:w="1143"/>
        <w:gridCol w:w="3510"/>
        <w:gridCol w:w="1143"/>
      </w:tblGrid>
      <w:tr>
        <w:trPr/>
        <w:tc>
          <w:tcPr>
            <w:tcW w:w="3841"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b/>
                <w:b/>
                <w:szCs w:val="24"/>
                <w:lang w:eastAsia="en-US"/>
              </w:rPr>
            </w:pPr>
            <w:r>
              <w:rPr>
                <w:b/>
                <w:szCs w:val="24"/>
                <w:lang w:eastAsia="en-US"/>
              </w:rPr>
              <w:t>Emplois</w:t>
            </w:r>
          </w:p>
        </w:tc>
        <w:tc>
          <w:tcPr>
            <w:tcW w:w="1143"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b/>
                <w:b/>
                <w:szCs w:val="24"/>
                <w:lang w:eastAsia="en-US"/>
              </w:rPr>
            </w:pPr>
            <w:r>
              <w:rPr>
                <w:b/>
                <w:szCs w:val="24"/>
                <w:lang w:eastAsia="en-US"/>
              </w:rPr>
            </w:r>
          </w:p>
        </w:tc>
        <w:tc>
          <w:tcPr>
            <w:tcW w:w="3510"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b/>
                <w:b/>
                <w:szCs w:val="24"/>
                <w:lang w:eastAsia="en-US"/>
              </w:rPr>
            </w:pPr>
            <w:r>
              <w:rPr>
                <w:b/>
                <w:szCs w:val="24"/>
                <w:lang w:eastAsia="en-US"/>
              </w:rPr>
              <w:t>Ressources</w:t>
            </w:r>
          </w:p>
        </w:tc>
        <w:tc>
          <w:tcPr>
            <w:tcW w:w="1143"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b/>
                <w:b/>
                <w:szCs w:val="24"/>
                <w:lang w:eastAsia="en-US"/>
              </w:rPr>
            </w:pPr>
            <w:r>
              <w:rPr>
                <w:b/>
                <w:szCs w:val="24"/>
                <w:lang w:eastAsia="en-US"/>
              </w:rPr>
            </w:r>
          </w:p>
        </w:tc>
      </w:tr>
      <w:tr>
        <w:trPr/>
        <w:tc>
          <w:tcPr>
            <w:tcW w:w="3841"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4"/>
                <w:lang w:eastAsia="en-US"/>
              </w:rPr>
            </w:pPr>
            <w:r>
              <w:rPr>
                <w:b/>
                <w:szCs w:val="24"/>
                <w:lang w:eastAsia="en-US"/>
              </w:rPr>
              <w:t>Dividendes</w:t>
            </w:r>
          </w:p>
          <w:p>
            <w:pPr>
              <w:pStyle w:val="Normal"/>
              <w:widowControl w:val="false"/>
              <w:rPr>
                <w:b/>
                <w:b/>
                <w:szCs w:val="24"/>
                <w:lang w:eastAsia="en-US"/>
              </w:rPr>
            </w:pPr>
            <w:r>
              <w:rPr>
                <w:b/>
                <w:szCs w:val="24"/>
                <w:lang w:eastAsia="en-US"/>
              </w:rPr>
              <w:t>Acquisition immobilisations</w:t>
            </w:r>
          </w:p>
          <w:p>
            <w:pPr>
              <w:pStyle w:val="Normal"/>
              <w:widowControl w:val="false"/>
              <w:rPr>
                <w:b/>
                <w:b/>
                <w:szCs w:val="24"/>
                <w:lang w:eastAsia="en-US"/>
              </w:rPr>
            </w:pPr>
            <w:r>
              <w:rPr>
                <w:b/>
                <w:szCs w:val="24"/>
                <w:lang w:eastAsia="en-US"/>
              </w:rPr>
              <w:t>Frais d’émission des emprunts</w:t>
            </w:r>
          </w:p>
          <w:p>
            <w:pPr>
              <w:pStyle w:val="Normal"/>
              <w:widowControl w:val="false"/>
              <w:rPr>
                <w:b/>
                <w:b/>
                <w:szCs w:val="24"/>
                <w:lang w:eastAsia="en-US"/>
              </w:rPr>
            </w:pPr>
            <w:r>
              <w:rPr>
                <w:b/>
                <w:szCs w:val="24"/>
                <w:lang w:eastAsia="en-US"/>
              </w:rPr>
              <w:t>Remboursement Emprunt</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Cs w:val="24"/>
                <w:lang w:eastAsia="en-US"/>
              </w:rPr>
            </w:pPr>
            <w:r>
              <w:rPr>
                <w:b/>
                <w:szCs w:val="24"/>
                <w:lang w:eastAsia="en-US"/>
              </w:rPr>
            </w:r>
          </w:p>
        </w:tc>
        <w:tc>
          <w:tcPr>
            <w:tcW w:w="3510"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4"/>
                <w:lang w:eastAsia="en-US"/>
              </w:rPr>
            </w:pPr>
            <w:r>
              <w:rPr>
                <w:b/>
                <w:szCs w:val="24"/>
                <w:lang w:eastAsia="en-US"/>
              </w:rPr>
              <w:t>CAF</w:t>
            </w:r>
          </w:p>
          <w:p>
            <w:pPr>
              <w:pStyle w:val="Normal"/>
              <w:widowControl w:val="false"/>
              <w:rPr>
                <w:b/>
                <w:b/>
                <w:szCs w:val="24"/>
                <w:lang w:eastAsia="en-US"/>
              </w:rPr>
            </w:pPr>
            <w:r>
              <w:rPr>
                <w:b/>
                <w:szCs w:val="24"/>
                <w:lang w:eastAsia="en-US"/>
              </w:rPr>
              <w:t>Cession d’immobilisation</w:t>
            </w:r>
          </w:p>
          <w:p>
            <w:pPr>
              <w:pStyle w:val="Normal"/>
              <w:widowControl w:val="false"/>
              <w:rPr>
                <w:b/>
                <w:b/>
                <w:szCs w:val="24"/>
                <w:lang w:eastAsia="en-US"/>
              </w:rPr>
            </w:pPr>
            <w:r>
              <w:rPr>
                <w:b/>
                <w:szCs w:val="24"/>
                <w:lang w:eastAsia="en-US"/>
              </w:rPr>
              <w:t>Emission d’emprunt</w:t>
            </w:r>
          </w:p>
          <w:p>
            <w:pPr>
              <w:pStyle w:val="Normal"/>
              <w:widowControl w:val="false"/>
              <w:rPr>
                <w:b/>
                <w:b/>
                <w:szCs w:val="24"/>
                <w:lang w:eastAsia="en-US"/>
              </w:rPr>
            </w:pPr>
            <w:r>
              <w:rPr>
                <w:b/>
                <w:szCs w:val="24"/>
                <w:lang w:eastAsia="en-US"/>
              </w:rPr>
              <w:t>Augmentation de capital</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Cs w:val="24"/>
                <w:lang w:eastAsia="en-US"/>
              </w:rPr>
            </w:pPr>
            <w:r>
              <w:rPr>
                <w:b/>
                <w:szCs w:val="24"/>
                <w:lang w:eastAsia="en-US"/>
              </w:rPr>
            </w:r>
          </w:p>
        </w:tc>
      </w:tr>
      <w:tr>
        <w:trPr/>
        <w:tc>
          <w:tcPr>
            <w:tcW w:w="3841"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4"/>
                <w:lang w:eastAsia="en-US"/>
              </w:rPr>
            </w:pPr>
            <w:r>
              <w:rPr>
                <w:b/>
                <w:szCs w:val="24"/>
                <w:lang w:eastAsia="en-US"/>
              </w:rPr>
              <w:t>Total</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Cs w:val="24"/>
                <w:lang w:eastAsia="en-US"/>
              </w:rPr>
            </w:pPr>
            <w:r>
              <w:rPr>
                <w:b/>
                <w:szCs w:val="24"/>
                <w:lang w:eastAsia="en-US"/>
              </w:rPr>
            </w:r>
          </w:p>
        </w:tc>
        <w:tc>
          <w:tcPr>
            <w:tcW w:w="3510" w:type="dxa"/>
            <w:tcBorders>
              <w:top w:val="single" w:sz="4" w:space="0" w:color="000000"/>
              <w:left w:val="single" w:sz="4" w:space="0" w:color="000000"/>
              <w:bottom w:val="single" w:sz="4" w:space="0" w:color="000000"/>
              <w:right w:val="single" w:sz="4" w:space="0" w:color="000000"/>
            </w:tcBorders>
          </w:tcPr>
          <w:p>
            <w:pPr>
              <w:pStyle w:val="Normal"/>
              <w:widowControl w:val="false"/>
              <w:rPr>
                <w:b/>
                <w:b/>
                <w:szCs w:val="24"/>
                <w:lang w:eastAsia="en-US"/>
              </w:rPr>
            </w:pPr>
            <w:r>
              <w:rPr>
                <w:b/>
                <w:szCs w:val="24"/>
                <w:lang w:eastAsia="en-US"/>
              </w:rPr>
              <w:t>Total</w:t>
            </w:r>
          </w:p>
        </w:tc>
        <w:tc>
          <w:tcPr>
            <w:tcW w:w="1143"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szCs w:val="24"/>
                <w:lang w:eastAsia="en-US"/>
              </w:rPr>
            </w:pPr>
            <w:r>
              <w:rPr>
                <w:b/>
                <w:szCs w:val="24"/>
                <w:lang w:eastAsia="en-US"/>
              </w:rPr>
            </w:r>
          </w:p>
        </w:tc>
      </w:tr>
    </w:tbl>
    <w:p>
      <w:pPr>
        <w:pStyle w:val="Normal"/>
        <w:ind w:firstLine="720"/>
        <w:rPr>
          <w:b/>
          <w:b/>
          <w:szCs w:val="24"/>
          <w:lang w:eastAsia="en-US"/>
        </w:rPr>
      </w:pPr>
      <w:r>
        <w:rPr>
          <w:b/>
          <w:szCs w:val="24"/>
          <w:lang w:eastAsia="en-US"/>
        </w:rPr>
        <w:t xml:space="preserve">7) Conclure sur la situation de l’entreprise. </w:t>
      </w:r>
    </w:p>
    <w:p>
      <w:pPr>
        <w:pStyle w:val="Normal"/>
        <w:jc w:val="left"/>
        <w:rPr>
          <w:b/>
          <w:b/>
          <w:szCs w:val="24"/>
          <w:lang w:eastAsia="en-US"/>
        </w:rPr>
      </w:pPr>
      <w:r>
        <w:rPr>
          <w:b/>
          <w:szCs w:val="24"/>
          <w:lang w:eastAsia="en-US"/>
        </w:rPr>
      </w:r>
      <w:r>
        <w:br w:type="page"/>
      </w:r>
    </w:p>
    <w:p>
      <w:pPr>
        <w:pStyle w:val="Titreprincipal"/>
        <w:rPr/>
      </w:pPr>
      <w:bookmarkStart w:id="39" w:name="_Toc71125715"/>
      <w:r>
        <w:rPr/>
        <w:t>CHAPITRE III - LA RENTABILITE DE L’ENTREPRISE</w:t>
      </w:r>
      <w:bookmarkEnd w:id="39"/>
    </w:p>
    <w:p>
      <w:pPr>
        <w:pStyle w:val="Normal"/>
        <w:rPr>
          <w:u w:val="single"/>
        </w:rPr>
      </w:pPr>
      <w:r>
        <w:rPr>
          <w:u w:val="single"/>
        </w:rPr>
      </w:r>
    </w:p>
    <w:p>
      <w:pPr>
        <w:pStyle w:val="Normal"/>
        <w:rPr>
          <w:b/>
          <w:b/>
          <w:color w:val="FF0000"/>
          <w:szCs w:val="24"/>
          <w:lang w:eastAsia="en-US"/>
        </w:rPr>
      </w:pPr>
      <w:r>
        <w:rPr>
          <w:b/>
          <w:color w:val="FF0000"/>
          <w:szCs w:val="24"/>
          <w:lang w:eastAsia="en-US"/>
        </w:rPr>
      </w:r>
    </w:p>
    <w:p>
      <w:pPr>
        <w:pStyle w:val="Normal"/>
        <w:rPr>
          <w:b/>
          <w:b/>
          <w:color w:val="FF0000"/>
          <w:szCs w:val="24"/>
          <w:lang w:eastAsia="en-US"/>
        </w:rPr>
      </w:pPr>
      <w:r>
        <w:rPr>
          <w:b/>
          <w:color w:val="FF0000"/>
          <w:szCs w:val="24"/>
          <w:lang w:eastAsia="en-US"/>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rPr>
      </w:pPr>
      <w:r>
        <w:rPr>
          <w:b/>
        </w:rPr>
        <w:t>Mesurer la rentabilité au strict plan économique ou en introduisant l’impact de l’endettement sur la rentabilité des fonds propres.</w:t>
      </w:r>
    </w:p>
    <w:p>
      <w:pPr>
        <w:pStyle w:val="Normal"/>
        <w:rPr>
          <w:u w:val="single"/>
        </w:rPr>
      </w:pPr>
      <w:r>
        <w:rPr>
          <w:u w:val="single"/>
        </w:rPr>
      </w:r>
    </w:p>
    <w:tbl>
      <w:tblPr>
        <w:tblStyle w:val="Grilledutableau"/>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135"/>
        <w:gridCol w:w="3493"/>
      </w:tblGrid>
      <w:tr>
        <w:trPr>
          <w:trHeight w:val="135" w:hRule="atLeast"/>
        </w:trPr>
        <w:tc>
          <w:tcPr>
            <w:tcW w:w="6135" w:type="dxa"/>
            <w:tcBorders/>
            <w:shd w:color="auto" w:fill="C2D69B" w:themeFill="accent3" w:themeFillTint="99" w:val="clear"/>
          </w:tcPr>
          <w:p>
            <w:pPr>
              <w:pStyle w:val="Normal"/>
              <w:widowControl/>
              <w:spacing w:before="0" w:after="0"/>
              <w:jc w:val="center"/>
              <w:rPr>
                <w:b/>
                <w:b/>
                <w:u w:val="single"/>
              </w:rPr>
            </w:pPr>
            <w:r>
              <w:rPr>
                <w:rFonts w:eastAsia="Times New Roman" w:cs="Times New Roman"/>
                <w:b/>
                <w:kern w:val="0"/>
                <w:szCs w:val="20"/>
                <w:lang w:val="fr-FR" w:eastAsia="fr-FR" w:bidi="ar-SA"/>
              </w:rPr>
              <w:t>Compétences attendues</w:t>
            </w:r>
          </w:p>
        </w:tc>
        <w:tc>
          <w:tcPr>
            <w:tcW w:w="3493"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Savoirs associés</w:t>
            </w:r>
          </w:p>
        </w:tc>
      </w:tr>
      <w:tr>
        <w:trPr/>
        <w:tc>
          <w:tcPr>
            <w:tcW w:w="6135"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Différencier charges variables et charges fixes.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Calculer et distinguer la rentabilité économique de la rentabilité financière.</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Mettre en évidence l’effet de levier.</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Caractériser la problématique rentabilité-risque liée à l’endettement.</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Analyser la rentabilité d’une activité ou d’une entreprise, dans une situation donnée.</w:t>
            </w:r>
          </w:p>
        </w:tc>
        <w:tc>
          <w:tcPr>
            <w:tcW w:w="3493"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Les charges variables, les charges fixes.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La rentabilité économique.</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Le levier opérationnel (ou d’exploitation).</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La rentabilité financière.</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L’effet de levier financier.</w:t>
            </w:r>
          </w:p>
          <w:p>
            <w:pPr>
              <w:pStyle w:val="Normal"/>
              <w:widowControl/>
              <w:spacing w:before="0" w:after="0"/>
              <w:rPr>
                <w:u w:val="single"/>
              </w:rPr>
            </w:pPr>
            <w:r>
              <w:rPr>
                <w:rFonts w:eastAsia="Times New Roman" w:cs="Times New Roman"/>
                <w:kern w:val="0"/>
                <w:szCs w:val="20"/>
                <w:u w:val="single"/>
                <w:lang w:val="fr-FR" w:eastAsia="fr-FR" w:bidi="ar-SA"/>
              </w:rPr>
            </w:r>
          </w:p>
        </w:tc>
      </w:tr>
    </w:tbl>
    <w:p>
      <w:pPr>
        <w:pStyle w:val="Normal"/>
        <w:rPr>
          <w:u w:val="single"/>
        </w:rPr>
      </w:pPr>
      <w:r>
        <w:rPr>
          <w:u w:val="single"/>
        </w:rPr>
      </w:r>
    </w:p>
    <w:p>
      <w:pPr>
        <w:pStyle w:val="Normal"/>
        <w:rPr/>
      </w:pPr>
      <w:r>
        <w:rPr/>
      </w:r>
    </w:p>
    <w:p>
      <w:pPr>
        <w:pStyle w:val="Normal"/>
        <w:rPr>
          <w:u w:val="single"/>
        </w:rPr>
      </w:pPr>
      <w:r>
        <w:rPr>
          <w:u w:val="single"/>
        </w:rPr>
      </w:r>
    </w:p>
    <w:p>
      <w:pPr>
        <w:pStyle w:val="Titre1"/>
        <w:rPr>
          <w:rFonts w:eastAsia="Tahoma"/>
        </w:rPr>
      </w:pPr>
      <w:bookmarkStart w:id="40" w:name="_Toc509940134"/>
      <w:bookmarkStart w:id="41" w:name="_Toc71125716"/>
      <w:r>
        <w:rPr>
          <w:rFonts w:eastAsia="Tahoma"/>
        </w:rPr>
        <w:t>I) LA RENTABILITE ECONOMIQUE</w:t>
      </w:r>
      <w:bookmarkEnd w:id="40"/>
      <w:bookmarkEnd w:id="41"/>
    </w:p>
    <w:p>
      <w:pPr>
        <w:pStyle w:val="Normal"/>
        <w:keepNext w:val="true"/>
        <w:numPr>
          <w:ilvl w:val="0"/>
          <w:numId w:val="0"/>
        </w:numPr>
        <w:ind w:left="1418" w:hanging="0"/>
        <w:outlineLvl w:val="2"/>
        <w:rPr>
          <w:lang w:eastAsia="en-US"/>
        </w:rPr>
      </w:pPr>
      <w:r>
        <w:rPr>
          <w:lang w:eastAsia="en-US"/>
        </w:rPr>
      </w:r>
    </w:p>
    <w:p>
      <w:pPr>
        <w:pStyle w:val="Titre3"/>
        <w:rPr/>
      </w:pPr>
      <w:bookmarkStart w:id="42" w:name="_Toc71125717"/>
      <w:bookmarkStart w:id="43" w:name="_Toc509940135"/>
      <w:r>
        <w:rPr/>
        <w:t>1) La rentabilité des actifs économiques ou rentabilité économique (Re)</w:t>
      </w:r>
      <w:bookmarkEnd w:id="42"/>
      <w:bookmarkEnd w:id="43"/>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La rentabilité économique mesure l’efficacité de l’outil économique utilisé par l’entreprise pour son exploitation courante. Elle représente la rentabilité des capitaux investis.</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Re avant impôts = Résultat économique / Actif économique ou Capital économique</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textAlignment w:val="baseline"/>
        <w:rPr>
          <w:b/>
          <w:b/>
          <w:color w:val="000000"/>
        </w:rPr>
      </w:pPr>
      <w:r>
        <w:rPr>
          <w:b/>
          <w:color w:val="000000"/>
        </w:rPr>
        <w:t>Re après impôts = Résultat économique après impôt / Actif économique ou Capital économique</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Re après impôts = Re avant impôts * (1 - taux d’impôts)</w:t>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 xml:space="preserve">Le calcul du résultat économique (RE) est le revenu procuré par l’actif économique. Le résultat économique est calculé avant impôt. C’est un résultat avant intérêts et avant impôt. </w:t>
      </w:r>
    </w:p>
    <w:p>
      <w:pPr>
        <w:pStyle w:val="Normal"/>
        <w:textAlignment w:val="baseline"/>
        <w:rPr>
          <w:color w:val="000000"/>
        </w:rPr>
      </w:pPr>
      <w:r>
        <w:rPr>
          <w:color w:val="000000"/>
        </w:rPr>
      </w:r>
    </w:p>
    <w:p>
      <w:pPr>
        <w:pStyle w:val="Normal"/>
        <w:textAlignment w:val="baseline"/>
        <w:rPr>
          <w:color w:val="000000"/>
        </w:rPr>
      </w:pPr>
      <w:r>
        <w:rPr>
          <w:color w:val="000000"/>
        </w:rPr>
      </w:r>
    </w:p>
    <w:p>
      <w:pPr>
        <w:pStyle w:val="Titre3"/>
        <w:rPr/>
      </w:pPr>
      <w:bookmarkStart w:id="44" w:name="_Toc71125718"/>
      <w:bookmarkStart w:id="45" w:name="_Toc509940136"/>
      <w:r>
        <w:rPr/>
        <w:t>2) Le calcul de l’actif économique (ou capitaux investis)</w:t>
      </w:r>
      <w:bookmarkEnd w:id="44"/>
      <w:bookmarkEnd w:id="45"/>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Il correspond à l’ensemble des biens mis en œuvre par l’entreprise, quelle que soit leur source de financement. Il peut être déterminé de deux façons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textAlignment w:val="baseline"/>
        <w:rPr>
          <w:b/>
          <w:b/>
        </w:rPr>
      </w:pPr>
      <w:r>
        <w:rPr>
          <w:b/>
        </w:rPr>
        <w:t>Capitaux investis = Capitaux propres hors résultat + dettes financières (hors CBC et SCB)</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Capitaux investis = Immobilisations + BFRE</w:t>
      </w:r>
    </w:p>
    <w:p>
      <w:pPr>
        <w:pStyle w:val="Normal"/>
        <w:jc w:val="left"/>
        <w:rPr>
          <w:color w:val="000000"/>
        </w:rPr>
      </w:pPr>
      <w:r>
        <w:rPr>
          <w:color w:val="000000"/>
        </w:rPr>
      </w:r>
    </w:p>
    <w:p>
      <w:pPr>
        <w:pStyle w:val="Normal"/>
        <w:jc w:val="left"/>
        <w:rPr>
          <w:color w:val="000000"/>
        </w:rPr>
      </w:pPr>
      <w:r>
        <w:rPr>
          <w:color w:val="000000"/>
        </w:rPr>
      </w:r>
    </w:p>
    <w:p>
      <w:pPr>
        <w:pStyle w:val="Normal"/>
        <w:keepNext w:val="true"/>
        <w:numPr>
          <w:ilvl w:val="0"/>
          <w:numId w:val="0"/>
        </w:numPr>
        <w:ind w:left="1418" w:hanging="0"/>
        <w:outlineLvl w:val="2"/>
        <w:rPr>
          <w:lang w:eastAsia="en-US"/>
        </w:rPr>
      </w:pPr>
      <w:bookmarkStart w:id="46" w:name="_Toc509940137"/>
      <w:r>
        <w:rPr>
          <w:lang w:eastAsia="en-US"/>
        </w:rPr>
        <w:t>3) Le risque d’exploitation ou risque économique</w:t>
      </w:r>
      <w:bookmarkEnd w:id="46"/>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Le seuil de rentabilité (SR) ou chiffre d’affaires critique est le chiffre d’affaires à partir duquel le résultat devient positif.</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Seuil de rentabilité = Charges fixes / Taux de marge sur coûts variables (MCV)</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Taux de MCV = MCV / Chiffre d’affaires</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Taux de MCV = (chiffres d’affaires – charges variables) / Chiffre d’affaires</w:t>
      </w:r>
    </w:p>
    <w:p>
      <w:pPr>
        <w:pStyle w:val="Normal"/>
        <w:jc w:val="left"/>
        <w:rPr>
          <w:b/>
          <w:b/>
          <w:color w:val="000000"/>
        </w:rPr>
      </w:pPr>
      <w:r>
        <w:rPr>
          <w:b/>
          <w:color w:val="000000"/>
        </w:rPr>
      </w:r>
      <w:r>
        <w:br w:type="page"/>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 xml:space="preserve">Une hausse des charges fixes ou une baisse du taux de MCV entraîne une hausse du SR et un risque d’exploitation plus important.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Plus le SR est élevé, plus le risque d’exploitation est grand.</w:t>
      </w:r>
    </w:p>
    <w:p>
      <w:pPr>
        <w:pStyle w:val="Normal"/>
        <w:tabs>
          <w:tab w:val="clear" w:pos="720"/>
          <w:tab w:val="left" w:pos="72" w:leader="none"/>
          <w:tab w:val="left" w:pos="144" w:leader="none"/>
        </w:tabs>
        <w:jc w:val="left"/>
        <w:textAlignment w:val="baseline"/>
        <w:rPr>
          <w:color w:val="000000"/>
        </w:rPr>
      </w:pPr>
      <w:r>
        <w:rPr>
          <w:color w:val="000000"/>
        </w:rPr>
      </w:r>
    </w:p>
    <w:p>
      <w:pPr>
        <w:pStyle w:val="Normal"/>
        <w:tabs>
          <w:tab w:val="clear" w:pos="720"/>
          <w:tab w:val="left" w:pos="144" w:leader="none"/>
          <w:tab w:val="left" w:pos="216" w:leader="none"/>
        </w:tabs>
        <w:jc w:val="left"/>
        <w:textAlignment w:val="baseline"/>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 xml:space="preserve">La marge de sécurité représente la différence entre le chiffre d’affaires et le seuil de rentabilité.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L’indice de sécurité mesure la marge de sécurité en pourcentage du chiffre d’affaires.</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Marge de sécurité = chiffres d’affaires – seuil de rentabilité</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Indice de sécurité = Marge de sécurité / chiffres d’affaires</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Indice de sécurité = (chiffres d’affaires – seuil de rentabilité) / chiffres d’affaires</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Un indice de 10 % signifie que si le chiffres d’affaires diminue de 10 %, l’entreprise est déficitaire.</w:t>
      </w:r>
    </w:p>
    <w:p>
      <w:pPr>
        <w:pStyle w:val="Titre3"/>
        <w:ind w:left="0" w:firstLine="720"/>
        <w:rPr/>
      </w:pPr>
      <w:r>
        <w:rPr/>
      </w:r>
    </w:p>
    <w:p>
      <w:pPr>
        <w:pStyle w:val="Titre3"/>
        <w:ind w:left="0" w:firstLine="720"/>
        <w:rPr/>
      </w:pPr>
      <w:bookmarkStart w:id="47" w:name="_Toc71125719"/>
      <w:r>
        <w:rPr/>
        <w:t>Le levier opérationnel (LO) ou levier d’exploitation ou élasticité du résultat d’exploitation par rapport au chiffre d’affaires, mesure la sensibilité du résultat d’exploitation à une baisse du chiffre d’affaires.</w:t>
      </w:r>
      <w:bookmarkEnd w:id="47"/>
    </w:p>
    <w:p>
      <w:pPr>
        <w:pStyle w:val="Normal"/>
        <w:rPr>
          <w:lang w:eastAsia="en-US"/>
        </w:rPr>
      </w:pPr>
      <w:r>
        <w:rPr>
          <w:lang w:eastAsia="en-US"/>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LO = Marge sur coûts variables / Résultat d’exploitation</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 xml:space="preserve">LO = 1 / Indice de sécurité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LO = Variation du résultat d’exploitation en % / Variation du chiffre d’affaires en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textAlignment w:val="baseline"/>
        <w:rPr>
          <w:color w:val="000000"/>
        </w:rPr>
      </w:pPr>
      <w:r>
        <w:rPr>
          <w:b/>
          <w:color w:val="000000"/>
        </w:rPr>
        <w:t xml:space="preserve">Un LO de 5 signifie que si le CA diminue de 1 %, le résultat d’exploitation diminue de 5 %. </w:t>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Titre1"/>
        <w:rPr>
          <w:rFonts w:eastAsia="Tahoma"/>
        </w:rPr>
      </w:pPr>
      <w:bookmarkStart w:id="48" w:name="_Toc71125720"/>
      <w:bookmarkStart w:id="49" w:name="_Toc509940138"/>
      <w:r>
        <w:rPr>
          <w:rFonts w:eastAsia="Tahoma"/>
        </w:rPr>
        <w:t>II) LA RENTABILITE FINANCIERE</w:t>
      </w:r>
      <w:bookmarkEnd w:id="48"/>
      <w:bookmarkEnd w:id="49"/>
    </w:p>
    <w:p>
      <w:pPr>
        <w:pStyle w:val="Normal"/>
        <w:textAlignment w:val="baseline"/>
        <w:rPr>
          <w:color w:val="000000"/>
        </w:rPr>
      </w:pPr>
      <w:r>
        <w:rPr>
          <w:color w:val="000000"/>
        </w:rPr>
      </w:r>
    </w:p>
    <w:p>
      <w:pPr>
        <w:pStyle w:val="Titre3"/>
        <w:rPr/>
      </w:pPr>
      <w:bookmarkStart w:id="50" w:name="_Toc71125721"/>
      <w:bookmarkStart w:id="51" w:name="_Toc509940139"/>
      <w:r>
        <w:rPr/>
        <w:t>1) La rentabilité financière (Rf) ou taux de rendement des capitaux propres</w:t>
      </w:r>
      <w:bookmarkEnd w:id="50"/>
      <w:bookmarkEnd w:id="51"/>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La rentabilité financière mesure la rentabilité des capitaux propres. Elle intéresse les apporteurs de capital. C’est le principal indicateur des performances de l’entreprise.</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Rf après impôts = Résultat net comptable / Capitaux propres hors résultat</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Généralement, la rentabilité financière est calculée après impôts.</w:t>
      </w:r>
    </w:p>
    <w:p>
      <w:pPr>
        <w:pStyle w:val="Normal"/>
        <w:tabs>
          <w:tab w:val="clear" w:pos="720"/>
          <w:tab w:val="left" w:pos="288" w:leader="none"/>
        </w:tabs>
        <w:jc w:val="left"/>
        <w:textAlignment w:val="baseline"/>
        <w:rPr>
          <w:color w:val="000000"/>
        </w:rPr>
      </w:pPr>
      <w:r>
        <w:rPr>
          <w:color w:val="000000"/>
        </w:rPr>
      </w:r>
    </w:p>
    <w:p>
      <w:pPr>
        <w:pStyle w:val="Normal"/>
        <w:tabs>
          <w:tab w:val="clear" w:pos="720"/>
          <w:tab w:val="left" w:pos="288" w:leader="none"/>
        </w:tabs>
        <w:jc w:val="left"/>
        <w:textAlignment w:val="baseline"/>
        <w:rPr>
          <w:color w:val="000000"/>
        </w:rPr>
      </w:pPr>
      <w:r>
        <w:rPr>
          <w:color w:val="000000"/>
        </w:rPr>
      </w:r>
    </w:p>
    <w:p>
      <w:pPr>
        <w:pStyle w:val="Titre3"/>
        <w:rPr/>
      </w:pPr>
      <w:bookmarkStart w:id="52" w:name="_Toc509940140"/>
      <w:bookmarkStart w:id="53" w:name="_Toc71125722"/>
      <w:r>
        <w:rPr/>
        <w:t>2) L’effet de levier</w:t>
      </w:r>
      <w:bookmarkEnd w:id="52"/>
      <w:bookmarkEnd w:id="53"/>
    </w:p>
    <w:p>
      <w:pPr>
        <w:pStyle w:val="Normal"/>
        <w:ind w:firstLine="720"/>
        <w:textAlignment w:val="baseline"/>
        <w:rPr>
          <w:color w:val="000000"/>
        </w:rPr>
      </w:pPr>
      <w:r>
        <w:rPr>
          <w:color w:val="000000"/>
        </w:rPr>
        <w:t xml:space="preserve">L’effet de levier représente l’effet de l’endettement sur la rentabilité financière. </w:t>
      </w:r>
    </w:p>
    <w:p>
      <w:pPr>
        <w:pStyle w:val="Normal"/>
        <w:textAlignment w:val="baseline"/>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textAlignment w:val="baseline"/>
        <w:rPr>
          <w:b/>
          <w:b/>
          <w:color w:val="000000"/>
        </w:rPr>
      </w:pPr>
      <w:r>
        <w:rPr>
          <w:b/>
          <w:color w:val="000000"/>
        </w:rPr>
        <w:t>Effet de levier = Rf – Re après impôts</w:t>
      </w:r>
    </w:p>
    <w:p>
      <w:pPr>
        <w:pStyle w:val="Normal"/>
        <w:jc w:val="left"/>
        <w:rPr>
          <w:color w:val="000000"/>
        </w:rPr>
      </w:pPr>
      <w:r>
        <w:rPr>
          <w:color w:val="000000"/>
        </w:rPr>
      </w:r>
    </w:p>
    <w:p>
      <w:pPr>
        <w:pStyle w:val="Normal"/>
        <w:ind w:firstLine="720"/>
        <w:rPr>
          <w:szCs w:val="24"/>
          <w:lang w:eastAsia="en-US"/>
        </w:rPr>
      </w:pPr>
      <w:r>
        <w:rPr>
          <w:szCs w:val="24"/>
          <w:lang w:eastAsia="en-US"/>
        </w:rPr>
        <w:t>Rf = Rentabilité financière,</w:t>
      </w:r>
    </w:p>
    <w:p>
      <w:pPr>
        <w:pStyle w:val="Normal"/>
        <w:rPr>
          <w:szCs w:val="24"/>
          <w:lang w:eastAsia="en-US"/>
        </w:rPr>
      </w:pPr>
      <w:r>
        <w:rPr>
          <w:szCs w:val="24"/>
          <w:lang w:eastAsia="en-US"/>
        </w:rPr>
        <w:tab/>
        <w:t>Re = Rentabilité économique</w:t>
      </w:r>
    </w:p>
    <w:p>
      <w:pPr>
        <w:pStyle w:val="Normal"/>
        <w:rPr>
          <w:szCs w:val="24"/>
          <w:lang w:eastAsia="en-US"/>
        </w:rPr>
      </w:pPr>
      <w:r>
        <w:rPr>
          <w:szCs w:val="24"/>
          <w:lang w:eastAsia="en-US"/>
        </w:rPr>
        <w:tab/>
        <w:t>i = Taux d’intérêt de la dette</w:t>
      </w:r>
    </w:p>
    <w:p>
      <w:pPr>
        <w:pStyle w:val="Normal"/>
        <w:rPr>
          <w:szCs w:val="24"/>
          <w:lang w:eastAsia="en-US"/>
        </w:rPr>
      </w:pPr>
      <w:r>
        <w:rPr>
          <w:szCs w:val="24"/>
          <w:lang w:eastAsia="en-US"/>
        </w:rPr>
        <w:tab/>
        <w:t>D = Dettes financières</w:t>
      </w:r>
    </w:p>
    <w:p>
      <w:pPr>
        <w:pStyle w:val="Normal"/>
        <w:rPr>
          <w:szCs w:val="24"/>
          <w:lang w:eastAsia="en-US"/>
        </w:rPr>
      </w:pPr>
      <w:r>
        <w:rPr>
          <w:szCs w:val="24"/>
          <w:lang w:eastAsia="en-US"/>
        </w:rPr>
        <w:tab/>
        <w:t>CP = Capitaux propres</w:t>
      </w:r>
    </w:p>
    <w:p>
      <w:pPr>
        <w:pStyle w:val="Normal"/>
        <w:rPr>
          <w:szCs w:val="24"/>
          <w:lang w:val="en-US" w:eastAsia="en-US"/>
        </w:rPr>
      </w:pPr>
      <w:r>
        <w:rPr>
          <w:szCs w:val="24"/>
          <w:lang w:eastAsia="en-US"/>
        </w:rPr>
        <w:tab/>
        <w:t>s</w:t>
      </w:r>
      <w:r>
        <w:rPr>
          <w:szCs w:val="24"/>
          <w:lang w:val="en-US" w:eastAsia="en-US"/>
        </w:rPr>
        <w:t xml:space="preserve"> = Taux d’imposition</w:t>
      </w:r>
    </w:p>
    <w:p>
      <w:pPr>
        <w:pStyle w:val="Normal"/>
        <w:rPr>
          <w:b/>
          <w:b/>
          <w:szCs w:val="24"/>
          <w:lang w:eastAsia="en-US"/>
        </w:rPr>
      </w:pPr>
      <w:r>
        <w:rPr>
          <w:b/>
          <w:szCs w:val="24"/>
          <w:lang w:eastAsia="en-US"/>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05"/>
        <w:gridCol w:w="379"/>
        <w:gridCol w:w="5093"/>
        <w:gridCol w:w="380"/>
        <w:gridCol w:w="3281"/>
      </w:tblGrid>
      <w:tr>
        <w:trPr/>
        <w:tc>
          <w:tcPr>
            <w:tcW w:w="505" w:type="dxa"/>
            <w:tcBorders/>
            <w:shd w:color="auto" w:fill="C2D69B" w:themeFill="accent3" w:themeFillTint="99" w:val="clear"/>
          </w:tcPr>
          <w:p>
            <w:pPr>
              <w:pStyle w:val="Normal"/>
              <w:widowControl/>
              <w:spacing w:before="0" w:after="0"/>
              <w:jc w:val="center"/>
              <w:rPr>
                <w:b/>
                <w:b/>
                <w:szCs w:val="24"/>
                <w:lang w:eastAsia="en-US"/>
              </w:rPr>
            </w:pPr>
            <w:r>
              <w:rPr>
                <w:rFonts w:eastAsia="Times New Roman" w:cs="Times New Roman"/>
                <w:b/>
                <w:kern w:val="0"/>
                <w:szCs w:val="20"/>
                <w:lang w:val="fr-FR" w:eastAsia="fr-FR" w:bidi="ar-SA"/>
              </w:rPr>
            </w:r>
          </w:p>
          <w:p>
            <w:pPr>
              <w:pStyle w:val="Normal"/>
              <w:widowControl/>
              <w:spacing w:before="0" w:after="0"/>
              <w:jc w:val="center"/>
              <w:rPr>
                <w:b/>
                <w:b/>
                <w:szCs w:val="24"/>
                <w:lang w:val="en-US" w:eastAsia="en-US"/>
              </w:rPr>
            </w:pPr>
            <w:r>
              <w:rPr>
                <w:rFonts w:eastAsia="Times New Roman" w:cs="Times New Roman"/>
                <w:b/>
                <w:kern w:val="0"/>
                <w:szCs w:val="24"/>
                <w:lang w:val="en-GB" w:eastAsia="en-US" w:bidi="ar-SA"/>
              </w:rPr>
              <w:t>Rf</w:t>
            </w:r>
          </w:p>
        </w:tc>
        <w:tc>
          <w:tcPr>
            <w:tcW w:w="379" w:type="dxa"/>
            <w:tcBorders>
              <w:top w:val="nil"/>
              <w:bottom w:val="nil"/>
            </w:tcBorders>
          </w:tcPr>
          <w:p>
            <w:pPr>
              <w:pStyle w:val="Normal"/>
              <w:widowControl/>
              <w:spacing w:before="0" w:after="0"/>
              <w:jc w:val="center"/>
              <w:rPr>
                <w:b/>
                <w:b/>
                <w:szCs w:val="24"/>
                <w:lang w:val="en-GB" w:eastAsia="en-US"/>
              </w:rPr>
            </w:pPr>
            <w:r>
              <w:rPr>
                <w:rFonts w:eastAsia="Times New Roman" w:cs="Times New Roman"/>
                <w:b/>
                <w:kern w:val="0"/>
                <w:szCs w:val="20"/>
                <w:lang w:val="fr-FR" w:eastAsia="fr-FR" w:bidi="ar-SA"/>
              </w:rPr>
            </w:r>
          </w:p>
          <w:p>
            <w:pPr>
              <w:pStyle w:val="Normal"/>
              <w:widowControl/>
              <w:spacing w:before="0" w:after="0"/>
              <w:jc w:val="center"/>
              <w:rPr>
                <w:b/>
                <w:b/>
                <w:szCs w:val="24"/>
                <w:lang w:val="en-US" w:eastAsia="en-US"/>
              </w:rPr>
            </w:pPr>
            <w:r>
              <w:rPr>
                <w:rFonts w:eastAsia="Times New Roman" w:cs="Times New Roman"/>
                <w:b/>
                <w:kern w:val="0"/>
                <w:szCs w:val="24"/>
                <w:lang w:val="en-GB" w:eastAsia="en-US" w:bidi="ar-SA"/>
              </w:rPr>
              <w:t>=</w:t>
            </w:r>
          </w:p>
        </w:tc>
        <w:tc>
          <w:tcPr>
            <w:tcW w:w="5093" w:type="dxa"/>
            <w:tcBorders/>
            <w:shd w:color="auto" w:fill="C2D69B" w:themeFill="accent3" w:themeFillTint="99" w:val="clear"/>
          </w:tcPr>
          <w:p>
            <w:pPr>
              <w:pStyle w:val="Normal"/>
              <w:widowControl/>
              <w:spacing w:before="0" w:after="0"/>
              <w:jc w:val="center"/>
              <w:rPr>
                <w:b/>
                <w:b/>
                <w:szCs w:val="24"/>
                <w:lang w:eastAsia="en-US"/>
              </w:rPr>
            </w:pPr>
            <w:r>
              <w:rPr>
                <w:rFonts w:eastAsia="Times New Roman" w:cs="Times New Roman"/>
                <w:b/>
                <w:kern w:val="0"/>
                <w:szCs w:val="24"/>
                <w:lang w:val="fr-FR" w:eastAsia="en-US" w:bidi="ar-SA"/>
              </w:rPr>
              <w:t xml:space="preserve">Re * (1 – s) </w:t>
            </w:r>
          </w:p>
          <w:p>
            <w:pPr>
              <w:pStyle w:val="Normal"/>
              <w:widowControl/>
              <w:spacing w:before="0" w:after="0"/>
              <w:jc w:val="center"/>
              <w:rPr>
                <w:b/>
                <w:b/>
                <w:szCs w:val="24"/>
                <w:lang w:eastAsia="en-US"/>
              </w:rPr>
            </w:pPr>
            <w:r>
              <w:rPr>
                <w:rFonts w:eastAsia="Times New Roman" w:cs="Times New Roman"/>
                <w:b/>
                <w:kern w:val="0"/>
                <w:szCs w:val="20"/>
                <w:lang w:val="fr-FR" w:eastAsia="fr-FR" w:bidi="ar-SA"/>
              </w:rPr>
            </w:r>
          </w:p>
          <w:p>
            <w:pPr>
              <w:pStyle w:val="Normal"/>
              <w:widowControl/>
              <w:spacing w:before="0" w:after="0"/>
              <w:jc w:val="center"/>
              <w:rPr>
                <w:b/>
                <w:b/>
                <w:szCs w:val="24"/>
                <w:lang w:eastAsia="en-US"/>
              </w:rPr>
            </w:pPr>
            <w:r>
              <w:rPr>
                <w:rFonts w:eastAsia="Times New Roman" w:cs="Times New Roman"/>
                <w:b/>
                <w:kern w:val="0"/>
                <w:szCs w:val="24"/>
                <w:lang w:val="fr-FR" w:eastAsia="en-US" w:bidi="ar-SA"/>
              </w:rPr>
              <w:t>Taux de rentabilité économique après impôt</w:t>
            </w:r>
          </w:p>
        </w:tc>
        <w:tc>
          <w:tcPr>
            <w:tcW w:w="380" w:type="dxa"/>
            <w:tcBorders>
              <w:top w:val="nil"/>
              <w:bottom w:val="nil"/>
            </w:tcBorders>
          </w:tcPr>
          <w:p>
            <w:pPr>
              <w:pStyle w:val="Normal"/>
              <w:widowControl/>
              <w:spacing w:before="0" w:after="0"/>
              <w:jc w:val="center"/>
              <w:rPr>
                <w:b/>
                <w:b/>
                <w:szCs w:val="24"/>
                <w:lang w:eastAsia="en-US"/>
              </w:rPr>
            </w:pPr>
            <w:r>
              <w:rPr>
                <w:rFonts w:eastAsia="Times New Roman" w:cs="Times New Roman"/>
                <w:b/>
                <w:kern w:val="0"/>
                <w:szCs w:val="20"/>
                <w:lang w:val="fr-FR" w:eastAsia="fr-FR" w:bidi="ar-SA"/>
              </w:rPr>
            </w:r>
          </w:p>
          <w:p>
            <w:pPr>
              <w:pStyle w:val="Normal"/>
              <w:widowControl/>
              <w:spacing w:before="0" w:after="0"/>
              <w:jc w:val="center"/>
              <w:rPr>
                <w:b/>
                <w:b/>
                <w:szCs w:val="24"/>
                <w:lang w:val="en-US" w:eastAsia="en-US"/>
              </w:rPr>
            </w:pPr>
            <w:r>
              <w:rPr>
                <w:rFonts w:eastAsia="Times New Roman" w:cs="Times New Roman"/>
                <w:b/>
                <w:kern w:val="0"/>
                <w:szCs w:val="24"/>
                <w:lang w:val="en-GB" w:eastAsia="en-US" w:bidi="ar-SA"/>
              </w:rPr>
              <w:t>+</w:t>
            </w:r>
          </w:p>
        </w:tc>
        <w:tc>
          <w:tcPr>
            <w:tcW w:w="3281" w:type="dxa"/>
            <w:tcBorders/>
            <w:shd w:color="auto" w:fill="C2D69B" w:themeFill="accent3" w:themeFillTint="99" w:val="clear"/>
          </w:tcPr>
          <w:p>
            <w:pPr>
              <w:pStyle w:val="Normal"/>
              <w:widowControl/>
              <w:spacing w:before="0" w:after="0"/>
              <w:jc w:val="center"/>
              <w:rPr>
                <w:b/>
                <w:b/>
                <w:szCs w:val="24"/>
                <w:lang w:eastAsia="en-US"/>
              </w:rPr>
            </w:pPr>
            <w:r>
              <w:rPr>
                <w:rFonts w:eastAsia="Times New Roman" w:cs="Times New Roman"/>
                <w:b/>
                <w:kern w:val="0"/>
                <w:szCs w:val="24"/>
                <w:lang w:val="fr-FR" w:eastAsia="en-US" w:bidi="ar-SA"/>
              </w:rPr>
              <w:t xml:space="preserve">[(Re – i) * (D / CP) * (1 – s)] </w:t>
            </w:r>
          </w:p>
          <w:p>
            <w:pPr>
              <w:pStyle w:val="Normal"/>
              <w:widowControl/>
              <w:spacing w:before="0" w:after="0"/>
              <w:jc w:val="center"/>
              <w:rPr>
                <w:b/>
                <w:b/>
                <w:szCs w:val="24"/>
                <w:lang w:eastAsia="en-US"/>
              </w:rPr>
            </w:pPr>
            <w:r>
              <w:rPr>
                <w:rFonts w:eastAsia="Times New Roman" w:cs="Times New Roman"/>
                <w:b/>
                <w:kern w:val="0"/>
                <w:szCs w:val="20"/>
                <w:lang w:val="fr-FR" w:eastAsia="fr-FR" w:bidi="ar-SA"/>
              </w:rPr>
            </w:r>
          </w:p>
          <w:p>
            <w:pPr>
              <w:pStyle w:val="Normal"/>
              <w:widowControl/>
              <w:spacing w:before="0" w:after="0"/>
              <w:jc w:val="center"/>
              <w:rPr>
                <w:b/>
                <w:b/>
                <w:szCs w:val="24"/>
                <w:lang w:eastAsia="en-US"/>
              </w:rPr>
            </w:pPr>
            <w:r>
              <w:rPr>
                <w:rFonts w:eastAsia="Times New Roman" w:cs="Times New Roman"/>
                <w:b/>
                <w:kern w:val="0"/>
                <w:szCs w:val="24"/>
                <w:lang w:val="fr-FR" w:eastAsia="en-US" w:bidi="ar-SA"/>
              </w:rPr>
              <w:t>Effet de levier</w:t>
            </w:r>
          </w:p>
        </w:tc>
      </w:tr>
    </w:tbl>
    <w:p>
      <w:pPr>
        <w:pStyle w:val="Normal"/>
        <w:jc w:val="left"/>
        <w:rPr/>
      </w:pPr>
      <w:r>
        <w:rPr/>
      </w:r>
      <w:r>
        <w:br w:type="page"/>
      </w:r>
    </w:p>
    <w:tbl>
      <w:tblPr>
        <w:tblStyle w:val="Grilledutableau"/>
        <w:tblW w:w="96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90"/>
        <w:gridCol w:w="3543"/>
      </w:tblGrid>
      <w:tr>
        <w:trPr/>
        <w:tc>
          <w:tcPr>
            <w:tcW w:w="6090" w:type="dxa"/>
            <w:tcBorders/>
            <w:shd w:color="auto" w:fill="C2D69B" w:themeFill="accent3" w:themeFillTint="99" w:val="clear"/>
          </w:tcPr>
          <w:p>
            <w:pPr>
              <w:pStyle w:val="Normal"/>
              <w:pageBreakBefore/>
              <w:widowControl/>
              <w:spacing w:before="0" w:after="0"/>
              <w:jc w:val="center"/>
              <w:textAlignment w:val="baseline"/>
              <w:rPr>
                <w:b/>
                <w:b/>
                <w:color w:val="000000"/>
              </w:rPr>
            </w:pPr>
            <w:r>
              <w:rPr>
                <w:rFonts w:eastAsia="Times New Roman" w:cs="Times New Roman"/>
                <w:b/>
                <w:color w:val="000000"/>
                <w:kern w:val="0"/>
                <w:szCs w:val="20"/>
                <w:lang w:val="fr-FR" w:eastAsia="fr-FR" w:bidi="ar-SA"/>
              </w:rPr>
              <w:t>Rf &gt; Re après impôts</w:t>
            </w:r>
          </w:p>
        </w:tc>
        <w:tc>
          <w:tcPr>
            <w:tcW w:w="3543"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Rf &lt; Re après impôts</w:t>
            </w:r>
          </w:p>
        </w:tc>
      </w:tr>
      <w:tr>
        <w:trPr/>
        <w:tc>
          <w:tcPr>
            <w:tcW w:w="6090"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 xml:space="preserve">L’effet de levier joue favorablement puisque l’endettement augmente la rentabilité financière. </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 xml:space="preserve">L’effet de levier est positif. </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Tant que Rf &gt; Re après impôts, plus l’entreprise s’endette, plus elle améliore sa rentabilité financière jusqu’à un seuil où le prêteur n’accepte plus un endettement excessif par rapport aux capitaux propres et élève son taux d’intérêt au-dessus du taux de rentabilité économique.</w:t>
            </w:r>
          </w:p>
        </w:tc>
        <w:tc>
          <w:tcPr>
            <w:tcW w:w="3543"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 xml:space="preserve">L’effet de levier joue défavorablement puisque l’endettement diminue la rentabilité financière. </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 xml:space="preserve">L’effet de levier est négatif. </w:t>
            </w:r>
          </w:p>
          <w:p>
            <w:pPr>
              <w:pStyle w:val="Normal"/>
              <w:widowControl/>
              <w:spacing w:before="0" w:after="0"/>
              <w:textAlignment w:val="baseline"/>
              <w:rPr>
                <w:color w:val="000000"/>
              </w:rPr>
            </w:pPr>
            <w:r>
              <w:rPr>
                <w:rFonts w:eastAsia="Times New Roman" w:cs="Times New Roman"/>
                <w:b/>
                <w:color w:val="000000"/>
                <w:kern w:val="0"/>
                <w:szCs w:val="20"/>
                <w:lang w:val="fr-FR" w:eastAsia="fr-FR" w:bidi="ar-SA"/>
              </w:rPr>
              <w:t>Il se transforme en effet de massue.</w:t>
            </w:r>
          </w:p>
        </w:tc>
      </w:tr>
    </w:tbl>
    <w:p>
      <w:pPr>
        <w:pStyle w:val="Normal"/>
        <w:jc w:val="left"/>
        <w:rPr>
          <w:color w:val="000000"/>
        </w:rPr>
      </w:pPr>
      <w:r>
        <w:rPr>
          <w:color w:val="000000"/>
        </w:rPr>
      </w:r>
    </w:p>
    <w:p>
      <w:pPr>
        <w:pStyle w:val="Normal"/>
        <w:textAlignment w:val="baseline"/>
        <w:rPr>
          <w:b/>
          <w:b/>
        </w:rPr>
      </w:pPr>
      <w:r>
        <w:rPr>
          <w:b/>
        </w:rPr>
        <w:tab/>
        <w:t>En l’absence d’endettement, D / CP = 0 et l’effet de levier est nul.</w:t>
      </w:r>
    </w:p>
    <w:p>
      <w:pPr>
        <w:pStyle w:val="Normal"/>
        <w:ind w:left="720" w:hanging="0"/>
        <w:textAlignment w:val="baseline"/>
        <w:rPr>
          <w:b/>
          <w:b/>
        </w:rPr>
      </w:pPr>
      <w:r>
        <w:rPr>
          <w:b/>
        </w:rPr>
        <w:t>Si la rentabilité économique (Re) est égale au coût de l’endettement (i), Re – i = 0, l’effet de levier est nul également.</w:t>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 xml:space="preserve">Le risque financier représente l’impact de l’endettement sur la rentabilité des capitaux propres. C’est le risque lié à l’endettement.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 xml:space="preserve">En cas de financement par capitaux propres, le risque est un risque d’exploitation.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 xml:space="preserve">En cas de financement par emprunt, même si l’endettement peut être favorable pour l’actionnaire qui bénéficie de l’effet de levier, le recours aux capitaux extérieurs fait naître un risque financier qui s’ajoute au risque d’exploitation.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Les charges de structure sont augmentées du montant des charges d’intérêts ; le coefficient d’élasticité augmente et le risque augmente aussi.</w:t>
      </w:r>
    </w:p>
    <w:p>
      <w:pPr>
        <w:pStyle w:val="Normal"/>
        <w:textAlignment w:val="baseline"/>
        <w:rPr>
          <w:color w:val="000000"/>
        </w:rPr>
      </w:pPr>
      <w:r>
        <w:rPr>
          <w:color w:val="000000"/>
        </w:rPr>
      </w:r>
    </w:p>
    <w:p>
      <w:pPr>
        <w:pStyle w:val="Normal"/>
        <w:textAlignment w:val="baseline"/>
        <w:rPr>
          <w:color w:val="000000"/>
        </w:rPr>
      </w:pPr>
      <w:r>
        <w:rPr>
          <w:color w:val="000000"/>
        </w:rPr>
      </w:r>
    </w:p>
    <w:p>
      <w:pPr>
        <w:pStyle w:val="Normal"/>
        <w:textAlignment w:val="baseline"/>
        <w:rPr>
          <w:color w:val="000000"/>
        </w:rPr>
      </w:pPr>
      <w:r>
        <w:rPr>
          <w:color w:val="000000"/>
        </w:rPr>
      </w:r>
    </w:p>
    <w:p>
      <w:pPr>
        <w:pStyle w:val="Titre1"/>
        <w:rPr>
          <w:rFonts w:eastAsia="Tahoma"/>
        </w:rPr>
      </w:pPr>
      <w:bookmarkStart w:id="54" w:name="_Toc71125723"/>
      <w:bookmarkStart w:id="55" w:name="_Toc509940141"/>
      <w:r>
        <w:rPr>
          <w:rFonts w:eastAsia="Tahoma"/>
        </w:rPr>
        <w:t>III) Application</w:t>
      </w:r>
      <w:bookmarkEnd w:id="54"/>
      <w:bookmarkEnd w:id="55"/>
    </w:p>
    <w:p>
      <w:pPr>
        <w:pStyle w:val="Normal"/>
        <w:textAlignment w:val="baseline"/>
        <w:rPr>
          <w:color w:val="000000"/>
        </w:rPr>
      </w:pPr>
      <w:r>
        <w:rPr>
          <w:color w:val="000000"/>
        </w:rPr>
      </w:r>
    </w:p>
    <w:p>
      <w:pPr>
        <w:pStyle w:val="Normal"/>
        <w:ind w:firstLine="720"/>
        <w:textAlignment w:val="baseline"/>
        <w:rPr/>
      </w:pPr>
      <w:r>
        <w:rPr>
          <w:color w:val="000000"/>
        </w:rPr>
        <w:t xml:space="preserve">Une société mène une étude sur l’éventuel effet de levier qu’elle pourrait retirer d’un financement partiel de son investissement de 300 k€ par un emprunt au taux d’intérêt de 6 % avant </w:t>
      </w:r>
      <w:r>
        <w:rPr/>
        <w:t>impôt. Taux d’impôts : 25 %.</w:t>
      </w:r>
    </w:p>
    <w:p>
      <w:pPr>
        <w:pStyle w:val="Normal"/>
        <w:textAlignment w:val="baseline"/>
        <w:rPr>
          <w:color w:val="000000"/>
        </w:rPr>
      </w:pPr>
      <w:r>
        <w:rPr>
          <w:color w:val="000000"/>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298"/>
        <w:gridCol w:w="1780"/>
        <w:gridCol w:w="1779"/>
        <w:gridCol w:w="1780"/>
      </w:tblGrid>
      <w:tr>
        <w:trPr/>
        <w:tc>
          <w:tcPr>
            <w:tcW w:w="4298"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(en k€)</w:t>
            </w:r>
          </w:p>
        </w:tc>
        <w:tc>
          <w:tcPr>
            <w:tcW w:w="1780"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Hypothèse 1</w:t>
            </w:r>
          </w:p>
        </w:tc>
        <w:tc>
          <w:tcPr>
            <w:tcW w:w="1779"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Hypothèse 2</w:t>
            </w:r>
          </w:p>
        </w:tc>
        <w:tc>
          <w:tcPr>
            <w:tcW w:w="1780"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Hypothèse 3</w:t>
            </w:r>
          </w:p>
        </w:tc>
      </w:tr>
      <w:tr>
        <w:trPr>
          <w:trHeight w:val="1134" w:hRule="atLeast"/>
        </w:trPr>
        <w:tc>
          <w:tcPr>
            <w:tcW w:w="4298"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Fonds propres</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Endettement</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Capital économique</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Résultat économique avant impôt</w:t>
            </w:r>
          </w:p>
        </w:tc>
        <w:tc>
          <w:tcPr>
            <w:tcW w:w="1780"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300</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0</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300</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60</w:t>
            </w:r>
          </w:p>
        </w:tc>
        <w:tc>
          <w:tcPr>
            <w:tcW w:w="1779"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200</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100</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300</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60</w:t>
            </w:r>
          </w:p>
        </w:tc>
        <w:tc>
          <w:tcPr>
            <w:tcW w:w="1780"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100</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200</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300</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60</w:t>
            </w:r>
          </w:p>
        </w:tc>
      </w:tr>
    </w:tbl>
    <w:p>
      <w:pPr>
        <w:pStyle w:val="Normal"/>
        <w:jc w:val="left"/>
        <w:rPr>
          <w:color w:val="000000"/>
        </w:rPr>
      </w:pPr>
      <w:r>
        <w:rPr>
          <w:color w:val="000000"/>
        </w:rPr>
      </w:r>
    </w:p>
    <w:p>
      <w:pPr>
        <w:pStyle w:val="Normal"/>
        <w:textAlignment w:val="baseline"/>
        <w:rPr>
          <w:b/>
          <w:b/>
          <w:color w:val="000000"/>
        </w:rPr>
      </w:pPr>
      <w:r>
        <w:rPr>
          <w:b/>
          <w:color w:val="000000"/>
        </w:rPr>
        <w:t xml:space="preserve">Travail à faire : </w:t>
      </w:r>
    </w:p>
    <w:p>
      <w:pPr>
        <w:pStyle w:val="Normal"/>
        <w:ind w:firstLine="720"/>
        <w:textAlignment w:val="baseline"/>
        <w:rPr>
          <w:b/>
          <w:b/>
          <w:color w:val="000000"/>
        </w:rPr>
      </w:pPr>
      <w:r>
        <w:rPr>
          <w:b/>
          <w:color w:val="000000"/>
        </w:rPr>
        <w:t xml:space="preserve">1) Déterminer l’effet de levier en complétant le tableau proposé ci-dessous. </w:t>
      </w:r>
    </w:p>
    <w:p>
      <w:pPr>
        <w:pStyle w:val="Normal"/>
        <w:ind w:firstLine="720"/>
        <w:textAlignment w:val="baseline"/>
        <w:rPr>
          <w:b/>
          <w:b/>
          <w:color w:val="000000"/>
        </w:rPr>
      </w:pPr>
      <w:r>
        <w:rPr>
          <w:b/>
          <w:color w:val="000000"/>
        </w:rPr>
        <w:t>2) Commenter.</w:t>
      </w:r>
    </w:p>
    <w:p>
      <w:pPr>
        <w:pStyle w:val="Normal"/>
        <w:jc w:val="left"/>
        <w:rPr>
          <w:rFonts w:eastAsia="Tahoma"/>
          <w:b/>
          <w:b/>
          <w:caps/>
          <w:color w:val="000000"/>
          <w:kern w:val="2"/>
          <w:szCs w:val="22"/>
          <w:u w:val="single"/>
          <w:lang w:eastAsia="en-US"/>
        </w:rPr>
      </w:pPr>
      <w:r>
        <w:rPr>
          <w:rFonts w:eastAsia="Tahoma"/>
          <w:b/>
          <w:caps/>
          <w:color w:val="000000"/>
          <w:kern w:val="2"/>
          <w:szCs w:val="22"/>
          <w:u w:val="single"/>
          <w:lang w:eastAsia="en-US"/>
        </w:rPr>
      </w:r>
      <w:r>
        <w:br w:type="page"/>
      </w:r>
    </w:p>
    <w:p>
      <w:pPr>
        <w:pStyle w:val="Normal"/>
        <w:rPr>
          <w:b/>
          <w:b/>
          <w:i/>
          <w:i/>
        </w:rPr>
      </w:pPr>
      <w:r>
        <w:rPr>
          <w:b/>
          <w:i/>
        </w:rPr>
        <w:t>CORRIGE APPLICATION</w:t>
      </w:r>
    </w:p>
    <w:p>
      <w:pPr>
        <w:pStyle w:val="Normal"/>
        <w:ind w:firstLine="720"/>
        <w:textAlignment w:val="baseline"/>
        <w:rPr>
          <w:b/>
          <w:b/>
          <w:color w:val="000000"/>
        </w:rPr>
      </w:pPr>
      <w:r>
        <w:rPr>
          <w:b/>
          <w:color w:val="000000"/>
        </w:rPr>
        <w:t xml:space="preserve">1) Déterminer l’effet de levier en complétant le tableau proposé ci-dessous. </w:t>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5710"/>
        <w:gridCol w:w="1309"/>
        <w:gridCol w:w="1310"/>
        <w:gridCol w:w="1308"/>
      </w:tblGrid>
      <w:tr>
        <w:trPr/>
        <w:tc>
          <w:tcPr>
            <w:tcW w:w="5710"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(en k€)</w:t>
            </w:r>
          </w:p>
        </w:tc>
        <w:tc>
          <w:tcPr>
            <w:tcW w:w="1309"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H1</w:t>
            </w:r>
          </w:p>
        </w:tc>
        <w:tc>
          <w:tcPr>
            <w:tcW w:w="1310"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H2</w:t>
            </w:r>
          </w:p>
        </w:tc>
        <w:tc>
          <w:tcPr>
            <w:tcW w:w="1308"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H3</w:t>
            </w:r>
          </w:p>
        </w:tc>
      </w:tr>
      <w:tr>
        <w:trPr>
          <w:trHeight w:val="755" w:hRule="atLeast"/>
        </w:trPr>
        <w:tc>
          <w:tcPr>
            <w:tcW w:w="5710"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 xml:space="preserve">Fonds propres </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 xml:space="preserve">Endettement </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RE avant impôt</w:t>
            </w:r>
          </w:p>
        </w:tc>
        <w:tc>
          <w:tcPr>
            <w:tcW w:w="1309"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10"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08"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5710"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Re avant impôts</w:t>
            </w:r>
          </w:p>
        </w:tc>
        <w:tc>
          <w:tcPr>
            <w:tcW w:w="1309"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10"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08"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5710"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Re après impôts</w:t>
            </w:r>
          </w:p>
        </w:tc>
        <w:tc>
          <w:tcPr>
            <w:tcW w:w="1309"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10"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08"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5710"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 xml:space="preserve">Intérêts </w:t>
            </w:r>
          </w:p>
        </w:tc>
        <w:tc>
          <w:tcPr>
            <w:tcW w:w="1309"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10"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08"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5710"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RNC avant impôts</w:t>
            </w:r>
          </w:p>
        </w:tc>
        <w:tc>
          <w:tcPr>
            <w:tcW w:w="1309"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10"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08"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5710"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RNC après impôts</w:t>
            </w:r>
          </w:p>
        </w:tc>
        <w:tc>
          <w:tcPr>
            <w:tcW w:w="1309"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10"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08"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5710"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Rf</w:t>
            </w:r>
          </w:p>
        </w:tc>
        <w:tc>
          <w:tcPr>
            <w:tcW w:w="1309"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10"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08"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5710"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Effet de levier</w:t>
            </w:r>
          </w:p>
        </w:tc>
        <w:tc>
          <w:tcPr>
            <w:tcW w:w="1309"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10"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08"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bl>
    <w:p>
      <w:pPr>
        <w:pStyle w:val="Normal"/>
        <w:jc w:val="left"/>
        <w:rPr>
          <w:b/>
          <w:b/>
          <w:caps/>
          <w:szCs w:val="24"/>
          <w:u w:val="single"/>
          <w:lang w:eastAsia="en-US"/>
        </w:rPr>
      </w:pPr>
      <w:r>
        <w:rPr>
          <w:b/>
          <w:caps/>
          <w:szCs w:val="24"/>
          <w:u w:val="single"/>
          <w:lang w:eastAsia="en-US"/>
        </w:rPr>
      </w:r>
    </w:p>
    <w:p>
      <w:pPr>
        <w:pStyle w:val="Normal"/>
        <w:jc w:val="left"/>
        <w:rPr>
          <w:b/>
          <w:b/>
          <w:caps/>
          <w:szCs w:val="24"/>
          <w:u w:val="single"/>
          <w:lang w:eastAsia="en-US"/>
        </w:rPr>
      </w:pPr>
      <w:r>
        <w:rPr>
          <w:b/>
          <w:caps/>
          <w:szCs w:val="24"/>
          <w:u w:val="single"/>
          <w:lang w:eastAsia="en-US"/>
        </w:rPr>
      </w:r>
    </w:p>
    <w:p>
      <w:pPr>
        <w:pStyle w:val="Normal"/>
        <w:jc w:val="left"/>
        <w:rPr>
          <w:b/>
          <w:b/>
          <w:caps/>
          <w:szCs w:val="24"/>
          <w:u w:val="single"/>
          <w:lang w:eastAsia="en-US"/>
        </w:rPr>
      </w:pPr>
      <w:r>
        <w:rPr>
          <w:b/>
          <w:caps/>
          <w:szCs w:val="24"/>
          <w:u w:val="single"/>
          <w:lang w:eastAsia="en-US"/>
        </w:rPr>
      </w:r>
    </w:p>
    <w:p>
      <w:pPr>
        <w:pStyle w:val="Titre1"/>
        <w:rPr>
          <w:rFonts w:eastAsia="Tahoma"/>
        </w:rPr>
      </w:pPr>
      <w:bookmarkStart w:id="56" w:name="_Toc71125724"/>
      <w:bookmarkStart w:id="57" w:name="_Toc509940142"/>
      <w:r>
        <w:rPr>
          <w:rFonts w:eastAsia="Tahoma"/>
        </w:rPr>
        <w:t>IV) CAS 2017 : RENTABILITE ET RISQUE</w:t>
      </w:r>
      <w:bookmarkEnd w:id="56"/>
      <w:bookmarkEnd w:id="57"/>
    </w:p>
    <w:p>
      <w:pPr>
        <w:pStyle w:val="Normal"/>
        <w:rPr>
          <w:szCs w:val="24"/>
          <w:lang w:eastAsia="en-US"/>
        </w:rPr>
      </w:pPr>
      <w:r>
        <w:rPr>
          <w:szCs w:val="24"/>
          <w:lang w:eastAsia="en-US"/>
        </w:rPr>
      </w:r>
    </w:p>
    <w:p>
      <w:pPr>
        <w:pStyle w:val="Normal"/>
        <w:ind w:firstLine="720"/>
        <w:rPr/>
      </w:pPr>
      <w:r>
        <w:rPr/>
        <w:t>Face à une concurrence de plus en plus importante et à la difficulté croissante de maintenir sa position sur le marché, malgré des investissements de modernisation conséquents financés par emprunt, le directeur financier d’une société s’interroge sur le risque d’exploitation ainsi que sur la rentabilité économique et financière de l’entreprise.</w:t>
      </w:r>
    </w:p>
    <w:p>
      <w:pPr>
        <w:pStyle w:val="Normal"/>
        <w:rPr/>
      </w:pPr>
      <w:r>
        <w:rPr/>
      </w:r>
    </w:p>
    <w:p>
      <w:pPr>
        <w:pStyle w:val="Normal"/>
        <w:rPr>
          <w:color w:val="000000"/>
        </w:rPr>
      </w:pPr>
      <w:r>
        <w:rPr>
          <w:color w:val="000000"/>
        </w:rPr>
        <w:t>Bilan simplifié de la société au 31/12/N</w:t>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878"/>
        <w:gridCol w:w="1476"/>
        <w:gridCol w:w="2807"/>
        <w:gridCol w:w="1476"/>
      </w:tblGrid>
      <w:tr>
        <w:trPr/>
        <w:tc>
          <w:tcPr>
            <w:tcW w:w="3878" w:type="dxa"/>
            <w:tcBorders/>
            <w:shd w:color="auto" w:fill="C2D69B" w:themeFill="accent3" w:themeFillTint="99" w:val="clear"/>
          </w:tcPr>
          <w:p>
            <w:pPr>
              <w:pStyle w:val="Normal"/>
              <w:widowControl/>
              <w:spacing w:before="0" w:after="0"/>
              <w:jc w:val="center"/>
              <w:rPr>
                <w:color w:val="000000"/>
              </w:rPr>
            </w:pPr>
            <w:r>
              <w:rPr>
                <w:rFonts w:eastAsia="Times New Roman" w:cs="Times New Roman"/>
                <w:color w:val="000000"/>
                <w:kern w:val="0"/>
                <w:szCs w:val="20"/>
                <w:lang w:val="fr-FR" w:eastAsia="fr-FR" w:bidi="ar-SA"/>
              </w:rPr>
              <w:t>Actif</w:t>
            </w:r>
          </w:p>
        </w:tc>
        <w:tc>
          <w:tcPr>
            <w:tcW w:w="1476" w:type="dxa"/>
            <w:tcBorders/>
            <w:shd w:color="auto" w:fill="C2D69B" w:themeFill="accent3" w:themeFillTint="99" w:val="clear"/>
          </w:tcPr>
          <w:p>
            <w:pPr>
              <w:pStyle w:val="Normal"/>
              <w:widowControl/>
              <w:spacing w:before="0" w:after="0"/>
              <w:jc w:val="center"/>
              <w:rPr>
                <w:color w:val="000000"/>
              </w:rPr>
            </w:pPr>
            <w:r>
              <w:rPr>
                <w:rFonts w:eastAsia="Times New Roman" w:cs="Times New Roman"/>
                <w:color w:val="000000"/>
                <w:kern w:val="0"/>
                <w:szCs w:val="20"/>
                <w:lang w:val="fr-FR" w:eastAsia="fr-FR" w:bidi="ar-SA"/>
              </w:rPr>
              <w:t>Montant</w:t>
            </w:r>
          </w:p>
        </w:tc>
        <w:tc>
          <w:tcPr>
            <w:tcW w:w="2807" w:type="dxa"/>
            <w:tcBorders/>
            <w:shd w:color="auto" w:fill="C2D69B" w:themeFill="accent3" w:themeFillTint="99" w:val="clear"/>
          </w:tcPr>
          <w:p>
            <w:pPr>
              <w:pStyle w:val="Normal"/>
              <w:widowControl/>
              <w:spacing w:before="0" w:after="0"/>
              <w:jc w:val="center"/>
              <w:rPr>
                <w:color w:val="000000"/>
              </w:rPr>
            </w:pPr>
            <w:r>
              <w:rPr>
                <w:rFonts w:eastAsia="Times New Roman" w:cs="Times New Roman"/>
                <w:color w:val="000000"/>
                <w:kern w:val="0"/>
                <w:szCs w:val="20"/>
                <w:lang w:val="fr-FR" w:eastAsia="fr-FR" w:bidi="ar-SA"/>
              </w:rPr>
              <w:t>Passif</w:t>
            </w:r>
          </w:p>
        </w:tc>
        <w:tc>
          <w:tcPr>
            <w:tcW w:w="1476" w:type="dxa"/>
            <w:tcBorders/>
            <w:shd w:color="auto" w:fill="C2D69B" w:themeFill="accent3" w:themeFillTint="99" w:val="clear"/>
          </w:tcPr>
          <w:p>
            <w:pPr>
              <w:pStyle w:val="Normal"/>
              <w:widowControl/>
              <w:spacing w:before="0" w:after="0"/>
              <w:jc w:val="center"/>
              <w:rPr>
                <w:color w:val="000000"/>
              </w:rPr>
            </w:pPr>
            <w:r>
              <w:rPr>
                <w:rFonts w:eastAsia="Times New Roman" w:cs="Times New Roman"/>
                <w:color w:val="000000"/>
                <w:kern w:val="0"/>
                <w:szCs w:val="20"/>
                <w:lang w:val="fr-FR" w:eastAsia="fr-FR" w:bidi="ar-SA"/>
              </w:rPr>
              <w:t>Montant</w:t>
            </w:r>
          </w:p>
        </w:tc>
      </w:tr>
      <w:tr>
        <w:trPr>
          <w:trHeight w:val="1420" w:hRule="atLeast"/>
        </w:trPr>
        <w:tc>
          <w:tcPr>
            <w:tcW w:w="3878"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Immobilisations incorporelles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Immobilisations corporelles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Immobilisations financières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Stocks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Créances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Disponibilités</w:t>
            </w:r>
          </w:p>
        </w:tc>
        <w:tc>
          <w:tcPr>
            <w:tcW w:w="1476" w:type="dxa"/>
            <w:tcBorders/>
          </w:tcPr>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xml:space="preserve">281 000 </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1 110 000</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xml:space="preserve">33 000 </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xml:space="preserve">125 000 </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198 250</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xml:space="preserve">96 750 </w:t>
            </w:r>
          </w:p>
        </w:tc>
        <w:tc>
          <w:tcPr>
            <w:tcW w:w="2807"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Capital</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Réserves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Résultat</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Dettes financières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Dettes d’exploitation</w:t>
            </w:r>
          </w:p>
        </w:tc>
        <w:tc>
          <w:tcPr>
            <w:tcW w:w="1476" w:type="dxa"/>
            <w:tcBorders/>
          </w:tcPr>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450 000</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317 000</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96 750</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700 000</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280 250</w:t>
            </w:r>
          </w:p>
        </w:tc>
      </w:tr>
      <w:tr>
        <w:trPr/>
        <w:tc>
          <w:tcPr>
            <w:tcW w:w="3878"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Total</w:t>
            </w:r>
          </w:p>
        </w:tc>
        <w:tc>
          <w:tcPr>
            <w:tcW w:w="1476" w:type="dxa"/>
            <w:tcBorders/>
          </w:tcPr>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1 844 000</w:t>
            </w:r>
          </w:p>
        </w:tc>
        <w:tc>
          <w:tcPr>
            <w:tcW w:w="2807"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Total</w:t>
            </w:r>
          </w:p>
        </w:tc>
        <w:tc>
          <w:tcPr>
            <w:tcW w:w="1476" w:type="dxa"/>
            <w:tcBorders/>
          </w:tcPr>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1 844 000</w:t>
            </w:r>
          </w:p>
        </w:tc>
      </w:tr>
    </w:tbl>
    <w:p>
      <w:pPr>
        <w:pStyle w:val="Normal"/>
        <w:rPr/>
      </w:pPr>
      <w:r>
        <w:rPr/>
      </w:r>
    </w:p>
    <w:p>
      <w:pPr>
        <w:pStyle w:val="Normal"/>
        <w:rPr/>
      </w:pPr>
      <w:r>
        <w:rPr/>
        <w:t>Compte de résultat simplifié de la société au 31/12/N</w:t>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256"/>
        <w:gridCol w:w="1572"/>
        <w:gridCol w:w="3238"/>
        <w:gridCol w:w="1571"/>
      </w:tblGrid>
      <w:tr>
        <w:trPr/>
        <w:tc>
          <w:tcPr>
            <w:tcW w:w="3256" w:type="dxa"/>
            <w:tcBorders/>
            <w:shd w:color="auto" w:fill="C2D69B" w:themeFill="accent3" w:themeFillTint="99" w:val="clear"/>
          </w:tcPr>
          <w:p>
            <w:pPr>
              <w:pStyle w:val="Normal"/>
              <w:widowControl/>
              <w:spacing w:before="0" w:after="0"/>
              <w:jc w:val="center"/>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Charges</w:t>
            </w:r>
          </w:p>
        </w:tc>
        <w:tc>
          <w:tcPr>
            <w:tcW w:w="1572" w:type="dxa"/>
            <w:tcBorders/>
            <w:shd w:color="auto" w:fill="C2D69B" w:themeFill="accent3" w:themeFillTint="99" w:val="clear"/>
          </w:tcPr>
          <w:p>
            <w:pPr>
              <w:pStyle w:val="Normal"/>
              <w:widowControl/>
              <w:spacing w:before="0" w:after="0"/>
              <w:jc w:val="center"/>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Montant</w:t>
            </w:r>
          </w:p>
        </w:tc>
        <w:tc>
          <w:tcPr>
            <w:tcW w:w="3238" w:type="dxa"/>
            <w:tcBorders/>
            <w:shd w:color="auto" w:fill="C2D69B" w:themeFill="accent3" w:themeFillTint="99" w:val="clear"/>
          </w:tcPr>
          <w:p>
            <w:pPr>
              <w:pStyle w:val="Normal"/>
              <w:widowControl/>
              <w:spacing w:before="0" w:after="0"/>
              <w:jc w:val="center"/>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Produits</w:t>
            </w:r>
          </w:p>
        </w:tc>
        <w:tc>
          <w:tcPr>
            <w:tcW w:w="1571" w:type="dxa"/>
            <w:tcBorders/>
            <w:shd w:color="auto" w:fill="C2D69B" w:themeFill="accent3" w:themeFillTint="99" w:val="clear"/>
          </w:tcPr>
          <w:p>
            <w:pPr>
              <w:pStyle w:val="Normal"/>
              <w:widowControl/>
              <w:spacing w:before="0" w:after="0"/>
              <w:jc w:val="center"/>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Montant</w:t>
            </w:r>
          </w:p>
        </w:tc>
      </w:tr>
      <w:tr>
        <w:trPr>
          <w:trHeight w:val="1134" w:hRule="atLeast"/>
        </w:trPr>
        <w:tc>
          <w:tcPr>
            <w:tcW w:w="3256"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Charges d’exploitation</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Charges d’intérêts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Impôt sur les bénéfices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Résultat</w:t>
            </w:r>
          </w:p>
        </w:tc>
        <w:tc>
          <w:tcPr>
            <w:tcW w:w="1572" w:type="dxa"/>
            <w:tcBorders/>
          </w:tcPr>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xml:space="preserve">1 640 000 </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56 000</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32 250</w:t>
            </w:r>
          </w:p>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96 750</w:t>
            </w:r>
          </w:p>
        </w:tc>
        <w:tc>
          <w:tcPr>
            <w:tcW w:w="3238"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Produits d’exploitation</w:t>
            </w:r>
          </w:p>
        </w:tc>
        <w:tc>
          <w:tcPr>
            <w:tcW w:w="1571" w:type="dxa"/>
            <w:tcBorders/>
          </w:tcPr>
          <w:p>
            <w:pPr>
              <w:pStyle w:val="Normal"/>
              <w:widowControl/>
              <w:spacing w:before="0" w:after="0"/>
              <w:jc w:val="right"/>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1 825 000</w:t>
            </w:r>
          </w:p>
        </w:tc>
      </w:tr>
      <w:tr>
        <w:trPr/>
        <w:tc>
          <w:tcPr>
            <w:tcW w:w="3256" w:type="dxa"/>
            <w:tcBorders/>
          </w:tcPr>
          <w:p>
            <w:pPr>
              <w:pStyle w:val="Normal"/>
              <w:widowControl/>
              <w:spacing w:before="0" w:after="0"/>
              <w:rPr>
                <w:color w:val="000000"/>
              </w:rPr>
            </w:pPr>
            <w:r>
              <w:rPr>
                <w:rFonts w:eastAsia="Times New Roman" w:cs="Times New Roman"/>
                <w:color w:val="000000"/>
                <w:kern w:val="0"/>
                <w:szCs w:val="20"/>
                <w:lang w:val="fr-FR" w:eastAsia="fr-FR" w:bidi="ar-SA"/>
              </w:rPr>
              <w:t>Total</w:t>
            </w:r>
          </w:p>
        </w:tc>
        <w:tc>
          <w:tcPr>
            <w:tcW w:w="1572" w:type="dxa"/>
            <w:tcBorders/>
          </w:tcPr>
          <w:p>
            <w:pPr>
              <w:pStyle w:val="Normal"/>
              <w:widowControl/>
              <w:spacing w:before="0" w:after="0"/>
              <w:jc w:val="right"/>
              <w:rPr>
                <w:color w:val="000000"/>
              </w:rPr>
            </w:pPr>
            <w:r>
              <w:rPr>
                <w:rFonts w:eastAsia="Times New Roman" w:cs="Times New Roman"/>
                <w:color w:val="000000"/>
                <w:kern w:val="0"/>
                <w:szCs w:val="20"/>
                <w:lang w:val="fr-FR" w:eastAsia="fr-FR" w:bidi="ar-SA"/>
              </w:rPr>
              <w:t xml:space="preserve">1 825 000 </w:t>
            </w:r>
          </w:p>
        </w:tc>
        <w:tc>
          <w:tcPr>
            <w:tcW w:w="3238" w:type="dxa"/>
            <w:tcBorders/>
          </w:tcPr>
          <w:p>
            <w:pPr>
              <w:pStyle w:val="Normal"/>
              <w:widowControl/>
              <w:spacing w:before="0" w:after="0"/>
              <w:rPr>
                <w:color w:val="000000"/>
              </w:rPr>
            </w:pPr>
            <w:r>
              <w:rPr>
                <w:rFonts w:eastAsia="Times New Roman" w:cs="Times New Roman"/>
                <w:color w:val="000000"/>
                <w:kern w:val="0"/>
                <w:szCs w:val="20"/>
                <w:lang w:val="fr-FR" w:eastAsia="fr-FR" w:bidi="ar-SA"/>
              </w:rPr>
              <w:t>Total</w:t>
            </w:r>
          </w:p>
        </w:tc>
        <w:tc>
          <w:tcPr>
            <w:tcW w:w="1571" w:type="dxa"/>
            <w:tcBorders/>
          </w:tcPr>
          <w:p>
            <w:pPr>
              <w:pStyle w:val="Normal"/>
              <w:widowControl/>
              <w:spacing w:before="0" w:after="0"/>
              <w:jc w:val="right"/>
              <w:rPr>
                <w:color w:val="000000"/>
              </w:rPr>
            </w:pPr>
            <w:r>
              <w:rPr>
                <w:rFonts w:eastAsia="Times New Roman" w:cs="Times New Roman"/>
                <w:color w:val="000000"/>
                <w:kern w:val="0"/>
                <w:szCs w:val="20"/>
                <w:lang w:val="fr-FR" w:eastAsia="fr-FR" w:bidi="ar-SA"/>
              </w:rPr>
              <w:t>1 825 000</w:t>
            </w:r>
          </w:p>
        </w:tc>
      </w:tr>
    </w:tbl>
    <w:p>
      <w:pPr>
        <w:pStyle w:val="Normal"/>
        <w:jc w:val="left"/>
        <w:rPr/>
      </w:pPr>
      <w:r>
        <w:rPr/>
      </w:r>
    </w:p>
    <w:p>
      <w:pPr>
        <w:pStyle w:val="Normal"/>
        <w:rPr/>
      </w:pPr>
      <w:r>
        <w:rPr/>
        <w:t>Informations complémentaires au 31/12/N</w:t>
      </w:r>
    </w:p>
    <w:p>
      <w:pPr>
        <w:pStyle w:val="Normal"/>
        <w:ind w:firstLine="720"/>
        <w:rPr/>
      </w:pPr>
      <w:r>
        <w:rPr/>
        <w:t>Les charges d’exploitation se décomposent de la façon suivante :</w:t>
      </w:r>
    </w:p>
    <w:p>
      <w:pPr>
        <w:pStyle w:val="Normal"/>
        <w:ind w:left="720" w:firstLine="720"/>
        <w:rPr/>
      </w:pPr>
      <w:r>
        <w:rPr/>
        <w:t>- charges fixes : 740 000 €,</w:t>
      </w:r>
    </w:p>
    <w:p>
      <w:pPr>
        <w:pStyle w:val="Normal"/>
        <w:ind w:left="720" w:firstLine="720"/>
        <w:rPr/>
      </w:pPr>
      <w:r>
        <w:rPr/>
        <w:t>- charges variables : 900 000 €.</w:t>
      </w:r>
    </w:p>
    <w:p>
      <w:pPr>
        <w:pStyle w:val="Normal"/>
        <w:ind w:firstLine="720"/>
        <w:rPr/>
      </w:pPr>
      <w:r>
        <w:rPr/>
        <w:t>Les charges d’intérêts concernent exclusivement les dettes financières.</w:t>
      </w:r>
    </w:p>
    <w:p>
      <w:pPr>
        <w:pStyle w:val="Normal"/>
        <w:ind w:left="720" w:hanging="0"/>
        <w:rPr/>
      </w:pPr>
      <w:r>
        <w:rPr/>
        <w:t>Pour le calcul des rentabilités, les capitaux propres à retenir sont les capitaux propres hors résultat.</w:t>
      </w:r>
    </w:p>
    <w:p>
      <w:pPr>
        <w:pStyle w:val="Normal"/>
        <w:ind w:left="720" w:hanging="0"/>
        <w:rPr/>
      </w:pPr>
      <w:r>
        <w:rPr/>
        <w:t>Les actifs économiques retenus sont les capitaux propres hors résultat et les dettes financières. L’entreprise retient comme résultat économique, le résultat d’exploitation.</w:t>
      </w:r>
    </w:p>
    <w:p>
      <w:pPr>
        <w:pStyle w:val="Normal"/>
        <w:jc w:val="left"/>
        <w:rPr>
          <w:b/>
          <w:b/>
        </w:rPr>
      </w:pPr>
      <w:r>
        <w:rPr>
          <w:b/>
        </w:rPr>
      </w:r>
      <w:r>
        <w:br w:type="page"/>
      </w:r>
    </w:p>
    <w:p>
      <w:pPr>
        <w:pStyle w:val="Normal"/>
        <w:rPr>
          <w:b/>
          <w:b/>
        </w:rPr>
      </w:pPr>
      <w:r>
        <w:rPr>
          <w:b/>
        </w:rPr>
        <w:t>Travail à faire :</w:t>
      </w:r>
    </w:p>
    <w:p>
      <w:pPr>
        <w:pStyle w:val="Normal"/>
        <w:ind w:left="709" w:hanging="0"/>
        <w:rPr>
          <w:b/>
          <w:b/>
        </w:rPr>
      </w:pPr>
      <w:r>
        <w:rPr>
          <w:b/>
        </w:rPr>
        <w:t>1) Présenter le compte de résultat différentiel d’exploitation.</w:t>
      </w:r>
    </w:p>
    <w:p>
      <w:pPr>
        <w:pStyle w:val="Normal"/>
        <w:ind w:left="709" w:hanging="0"/>
        <w:rPr>
          <w:b/>
          <w:b/>
        </w:rPr>
      </w:pPr>
      <w:r>
        <w:rPr>
          <w:b/>
        </w:rPr>
        <w:t>2) Calculer le seuil de rentabilité d’exploitation et le levier opérationnel (ou d’exploitation). Conclure.</w:t>
      </w:r>
    </w:p>
    <w:p>
      <w:pPr>
        <w:pStyle w:val="Normal"/>
        <w:ind w:left="709" w:hanging="0"/>
        <w:rPr>
          <w:b/>
          <w:b/>
        </w:rPr>
      </w:pPr>
      <w:r>
        <w:rPr>
          <w:b/>
        </w:rPr>
        <w:t>3) Indiquer comment une entreprise peut diminuer son risque d’exploitation.</w:t>
      </w:r>
    </w:p>
    <w:p>
      <w:pPr>
        <w:pStyle w:val="Normal"/>
        <w:ind w:left="709" w:hanging="0"/>
        <w:rPr>
          <w:b/>
          <w:b/>
        </w:rPr>
      </w:pPr>
      <w:r>
        <w:rPr>
          <w:b/>
        </w:rPr>
        <w:t>4) Rappeler la signification de la rentabilité économique. Préciser le principal destinataire de cette information.</w:t>
      </w:r>
    </w:p>
    <w:p>
      <w:pPr>
        <w:pStyle w:val="Normal"/>
        <w:ind w:left="709" w:hanging="0"/>
        <w:rPr>
          <w:b/>
          <w:b/>
        </w:rPr>
      </w:pPr>
      <w:r>
        <w:rPr>
          <w:b/>
        </w:rPr>
        <w:t>5) Calculer la rentabilité économique avant et après impôt.</w:t>
      </w:r>
    </w:p>
    <w:p>
      <w:pPr>
        <w:pStyle w:val="Normal"/>
        <w:ind w:left="709" w:hanging="0"/>
        <w:rPr>
          <w:b/>
          <w:b/>
        </w:rPr>
      </w:pPr>
      <w:r>
        <w:rPr>
          <w:b/>
        </w:rPr>
        <w:t>6) Rappeler la signification de la rentabilité financière. Préciser le principal destinataire de cette information.</w:t>
      </w:r>
    </w:p>
    <w:p>
      <w:pPr>
        <w:pStyle w:val="Normal"/>
        <w:ind w:left="709" w:hanging="0"/>
        <w:rPr>
          <w:b/>
          <w:b/>
        </w:rPr>
      </w:pPr>
      <w:r>
        <w:rPr>
          <w:b/>
        </w:rPr>
        <w:t>7) Calculer la rentabilité financière après impôt. Vérifier le résultat obtenu à l’aide de l’effet de levier.</w:t>
      </w:r>
    </w:p>
    <w:p>
      <w:pPr>
        <w:pStyle w:val="Normal"/>
        <w:ind w:left="709" w:hanging="0"/>
        <w:rPr>
          <w:b/>
          <w:b/>
        </w:rPr>
      </w:pPr>
      <w:r>
        <w:rPr>
          <w:b/>
        </w:rPr>
        <w:t>8) Indiquer comment l’entreprise peut améliorer sa rentabilité financière.</w:t>
      </w:r>
    </w:p>
    <w:p>
      <w:pPr>
        <w:pStyle w:val="Normal"/>
        <w:ind w:left="709" w:hanging="0"/>
        <w:rPr>
          <w:b/>
          <w:b/>
        </w:rPr>
      </w:pPr>
      <w:r>
        <w:rPr>
          <w:b/>
        </w:rPr>
        <w:t>9) Rappeler et expliquer une limite à respecter en matière d’endettement financier.</w:t>
      </w:r>
    </w:p>
    <w:p>
      <w:pPr>
        <w:pStyle w:val="Normal"/>
        <w:jc w:val="left"/>
        <w:rPr>
          <w:b/>
          <w:b/>
        </w:rPr>
      </w:pPr>
      <w:r>
        <w:rPr>
          <w:b/>
        </w:rPr>
      </w:r>
      <w:r>
        <w:br w:type="page"/>
      </w:r>
    </w:p>
    <w:p>
      <w:pPr>
        <w:pStyle w:val="Titreprincipal"/>
        <w:rPr/>
      </w:pPr>
      <w:bookmarkStart w:id="58" w:name="_Toc71125725"/>
      <w:r>
        <w:rPr/>
        <w:t>CHAPITRE IV - LE BESOIN DE FINANCEMENT DE L’ACTIVITE</w:t>
      </w:r>
      <w:bookmarkEnd w:id="58"/>
    </w:p>
    <w:p>
      <w:pPr>
        <w:pStyle w:val="Normal"/>
        <w:rPr/>
      </w:pPr>
      <w:r>
        <w:rPr/>
      </w:r>
    </w:p>
    <w:p>
      <w:pPr>
        <w:pStyle w:val="Normal"/>
        <w:rPr/>
      </w:pPr>
      <w:r>
        <w:rPr/>
      </w:r>
    </w:p>
    <w:p>
      <w:pPr>
        <w:pStyle w:val="Normal"/>
        <w:rPr/>
      </w:pPr>
      <w:r>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rPr>
      </w:pPr>
      <w:r>
        <w:rPr>
          <w:b/>
        </w:rPr>
        <w:t xml:space="preserve">Évaluer le besoin de financement généré par l’exploitation en se référant aux normes (ou conditions normales) de fonctionnement du cycle d’exploitation.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rPr>
      </w:pPr>
      <w:r>
        <w:rPr>
          <w:b/>
        </w:rPr>
        <w:t>Mesurer l’impact des variations de niveau d’activité et justifier éventuellement la réduction des emplois.</w:t>
      </w:r>
    </w:p>
    <w:p>
      <w:pPr>
        <w:pStyle w:val="Normal"/>
        <w:rPr/>
      </w:pPr>
      <w:r>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010"/>
        <w:gridCol w:w="3627"/>
      </w:tblGrid>
      <w:tr>
        <w:trPr>
          <w:trHeight w:val="188" w:hRule="atLeast"/>
        </w:trPr>
        <w:tc>
          <w:tcPr>
            <w:tcW w:w="6010" w:type="dxa"/>
            <w:tcBorders/>
            <w:shd w:color="auto" w:fill="C2D69B" w:themeFill="accent3" w:themeFillTint="99" w:val="clear"/>
          </w:tcPr>
          <w:p>
            <w:pPr>
              <w:pStyle w:val="Entte"/>
              <w:widowControl/>
              <w:spacing w:before="0" w:after="0"/>
              <w:jc w:val="center"/>
              <w:rPr>
                <w:b/>
                <w:b/>
              </w:rPr>
            </w:pPr>
            <w:r>
              <w:rPr>
                <w:rFonts w:eastAsia="Times New Roman" w:cs="Times New Roman"/>
                <w:b/>
                <w:kern w:val="0"/>
                <w:szCs w:val="20"/>
                <w:lang w:val="fr-FR" w:eastAsia="fr-FR" w:bidi="ar-SA"/>
              </w:rPr>
              <w:t>Compétences attendues</w:t>
            </w:r>
          </w:p>
        </w:tc>
        <w:tc>
          <w:tcPr>
            <w:tcW w:w="3627" w:type="dxa"/>
            <w:tcBorders/>
            <w:shd w:color="auto" w:fill="C2D69B" w:themeFill="accent3" w:themeFillTint="99" w:val="clear"/>
          </w:tcPr>
          <w:p>
            <w:pPr>
              <w:pStyle w:val="Entte"/>
              <w:widowControl/>
              <w:spacing w:before="0" w:after="0"/>
              <w:jc w:val="center"/>
              <w:rPr>
                <w:b/>
                <w:b/>
              </w:rPr>
            </w:pPr>
            <w:r>
              <w:rPr>
                <w:rFonts w:eastAsia="Times New Roman" w:cs="Times New Roman"/>
                <w:b/>
                <w:kern w:val="0"/>
                <w:szCs w:val="20"/>
                <w:lang w:val="fr-FR" w:eastAsia="fr-FR" w:bidi="ar-SA"/>
              </w:rPr>
              <w:t>Savoirs associés</w:t>
            </w:r>
          </w:p>
        </w:tc>
      </w:tr>
      <w:tr>
        <w:trPr/>
        <w:tc>
          <w:tcPr>
            <w:tcW w:w="6010" w:type="dxa"/>
            <w:tcBorders/>
          </w:tcPr>
          <w:p>
            <w:pPr>
              <w:pStyle w:val="Entte"/>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Déterminer le besoin en fonds de roulement d'exploitation normatif.</w:t>
            </w:r>
          </w:p>
          <w:p>
            <w:pPr>
              <w:pStyle w:val="Entte"/>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Analyser le besoin en fonds de roulement au vu des éléments variables (postes de stocks, de créances clients, de dettes fournisseurs et de TVA).</w:t>
            </w:r>
          </w:p>
          <w:p>
            <w:pPr>
              <w:pStyle w:val="Entte"/>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Proposer des recommandations en matière de gestion du besoin en fonds de roulement, dans une situation donnée ou prévisionnelle simple.</w:t>
            </w:r>
          </w:p>
        </w:tc>
        <w:tc>
          <w:tcPr>
            <w:tcW w:w="3627" w:type="dxa"/>
            <w:tcBorders/>
          </w:tcPr>
          <w:p>
            <w:pPr>
              <w:pStyle w:val="Entte"/>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L’approche normative du besoin en fonds de roulement d’exploitation.</w:t>
            </w:r>
          </w:p>
          <w:p>
            <w:pPr>
              <w:pStyle w:val="Entte"/>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Le niveau moyen du besoin en fonds de roulement d’exploitation.</w:t>
            </w:r>
          </w:p>
          <w:p>
            <w:pPr>
              <w:pStyle w:val="Entte"/>
              <w:widowControl/>
              <w:tabs>
                <w:tab w:val="clear" w:pos="4536"/>
                <w:tab w:val="clear" w:pos="9072"/>
              </w:tabs>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Les actions sur les postes clients, fournisseurs et stocks.</w:t>
            </w:r>
          </w:p>
        </w:tc>
      </w:tr>
    </w:tbl>
    <w:p>
      <w:pPr>
        <w:pStyle w:val="Entte"/>
        <w:tabs>
          <w:tab w:val="clear" w:pos="4536"/>
          <w:tab w:val="clear" w:pos="9072"/>
        </w:tabs>
        <w:rPr/>
      </w:pPr>
      <w:r>
        <w:rPr/>
      </w:r>
    </w:p>
    <w:p>
      <w:pPr>
        <w:pStyle w:val="Entte"/>
        <w:tabs>
          <w:tab w:val="clear" w:pos="4536"/>
          <w:tab w:val="clear" w:pos="9072"/>
        </w:tabs>
        <w:rPr/>
      </w:pPr>
      <w:r>
        <w:rPr/>
      </w:r>
    </w:p>
    <w:p>
      <w:pPr>
        <w:pStyle w:val="Entte"/>
        <w:tabs>
          <w:tab w:val="clear" w:pos="4536"/>
          <w:tab w:val="clear" w:pos="9072"/>
        </w:tabs>
        <w:rPr/>
      </w:pPr>
      <w:r>
        <w:rPr/>
        <w:tab/>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 xml:space="preserve">Parmi les emplois que l’entreprise doit financer, le besoin de financement généré par l’exploitation peut être évalué en se référant au fonctionnement du cycle d’exploitation.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 xml:space="preserve">Cela permet de mesurer l’impact des variations de niveau d’activité.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L’objectif est d’appréhender l’approche normative du besoin en fonds de roulement d’exploitation pour mener les actions correctives.</w:t>
      </w:r>
    </w:p>
    <w:p>
      <w:pPr>
        <w:pStyle w:val="Normal"/>
        <w:keepNext w:val="true"/>
        <w:numPr>
          <w:ilvl w:val="0"/>
          <w:numId w:val="0"/>
        </w:numPr>
        <w:outlineLvl w:val="0"/>
        <w:rPr>
          <w:rFonts w:eastAsia="Tahoma"/>
          <w:b/>
          <w:b/>
          <w:caps/>
          <w:color w:val="000000"/>
          <w:kern w:val="2"/>
          <w:szCs w:val="22"/>
          <w:u w:val="single"/>
          <w:lang w:eastAsia="en-US"/>
        </w:rPr>
      </w:pPr>
      <w:r>
        <w:rPr>
          <w:rFonts w:eastAsia="Tahoma"/>
          <w:b/>
          <w:caps/>
          <w:color w:val="000000"/>
          <w:kern w:val="2"/>
          <w:szCs w:val="22"/>
          <w:u w:val="single"/>
          <w:lang w:eastAsia="en-US"/>
        </w:rPr>
      </w:r>
    </w:p>
    <w:p>
      <w:pPr>
        <w:pStyle w:val="Normal"/>
        <w:keepNext w:val="true"/>
        <w:numPr>
          <w:ilvl w:val="0"/>
          <w:numId w:val="0"/>
        </w:numPr>
        <w:outlineLvl w:val="0"/>
        <w:rPr>
          <w:rFonts w:eastAsia="Tahoma"/>
          <w:b/>
          <w:b/>
          <w:caps/>
          <w:color w:val="000000"/>
          <w:kern w:val="2"/>
          <w:szCs w:val="22"/>
          <w:u w:val="single"/>
          <w:lang w:eastAsia="en-US"/>
        </w:rPr>
      </w:pPr>
      <w:r>
        <w:rPr>
          <w:rFonts w:eastAsia="Tahoma"/>
          <w:b/>
          <w:caps/>
          <w:color w:val="000000"/>
          <w:kern w:val="2"/>
          <w:szCs w:val="22"/>
          <w:u w:val="single"/>
          <w:lang w:eastAsia="en-US"/>
        </w:rPr>
      </w:r>
    </w:p>
    <w:p>
      <w:pPr>
        <w:pStyle w:val="Normal"/>
        <w:ind w:firstLine="720"/>
        <w:textAlignment w:val="baseline"/>
        <w:rPr>
          <w:color w:val="000000"/>
        </w:rPr>
      </w:pPr>
      <w:r>
        <w:rPr>
          <w:color w:val="000000"/>
        </w:rPr>
        <w:t xml:space="preserve">Les principaux éléments du besoin en fonds de roulement d’exploitation (BFRE) sont </w:t>
      </w:r>
      <w:r>
        <w:rPr>
          <w:b/>
          <w:bCs/>
          <w:color w:val="000000"/>
        </w:rPr>
        <w:t xml:space="preserve">les stocks, les créances clients et les dettes fournisseurs. </w:t>
      </w:r>
    </w:p>
    <w:p>
      <w:pPr>
        <w:pStyle w:val="Normal"/>
        <w:ind w:firstLine="720"/>
        <w:textAlignment w:val="baseline"/>
        <w:rPr>
          <w:color w:val="000000"/>
        </w:rPr>
      </w:pPr>
      <w:r>
        <w:rPr>
          <w:color w:val="000000"/>
        </w:rPr>
        <w:t xml:space="preserve">Ces éléments sont d’autant plus importants que l’activité de l’entreprise est forte et sont sensiblement proportionnels au chiffre d’affaires hors taxes (CAHT). </w:t>
      </w:r>
    </w:p>
    <w:p>
      <w:pPr>
        <w:pStyle w:val="Normal"/>
        <w:ind w:firstLine="720"/>
        <w:textAlignment w:val="baseline"/>
        <w:rPr>
          <w:color w:val="000000"/>
        </w:rPr>
      </w:pPr>
      <w:r>
        <w:rPr>
          <w:color w:val="000000"/>
        </w:rPr>
        <w:t>Cette méthode suppose que la seule cause de la variation du BFRE soit le niveau d’activité mesuré par le chiffre d’affaires.</w:t>
      </w:r>
    </w:p>
    <w:p>
      <w:pPr>
        <w:pStyle w:val="Normal"/>
        <w:ind w:firstLine="720"/>
        <w:textAlignment w:val="baseline"/>
        <w:rPr>
          <w:color w:val="000000"/>
        </w:rPr>
      </w:pPr>
      <w:r>
        <w:rPr>
          <w:color w:val="000000"/>
        </w:rPr>
      </w:r>
    </w:p>
    <w:p>
      <w:pPr>
        <w:pStyle w:val="Normal"/>
        <w:textAlignment w:val="baseline"/>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textAlignment w:val="baseline"/>
        <w:rPr>
          <w:b/>
          <w:b/>
          <w:color w:val="000000"/>
        </w:rPr>
      </w:pPr>
      <w:r>
        <w:rPr>
          <w:b/>
          <w:color w:val="000000"/>
        </w:rPr>
        <w:t>I.e ratio BFRE / CAHT évalue la proportionnalité du BFRE par rapport au CAHT.</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textAlignment w:val="baseline"/>
        <w:rPr>
          <w:b/>
          <w:b/>
          <w:color w:val="000000"/>
        </w:rPr>
      </w:pPr>
      <w:r>
        <w:rPr>
          <w:b/>
          <w:color w:val="000000"/>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textAlignment w:val="baseline"/>
        <w:rPr>
          <w:b/>
          <w:b/>
          <w:color w:val="000000"/>
        </w:rPr>
      </w:pPr>
      <w:r>
        <w:rPr>
          <w:b/>
          <w:color w:val="000000"/>
        </w:rPr>
        <w:t>BFRE prévisionnel = (BFRE / CAHT) * CA prévisionnel</w:t>
      </w:r>
    </w:p>
    <w:p>
      <w:pPr>
        <w:pStyle w:val="Normal"/>
        <w:jc w:val="left"/>
        <w:rPr>
          <w:rFonts w:eastAsia="Tahoma"/>
          <w:b/>
          <w:b/>
          <w:caps/>
          <w:szCs w:val="24"/>
          <w:u w:val="single"/>
          <w:lang w:eastAsia="en-US"/>
        </w:rPr>
      </w:pPr>
      <w:r>
        <w:rPr>
          <w:rFonts w:eastAsia="Tahoma"/>
          <w:b/>
          <w:caps/>
          <w:szCs w:val="24"/>
          <w:u w:val="single"/>
          <w:lang w:eastAsia="en-US"/>
        </w:rPr>
      </w:r>
      <w:bookmarkStart w:id="59" w:name="_Toc509940160"/>
      <w:bookmarkStart w:id="60" w:name="_Toc509940160"/>
    </w:p>
    <w:p>
      <w:pPr>
        <w:pStyle w:val="Titre1"/>
        <w:rPr>
          <w:rFonts w:eastAsia="Tahoma"/>
        </w:rPr>
      </w:pPr>
      <w:r>
        <w:rPr>
          <w:rFonts w:eastAsia="Tahoma"/>
        </w:rPr>
      </w:r>
      <w:bookmarkStart w:id="61" w:name="_Toc71125726"/>
      <w:bookmarkStart w:id="62" w:name="_Toc71125726"/>
    </w:p>
    <w:p>
      <w:pPr>
        <w:pStyle w:val="Titre1"/>
        <w:rPr>
          <w:rFonts w:eastAsia="Tahoma"/>
        </w:rPr>
      </w:pPr>
      <w:r>
        <w:rPr>
          <w:rFonts w:eastAsia="Tahoma"/>
        </w:rPr>
      </w:r>
    </w:p>
    <w:p>
      <w:pPr>
        <w:pStyle w:val="Titre1"/>
        <w:rPr>
          <w:rFonts w:eastAsia="Tahoma"/>
        </w:rPr>
      </w:pPr>
      <w:bookmarkStart w:id="63" w:name="_Toc509940160"/>
      <w:bookmarkStart w:id="64" w:name="_Toc71125726"/>
      <w:r>
        <w:rPr>
          <w:rFonts w:eastAsia="Tahoma"/>
        </w:rPr>
        <w:t>I) L’APPROCHE NORMATIVE DU BFRE</w:t>
      </w:r>
      <w:bookmarkEnd w:id="63"/>
      <w:bookmarkEnd w:id="64"/>
    </w:p>
    <w:p>
      <w:pPr>
        <w:pStyle w:val="Titre1"/>
        <w:rPr/>
      </w:pPr>
      <w:r>
        <w:rPr/>
      </w:r>
    </w:p>
    <w:p>
      <w:pPr>
        <w:pStyle w:val="Normal"/>
        <w:ind w:firstLine="720"/>
        <w:textAlignment w:val="baseline"/>
        <w:rPr>
          <w:color w:val="000000"/>
        </w:rPr>
      </w:pPr>
      <w:r>
        <w:rPr>
          <w:color w:val="000000"/>
        </w:rPr>
        <w:t xml:space="preserve">Dans une optique prévisionnelle, tout projet de création d’entreprise ou de développement d’une activité nouvelle nécessite d’évaluer le BFRE normatif. </w:t>
      </w:r>
    </w:p>
    <w:p>
      <w:pPr>
        <w:pStyle w:val="Normal"/>
        <w:ind w:firstLine="720"/>
        <w:textAlignment w:val="baseline"/>
        <w:rPr>
          <w:color w:val="000000"/>
        </w:rPr>
      </w:pPr>
      <w:r>
        <w:rPr>
          <w:color w:val="000000"/>
        </w:rPr>
        <w:t>Ce dernier subit des fluctuations à court terme car :</w:t>
      </w:r>
    </w:p>
    <w:p>
      <w:pPr>
        <w:pStyle w:val="Normal"/>
        <w:ind w:left="709" w:hanging="0"/>
        <w:jc w:val="left"/>
        <w:textAlignment w:val="baseline"/>
        <w:rPr>
          <w:color w:val="000000"/>
        </w:rPr>
      </w:pPr>
      <w:r>
        <w:rPr>
          <w:color w:val="000000"/>
        </w:rPr>
        <w:t>- Il est proportionnel au chiffre d’affaires, lui-même sujet à des variations saisonnières,</w:t>
      </w:r>
    </w:p>
    <w:p>
      <w:pPr>
        <w:pStyle w:val="Normal"/>
        <w:ind w:left="709" w:hanging="0"/>
        <w:jc w:val="left"/>
        <w:textAlignment w:val="baseline"/>
        <w:rPr>
          <w:color w:val="000000"/>
        </w:rPr>
      </w:pPr>
      <w:r>
        <w:rPr>
          <w:color w:val="000000"/>
        </w:rPr>
        <w:t>- Il dépend des durées de stockage et de crédit qui sont instables dans le temps.</w:t>
      </w:r>
    </w:p>
    <w:p>
      <w:pPr>
        <w:pStyle w:val="Normal"/>
        <w:ind w:firstLine="709"/>
        <w:textAlignment w:val="baseline"/>
        <w:rPr>
          <w:b/>
          <w:b/>
          <w:color w:val="000000"/>
        </w:rPr>
      </w:pPr>
      <w:r>
        <w:rPr>
          <w:b/>
          <w:color w:val="000000"/>
        </w:rPr>
        <w:t>Le modèle normatif du BFRE, détermine un niveau moyen du BFRE en fonction du CAHT annuel et des temps d’écoulement moyens.</w:t>
      </w:r>
    </w:p>
    <w:p>
      <w:pPr>
        <w:pStyle w:val="Titre3"/>
        <w:rPr/>
      </w:pPr>
      <w:r>
        <w:rPr/>
      </w:r>
      <w:bookmarkStart w:id="65" w:name="_Toc509940161"/>
      <w:bookmarkStart w:id="66" w:name="_Toc509940161"/>
    </w:p>
    <w:p>
      <w:pPr>
        <w:pStyle w:val="Titre3"/>
        <w:rPr/>
      </w:pPr>
      <w:r>
        <w:rPr/>
      </w:r>
    </w:p>
    <w:p>
      <w:pPr>
        <w:pStyle w:val="Titre3"/>
        <w:rPr/>
      </w:pPr>
      <w:bookmarkStart w:id="67" w:name="_Toc509940161"/>
      <w:bookmarkStart w:id="68" w:name="_Toc71125727"/>
      <w:r>
        <w:rPr/>
        <w:t>1) La durée de stockage (DS)</w:t>
      </w:r>
      <w:bookmarkEnd w:id="67"/>
      <w:bookmarkEnd w:id="68"/>
    </w:p>
    <w:p>
      <w:pPr>
        <w:pStyle w:val="Normal"/>
        <w:ind w:firstLine="720"/>
        <w:textAlignment w:val="baseline"/>
        <w:rPr>
          <w:color w:val="000000"/>
        </w:rPr>
      </w:pPr>
      <w:r>
        <w:rPr>
          <w:color w:val="000000"/>
        </w:rPr>
        <w:t>La durée de stockage (ou durée d’écoulement) est le délai de règlement des créances et des dettes. Elle résulte des :</w:t>
      </w:r>
    </w:p>
    <w:p>
      <w:pPr>
        <w:pStyle w:val="Normal"/>
        <w:ind w:left="720" w:firstLine="720"/>
        <w:textAlignment w:val="baseline"/>
        <w:rPr>
          <w:color w:val="000000"/>
        </w:rPr>
      </w:pPr>
      <w:r>
        <w:rPr>
          <w:color w:val="000000"/>
        </w:rPr>
        <w:t>- Conditions contractuelles (clients, fournisseurs),</w:t>
      </w:r>
    </w:p>
    <w:p>
      <w:pPr>
        <w:pStyle w:val="Normal"/>
        <w:ind w:left="720" w:firstLine="720"/>
        <w:textAlignment w:val="baseline"/>
        <w:rPr>
          <w:color w:val="000000"/>
        </w:rPr>
      </w:pPr>
      <w:r>
        <w:rPr>
          <w:color w:val="000000"/>
        </w:rPr>
        <w:t>- Règles légales (TVA, salaires, cotisations sociales),</w:t>
      </w:r>
    </w:p>
    <w:p>
      <w:pPr>
        <w:pStyle w:val="Normal"/>
        <w:ind w:left="720" w:firstLine="720"/>
        <w:textAlignment w:val="baseline"/>
        <w:rPr>
          <w:color w:val="000000"/>
        </w:rPr>
      </w:pPr>
      <w:r>
        <w:rPr>
          <w:color w:val="000000"/>
        </w:rPr>
        <w:t>- Caractéristiques de la gestion de l’entreprise (durée de stockage).</w:t>
      </w:r>
    </w:p>
    <w:p>
      <w:pPr>
        <w:pStyle w:val="Normal"/>
        <w:jc w:val="left"/>
        <w:rPr>
          <w:color w:val="FF0000"/>
        </w:rPr>
      </w:pPr>
      <w:r>
        <w:rPr>
          <w:color w:val="FF0000"/>
        </w:rPr>
      </w:r>
    </w:p>
    <w:p>
      <w:pPr>
        <w:pStyle w:val="Normal"/>
        <w:jc w:val="left"/>
        <w:rPr>
          <w:color w:val="FF0000"/>
        </w:rPr>
      </w:pPr>
      <w:r>
        <w:rPr>
          <w:color w:val="FF0000"/>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rPr>
      </w:pPr>
      <w:r>
        <w:rPr>
          <w:b/>
        </w:rPr>
        <w:t>Vitesse de rotation = valeur annuelle / valeur moyenne</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i/>
          <w:i/>
        </w:rPr>
      </w:pPr>
      <w:r>
        <w:rPr>
          <w:b/>
        </w:rPr>
        <w:t>OU</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lang w:val="en-US"/>
        </w:rPr>
      </w:pPr>
      <w:r>
        <w:rPr>
          <w:b/>
        </w:rPr>
        <w:t>Vitesse de rotation = flux annuels / niveau moyen [</w:t>
      </w:r>
      <w:r>
        <w:rPr>
          <w:b/>
          <w:lang w:val="en-US"/>
        </w:rPr>
        <w:t>(valeur initiale + valeur finale) / 2]</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lang w:val="en-US"/>
        </w:rPr>
      </w:pPr>
      <w:r>
        <w:rPr>
          <w:b/>
          <w:lang w:val="en-US"/>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rPr>
      </w:pPr>
      <w:r>
        <w:rPr>
          <w:b/>
        </w:rPr>
        <w:t xml:space="preserve">Le ratio indique le nombre de fois que le « poste » a été renouvelé.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rPr>
      </w:pPr>
      <w:r>
        <w:rPr>
          <w:b/>
        </w:rPr>
        <w:t>Plus la vitesse est grande, plus la durée de stockage du poste est courte.</w:t>
      </w:r>
    </w:p>
    <w:p>
      <w:pPr>
        <w:pStyle w:val="Normal"/>
        <w:jc w:val="left"/>
        <w:rPr/>
      </w:pPr>
      <w:r>
        <w:rPr/>
      </w:r>
    </w:p>
    <w:p>
      <w:pPr>
        <w:pStyle w:val="Normal"/>
        <w:rPr>
          <w:u w:val="single"/>
        </w:rPr>
      </w:pPr>
      <w:r>
        <w:rPr/>
        <w:t xml:space="preserve">Vitesse de rotation des stocks de marchandises = </w:t>
      </w:r>
      <w:r>
        <w:rPr>
          <w:u w:val="single"/>
        </w:rPr>
        <w:t>Coût d’achat des marchandises vendues</w:t>
      </w:r>
    </w:p>
    <w:p>
      <w:pPr>
        <w:pStyle w:val="Normal"/>
        <w:ind w:left="5040" w:hanging="0"/>
        <w:rPr/>
      </w:pPr>
      <w:r>
        <w:rPr/>
        <w:t xml:space="preserve">    </w:t>
      </w:r>
      <w:r>
        <w:rPr/>
        <w:t>Stock de marchandises</w:t>
      </w:r>
    </w:p>
    <w:p>
      <w:pPr>
        <w:pStyle w:val="Normal"/>
        <w:rPr/>
      </w:pPr>
      <w:r>
        <w:rPr/>
      </w:r>
    </w:p>
    <w:p>
      <w:pPr>
        <w:pStyle w:val="Normal"/>
        <w:rPr>
          <w:lang w:eastAsia="en-US"/>
        </w:rPr>
      </w:pPr>
      <w:r>
        <w:rPr>
          <w:lang w:eastAsia="en-US"/>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i/>
          <w:i/>
        </w:rPr>
      </w:pPr>
      <w:r>
        <w:rPr>
          <w:b/>
        </w:rPr>
        <w:t>Durée de stockage (DS) = (valeur moyenne du poste * 360) / valeur annuelle du poste</w:t>
      </w:r>
    </w:p>
    <w:p>
      <w:pPr>
        <w:pStyle w:val="Normal"/>
        <w:rPr/>
      </w:pPr>
      <w:r>
        <w:rPr/>
      </w:r>
    </w:p>
    <w:p>
      <w:pPr>
        <w:pStyle w:val="Normal"/>
        <w:rPr>
          <w:u w:val="single"/>
        </w:rPr>
      </w:pPr>
      <w:r>
        <w:rPr/>
        <w:t xml:space="preserve">Durée moyenne du « poste » : </w:t>
      </w:r>
      <w:r>
        <w:rPr>
          <w:u w:val="single"/>
        </w:rPr>
        <w:t xml:space="preserve"> Valeur moyenne du poste * 360                       </w:t>
      </w:r>
    </w:p>
    <w:p>
      <w:pPr>
        <w:pStyle w:val="Normal"/>
        <w:ind w:left="2160" w:firstLine="720"/>
        <w:rPr/>
      </w:pPr>
      <w:r>
        <w:rPr/>
        <w:t xml:space="preserve">Coût annuel du « poste » (hors taxes) </w:t>
      </w:r>
    </w:p>
    <w:p>
      <w:pPr>
        <w:pStyle w:val="Normal"/>
        <w:ind w:firstLine="720"/>
        <w:rPr/>
      </w:pPr>
      <w:r>
        <w:rPr/>
      </w:r>
    </w:p>
    <w:p>
      <w:pPr>
        <w:pStyle w:val="Normal"/>
        <w:ind w:firstLine="720"/>
        <w:rPr/>
      </w:pPr>
      <w:r>
        <w:rPr/>
        <w:t>Le coût annuel du « poste » correspond au flux annuel des sorties. On prend :</w:t>
      </w:r>
    </w:p>
    <w:p>
      <w:pPr>
        <w:pStyle w:val="Normal"/>
        <w:ind w:firstLine="720"/>
        <w:rPr/>
      </w:pPr>
      <w:r>
        <w:rPr/>
        <w:t>- Le coût d’achat des marchandises vendues,</w:t>
      </w:r>
    </w:p>
    <w:p>
      <w:pPr>
        <w:pStyle w:val="Normal"/>
        <w:ind w:firstLine="720"/>
        <w:rPr/>
      </w:pPr>
      <w:r>
        <w:rPr/>
        <w:t>- Le coût d’achat des matières premières utilisées,</w:t>
      </w:r>
    </w:p>
    <w:p>
      <w:pPr>
        <w:pStyle w:val="Normal"/>
        <w:ind w:firstLine="720"/>
        <w:rPr/>
      </w:pPr>
      <w:r>
        <w:rPr/>
        <w:t>- Le coût de production des produits finis vendus,</w:t>
      </w:r>
    </w:p>
    <w:p>
      <w:pPr>
        <w:pStyle w:val="Normal"/>
        <w:ind w:left="720" w:hanging="0"/>
        <w:rPr/>
      </w:pPr>
      <w:r>
        <w:rPr/>
        <w:t>- Pour le stock des produits en cours, la part d’en-cours dans le coût de production des produits finis.</w:t>
      </w:r>
    </w:p>
    <w:p>
      <w:pPr>
        <w:pStyle w:val="Normal"/>
        <w:rPr/>
      </w:pPr>
      <w:r>
        <w:rPr/>
      </w:r>
    </w:p>
    <w:p>
      <w:pPr>
        <w:pStyle w:val="Normal"/>
        <w:rPr/>
      </w:pPr>
      <w:r>
        <w:rPr/>
      </w:r>
    </w:p>
    <w:p>
      <w:pPr>
        <w:pStyle w:val="Normal"/>
        <w:rPr/>
      </w:pPr>
      <w:r>
        <w:rPr/>
        <w:t xml:space="preserve">* Exemple : Une entreprise vous communique les informations suivantes : </w:t>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869"/>
        <w:gridCol w:w="2384"/>
        <w:gridCol w:w="2385"/>
      </w:tblGrid>
      <w:tr>
        <w:trPr/>
        <w:tc>
          <w:tcPr>
            <w:tcW w:w="4869" w:type="dxa"/>
            <w:tcBorders/>
            <w:shd w:color="auto" w:fill="C2D69B" w:themeFill="accent3" w:themeFillTint="99" w:val="clear"/>
          </w:tcPr>
          <w:p>
            <w:pPr>
              <w:pStyle w:val="Normal"/>
              <w:widowControl w:val="false"/>
              <w:spacing w:before="0" w:after="0"/>
              <w:jc w:val="center"/>
              <w:rPr>
                <w:b/>
                <w:b/>
                <w:spacing w:val="2"/>
                <w:szCs w:val="24"/>
              </w:rPr>
            </w:pPr>
            <w:r>
              <w:rPr>
                <w:rFonts w:eastAsia="Times New Roman" w:cs="Times New Roman"/>
                <w:b/>
                <w:spacing w:val="2"/>
                <w:kern w:val="0"/>
                <w:szCs w:val="20"/>
                <w:lang w:val="fr-FR" w:eastAsia="fr-FR" w:bidi="ar-SA"/>
              </w:rPr>
            </w:r>
          </w:p>
        </w:tc>
        <w:tc>
          <w:tcPr>
            <w:tcW w:w="2384" w:type="dxa"/>
            <w:tcBorders/>
            <w:shd w:color="auto" w:fill="C2D69B" w:themeFill="accent3" w:themeFillTint="99" w:val="clear"/>
          </w:tcPr>
          <w:p>
            <w:pPr>
              <w:pStyle w:val="Normal"/>
              <w:widowControl w:val="false"/>
              <w:spacing w:before="0" w:after="0"/>
              <w:jc w:val="center"/>
              <w:rPr>
                <w:b/>
                <w:b/>
                <w:spacing w:val="2"/>
                <w:szCs w:val="24"/>
              </w:rPr>
            </w:pPr>
            <w:r>
              <w:rPr>
                <w:rFonts w:eastAsia="Times New Roman" w:cs="Times New Roman"/>
                <w:b/>
                <w:spacing w:val="2"/>
                <w:kern w:val="0"/>
                <w:szCs w:val="24"/>
                <w:lang w:val="fr-FR" w:eastAsia="fr-FR" w:bidi="ar-SA"/>
              </w:rPr>
              <w:t>Au 01/01/N</w:t>
            </w:r>
          </w:p>
        </w:tc>
        <w:tc>
          <w:tcPr>
            <w:tcW w:w="2385" w:type="dxa"/>
            <w:tcBorders/>
            <w:shd w:color="auto" w:fill="C2D69B" w:themeFill="accent3" w:themeFillTint="99" w:val="clear"/>
          </w:tcPr>
          <w:p>
            <w:pPr>
              <w:pStyle w:val="Normal"/>
              <w:widowControl w:val="false"/>
              <w:spacing w:before="0" w:after="0"/>
              <w:jc w:val="center"/>
              <w:rPr>
                <w:b/>
                <w:b/>
                <w:spacing w:val="2"/>
                <w:szCs w:val="24"/>
              </w:rPr>
            </w:pPr>
            <w:r>
              <w:rPr>
                <w:rFonts w:eastAsia="Times New Roman" w:cs="Times New Roman"/>
                <w:b/>
                <w:spacing w:val="2"/>
                <w:kern w:val="0"/>
                <w:szCs w:val="24"/>
                <w:lang w:val="fr-FR" w:eastAsia="fr-FR" w:bidi="ar-SA"/>
              </w:rPr>
              <w:t>Au 31/12/N</w:t>
            </w:r>
          </w:p>
        </w:tc>
      </w:tr>
      <w:tr>
        <w:trPr>
          <w:trHeight w:val="562" w:hRule="atLeast"/>
        </w:trPr>
        <w:tc>
          <w:tcPr>
            <w:tcW w:w="4869" w:type="dxa"/>
            <w:tcBorders/>
          </w:tcPr>
          <w:p>
            <w:pPr>
              <w:pStyle w:val="Normal"/>
              <w:widowControl w:val="false"/>
              <w:spacing w:before="0" w:after="0"/>
              <w:jc w:val="left"/>
              <w:rPr>
                <w:spacing w:val="2"/>
                <w:szCs w:val="24"/>
              </w:rPr>
            </w:pPr>
            <w:r>
              <w:rPr>
                <w:rFonts w:eastAsia="Times New Roman" w:cs="Times New Roman"/>
                <w:spacing w:val="2"/>
                <w:kern w:val="0"/>
                <w:szCs w:val="24"/>
                <w:lang w:val="fr-FR" w:eastAsia="fr-FR" w:bidi="ar-SA"/>
              </w:rPr>
              <w:t>Stocks Matières premières</w:t>
            </w:r>
          </w:p>
          <w:p>
            <w:pPr>
              <w:pStyle w:val="Normal"/>
              <w:widowControl w:val="false"/>
              <w:spacing w:before="0" w:after="0"/>
              <w:jc w:val="left"/>
              <w:rPr>
                <w:spacing w:val="2"/>
                <w:szCs w:val="24"/>
              </w:rPr>
            </w:pPr>
            <w:r>
              <w:rPr>
                <w:rFonts w:eastAsia="Times New Roman" w:cs="Times New Roman"/>
                <w:spacing w:val="2"/>
                <w:kern w:val="0"/>
                <w:szCs w:val="24"/>
                <w:lang w:val="fr-FR" w:eastAsia="fr-FR" w:bidi="ar-SA"/>
              </w:rPr>
              <w:t>Stocks Emballages non récupérables</w:t>
            </w:r>
          </w:p>
        </w:tc>
        <w:tc>
          <w:tcPr>
            <w:tcW w:w="2384" w:type="dxa"/>
            <w:tcBorders/>
          </w:tcPr>
          <w:p>
            <w:pPr>
              <w:pStyle w:val="Normal"/>
              <w:widowControl w:val="false"/>
              <w:spacing w:before="0" w:after="0"/>
              <w:jc w:val="center"/>
              <w:rPr>
                <w:spacing w:val="2"/>
                <w:szCs w:val="24"/>
              </w:rPr>
            </w:pPr>
            <w:r>
              <w:rPr>
                <w:rFonts w:eastAsia="Times New Roman" w:cs="Times New Roman"/>
                <w:spacing w:val="2"/>
                <w:kern w:val="0"/>
                <w:szCs w:val="24"/>
                <w:lang w:val="fr-FR" w:eastAsia="fr-FR" w:bidi="ar-SA"/>
              </w:rPr>
              <w:t>380 000</w:t>
            </w:r>
          </w:p>
          <w:p>
            <w:pPr>
              <w:pStyle w:val="Normal"/>
              <w:widowControl w:val="false"/>
              <w:spacing w:before="0" w:after="0"/>
              <w:jc w:val="center"/>
              <w:rPr>
                <w:spacing w:val="2"/>
                <w:szCs w:val="24"/>
              </w:rPr>
            </w:pPr>
            <w:r>
              <w:rPr>
                <w:rFonts w:eastAsia="Times New Roman" w:cs="Times New Roman"/>
                <w:spacing w:val="2"/>
                <w:kern w:val="0"/>
                <w:szCs w:val="24"/>
                <w:lang w:val="fr-FR" w:eastAsia="fr-FR" w:bidi="ar-SA"/>
              </w:rPr>
              <w:t>8 400</w:t>
            </w:r>
          </w:p>
        </w:tc>
        <w:tc>
          <w:tcPr>
            <w:tcW w:w="2385" w:type="dxa"/>
            <w:tcBorders/>
          </w:tcPr>
          <w:p>
            <w:pPr>
              <w:pStyle w:val="Normal"/>
              <w:widowControl w:val="false"/>
              <w:spacing w:before="0" w:after="0"/>
              <w:jc w:val="center"/>
              <w:rPr>
                <w:spacing w:val="2"/>
                <w:szCs w:val="24"/>
              </w:rPr>
            </w:pPr>
            <w:r>
              <w:rPr>
                <w:rFonts w:eastAsia="Times New Roman" w:cs="Times New Roman"/>
                <w:spacing w:val="2"/>
                <w:kern w:val="0"/>
                <w:szCs w:val="24"/>
                <w:lang w:val="fr-FR" w:eastAsia="fr-FR" w:bidi="ar-SA"/>
              </w:rPr>
              <w:t>340 000</w:t>
            </w:r>
          </w:p>
          <w:p>
            <w:pPr>
              <w:pStyle w:val="Normal"/>
              <w:widowControl w:val="false"/>
              <w:spacing w:before="0" w:after="0"/>
              <w:jc w:val="center"/>
              <w:rPr>
                <w:spacing w:val="2"/>
                <w:szCs w:val="24"/>
              </w:rPr>
            </w:pPr>
            <w:r>
              <w:rPr>
                <w:rFonts w:eastAsia="Times New Roman" w:cs="Times New Roman"/>
                <w:spacing w:val="2"/>
                <w:kern w:val="0"/>
                <w:szCs w:val="24"/>
                <w:lang w:val="fr-FR" w:eastAsia="fr-FR" w:bidi="ar-SA"/>
              </w:rPr>
              <w:t>6 000</w:t>
            </w:r>
          </w:p>
        </w:tc>
      </w:tr>
    </w:tbl>
    <w:p>
      <w:pPr>
        <w:pStyle w:val="Normal"/>
        <w:ind w:firstLine="720"/>
        <w:jc w:val="left"/>
        <w:rPr>
          <w:spacing w:val="2"/>
          <w:szCs w:val="24"/>
        </w:rPr>
      </w:pPr>
      <w:r>
        <w:rPr>
          <w:spacing w:val="2"/>
          <w:szCs w:val="24"/>
        </w:rPr>
      </w:r>
    </w:p>
    <w:p>
      <w:pPr>
        <w:pStyle w:val="Normal"/>
        <w:ind w:firstLine="720"/>
        <w:jc w:val="left"/>
        <w:rPr>
          <w:spacing w:val="2"/>
          <w:szCs w:val="24"/>
        </w:rPr>
      </w:pPr>
      <w:r>
        <w:rPr>
          <w:spacing w:val="2"/>
          <w:szCs w:val="24"/>
        </w:rPr>
        <w:t xml:space="preserve">- Achats de matières premières : 4 280 000 </w:t>
      </w:r>
    </w:p>
    <w:p>
      <w:pPr>
        <w:pStyle w:val="Normal"/>
        <w:jc w:val="left"/>
        <w:rPr>
          <w:spacing w:val="2"/>
          <w:szCs w:val="24"/>
        </w:rPr>
      </w:pPr>
      <w:r>
        <w:rPr>
          <w:spacing w:val="2"/>
          <w:szCs w:val="24"/>
        </w:rPr>
        <w:tab/>
        <w:t>- Achats d’emballages non récupérables : 213 600</w:t>
      </w:r>
    </w:p>
    <w:p>
      <w:pPr>
        <w:pStyle w:val="Normal"/>
        <w:jc w:val="left"/>
        <w:rPr>
          <w:spacing w:val="2"/>
          <w:szCs w:val="24"/>
        </w:rPr>
      </w:pPr>
      <w:r>
        <w:rPr>
          <w:spacing w:val="2"/>
          <w:szCs w:val="24"/>
        </w:rPr>
      </w:r>
    </w:p>
    <w:p>
      <w:pPr>
        <w:pStyle w:val="Normal"/>
        <w:widowControl w:val="false"/>
        <w:jc w:val="left"/>
        <w:rPr>
          <w:b/>
          <w:b/>
          <w:spacing w:val="2"/>
          <w:szCs w:val="24"/>
        </w:rPr>
      </w:pPr>
      <w:r>
        <w:rPr>
          <w:b/>
          <w:spacing w:val="2"/>
          <w:szCs w:val="24"/>
        </w:rPr>
        <w:t xml:space="preserve">Travail à faire : </w:t>
      </w:r>
    </w:p>
    <w:p>
      <w:pPr>
        <w:pStyle w:val="Normal"/>
        <w:widowControl w:val="false"/>
        <w:jc w:val="left"/>
        <w:rPr>
          <w:b/>
          <w:b/>
          <w:spacing w:val="2"/>
          <w:szCs w:val="24"/>
        </w:rPr>
      </w:pPr>
      <w:r>
        <w:rPr>
          <w:b/>
          <w:spacing w:val="2"/>
          <w:szCs w:val="24"/>
        </w:rPr>
        <w:tab/>
        <w:t xml:space="preserve">1) Présenter dans un tableau : </w:t>
      </w:r>
    </w:p>
    <w:p>
      <w:pPr>
        <w:pStyle w:val="Normal"/>
        <w:widowControl w:val="false"/>
        <w:jc w:val="left"/>
        <w:rPr>
          <w:b/>
          <w:b/>
          <w:spacing w:val="2"/>
          <w:szCs w:val="24"/>
        </w:rPr>
      </w:pPr>
      <w:r>
        <w:rPr>
          <w:b/>
          <w:spacing w:val="2"/>
          <w:szCs w:val="24"/>
        </w:rPr>
        <w:tab/>
        <w:t>- Le coût d’achat des matières premières et des emballages utilisés,</w:t>
      </w:r>
    </w:p>
    <w:p>
      <w:pPr>
        <w:pStyle w:val="Normal"/>
        <w:widowControl w:val="false"/>
        <w:jc w:val="left"/>
        <w:rPr>
          <w:b/>
          <w:b/>
          <w:spacing w:val="2"/>
          <w:szCs w:val="24"/>
        </w:rPr>
      </w:pPr>
      <w:r>
        <w:rPr>
          <w:b/>
          <w:spacing w:val="2"/>
          <w:szCs w:val="24"/>
        </w:rPr>
        <w:tab/>
        <w:t>- Le stock moyen de matières premières et des emballages,</w:t>
      </w:r>
    </w:p>
    <w:p>
      <w:pPr>
        <w:pStyle w:val="Normal"/>
        <w:widowControl w:val="false"/>
        <w:jc w:val="left"/>
        <w:rPr>
          <w:b/>
          <w:b/>
          <w:spacing w:val="2"/>
          <w:szCs w:val="24"/>
        </w:rPr>
      </w:pPr>
      <w:r>
        <w:rPr>
          <w:b/>
          <w:spacing w:val="2"/>
          <w:szCs w:val="24"/>
        </w:rPr>
        <w:tab/>
        <w:t>- La vitesse de rotations des stocks correspondants,</w:t>
      </w:r>
    </w:p>
    <w:p>
      <w:pPr>
        <w:pStyle w:val="Normal"/>
        <w:widowControl w:val="false"/>
        <w:jc w:val="left"/>
        <w:rPr>
          <w:b/>
          <w:b/>
          <w:spacing w:val="2"/>
          <w:szCs w:val="24"/>
        </w:rPr>
      </w:pPr>
      <w:r>
        <w:rPr>
          <w:b/>
          <w:spacing w:val="2"/>
          <w:szCs w:val="24"/>
        </w:rPr>
        <w:tab/>
        <w:t>- La durée de stockage des stocks.</w:t>
      </w:r>
      <w:r>
        <w:br w:type="page"/>
      </w:r>
    </w:p>
    <w:p>
      <w:pPr>
        <w:pStyle w:val="Normal"/>
        <w:jc w:val="left"/>
        <w:rPr>
          <w:b/>
          <w:b/>
          <w:i/>
          <w:i/>
        </w:rPr>
      </w:pPr>
      <w:r>
        <w:rPr>
          <w:b/>
          <w:i/>
        </w:rPr>
        <w:t>CORRIGE DUREE DE STOCKAGE</w:t>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216"/>
        <w:gridCol w:w="1279"/>
        <w:gridCol w:w="2143"/>
      </w:tblGrid>
      <w:tr>
        <w:trPr/>
        <w:tc>
          <w:tcPr>
            <w:tcW w:w="6216" w:type="dxa"/>
            <w:tcBorders/>
            <w:shd w:color="auto" w:fill="C2D69B" w:themeFill="accent3" w:themeFillTint="99" w:val="clear"/>
          </w:tcPr>
          <w:p>
            <w:pPr>
              <w:pStyle w:val="Normal"/>
              <w:widowControl w:val="false"/>
              <w:spacing w:before="0" w:after="0"/>
              <w:jc w:val="center"/>
              <w:rPr>
                <w:b/>
                <w:b/>
                <w:spacing w:val="2"/>
                <w:szCs w:val="24"/>
              </w:rPr>
            </w:pPr>
            <w:r>
              <w:rPr>
                <w:rFonts w:eastAsia="Times New Roman" w:cs="Times New Roman"/>
                <w:b/>
                <w:spacing w:val="2"/>
                <w:kern w:val="0"/>
                <w:szCs w:val="20"/>
                <w:lang w:val="fr-FR" w:eastAsia="fr-FR" w:bidi="ar-SA"/>
              </w:rPr>
            </w:r>
          </w:p>
        </w:tc>
        <w:tc>
          <w:tcPr>
            <w:tcW w:w="1279" w:type="dxa"/>
            <w:tcBorders/>
            <w:shd w:color="auto" w:fill="C2D69B" w:themeFill="accent3" w:themeFillTint="99" w:val="clear"/>
          </w:tcPr>
          <w:p>
            <w:pPr>
              <w:pStyle w:val="Normal"/>
              <w:widowControl w:val="false"/>
              <w:spacing w:before="0" w:after="0"/>
              <w:jc w:val="center"/>
              <w:rPr>
                <w:b/>
                <w:b/>
                <w:spacing w:val="2"/>
                <w:szCs w:val="24"/>
              </w:rPr>
            </w:pPr>
            <w:r>
              <w:rPr>
                <w:rFonts w:eastAsia="Times New Roman" w:cs="Times New Roman"/>
                <w:b/>
                <w:spacing w:val="2"/>
                <w:kern w:val="0"/>
                <w:szCs w:val="24"/>
                <w:lang w:val="fr-FR" w:eastAsia="fr-FR" w:bidi="ar-SA"/>
              </w:rPr>
              <w:t xml:space="preserve">Matières </w:t>
            </w:r>
          </w:p>
          <w:p>
            <w:pPr>
              <w:pStyle w:val="Normal"/>
              <w:widowControl w:val="false"/>
              <w:spacing w:before="0" w:after="0"/>
              <w:jc w:val="center"/>
              <w:rPr>
                <w:b/>
                <w:b/>
                <w:spacing w:val="2"/>
                <w:szCs w:val="24"/>
              </w:rPr>
            </w:pPr>
            <w:r>
              <w:rPr>
                <w:rFonts w:eastAsia="Times New Roman" w:cs="Times New Roman"/>
                <w:b/>
                <w:spacing w:val="2"/>
                <w:kern w:val="0"/>
                <w:szCs w:val="24"/>
                <w:lang w:val="fr-FR" w:eastAsia="fr-FR" w:bidi="ar-SA"/>
              </w:rPr>
              <w:t>premières</w:t>
            </w:r>
          </w:p>
        </w:tc>
        <w:tc>
          <w:tcPr>
            <w:tcW w:w="2143" w:type="dxa"/>
            <w:tcBorders/>
            <w:shd w:color="auto" w:fill="C2D69B" w:themeFill="accent3" w:themeFillTint="99" w:val="clear"/>
          </w:tcPr>
          <w:p>
            <w:pPr>
              <w:pStyle w:val="Normal"/>
              <w:widowControl w:val="false"/>
              <w:spacing w:before="0" w:after="0"/>
              <w:jc w:val="center"/>
              <w:rPr>
                <w:b/>
                <w:b/>
                <w:spacing w:val="2"/>
                <w:szCs w:val="24"/>
              </w:rPr>
            </w:pPr>
            <w:r>
              <w:rPr>
                <w:rFonts w:eastAsia="Times New Roman" w:cs="Times New Roman"/>
                <w:b/>
                <w:spacing w:val="2"/>
                <w:kern w:val="0"/>
                <w:szCs w:val="24"/>
                <w:lang w:val="fr-FR" w:eastAsia="fr-FR" w:bidi="ar-SA"/>
              </w:rPr>
              <w:t>Emballages</w:t>
            </w:r>
          </w:p>
          <w:p>
            <w:pPr>
              <w:pStyle w:val="Normal"/>
              <w:widowControl w:val="false"/>
              <w:spacing w:before="0" w:after="0"/>
              <w:jc w:val="center"/>
              <w:rPr>
                <w:b/>
                <w:b/>
                <w:spacing w:val="2"/>
                <w:szCs w:val="24"/>
              </w:rPr>
            </w:pPr>
            <w:r>
              <w:rPr>
                <w:rFonts w:eastAsia="Times New Roman" w:cs="Times New Roman"/>
                <w:b/>
                <w:spacing w:val="2"/>
                <w:kern w:val="0"/>
                <w:szCs w:val="24"/>
                <w:lang w:val="fr-FR" w:eastAsia="fr-FR" w:bidi="ar-SA"/>
              </w:rPr>
              <w:t xml:space="preserve"> </w:t>
            </w:r>
            <w:r>
              <w:rPr>
                <w:rFonts w:eastAsia="Times New Roman" w:cs="Times New Roman"/>
                <w:b/>
                <w:spacing w:val="2"/>
                <w:kern w:val="0"/>
                <w:szCs w:val="24"/>
                <w:lang w:val="fr-FR" w:eastAsia="fr-FR" w:bidi="ar-SA"/>
              </w:rPr>
              <w:t>Non récupérables</w:t>
            </w:r>
          </w:p>
        </w:tc>
      </w:tr>
      <w:tr>
        <w:trPr>
          <w:trHeight w:val="562" w:hRule="atLeast"/>
        </w:trPr>
        <w:tc>
          <w:tcPr>
            <w:tcW w:w="6216" w:type="dxa"/>
            <w:tcBorders/>
          </w:tcPr>
          <w:p>
            <w:pPr>
              <w:pStyle w:val="Normal"/>
              <w:widowControl w:val="false"/>
              <w:spacing w:before="0" w:after="0"/>
              <w:jc w:val="left"/>
              <w:rPr>
                <w:spacing w:val="2"/>
                <w:szCs w:val="24"/>
              </w:rPr>
            </w:pPr>
            <w:r>
              <w:rPr>
                <w:rFonts w:eastAsia="Times New Roman" w:cs="Times New Roman"/>
                <w:spacing w:val="2"/>
                <w:kern w:val="0"/>
                <w:szCs w:val="24"/>
                <w:lang w:val="fr-FR" w:eastAsia="fr-FR" w:bidi="ar-SA"/>
              </w:rPr>
              <w:t>Achats</w:t>
            </w:r>
          </w:p>
          <w:p>
            <w:pPr>
              <w:pStyle w:val="Normal"/>
              <w:widowControl w:val="false"/>
              <w:spacing w:before="0" w:after="0"/>
              <w:jc w:val="left"/>
              <w:rPr>
                <w:spacing w:val="2"/>
                <w:szCs w:val="24"/>
              </w:rPr>
            </w:pPr>
            <w:r>
              <w:rPr>
                <w:rFonts w:eastAsia="Times New Roman" w:cs="Times New Roman"/>
                <w:spacing w:val="2"/>
                <w:kern w:val="0"/>
                <w:szCs w:val="24"/>
                <w:lang w:val="fr-FR" w:eastAsia="fr-FR" w:bidi="ar-SA"/>
              </w:rPr>
              <w:t>+ Stock initial</w:t>
            </w:r>
          </w:p>
          <w:p>
            <w:pPr>
              <w:pStyle w:val="Normal"/>
              <w:widowControl w:val="false"/>
              <w:spacing w:before="0" w:after="0"/>
              <w:jc w:val="left"/>
              <w:rPr>
                <w:spacing w:val="2"/>
                <w:szCs w:val="24"/>
              </w:rPr>
            </w:pPr>
            <w:r>
              <w:rPr>
                <w:rFonts w:eastAsia="Times New Roman" w:cs="Times New Roman"/>
                <w:spacing w:val="2"/>
                <w:kern w:val="0"/>
                <w:szCs w:val="24"/>
                <w:lang w:val="fr-FR" w:eastAsia="fr-FR" w:bidi="ar-SA"/>
              </w:rPr>
              <w:t>- Stock final</w:t>
            </w:r>
          </w:p>
        </w:tc>
        <w:tc>
          <w:tcPr>
            <w:tcW w:w="1279" w:type="dxa"/>
            <w:tcBorders/>
          </w:tcPr>
          <w:p>
            <w:pPr>
              <w:pStyle w:val="Normal"/>
              <w:widowControl w:val="false"/>
              <w:spacing w:before="0" w:after="0"/>
              <w:jc w:val="center"/>
              <w:rPr>
                <w:spacing w:val="2"/>
                <w:szCs w:val="24"/>
              </w:rPr>
            </w:pPr>
            <w:r>
              <w:rPr>
                <w:rFonts w:eastAsia="Times New Roman" w:cs="Times New Roman"/>
                <w:spacing w:val="2"/>
                <w:kern w:val="0"/>
                <w:szCs w:val="20"/>
                <w:lang w:val="fr-FR" w:eastAsia="fr-FR" w:bidi="ar-SA"/>
              </w:rPr>
            </w:r>
          </w:p>
        </w:tc>
        <w:tc>
          <w:tcPr>
            <w:tcW w:w="2143" w:type="dxa"/>
            <w:tcBorders/>
          </w:tcPr>
          <w:p>
            <w:pPr>
              <w:pStyle w:val="Normal"/>
              <w:widowControl w:val="false"/>
              <w:spacing w:before="0" w:after="0"/>
              <w:jc w:val="center"/>
              <w:rPr>
                <w:spacing w:val="2"/>
                <w:szCs w:val="24"/>
              </w:rPr>
            </w:pPr>
            <w:r>
              <w:rPr>
                <w:rFonts w:eastAsia="Times New Roman" w:cs="Times New Roman"/>
                <w:spacing w:val="2"/>
                <w:kern w:val="0"/>
                <w:szCs w:val="20"/>
                <w:lang w:val="fr-FR" w:eastAsia="fr-FR" w:bidi="ar-SA"/>
              </w:rPr>
            </w:r>
          </w:p>
        </w:tc>
      </w:tr>
      <w:tr>
        <w:trPr>
          <w:trHeight w:val="305" w:hRule="atLeast"/>
        </w:trPr>
        <w:tc>
          <w:tcPr>
            <w:tcW w:w="6216" w:type="dxa"/>
            <w:tcBorders/>
          </w:tcPr>
          <w:p>
            <w:pPr>
              <w:pStyle w:val="Normal"/>
              <w:widowControl w:val="false"/>
              <w:spacing w:before="0" w:after="0"/>
              <w:jc w:val="left"/>
              <w:rPr>
                <w:spacing w:val="2"/>
                <w:szCs w:val="24"/>
              </w:rPr>
            </w:pPr>
            <w:r>
              <w:rPr>
                <w:rFonts w:eastAsia="Times New Roman" w:cs="Times New Roman"/>
                <w:spacing w:val="2"/>
                <w:kern w:val="0"/>
                <w:szCs w:val="24"/>
                <w:lang w:val="fr-FR" w:eastAsia="fr-FR" w:bidi="ar-SA"/>
              </w:rPr>
              <w:t>= Coût d’achat des matières premières et emballages utilisés</w:t>
            </w:r>
          </w:p>
        </w:tc>
        <w:tc>
          <w:tcPr>
            <w:tcW w:w="1279" w:type="dxa"/>
            <w:tcBorders/>
          </w:tcPr>
          <w:p>
            <w:pPr>
              <w:pStyle w:val="Normal"/>
              <w:widowControl w:val="false"/>
              <w:spacing w:before="0" w:after="0"/>
              <w:jc w:val="center"/>
              <w:rPr>
                <w:spacing w:val="2"/>
                <w:szCs w:val="24"/>
              </w:rPr>
            </w:pPr>
            <w:r>
              <w:rPr>
                <w:rFonts w:eastAsia="Times New Roman" w:cs="Times New Roman"/>
                <w:spacing w:val="2"/>
                <w:kern w:val="0"/>
                <w:szCs w:val="20"/>
                <w:lang w:val="fr-FR" w:eastAsia="fr-FR" w:bidi="ar-SA"/>
              </w:rPr>
            </w:r>
          </w:p>
        </w:tc>
        <w:tc>
          <w:tcPr>
            <w:tcW w:w="2143" w:type="dxa"/>
            <w:tcBorders/>
          </w:tcPr>
          <w:p>
            <w:pPr>
              <w:pStyle w:val="Normal"/>
              <w:widowControl w:val="false"/>
              <w:spacing w:before="0" w:after="0"/>
              <w:jc w:val="center"/>
              <w:rPr>
                <w:spacing w:val="2"/>
                <w:szCs w:val="24"/>
              </w:rPr>
            </w:pPr>
            <w:r>
              <w:rPr>
                <w:rFonts w:eastAsia="Times New Roman" w:cs="Times New Roman"/>
                <w:spacing w:val="2"/>
                <w:kern w:val="0"/>
                <w:szCs w:val="20"/>
                <w:lang w:val="fr-FR" w:eastAsia="fr-FR" w:bidi="ar-SA"/>
              </w:rPr>
            </w:r>
          </w:p>
        </w:tc>
      </w:tr>
      <w:tr>
        <w:trPr>
          <w:trHeight w:val="226" w:hRule="atLeast"/>
        </w:trPr>
        <w:tc>
          <w:tcPr>
            <w:tcW w:w="6216" w:type="dxa"/>
            <w:tcBorders/>
          </w:tcPr>
          <w:p>
            <w:pPr>
              <w:pStyle w:val="Normal"/>
              <w:widowControl w:val="false"/>
              <w:spacing w:before="0" w:after="0"/>
              <w:jc w:val="left"/>
              <w:rPr>
                <w:spacing w:val="2"/>
                <w:szCs w:val="24"/>
              </w:rPr>
            </w:pPr>
            <w:r>
              <w:rPr>
                <w:rFonts w:eastAsia="Times New Roman" w:cs="Times New Roman"/>
                <w:spacing w:val="2"/>
                <w:kern w:val="0"/>
                <w:szCs w:val="24"/>
                <w:lang w:val="fr-FR" w:eastAsia="fr-FR" w:bidi="ar-SA"/>
              </w:rPr>
              <w:t>Stock moyen</w:t>
            </w:r>
          </w:p>
        </w:tc>
        <w:tc>
          <w:tcPr>
            <w:tcW w:w="1279" w:type="dxa"/>
            <w:tcBorders/>
          </w:tcPr>
          <w:p>
            <w:pPr>
              <w:pStyle w:val="Normal"/>
              <w:widowControl w:val="false"/>
              <w:spacing w:before="0" w:after="0"/>
              <w:jc w:val="center"/>
              <w:rPr>
                <w:spacing w:val="2"/>
                <w:szCs w:val="24"/>
              </w:rPr>
            </w:pPr>
            <w:r>
              <w:rPr>
                <w:rFonts w:eastAsia="Times New Roman" w:cs="Times New Roman"/>
                <w:spacing w:val="2"/>
                <w:kern w:val="0"/>
                <w:szCs w:val="20"/>
                <w:lang w:val="fr-FR" w:eastAsia="fr-FR" w:bidi="ar-SA"/>
              </w:rPr>
            </w:r>
          </w:p>
        </w:tc>
        <w:tc>
          <w:tcPr>
            <w:tcW w:w="2143" w:type="dxa"/>
            <w:tcBorders/>
          </w:tcPr>
          <w:p>
            <w:pPr>
              <w:pStyle w:val="Normal"/>
              <w:widowControl w:val="false"/>
              <w:spacing w:before="0" w:after="0"/>
              <w:jc w:val="center"/>
              <w:rPr>
                <w:spacing w:val="2"/>
                <w:szCs w:val="24"/>
              </w:rPr>
            </w:pPr>
            <w:r>
              <w:rPr>
                <w:rFonts w:eastAsia="Times New Roman" w:cs="Times New Roman"/>
                <w:spacing w:val="2"/>
                <w:kern w:val="0"/>
                <w:szCs w:val="20"/>
                <w:lang w:val="fr-FR" w:eastAsia="fr-FR" w:bidi="ar-SA"/>
              </w:rPr>
            </w:r>
          </w:p>
        </w:tc>
      </w:tr>
      <w:tr>
        <w:trPr>
          <w:trHeight w:val="287" w:hRule="atLeast"/>
        </w:trPr>
        <w:tc>
          <w:tcPr>
            <w:tcW w:w="6216" w:type="dxa"/>
            <w:tcBorders/>
          </w:tcPr>
          <w:p>
            <w:pPr>
              <w:pStyle w:val="Normal"/>
              <w:widowControl w:val="false"/>
              <w:spacing w:before="0" w:after="0"/>
              <w:jc w:val="left"/>
              <w:rPr>
                <w:spacing w:val="2"/>
                <w:szCs w:val="24"/>
              </w:rPr>
            </w:pPr>
            <w:r>
              <w:rPr>
                <w:rFonts w:eastAsia="Times New Roman" w:cs="Times New Roman"/>
                <w:spacing w:val="2"/>
                <w:kern w:val="0"/>
                <w:szCs w:val="24"/>
                <w:lang w:val="fr-FR" w:eastAsia="fr-FR" w:bidi="ar-SA"/>
              </w:rPr>
              <w:t>Ratio de rotation</w:t>
            </w:r>
          </w:p>
        </w:tc>
        <w:tc>
          <w:tcPr>
            <w:tcW w:w="1279" w:type="dxa"/>
            <w:tcBorders/>
          </w:tcPr>
          <w:p>
            <w:pPr>
              <w:pStyle w:val="Normal"/>
              <w:widowControl w:val="false"/>
              <w:spacing w:before="0" w:after="0"/>
              <w:jc w:val="center"/>
              <w:rPr>
                <w:spacing w:val="2"/>
                <w:szCs w:val="24"/>
              </w:rPr>
            </w:pPr>
            <w:r>
              <w:rPr>
                <w:rFonts w:eastAsia="Times New Roman" w:cs="Times New Roman"/>
                <w:spacing w:val="2"/>
                <w:kern w:val="0"/>
                <w:szCs w:val="20"/>
                <w:lang w:val="fr-FR" w:eastAsia="fr-FR" w:bidi="ar-SA"/>
              </w:rPr>
            </w:r>
          </w:p>
        </w:tc>
        <w:tc>
          <w:tcPr>
            <w:tcW w:w="2143" w:type="dxa"/>
            <w:tcBorders/>
          </w:tcPr>
          <w:p>
            <w:pPr>
              <w:pStyle w:val="Normal"/>
              <w:widowControl w:val="false"/>
              <w:spacing w:before="0" w:after="0"/>
              <w:jc w:val="center"/>
              <w:rPr>
                <w:spacing w:val="2"/>
                <w:szCs w:val="24"/>
              </w:rPr>
            </w:pPr>
            <w:r>
              <w:rPr>
                <w:rFonts w:eastAsia="Times New Roman" w:cs="Times New Roman"/>
                <w:spacing w:val="2"/>
                <w:kern w:val="0"/>
                <w:szCs w:val="20"/>
                <w:lang w:val="fr-FR" w:eastAsia="fr-FR" w:bidi="ar-SA"/>
              </w:rPr>
            </w:r>
          </w:p>
        </w:tc>
      </w:tr>
      <w:tr>
        <w:trPr>
          <w:trHeight w:val="193" w:hRule="atLeast"/>
        </w:trPr>
        <w:tc>
          <w:tcPr>
            <w:tcW w:w="6216" w:type="dxa"/>
            <w:tcBorders/>
          </w:tcPr>
          <w:p>
            <w:pPr>
              <w:pStyle w:val="Normal"/>
              <w:widowControl w:val="false"/>
              <w:spacing w:before="0" w:after="0"/>
              <w:jc w:val="left"/>
              <w:rPr>
                <w:spacing w:val="2"/>
                <w:szCs w:val="24"/>
              </w:rPr>
            </w:pPr>
            <w:r>
              <w:rPr>
                <w:rFonts w:eastAsia="Times New Roman" w:cs="Times New Roman"/>
                <w:spacing w:val="2"/>
                <w:kern w:val="0"/>
                <w:szCs w:val="24"/>
                <w:lang w:val="fr-FR" w:eastAsia="fr-FR" w:bidi="ar-SA"/>
              </w:rPr>
              <w:t>Durée de stockage</w:t>
            </w:r>
          </w:p>
        </w:tc>
        <w:tc>
          <w:tcPr>
            <w:tcW w:w="1279" w:type="dxa"/>
            <w:tcBorders/>
          </w:tcPr>
          <w:p>
            <w:pPr>
              <w:pStyle w:val="Normal"/>
              <w:widowControl w:val="false"/>
              <w:spacing w:before="0" w:after="0"/>
              <w:jc w:val="center"/>
              <w:rPr>
                <w:spacing w:val="2"/>
                <w:szCs w:val="24"/>
              </w:rPr>
            </w:pPr>
            <w:r>
              <w:rPr>
                <w:rFonts w:eastAsia="Times New Roman" w:cs="Times New Roman"/>
                <w:spacing w:val="2"/>
                <w:kern w:val="0"/>
                <w:szCs w:val="20"/>
                <w:lang w:val="fr-FR" w:eastAsia="fr-FR" w:bidi="ar-SA"/>
              </w:rPr>
            </w:r>
          </w:p>
        </w:tc>
        <w:tc>
          <w:tcPr>
            <w:tcW w:w="2143" w:type="dxa"/>
            <w:tcBorders/>
          </w:tcPr>
          <w:p>
            <w:pPr>
              <w:pStyle w:val="Normal"/>
              <w:widowControl w:val="false"/>
              <w:spacing w:before="0" w:after="0"/>
              <w:jc w:val="center"/>
              <w:rPr>
                <w:spacing w:val="2"/>
                <w:szCs w:val="24"/>
              </w:rPr>
            </w:pPr>
            <w:r>
              <w:rPr>
                <w:rFonts w:eastAsia="Times New Roman" w:cs="Times New Roman"/>
                <w:spacing w:val="2"/>
                <w:kern w:val="0"/>
                <w:szCs w:val="20"/>
                <w:lang w:val="fr-FR" w:eastAsia="fr-FR" w:bidi="ar-SA"/>
              </w:rPr>
            </w:r>
          </w:p>
        </w:tc>
      </w:tr>
    </w:tbl>
    <w:p>
      <w:pPr>
        <w:pStyle w:val="Normal"/>
        <w:rPr/>
      </w:pPr>
      <w:r>
        <w:rPr/>
      </w:r>
    </w:p>
    <w:p>
      <w:pPr>
        <w:pStyle w:val="Normal"/>
        <w:rPr/>
      </w:pPr>
      <w:r>
        <w:rPr/>
        <w:t>Durée moyenne de crédit accordé aux clients :</w:t>
      </w:r>
    </w:p>
    <w:p>
      <w:pPr>
        <w:pStyle w:val="Normal"/>
        <w:ind w:firstLine="720"/>
        <w:rPr>
          <w:b/>
          <w:b/>
          <w:u w:val="single"/>
        </w:rPr>
      </w:pPr>
      <w:r>
        <w:rPr>
          <w:b/>
          <w:u w:val="single"/>
        </w:rPr>
        <w:t>Valeur moyenne des créances (clients toutes taxes comprises) * 360</w:t>
      </w:r>
    </w:p>
    <w:p>
      <w:pPr>
        <w:pStyle w:val="Normal"/>
        <w:ind w:left="1440" w:firstLine="720"/>
        <w:rPr>
          <w:b/>
          <w:b/>
        </w:rPr>
      </w:pPr>
      <w:r>
        <w:rPr>
          <w:b/>
        </w:rPr>
        <w:t>Montant annuel des ventes taxes comprises</w:t>
      </w:r>
    </w:p>
    <w:p>
      <w:pPr>
        <w:pStyle w:val="Normal"/>
        <w:jc w:val="left"/>
        <w:rPr/>
      </w:pPr>
      <w:r>
        <w:rPr/>
      </w:r>
    </w:p>
    <w:p>
      <w:pPr>
        <w:pStyle w:val="Normal"/>
        <w:rPr/>
      </w:pPr>
      <w:r>
        <w:rPr/>
        <w:t>Durée moyenne de crédits consentis par les fournisseurs :</w:t>
      </w:r>
    </w:p>
    <w:p>
      <w:pPr>
        <w:pStyle w:val="Normal"/>
        <w:jc w:val="center"/>
        <w:rPr>
          <w:b/>
          <w:b/>
          <w:u w:val="single"/>
        </w:rPr>
      </w:pPr>
      <w:r>
        <w:rPr>
          <w:b/>
          <w:u w:val="single"/>
        </w:rPr>
        <w:t>Valeur moyenne des dettes (fournisseurs toutes taxes comprises) * 360</w:t>
      </w:r>
    </w:p>
    <w:p>
      <w:pPr>
        <w:pStyle w:val="Normal"/>
        <w:ind w:left="2160" w:firstLine="720"/>
        <w:rPr>
          <w:b/>
          <w:b/>
        </w:rPr>
      </w:pPr>
      <w:r>
        <w:rPr>
          <w:b/>
        </w:rPr>
        <w:t>Montant annuel des achats taxes comprises</w:t>
      </w:r>
    </w:p>
    <w:p>
      <w:pPr>
        <w:pStyle w:val="Normal"/>
        <w:rPr/>
      </w:pPr>
      <w:r>
        <w:rPr/>
      </w:r>
    </w:p>
    <w:p>
      <w:pPr>
        <w:pStyle w:val="Normal"/>
        <w:textAlignment w:val="baseline"/>
        <w:rPr/>
      </w:pPr>
      <w:r>
        <w:rPr/>
        <w:t>Calcul des temps d’écoulement :</w:t>
      </w:r>
    </w:p>
    <w:p>
      <w:pPr>
        <w:pStyle w:val="Normal"/>
        <w:ind w:left="709" w:hanging="0"/>
        <w:textAlignment w:val="baseline"/>
        <w:rPr/>
      </w:pPr>
      <w:r>
        <w:rPr/>
        <w:t>- Si la TVA est réglée le 24 du mois suivant : DS = (30 / 2) + 24 = 39 jours (on ajoute 30 / 2 = 15 jours pour prendre en compte la durée moyenne du mois),</w:t>
      </w:r>
    </w:p>
    <w:p>
      <w:pPr>
        <w:pStyle w:val="Normal"/>
        <w:ind w:left="709" w:hanging="0"/>
        <w:textAlignment w:val="baseline"/>
        <w:rPr/>
      </w:pPr>
      <w:r>
        <w:rPr/>
        <w:t>- Pour les paiements au comptant : DS = 0.</w:t>
      </w:r>
    </w:p>
    <w:p>
      <w:pPr>
        <w:pStyle w:val="Normal"/>
        <w:ind w:left="709" w:hanging="0"/>
        <w:textAlignment w:val="baseline"/>
        <w:rPr>
          <w:b/>
          <w:b/>
        </w:rPr>
      </w:pPr>
      <w:r>
        <w:rPr>
          <w:b/>
        </w:rPr>
        <w:t>- Si les durées de stockage ne sont pas données, on les retrouve par le calcul des vitesses de rotation.</w:t>
      </w:r>
    </w:p>
    <w:p>
      <w:pPr>
        <w:pStyle w:val="Normal"/>
        <w:tabs>
          <w:tab w:val="clear" w:pos="720"/>
          <w:tab w:val="left" w:pos="144" w:leader="none"/>
        </w:tabs>
        <w:jc w:val="left"/>
        <w:textAlignment w:val="baseline"/>
        <w:rPr/>
      </w:pPr>
      <w:r>
        <w:rPr/>
      </w:r>
    </w:p>
    <w:p>
      <w:pPr>
        <w:pStyle w:val="Normal"/>
        <w:tabs>
          <w:tab w:val="clear" w:pos="720"/>
          <w:tab w:val="left" w:pos="144" w:leader="none"/>
        </w:tabs>
        <w:jc w:val="left"/>
        <w:textAlignment w:val="baseline"/>
        <w:rPr/>
      </w:pPr>
      <w:r>
        <w:rPr/>
      </w:r>
    </w:p>
    <w:p>
      <w:pPr>
        <w:pStyle w:val="Normal"/>
        <w:tabs>
          <w:tab w:val="clear" w:pos="720"/>
          <w:tab w:val="left" w:pos="144" w:leader="none"/>
        </w:tabs>
        <w:jc w:val="left"/>
        <w:textAlignment w:val="baseline"/>
        <w:rPr/>
      </w:pPr>
      <w:r>
        <w:rPr/>
        <w:t>* Exemple : Les fournisseurs d’une entreprise sont réglés : 50 % au comptant, 20 % à 30 jours et 30 % à 60 jours.</w:t>
      </w:r>
    </w:p>
    <w:p>
      <w:pPr>
        <w:pStyle w:val="Normal"/>
        <w:tabs>
          <w:tab w:val="clear" w:pos="720"/>
          <w:tab w:val="left" w:pos="144" w:leader="none"/>
        </w:tabs>
        <w:jc w:val="left"/>
        <w:textAlignment w:val="baseline"/>
        <w:rPr/>
      </w:pPr>
      <w:r>
        <w:rPr/>
      </w:r>
    </w:p>
    <w:p>
      <w:pPr>
        <w:pStyle w:val="Normal"/>
        <w:tabs>
          <w:tab w:val="clear" w:pos="720"/>
          <w:tab w:val="left" w:pos="144" w:leader="none"/>
        </w:tabs>
        <w:jc w:val="left"/>
        <w:textAlignment w:val="baseline"/>
        <w:rPr>
          <w:b/>
          <w:b/>
        </w:rPr>
      </w:pPr>
      <w:r>
        <w:rPr>
          <w:b/>
        </w:rPr>
        <w:t>Travail à faire :</w:t>
      </w:r>
    </w:p>
    <w:p>
      <w:pPr>
        <w:pStyle w:val="Normal"/>
        <w:jc w:val="left"/>
        <w:textAlignment w:val="baseline"/>
        <w:rPr>
          <w:b/>
          <w:b/>
        </w:rPr>
      </w:pPr>
      <w:r>
        <w:rPr>
          <w:b/>
        </w:rPr>
        <w:tab/>
        <w:t>1) Calculer la durée de stockage du poste fournisseurs</w:t>
      </w:r>
    </w:p>
    <w:p>
      <w:pPr>
        <w:pStyle w:val="Normal"/>
        <w:ind w:left="720" w:hanging="0"/>
        <w:jc w:val="left"/>
        <w:textAlignment w:val="baseline"/>
        <w:rPr>
          <w:b/>
          <w:b/>
        </w:rPr>
      </w:pPr>
      <w:r>
        <w:rPr>
          <w:b/>
        </w:rPr>
        <w:t>2) Calculer la durée de stockage du poste fournisseurs si certains sont payés à 60 jours fin de mois au lieu de 60 jours.</w:t>
      </w:r>
    </w:p>
    <w:p>
      <w:pPr>
        <w:pStyle w:val="Normal"/>
        <w:tabs>
          <w:tab w:val="clear" w:pos="720"/>
          <w:tab w:val="left" w:pos="144" w:leader="none"/>
        </w:tabs>
        <w:jc w:val="left"/>
        <w:textAlignment w:val="baseline"/>
        <w:rPr>
          <w:color w:val="FF0000"/>
        </w:rPr>
      </w:pPr>
      <w:r>
        <w:rPr>
          <w:color w:val="FF0000"/>
        </w:rPr>
      </w:r>
    </w:p>
    <w:p>
      <w:pPr>
        <w:pStyle w:val="Normal"/>
        <w:ind w:left="709" w:hanging="0"/>
        <w:textAlignment w:val="baseline"/>
        <w:rPr>
          <w:color w:val="000000"/>
        </w:rPr>
      </w:pPr>
      <w:r>
        <w:rPr>
          <w:color w:val="000000"/>
        </w:rPr>
      </w:r>
    </w:p>
    <w:p>
      <w:pPr>
        <w:pStyle w:val="Titre3"/>
        <w:rPr/>
      </w:pPr>
      <w:bookmarkStart w:id="69" w:name="_Toc509940162"/>
      <w:bookmarkStart w:id="70" w:name="_Toc71125728"/>
      <w:r>
        <w:rPr/>
        <w:t>2) Le ratio de structure (RS)</w:t>
      </w:r>
      <w:bookmarkEnd w:id="69"/>
      <w:bookmarkEnd w:id="70"/>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 xml:space="preserve">Le ratio de structure est un coefficient de pondération qui permet d’exprimer les temps d’écoulement en une unité commune qui est le jour de chiffre d’affaires hors taxes. </w:t>
      </w:r>
    </w:p>
    <w:p>
      <w:pPr>
        <w:pStyle w:val="Normal"/>
        <w:ind w:firstLine="720"/>
        <w:textAlignment w:val="baseline"/>
        <w:rPr>
          <w:color w:val="000000"/>
        </w:rPr>
      </w:pPr>
      <w:r>
        <w:rPr>
          <w:color w:val="000000"/>
        </w:rPr>
      </w:r>
    </w:p>
    <w:p>
      <w:pPr>
        <w:pStyle w:val="Normal"/>
        <w:ind w:firstLine="720"/>
        <w:textAlignment w:val="baseline"/>
        <w:rPr>
          <w:color w:val="000000"/>
        </w:rPr>
      </w:pPr>
      <w:r>
        <w:rPr>
          <w:color w:val="000000"/>
        </w:rPr>
        <w:t xml:space="preserve">Il est déterminé de la façon suivante : </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lang w:val="en-US"/>
        </w:rPr>
      </w:pPr>
      <w:r>
        <w:rPr>
          <w:b/>
          <w:color w:val="000000"/>
          <w:lang w:val="en-US"/>
        </w:rPr>
        <w:t>Coût d’achat = achats + variation des stocks (stock initial – stock final)</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textAlignment w:val="baseline"/>
        <w:rPr>
          <w:b/>
          <w:b/>
          <w:color w:val="000000"/>
        </w:rPr>
      </w:pPr>
      <w:r>
        <w:rPr>
          <w:b/>
          <w:color w:val="000000"/>
        </w:rPr>
        <w:t>Coût de production des produits vendus = achats de matières + charges directes et indirectes de production décaissables - production stockée (stock final – stock initial)</w:t>
      </w:r>
    </w:p>
    <w:p>
      <w:pPr>
        <w:pStyle w:val="Normal"/>
        <w:jc w:val="left"/>
        <w:rPr>
          <w:color w:val="000000"/>
        </w:rPr>
      </w:pPr>
      <w:r>
        <w:rPr>
          <w:color w:val="000000"/>
        </w:rPr>
      </w:r>
      <w:r>
        <w:br w:type="page"/>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797"/>
        <w:gridCol w:w="5840"/>
      </w:tblGrid>
      <w:tr>
        <w:trPr>
          <w:trHeight w:val="159" w:hRule="atLeast"/>
        </w:trPr>
        <w:tc>
          <w:tcPr>
            <w:tcW w:w="3797" w:type="dxa"/>
            <w:tcBorders/>
            <w:shd w:color="auto" w:fill="C2D69B" w:themeFill="accent3" w:themeFillTint="99" w:val="clear"/>
          </w:tcPr>
          <w:p>
            <w:pPr>
              <w:pStyle w:val="Normal"/>
              <w:pageBreakBefore/>
              <w:widowControl/>
              <w:spacing w:before="0" w:after="0"/>
              <w:jc w:val="center"/>
              <w:textAlignment w:val="baseline"/>
              <w:rPr>
                <w:b/>
                <w:b/>
                <w:color w:val="000000"/>
              </w:rPr>
            </w:pPr>
            <w:r>
              <w:rPr>
                <w:rFonts w:eastAsia="Times New Roman" w:cs="Times New Roman"/>
                <w:b/>
                <w:color w:val="000000"/>
                <w:kern w:val="0"/>
                <w:szCs w:val="20"/>
                <w:lang w:val="fr-FR" w:eastAsia="fr-FR" w:bidi="ar-SA"/>
              </w:rPr>
              <w:t>Postes</w:t>
            </w:r>
          </w:p>
        </w:tc>
        <w:tc>
          <w:tcPr>
            <w:tcW w:w="5840"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Ratio de structure (RS)</w:t>
            </w:r>
          </w:p>
        </w:tc>
      </w:tr>
      <w:tr>
        <w:trPr>
          <w:trHeight w:val="2007" w:hRule="atLeast"/>
        </w:trPr>
        <w:tc>
          <w:tcPr>
            <w:tcW w:w="3797"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Stocks de marchandises</w:t>
            </w:r>
          </w:p>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Stocks de matières premières</w:t>
            </w:r>
          </w:p>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Stocks de produits finis</w:t>
            </w:r>
          </w:p>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En-cours</w:t>
            </w:r>
          </w:p>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Clients</w:t>
            </w:r>
          </w:p>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Fournisseurs</w:t>
            </w:r>
          </w:p>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TVA collectée</w:t>
            </w:r>
          </w:p>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 xml:space="preserve"> </w:t>
            </w:r>
            <w:r>
              <w:rPr>
                <w:rFonts w:eastAsia="Times New Roman" w:cs="Times New Roman"/>
                <w:b/>
                <w:color w:val="000000"/>
                <w:kern w:val="0"/>
                <w:szCs w:val="20"/>
                <w:lang w:val="fr-FR" w:eastAsia="fr-FR" w:bidi="ar-SA"/>
              </w:rPr>
              <w:t>TVA déductible</w:t>
            </w:r>
          </w:p>
        </w:tc>
        <w:tc>
          <w:tcPr>
            <w:tcW w:w="5840"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Coût d’achat des marchandises vendues / CAHT</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Coût d’achat des matières premières utilisées / CAHT</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Coût de production des produits vendus / CAHT</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Coût de production des en-cours / CAHT</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CA TTC / CAHT</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Achats TTC / CAHT</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TVA collectée durant l’exercice / CAHT</w:t>
            </w:r>
          </w:p>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t>TVA déduite durant l’exercice / CAHT</w:t>
            </w:r>
          </w:p>
        </w:tc>
      </w:tr>
    </w:tbl>
    <w:p>
      <w:pPr>
        <w:pStyle w:val="Normal"/>
        <w:textAlignment w:val="baseline"/>
        <w:rPr>
          <w:color w:val="000000"/>
        </w:rPr>
      </w:pPr>
      <w:r>
        <w:rPr>
          <w:color w:val="000000"/>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jc w:val="center"/>
        <w:textAlignment w:val="baseline"/>
        <w:rPr>
          <w:b/>
          <w:b/>
          <w:color w:val="000000"/>
        </w:rPr>
      </w:pPr>
      <w:r>
        <w:rPr>
          <w:b/>
          <w:color w:val="000000"/>
        </w:rPr>
        <w:t>On raisonne avec des montants unitaires si les coûts sont donnés unitairement ; le dénominateur est alors le prix de vente unitaire hors taxes.</w:t>
      </w:r>
    </w:p>
    <w:p>
      <w:pPr>
        <w:pStyle w:val="Normal"/>
        <w:jc w:val="left"/>
        <w:rPr>
          <w:lang w:eastAsia="en-US"/>
        </w:rPr>
      </w:pPr>
      <w:r>
        <w:rPr>
          <w:lang w:eastAsia="en-US"/>
        </w:rPr>
      </w:r>
    </w:p>
    <w:p>
      <w:pPr>
        <w:pStyle w:val="Normal"/>
        <w:jc w:val="left"/>
        <w:rPr>
          <w:lang w:eastAsia="en-US"/>
        </w:rPr>
      </w:pPr>
      <w:r>
        <w:rPr>
          <w:lang w:eastAsia="en-US"/>
        </w:rPr>
      </w:r>
    </w:p>
    <w:p>
      <w:pPr>
        <w:pStyle w:val="Normal"/>
        <w:rPr>
          <w:lang w:eastAsia="en-US"/>
        </w:rPr>
      </w:pPr>
      <w:r>
        <w:rPr>
          <w:lang w:eastAsia="en-US"/>
        </w:rPr>
        <w:t>* Exemple : On vous communique les informations suivantes (TVA à 20 %).</w:t>
      </w:r>
    </w:p>
    <w:p>
      <w:pPr>
        <w:pStyle w:val="Normal"/>
        <w:ind w:firstLine="720"/>
        <w:rPr>
          <w:lang w:eastAsia="en-US"/>
        </w:rPr>
      </w:pPr>
      <w:r>
        <w:rPr>
          <w:lang w:eastAsia="en-US"/>
        </w:rPr>
        <w:t>1) Le prix d’achat des marchandises représente 50 % du prix de vente.</w:t>
      </w:r>
    </w:p>
    <w:p>
      <w:pPr>
        <w:pStyle w:val="Normal"/>
        <w:ind w:firstLine="720"/>
        <w:rPr>
          <w:lang w:eastAsia="en-US"/>
        </w:rPr>
      </w:pPr>
      <w:r>
        <w:rPr>
          <w:lang w:eastAsia="en-US"/>
        </w:rPr>
        <w:t>2) Une entreprise de négoce applique une marge de 50 % sur son prix d’achat.</w:t>
      </w:r>
    </w:p>
    <w:p>
      <w:pPr>
        <w:pStyle w:val="Normal"/>
        <w:rPr>
          <w:lang w:eastAsia="en-US"/>
        </w:rPr>
      </w:pPr>
      <w:r>
        <w:rPr>
          <w:lang w:eastAsia="en-US"/>
        </w:rPr>
      </w:r>
    </w:p>
    <w:p>
      <w:pPr>
        <w:pStyle w:val="Normal"/>
        <w:rPr>
          <w:b/>
          <w:b/>
          <w:lang w:eastAsia="en-US"/>
        </w:rPr>
      </w:pPr>
      <w:r>
        <w:rPr>
          <w:b/>
          <w:lang w:eastAsia="en-US"/>
        </w:rPr>
        <w:t xml:space="preserve">Travail à faire : </w:t>
      </w:r>
    </w:p>
    <w:p>
      <w:pPr>
        <w:pStyle w:val="Normal"/>
        <w:ind w:left="720" w:hanging="0"/>
        <w:rPr>
          <w:b/>
          <w:b/>
          <w:lang w:eastAsia="en-US"/>
        </w:rPr>
      </w:pPr>
      <w:r>
        <w:rPr>
          <w:b/>
          <w:lang w:eastAsia="en-US"/>
        </w:rPr>
        <w:t>1) Calculer le ratio de structure des postes : stocks de marchandises, fournisseurs et TVA déductible.</w:t>
      </w:r>
    </w:p>
    <w:p>
      <w:pPr>
        <w:pStyle w:val="Normal"/>
        <w:jc w:val="left"/>
        <w:rPr>
          <w:lang w:eastAsia="en-US"/>
        </w:rPr>
      </w:pPr>
      <w:r>
        <w:rPr>
          <w:lang w:eastAsia="en-US"/>
        </w:rPr>
      </w:r>
    </w:p>
    <w:p>
      <w:pPr>
        <w:pStyle w:val="Normal"/>
        <w:jc w:val="left"/>
        <w:rPr>
          <w:lang w:eastAsia="en-US"/>
        </w:rPr>
      </w:pPr>
      <w:r>
        <w:rPr>
          <w:lang w:eastAsia="en-US"/>
        </w:rPr>
      </w:r>
    </w:p>
    <w:p>
      <w:pPr>
        <w:pStyle w:val="Normal"/>
        <w:rPr>
          <w:lang w:eastAsia="en-US"/>
        </w:rPr>
      </w:pPr>
      <w:r>
        <w:rPr>
          <w:lang w:eastAsia="en-US"/>
        </w:rPr>
        <w:t xml:space="preserve">* Exemple : On vous communique les informations suivantes </w:t>
      </w:r>
    </w:p>
    <w:p>
      <w:pPr>
        <w:pStyle w:val="Normal"/>
        <w:rPr>
          <w:lang w:eastAsia="en-US"/>
        </w:rPr>
      </w:pPr>
      <w:r>
        <w:rPr>
          <w:lang w:eastAsia="en-US"/>
        </w:rPr>
        <w:tab/>
        <w:t>1) Une entreprise réalise 30 % de son chiffre d’affaires à l’exportation (TVA à 20 %).</w:t>
      </w:r>
    </w:p>
    <w:p>
      <w:pPr>
        <w:pStyle w:val="Normal"/>
        <w:ind w:left="720" w:hanging="0"/>
        <w:rPr>
          <w:lang w:eastAsia="en-US"/>
        </w:rPr>
      </w:pPr>
      <w:r>
        <w:rPr>
          <w:lang w:eastAsia="en-US"/>
        </w:rPr>
        <w:t>2) Une entreprise réalise 40 % de son chiffre d’affaires dans l’alimentaire de première nécessité et 60 % de son chiffre d’affaires dans la vente de vins.</w:t>
      </w:r>
    </w:p>
    <w:p>
      <w:pPr>
        <w:pStyle w:val="Normal"/>
        <w:rPr>
          <w:lang w:eastAsia="en-US"/>
        </w:rPr>
      </w:pPr>
      <w:r>
        <w:rPr>
          <w:lang w:eastAsia="en-US"/>
        </w:rPr>
      </w:r>
    </w:p>
    <w:p>
      <w:pPr>
        <w:pStyle w:val="Normal"/>
        <w:rPr>
          <w:b/>
          <w:b/>
          <w:lang w:eastAsia="en-US"/>
        </w:rPr>
      </w:pPr>
      <w:r>
        <w:rPr>
          <w:b/>
          <w:lang w:eastAsia="en-US"/>
        </w:rPr>
        <w:t xml:space="preserve">Travail à faire : </w:t>
      </w:r>
    </w:p>
    <w:p>
      <w:pPr>
        <w:pStyle w:val="Normal"/>
        <w:rPr>
          <w:b/>
          <w:b/>
          <w:lang w:eastAsia="en-US"/>
        </w:rPr>
      </w:pPr>
      <w:r>
        <w:rPr>
          <w:b/>
          <w:lang w:eastAsia="en-US"/>
        </w:rPr>
        <w:tab/>
        <w:t>1) Calculer le ratio de structure des postes : Clients et TVA collectée.</w:t>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t>* Exemple : Les charges de personnel représentent 40 % du prix de vente. Les charges sociales salariales représentent 25 % du salaire brut et les charges sociales patronales 35 % du salaire brut. Les salaires sont payés en fin de mois et les cotisations sociales le 5 du mois suivant.</w:t>
      </w:r>
    </w:p>
    <w:p>
      <w:pPr>
        <w:pStyle w:val="Normal"/>
        <w:rPr>
          <w:lang w:eastAsia="en-US"/>
        </w:rPr>
      </w:pPr>
      <w:r>
        <w:rPr>
          <w:lang w:eastAsia="en-US"/>
        </w:rPr>
      </w:r>
    </w:p>
    <w:p>
      <w:pPr>
        <w:pStyle w:val="Normal"/>
        <w:rPr>
          <w:b/>
          <w:b/>
          <w:lang w:eastAsia="en-US"/>
        </w:rPr>
      </w:pPr>
      <w:r>
        <w:rPr>
          <w:b/>
          <w:lang w:eastAsia="en-US"/>
        </w:rPr>
        <w:t xml:space="preserve">Travail à faire : </w:t>
      </w:r>
    </w:p>
    <w:p>
      <w:pPr>
        <w:pStyle w:val="Normal"/>
        <w:ind w:left="720" w:hanging="0"/>
        <w:rPr>
          <w:b/>
          <w:b/>
          <w:lang w:eastAsia="en-US"/>
        </w:rPr>
      </w:pPr>
      <w:r>
        <w:rPr>
          <w:b/>
          <w:lang w:eastAsia="en-US"/>
        </w:rPr>
        <w:t>1) Calculer le ratio de structure des postes : Dettes de personnel et Dettes Organismes sociaux.</w:t>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309"/>
        <w:gridCol w:w="666"/>
        <w:gridCol w:w="1395"/>
        <w:gridCol w:w="1261"/>
        <w:gridCol w:w="2007"/>
      </w:tblGrid>
      <w:tr>
        <w:trPr/>
        <w:tc>
          <w:tcPr>
            <w:tcW w:w="4309" w:type="dxa"/>
            <w:tcBorders/>
            <w:shd w:color="auto" w:fill="C2D69B" w:themeFill="accent3" w:themeFillTint="99" w:val="clear"/>
          </w:tcPr>
          <w:p>
            <w:pPr>
              <w:pStyle w:val="Normal"/>
              <w:widowControl/>
              <w:spacing w:before="0" w:after="0"/>
              <w:jc w:val="center"/>
              <w:textAlignment w:val="baseline"/>
              <w:rPr>
                <w:b/>
                <w:b/>
              </w:rPr>
            </w:pPr>
            <w:r>
              <w:rPr>
                <w:rFonts w:eastAsia="Times New Roman" w:cs="Times New Roman"/>
                <w:b/>
                <w:kern w:val="0"/>
                <w:szCs w:val="20"/>
                <w:lang w:val="fr-FR" w:eastAsia="fr-FR" w:bidi="ar-SA"/>
              </w:rPr>
              <w:t>Postes (en jours)</w:t>
            </w:r>
          </w:p>
        </w:tc>
        <w:tc>
          <w:tcPr>
            <w:tcW w:w="666" w:type="dxa"/>
            <w:tcBorders/>
            <w:shd w:color="auto" w:fill="C2D69B" w:themeFill="accent3" w:themeFillTint="99" w:val="clear"/>
          </w:tcPr>
          <w:p>
            <w:pPr>
              <w:pStyle w:val="Normal"/>
              <w:widowControl/>
              <w:spacing w:before="0" w:after="0"/>
              <w:jc w:val="center"/>
              <w:textAlignment w:val="baseline"/>
              <w:rPr>
                <w:b/>
                <w:b/>
              </w:rPr>
            </w:pPr>
            <w:r>
              <w:rPr>
                <w:rFonts w:eastAsia="Times New Roman" w:cs="Times New Roman"/>
                <w:b/>
                <w:kern w:val="0"/>
                <w:szCs w:val="20"/>
                <w:lang w:val="fr-FR" w:eastAsia="fr-FR" w:bidi="ar-SA"/>
              </w:rPr>
              <w:t>DS</w:t>
            </w:r>
          </w:p>
        </w:tc>
        <w:tc>
          <w:tcPr>
            <w:tcW w:w="1395" w:type="dxa"/>
            <w:tcBorders/>
            <w:shd w:color="auto" w:fill="C2D69B" w:themeFill="accent3" w:themeFillTint="99" w:val="clear"/>
          </w:tcPr>
          <w:p>
            <w:pPr>
              <w:pStyle w:val="Normal"/>
              <w:widowControl/>
              <w:spacing w:before="0" w:after="0"/>
              <w:jc w:val="center"/>
              <w:textAlignment w:val="baseline"/>
              <w:rPr>
                <w:b/>
                <w:b/>
              </w:rPr>
            </w:pPr>
            <w:r>
              <w:rPr>
                <w:rFonts w:eastAsia="Times New Roman" w:cs="Times New Roman"/>
                <w:b/>
                <w:kern w:val="0"/>
                <w:szCs w:val="20"/>
                <w:lang w:val="fr-FR" w:eastAsia="fr-FR" w:bidi="ar-SA"/>
              </w:rPr>
              <w:t>RS</w:t>
            </w:r>
          </w:p>
        </w:tc>
        <w:tc>
          <w:tcPr>
            <w:tcW w:w="1261" w:type="dxa"/>
            <w:tcBorders/>
            <w:shd w:color="auto" w:fill="C2D69B" w:themeFill="accent3" w:themeFillTint="99" w:val="clear"/>
          </w:tcPr>
          <w:p>
            <w:pPr>
              <w:pStyle w:val="Normal"/>
              <w:widowControl/>
              <w:spacing w:before="0" w:after="0"/>
              <w:jc w:val="center"/>
              <w:textAlignment w:val="baseline"/>
              <w:rPr>
                <w:b/>
                <w:b/>
              </w:rPr>
            </w:pPr>
            <w:r>
              <w:rPr>
                <w:rFonts w:eastAsia="Times New Roman" w:cs="Times New Roman"/>
                <w:b/>
                <w:kern w:val="0"/>
                <w:szCs w:val="20"/>
                <w:lang w:val="fr-FR" w:eastAsia="fr-FR" w:bidi="ar-SA"/>
              </w:rPr>
              <w:t>Besoins</w:t>
            </w:r>
          </w:p>
        </w:tc>
        <w:tc>
          <w:tcPr>
            <w:tcW w:w="2007" w:type="dxa"/>
            <w:tcBorders/>
            <w:shd w:color="auto" w:fill="C2D69B" w:themeFill="accent3" w:themeFillTint="99" w:val="clear"/>
          </w:tcPr>
          <w:p>
            <w:pPr>
              <w:pStyle w:val="Normal"/>
              <w:widowControl/>
              <w:spacing w:before="0" w:after="0"/>
              <w:jc w:val="center"/>
              <w:textAlignment w:val="baseline"/>
              <w:rPr>
                <w:b/>
                <w:b/>
              </w:rPr>
            </w:pPr>
            <w:r>
              <w:rPr>
                <w:rFonts w:eastAsia="Times New Roman" w:cs="Times New Roman"/>
                <w:b/>
                <w:kern w:val="0"/>
                <w:szCs w:val="20"/>
                <w:lang w:val="fr-FR" w:eastAsia="fr-FR" w:bidi="ar-SA"/>
              </w:rPr>
              <w:t>Dégagements</w:t>
            </w:r>
          </w:p>
        </w:tc>
      </w:tr>
      <w:tr>
        <w:trPr/>
        <w:tc>
          <w:tcPr>
            <w:tcW w:w="4309" w:type="dxa"/>
            <w:tcBorders/>
          </w:tcPr>
          <w:p>
            <w:pPr>
              <w:pStyle w:val="Normal"/>
              <w:widowControl/>
              <w:spacing w:before="0" w:after="0"/>
              <w:textAlignment w:val="baseline"/>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Dettes de personnel</w:t>
            </w:r>
          </w:p>
        </w:tc>
        <w:tc>
          <w:tcPr>
            <w:tcW w:w="666" w:type="dxa"/>
            <w:tcBorders/>
          </w:tcPr>
          <w:p>
            <w:pPr>
              <w:pStyle w:val="Normal"/>
              <w:widowControl/>
              <w:spacing w:before="0" w:after="0"/>
              <w:jc w:val="center"/>
              <w:textAlignment w:val="baseline"/>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r>
          </w:p>
        </w:tc>
        <w:tc>
          <w:tcPr>
            <w:tcW w:w="1395" w:type="dxa"/>
            <w:tcBorders/>
          </w:tcPr>
          <w:p>
            <w:pPr>
              <w:pStyle w:val="Normal"/>
              <w:widowControl/>
              <w:spacing w:before="0" w:after="0"/>
              <w:jc w:val="center"/>
              <w:textAlignment w:val="baseline"/>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r>
          </w:p>
        </w:tc>
        <w:tc>
          <w:tcPr>
            <w:tcW w:w="1261" w:type="dxa"/>
            <w:tcBorders/>
          </w:tcPr>
          <w:p>
            <w:pPr>
              <w:pStyle w:val="Normal"/>
              <w:widowControl/>
              <w:spacing w:before="0" w:after="0"/>
              <w:jc w:val="center"/>
              <w:textAlignment w:val="baseline"/>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r>
          </w:p>
        </w:tc>
        <w:tc>
          <w:tcPr>
            <w:tcW w:w="2007" w:type="dxa"/>
            <w:tcBorders/>
          </w:tcPr>
          <w:p>
            <w:pPr>
              <w:pStyle w:val="Normal"/>
              <w:widowControl/>
              <w:spacing w:before="0" w:after="0"/>
              <w:jc w:val="center"/>
              <w:textAlignment w:val="baseline"/>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r>
          </w:p>
        </w:tc>
      </w:tr>
      <w:tr>
        <w:trPr/>
        <w:tc>
          <w:tcPr>
            <w:tcW w:w="4309" w:type="dxa"/>
            <w:tcBorders/>
          </w:tcPr>
          <w:p>
            <w:pPr>
              <w:pStyle w:val="Normal"/>
              <w:widowControl/>
              <w:spacing w:before="0" w:after="0"/>
              <w:textAlignment w:val="baseline"/>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Dettes organismes sociaux</w:t>
            </w:r>
          </w:p>
        </w:tc>
        <w:tc>
          <w:tcPr>
            <w:tcW w:w="666" w:type="dxa"/>
            <w:tcBorders/>
          </w:tcPr>
          <w:p>
            <w:pPr>
              <w:pStyle w:val="Normal"/>
              <w:widowControl/>
              <w:spacing w:before="0" w:after="0"/>
              <w:jc w:val="center"/>
              <w:textAlignment w:val="baseline"/>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r>
          </w:p>
        </w:tc>
        <w:tc>
          <w:tcPr>
            <w:tcW w:w="1395" w:type="dxa"/>
            <w:tcBorders/>
          </w:tcPr>
          <w:p>
            <w:pPr>
              <w:pStyle w:val="Normal"/>
              <w:widowControl/>
              <w:spacing w:before="0" w:after="0"/>
              <w:jc w:val="center"/>
              <w:textAlignment w:val="baseline"/>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r>
          </w:p>
        </w:tc>
        <w:tc>
          <w:tcPr>
            <w:tcW w:w="1261" w:type="dxa"/>
            <w:tcBorders/>
          </w:tcPr>
          <w:p>
            <w:pPr>
              <w:pStyle w:val="Normal"/>
              <w:widowControl/>
              <w:spacing w:before="0" w:after="0"/>
              <w:jc w:val="center"/>
              <w:textAlignment w:val="baseline"/>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r>
          </w:p>
        </w:tc>
        <w:tc>
          <w:tcPr>
            <w:tcW w:w="2007" w:type="dxa"/>
            <w:tcBorders/>
          </w:tcPr>
          <w:p>
            <w:pPr>
              <w:pStyle w:val="Normal"/>
              <w:widowControl/>
              <w:spacing w:before="0" w:after="0"/>
              <w:jc w:val="center"/>
              <w:textAlignment w:val="baseline"/>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r>
          </w:p>
        </w:tc>
      </w:tr>
    </w:tbl>
    <w:p>
      <w:pPr>
        <w:pStyle w:val="Normal"/>
        <w:jc w:val="left"/>
        <w:rPr>
          <w:shd w:fill="FFFFFF" w:val="clear"/>
          <w:lang w:eastAsia="en-US"/>
        </w:rPr>
      </w:pPr>
      <w:r>
        <w:rPr>
          <w:shd w:fill="FFFFFF" w:val="clear"/>
          <w:lang w:eastAsia="en-US"/>
        </w:rPr>
      </w:r>
      <w:r>
        <w:br w:type="page"/>
      </w:r>
    </w:p>
    <w:p>
      <w:pPr>
        <w:pStyle w:val="Titre3"/>
        <w:rPr/>
      </w:pPr>
      <w:bookmarkStart w:id="71" w:name="_Toc71125729"/>
      <w:r>
        <w:rPr/>
        <w:t>3) Calcul du BFRE normatif</w:t>
      </w:r>
      <w:bookmarkEnd w:id="71"/>
      <w:r>
        <w:rPr/>
        <w:t xml:space="preserve"> </w:t>
      </w:r>
    </w:p>
    <w:p>
      <w:pPr>
        <w:pStyle w:val="Normal"/>
        <w:rPr>
          <w:szCs w:val="24"/>
        </w:rPr>
      </w:pPr>
      <w:r>
        <w:rPr>
          <w:szCs w:val="24"/>
        </w:rPr>
        <w:t>Principe de conversion</w:t>
      </w:r>
    </w:p>
    <w:tbl>
      <w:tblPr>
        <w:tblStyle w:val="Grilledutableau"/>
        <w:tblW w:w="94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0"/>
        <w:gridCol w:w="353"/>
        <w:gridCol w:w="2769"/>
        <w:gridCol w:w="336"/>
        <w:gridCol w:w="2897"/>
        <w:gridCol w:w="336"/>
        <w:gridCol w:w="1457"/>
      </w:tblGrid>
      <w:tr>
        <w:trPr/>
        <w:tc>
          <w:tcPr>
            <w:tcW w:w="1290" w:type="dxa"/>
            <w:tcBorders/>
            <w:shd w:color="auto" w:fill="C2D69B" w:themeFill="accent3" w:themeFillTint="99" w:val="clear"/>
          </w:tcPr>
          <w:p>
            <w:pPr>
              <w:pStyle w:val="Normal"/>
              <w:widowControl/>
              <w:spacing w:before="0" w:after="0"/>
              <w:rPr>
                <w:b/>
                <w:b/>
              </w:rPr>
            </w:pPr>
            <w:r>
              <w:rPr>
                <w:rFonts w:eastAsia="Times New Roman" w:cs="Times New Roman"/>
                <w:b/>
                <w:kern w:val="0"/>
                <w:szCs w:val="20"/>
                <w:lang w:val="fr-FR" w:eastAsia="fr-FR" w:bidi="ar-SA"/>
              </w:rPr>
              <w:t>Montant</w:t>
            </w:r>
          </w:p>
          <w:p>
            <w:pPr>
              <w:pStyle w:val="Normal"/>
              <w:widowControl/>
              <w:spacing w:before="0" w:after="0"/>
              <w:jc w:val="center"/>
              <w:rPr>
                <w:b/>
                <w:b/>
              </w:rPr>
            </w:pPr>
            <w:r>
              <w:rPr>
                <w:rFonts w:eastAsia="Times New Roman" w:cs="Times New Roman"/>
                <w:b/>
                <w:kern w:val="0"/>
                <w:szCs w:val="20"/>
                <w:lang w:val="fr-FR" w:eastAsia="fr-FR" w:bidi="ar-SA"/>
              </w:rPr>
              <w:t>d’un poste</w:t>
            </w:r>
          </w:p>
          <w:p>
            <w:pPr>
              <w:pStyle w:val="Normal"/>
              <w:widowControl/>
              <w:spacing w:before="0" w:after="0"/>
              <w:jc w:val="center"/>
              <w:rPr>
                <w:b/>
                <w:b/>
              </w:rPr>
            </w:pPr>
            <w:r>
              <w:rPr>
                <w:rFonts w:eastAsia="Times New Roman" w:cs="Times New Roman"/>
                <w:b/>
                <w:kern w:val="0"/>
                <w:szCs w:val="20"/>
                <w:lang w:val="fr-FR" w:eastAsia="fr-FR" w:bidi="ar-SA"/>
              </w:rPr>
              <w:t>au bilan</w:t>
            </w:r>
          </w:p>
        </w:tc>
        <w:tc>
          <w:tcPr>
            <w:tcW w:w="353" w:type="dxa"/>
            <w:tcBorders>
              <w:top w:val="nil"/>
              <w:bottom w:val="nil"/>
            </w:tcBorders>
          </w:tcPr>
          <w:p>
            <w:pPr>
              <w:pStyle w:val="Normal"/>
              <w:widowControl/>
              <w:spacing w:before="0" w:after="0"/>
              <w:jc w:val="center"/>
              <w:rPr>
                <w:b/>
                <w:b/>
              </w:rPr>
            </w:pPr>
            <w:r>
              <w:rPr>
                <w:rFonts w:eastAsia="Times New Roman" w:cs="Times New Roman"/>
                <w:b/>
                <w:kern w:val="0"/>
                <w:szCs w:val="20"/>
                <w:lang w:val="fr-FR" w:eastAsia="fr-FR" w:bidi="ar-SA"/>
              </w:rPr>
            </w:r>
          </w:p>
          <w:p>
            <w:pPr>
              <w:pStyle w:val="Normal"/>
              <w:widowControl/>
              <w:spacing w:before="0" w:after="0"/>
              <w:jc w:val="center"/>
              <w:rPr>
                <w:b/>
                <w:b/>
              </w:rPr>
            </w:pPr>
            <w:r>
              <w:rPr>
                <w:rFonts w:eastAsia="Times New Roman" w:cs="Times New Roman"/>
                <w:b/>
                <w:kern w:val="0"/>
                <w:szCs w:val="20"/>
                <w:lang w:val="fr-FR" w:eastAsia="fr-FR" w:bidi="ar-SA"/>
              </w:rPr>
              <w:t>=</w:t>
            </w:r>
          </w:p>
        </w:tc>
        <w:tc>
          <w:tcPr>
            <w:tcW w:w="2769" w:type="dxa"/>
            <w:tcBorders/>
            <w:shd w:color="auto" w:fill="C2D69B" w:themeFill="accent3" w:themeFillTint="99" w:val="clear"/>
            <w:vAlign w:val="center"/>
          </w:tcPr>
          <w:p>
            <w:pPr>
              <w:pStyle w:val="Normal"/>
              <w:widowControl/>
              <w:spacing w:before="0" w:after="0"/>
              <w:jc w:val="center"/>
              <w:rPr>
                <w:b/>
                <w:b/>
              </w:rPr>
            </w:pPr>
            <w:r>
              <w:rPr>
                <w:rFonts w:eastAsia="Times New Roman" w:cs="Times New Roman"/>
                <w:b/>
                <w:kern w:val="0"/>
                <w:szCs w:val="20"/>
                <w:shd w:fill="C2D69B" w:val="clear"/>
                <w:lang w:val="fr-FR" w:eastAsia="fr-FR" w:bidi="ar-SA"/>
              </w:rPr>
              <w:t>Durée de stockage</w:t>
            </w:r>
          </w:p>
        </w:tc>
        <w:tc>
          <w:tcPr>
            <w:tcW w:w="336" w:type="dxa"/>
            <w:tcBorders>
              <w:top w:val="nil"/>
              <w:bottom w:val="nil"/>
            </w:tcBorders>
          </w:tcPr>
          <w:p>
            <w:pPr>
              <w:pStyle w:val="Normal"/>
              <w:widowControl/>
              <w:spacing w:before="0" w:after="0"/>
              <w:jc w:val="center"/>
              <w:rPr>
                <w:b/>
                <w:b/>
              </w:rPr>
            </w:pPr>
            <w:r>
              <w:rPr>
                <w:rFonts w:eastAsia="Times New Roman" w:cs="Times New Roman"/>
                <w:b/>
                <w:kern w:val="0"/>
                <w:szCs w:val="20"/>
                <w:lang w:val="fr-FR" w:eastAsia="fr-FR" w:bidi="ar-SA"/>
              </w:rPr>
            </w:r>
          </w:p>
          <w:p>
            <w:pPr>
              <w:pStyle w:val="Normal"/>
              <w:widowControl/>
              <w:spacing w:before="0" w:after="0"/>
              <w:jc w:val="center"/>
              <w:rPr>
                <w:b/>
                <w:b/>
              </w:rPr>
            </w:pPr>
            <w:r>
              <w:rPr>
                <w:rFonts w:eastAsia="Times New Roman" w:cs="Times New Roman"/>
                <w:b/>
                <w:kern w:val="0"/>
                <w:szCs w:val="20"/>
                <w:lang w:val="fr-FR" w:eastAsia="fr-FR" w:bidi="ar-SA"/>
              </w:rPr>
              <w:t>*</w:t>
            </w:r>
          </w:p>
        </w:tc>
        <w:tc>
          <w:tcPr>
            <w:tcW w:w="2897" w:type="dxa"/>
            <w:tcBorders/>
            <w:shd w:color="auto" w:fill="C2D69B" w:themeFill="accent3" w:themeFillTint="99" w:val="clear"/>
            <w:vAlign w:val="center"/>
          </w:tcPr>
          <w:p>
            <w:pPr>
              <w:pStyle w:val="Normal"/>
              <w:widowControl/>
              <w:spacing w:before="0" w:after="0"/>
              <w:jc w:val="center"/>
              <w:rPr>
                <w:b/>
                <w:b/>
              </w:rPr>
            </w:pPr>
            <w:r>
              <w:rPr>
                <w:rFonts w:eastAsia="Times New Roman" w:cs="Times New Roman"/>
                <w:b/>
                <w:kern w:val="0"/>
                <w:szCs w:val="20"/>
                <w:shd w:fill="C2D69B" w:val="clear"/>
                <w:lang w:val="fr-FR" w:eastAsia="fr-FR" w:bidi="ar-SA"/>
              </w:rPr>
              <w:t>Ratio de structure</w:t>
            </w:r>
          </w:p>
        </w:tc>
        <w:tc>
          <w:tcPr>
            <w:tcW w:w="336" w:type="dxa"/>
            <w:tcBorders>
              <w:top w:val="nil"/>
              <w:bottom w:val="nil"/>
            </w:tcBorders>
          </w:tcPr>
          <w:p>
            <w:pPr>
              <w:pStyle w:val="Normal"/>
              <w:widowControl/>
              <w:spacing w:before="0" w:after="0"/>
              <w:jc w:val="center"/>
              <w:rPr>
                <w:b/>
                <w:b/>
              </w:rPr>
            </w:pPr>
            <w:r>
              <w:rPr>
                <w:rFonts w:eastAsia="Times New Roman" w:cs="Times New Roman"/>
                <w:b/>
                <w:kern w:val="0"/>
                <w:szCs w:val="20"/>
                <w:lang w:val="fr-FR" w:eastAsia="fr-FR" w:bidi="ar-SA"/>
              </w:rPr>
            </w:r>
          </w:p>
          <w:p>
            <w:pPr>
              <w:pStyle w:val="Normal"/>
              <w:widowControl/>
              <w:spacing w:before="0" w:after="0"/>
              <w:jc w:val="center"/>
              <w:rPr>
                <w:b/>
                <w:b/>
              </w:rPr>
            </w:pPr>
            <w:r>
              <w:rPr>
                <w:rFonts w:eastAsia="Times New Roman" w:cs="Times New Roman"/>
                <w:b/>
                <w:kern w:val="0"/>
                <w:szCs w:val="20"/>
                <w:lang w:val="fr-FR" w:eastAsia="fr-FR" w:bidi="ar-SA"/>
              </w:rPr>
              <w:t>*</w:t>
            </w:r>
          </w:p>
        </w:tc>
        <w:tc>
          <w:tcPr>
            <w:tcW w:w="1457"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Chiffre</w:t>
            </w:r>
          </w:p>
          <w:p>
            <w:pPr>
              <w:pStyle w:val="Normal"/>
              <w:widowControl/>
              <w:spacing w:before="0" w:after="0"/>
              <w:jc w:val="center"/>
              <w:rPr>
                <w:b/>
                <w:b/>
              </w:rPr>
            </w:pPr>
            <w:r>
              <w:rPr>
                <w:rFonts w:eastAsia="Times New Roman" w:cs="Times New Roman"/>
                <w:b/>
                <w:kern w:val="0"/>
                <w:szCs w:val="20"/>
                <w:lang w:val="fr-FR" w:eastAsia="fr-FR" w:bidi="ar-SA"/>
              </w:rPr>
              <w:t>d’affaires</w:t>
            </w:r>
          </w:p>
          <w:p>
            <w:pPr>
              <w:pStyle w:val="Normal"/>
              <w:widowControl/>
              <w:spacing w:before="0" w:after="0"/>
              <w:jc w:val="center"/>
              <w:rPr>
                <w:b/>
                <w:b/>
              </w:rPr>
            </w:pPr>
            <w:r>
              <w:rPr>
                <w:rFonts w:eastAsia="Times New Roman" w:cs="Times New Roman"/>
                <w:b/>
                <w:kern w:val="0"/>
                <w:szCs w:val="20"/>
                <w:lang w:val="fr-FR" w:eastAsia="fr-FR" w:bidi="ar-SA"/>
              </w:rPr>
              <w:t>quotidien</w:t>
            </w:r>
          </w:p>
        </w:tc>
      </w:tr>
      <w:tr>
        <w:trPr/>
        <w:tc>
          <w:tcPr>
            <w:tcW w:w="1290" w:type="dxa"/>
            <w:tcBorders>
              <w:left w:val="nil"/>
              <w:right w:val="nil"/>
            </w:tcBorders>
          </w:tcPr>
          <w:p>
            <w:pPr>
              <w:pStyle w:val="Normal"/>
              <w:widowControl/>
              <w:spacing w:before="0" w:after="0"/>
              <w:jc w:val="center"/>
              <w:rPr>
                <w:b/>
                <w:b/>
              </w:rPr>
            </w:pPr>
            <w:r>
              <w:rPr>
                <w:rFonts w:eastAsia="Times New Roman" w:cs="Times New Roman"/>
                <w:b/>
                <w:kern w:val="0"/>
                <w:szCs w:val="20"/>
                <w:lang w:val="fr-FR" w:eastAsia="fr-FR" w:bidi="ar-SA"/>
              </w:rPr>
            </w:r>
          </w:p>
        </w:tc>
        <w:tc>
          <w:tcPr>
            <w:tcW w:w="353" w:type="dxa"/>
            <w:tcBorders>
              <w:top w:val="nil"/>
              <w:left w:val="nil"/>
              <w:bottom w:val="nil"/>
              <w:right w:val="nil"/>
            </w:tcBorders>
          </w:tcPr>
          <w:p>
            <w:pPr>
              <w:pStyle w:val="Normal"/>
              <w:widowControl/>
              <w:spacing w:before="0" w:after="0"/>
              <w:jc w:val="center"/>
              <w:rPr>
                <w:b/>
                <w:b/>
              </w:rPr>
            </w:pPr>
            <w:r>
              <w:rPr>
                <w:rFonts w:eastAsia="Times New Roman" w:cs="Times New Roman"/>
                <w:b/>
                <w:kern w:val="0"/>
                <w:szCs w:val="20"/>
                <w:lang w:val="fr-FR" w:eastAsia="fr-FR" w:bidi="ar-SA"/>
              </w:rPr>
            </w:r>
          </w:p>
        </w:tc>
        <w:tc>
          <w:tcPr>
            <w:tcW w:w="2769" w:type="dxa"/>
            <w:tcBorders>
              <w:left w:val="nil"/>
              <w:right w:val="nil"/>
            </w:tcBorders>
          </w:tcPr>
          <w:p>
            <w:pPr>
              <w:pStyle w:val="Normal"/>
              <w:widowControl/>
              <w:spacing w:before="0" w:after="0"/>
              <w:jc w:val="center"/>
              <w:rPr>
                <w:b/>
                <w:b/>
              </w:rPr>
            </w:pPr>
            <w:r>
              <w:rPr>
                <w:rFonts w:eastAsia="Times New Roman" w:cs="Times New Roman"/>
                <w:b/>
                <w:kern w:val="0"/>
                <w:szCs w:val="20"/>
                <w:lang w:val="fr-FR" w:eastAsia="fr-FR" w:bidi="ar-SA"/>
              </w:rPr>
            </w:r>
          </w:p>
        </w:tc>
        <w:tc>
          <w:tcPr>
            <w:tcW w:w="336" w:type="dxa"/>
            <w:tcBorders>
              <w:top w:val="nil"/>
              <w:left w:val="nil"/>
              <w:bottom w:val="nil"/>
              <w:right w:val="nil"/>
            </w:tcBorders>
          </w:tcPr>
          <w:p>
            <w:pPr>
              <w:pStyle w:val="Normal"/>
              <w:widowControl/>
              <w:spacing w:before="0" w:after="0"/>
              <w:jc w:val="center"/>
              <w:rPr>
                <w:b/>
                <w:b/>
              </w:rPr>
            </w:pPr>
            <w:r>
              <w:rPr>
                <w:rFonts w:eastAsia="Times New Roman" w:cs="Times New Roman"/>
                <w:b/>
                <w:kern w:val="0"/>
                <w:szCs w:val="20"/>
                <w:lang w:val="fr-FR" w:eastAsia="fr-FR" w:bidi="ar-SA"/>
              </w:rPr>
            </w:r>
          </w:p>
        </w:tc>
        <w:tc>
          <w:tcPr>
            <w:tcW w:w="2897" w:type="dxa"/>
            <w:tcBorders>
              <w:left w:val="nil"/>
              <w:right w:val="nil"/>
            </w:tcBorders>
          </w:tcPr>
          <w:p>
            <w:pPr>
              <w:pStyle w:val="Normal"/>
              <w:widowControl/>
              <w:spacing w:before="0" w:after="0"/>
              <w:jc w:val="center"/>
              <w:rPr>
                <w:b/>
                <w:b/>
              </w:rPr>
            </w:pPr>
            <w:r>
              <w:rPr>
                <w:rFonts w:eastAsia="Times New Roman" w:cs="Times New Roman"/>
                <w:b/>
                <w:kern w:val="0"/>
                <w:szCs w:val="20"/>
                <w:lang w:val="fr-FR" w:eastAsia="fr-FR" w:bidi="ar-SA"/>
              </w:rPr>
            </w:r>
          </w:p>
        </w:tc>
        <w:tc>
          <w:tcPr>
            <w:tcW w:w="336" w:type="dxa"/>
            <w:tcBorders>
              <w:top w:val="nil"/>
              <w:left w:val="nil"/>
              <w:bottom w:val="nil"/>
              <w:right w:val="nil"/>
            </w:tcBorders>
          </w:tcPr>
          <w:p>
            <w:pPr>
              <w:pStyle w:val="Normal"/>
              <w:widowControl/>
              <w:spacing w:before="0" w:after="0"/>
              <w:jc w:val="center"/>
              <w:rPr>
                <w:b/>
                <w:b/>
              </w:rPr>
            </w:pPr>
            <w:r>
              <w:rPr>
                <w:rFonts w:eastAsia="Times New Roman" w:cs="Times New Roman"/>
                <w:b/>
                <w:kern w:val="0"/>
                <w:szCs w:val="20"/>
                <w:lang w:val="fr-FR" w:eastAsia="fr-FR" w:bidi="ar-SA"/>
              </w:rPr>
            </w:r>
          </w:p>
        </w:tc>
        <w:tc>
          <w:tcPr>
            <w:tcW w:w="1457" w:type="dxa"/>
            <w:tcBorders>
              <w:left w:val="nil"/>
              <w:right w:val="nil"/>
            </w:tcBorders>
          </w:tcPr>
          <w:p>
            <w:pPr>
              <w:pStyle w:val="Normal"/>
              <w:widowControl/>
              <w:spacing w:before="0" w:after="0"/>
              <w:jc w:val="center"/>
              <w:rPr>
                <w:b/>
                <w:b/>
              </w:rPr>
            </w:pPr>
            <w:r>
              <w:rPr>
                <w:rFonts w:eastAsia="Times New Roman" w:cs="Times New Roman"/>
                <w:b/>
                <w:kern w:val="0"/>
                <w:szCs w:val="20"/>
                <w:lang w:val="fr-FR" w:eastAsia="fr-FR" w:bidi="ar-SA"/>
              </w:rPr>
            </w:r>
          </w:p>
        </w:tc>
      </w:tr>
      <w:tr>
        <w:trPr/>
        <w:tc>
          <w:tcPr>
            <w:tcW w:w="1290"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Montant</w:t>
            </w:r>
          </w:p>
          <w:p>
            <w:pPr>
              <w:pStyle w:val="Normal"/>
              <w:widowControl/>
              <w:spacing w:before="0" w:after="0"/>
              <w:jc w:val="center"/>
              <w:rPr>
                <w:b/>
                <w:b/>
              </w:rPr>
            </w:pPr>
            <w:r>
              <w:rPr>
                <w:rFonts w:eastAsia="Times New Roman" w:cs="Times New Roman"/>
                <w:b/>
                <w:kern w:val="0"/>
                <w:szCs w:val="20"/>
                <w:lang w:val="fr-FR" w:eastAsia="fr-FR" w:bidi="ar-SA"/>
              </w:rPr>
              <w:t>d’un poste</w:t>
            </w:r>
          </w:p>
          <w:p>
            <w:pPr>
              <w:pStyle w:val="Normal"/>
              <w:widowControl/>
              <w:spacing w:before="0" w:after="0"/>
              <w:jc w:val="center"/>
              <w:rPr>
                <w:b/>
                <w:b/>
              </w:rPr>
            </w:pPr>
            <w:r>
              <w:rPr>
                <w:rFonts w:eastAsia="Times New Roman" w:cs="Times New Roman"/>
                <w:b/>
                <w:kern w:val="0"/>
                <w:szCs w:val="20"/>
                <w:lang w:val="fr-FR" w:eastAsia="fr-FR" w:bidi="ar-SA"/>
              </w:rPr>
              <w:t>au bilan</w:t>
            </w:r>
          </w:p>
        </w:tc>
        <w:tc>
          <w:tcPr>
            <w:tcW w:w="353" w:type="dxa"/>
            <w:tcBorders>
              <w:top w:val="nil"/>
              <w:bottom w:val="nil"/>
            </w:tcBorders>
          </w:tcPr>
          <w:p>
            <w:pPr>
              <w:pStyle w:val="Normal"/>
              <w:widowControl/>
              <w:spacing w:before="0" w:after="0"/>
              <w:jc w:val="center"/>
              <w:rPr>
                <w:b/>
                <w:b/>
              </w:rPr>
            </w:pPr>
            <w:r>
              <w:rPr>
                <w:rFonts w:eastAsia="Times New Roman" w:cs="Times New Roman"/>
                <w:b/>
                <w:kern w:val="0"/>
                <w:szCs w:val="20"/>
                <w:lang w:val="fr-FR" w:eastAsia="fr-FR" w:bidi="ar-SA"/>
              </w:rPr>
            </w:r>
          </w:p>
          <w:p>
            <w:pPr>
              <w:pStyle w:val="Normal"/>
              <w:widowControl/>
              <w:spacing w:before="0" w:after="0"/>
              <w:jc w:val="center"/>
              <w:rPr>
                <w:b/>
                <w:b/>
              </w:rPr>
            </w:pPr>
            <w:r>
              <w:rPr>
                <w:rFonts w:eastAsia="Times New Roman" w:cs="Times New Roman"/>
                <w:b/>
                <w:kern w:val="0"/>
                <w:szCs w:val="20"/>
                <w:lang w:val="fr-FR" w:eastAsia="fr-FR" w:bidi="ar-SA"/>
              </w:rPr>
              <w:t>=</w:t>
            </w:r>
          </w:p>
        </w:tc>
        <w:tc>
          <w:tcPr>
            <w:tcW w:w="2769" w:type="dxa"/>
            <w:tcBorders/>
            <w:shd w:color="auto" w:fill="C2D69B" w:themeFill="accent3" w:themeFillTint="99" w:val="clear"/>
            <w:vAlign w:val="center"/>
          </w:tcPr>
          <w:p>
            <w:pPr>
              <w:pStyle w:val="Normal"/>
              <w:widowControl/>
              <w:spacing w:before="0" w:after="0"/>
              <w:jc w:val="center"/>
              <w:rPr>
                <w:b/>
                <w:b/>
              </w:rPr>
            </w:pPr>
            <w:r>
              <w:rPr>
                <w:rFonts w:eastAsia="Times New Roman" w:cs="Times New Roman"/>
                <w:b/>
                <w:kern w:val="0"/>
                <w:szCs w:val="20"/>
                <w:lang w:val="fr-FR" w:eastAsia="fr-FR" w:bidi="ar-SA"/>
              </w:rPr>
              <w:t xml:space="preserve">Valeur moyenne du </w:t>
            </w:r>
          </w:p>
          <w:p>
            <w:pPr>
              <w:pStyle w:val="Normal"/>
              <w:widowControl/>
              <w:spacing w:before="0" w:after="0"/>
              <w:jc w:val="center"/>
              <w:rPr>
                <w:b/>
                <w:b/>
              </w:rPr>
            </w:pPr>
            <w:r>
              <w:rPr>
                <w:rFonts w:eastAsia="Times New Roman" w:cs="Times New Roman"/>
                <w:b/>
                <w:kern w:val="0"/>
                <w:szCs w:val="20"/>
                <w:lang w:val="fr-FR" w:eastAsia="fr-FR" w:bidi="ar-SA"/>
              </w:rPr>
              <w:t>poste * 360 /</w:t>
            </w:r>
          </w:p>
          <w:p>
            <w:pPr>
              <w:pStyle w:val="Normal"/>
              <w:widowControl/>
              <w:spacing w:before="0" w:after="0"/>
              <w:jc w:val="center"/>
              <w:rPr>
                <w:b/>
                <w:b/>
              </w:rPr>
            </w:pPr>
            <w:r>
              <w:rPr>
                <w:rFonts w:eastAsia="Times New Roman" w:cs="Times New Roman"/>
                <w:b/>
                <w:kern w:val="0"/>
                <w:szCs w:val="20"/>
                <w:lang w:val="fr-FR" w:eastAsia="fr-FR" w:bidi="ar-SA"/>
              </w:rPr>
              <w:t>Valeur annuelle du poste</w:t>
            </w:r>
          </w:p>
        </w:tc>
        <w:tc>
          <w:tcPr>
            <w:tcW w:w="336" w:type="dxa"/>
            <w:tcBorders>
              <w:top w:val="nil"/>
              <w:bottom w:val="nil"/>
            </w:tcBorders>
          </w:tcPr>
          <w:p>
            <w:pPr>
              <w:pStyle w:val="Normal"/>
              <w:widowControl/>
              <w:spacing w:before="0" w:after="0"/>
              <w:jc w:val="center"/>
              <w:rPr>
                <w:b/>
                <w:b/>
              </w:rPr>
            </w:pPr>
            <w:r>
              <w:rPr>
                <w:rFonts w:eastAsia="Times New Roman" w:cs="Times New Roman"/>
                <w:b/>
                <w:kern w:val="0"/>
                <w:szCs w:val="20"/>
                <w:lang w:val="fr-FR" w:eastAsia="fr-FR" w:bidi="ar-SA"/>
              </w:rPr>
            </w:r>
          </w:p>
          <w:p>
            <w:pPr>
              <w:pStyle w:val="Normal"/>
              <w:widowControl/>
              <w:spacing w:before="0" w:after="0"/>
              <w:jc w:val="center"/>
              <w:rPr>
                <w:b/>
                <w:b/>
              </w:rPr>
            </w:pPr>
            <w:r>
              <w:rPr>
                <w:rFonts w:eastAsia="Times New Roman" w:cs="Times New Roman"/>
                <w:b/>
                <w:kern w:val="0"/>
                <w:szCs w:val="20"/>
                <w:lang w:val="fr-FR" w:eastAsia="fr-FR" w:bidi="ar-SA"/>
              </w:rPr>
              <w:t>*</w:t>
            </w:r>
          </w:p>
        </w:tc>
        <w:tc>
          <w:tcPr>
            <w:tcW w:w="2897" w:type="dxa"/>
            <w:tcBorders/>
            <w:shd w:color="auto" w:fill="C2D69B" w:themeFill="accent3" w:themeFillTint="99" w:val="clear"/>
            <w:vAlign w:val="center"/>
          </w:tcPr>
          <w:p>
            <w:pPr>
              <w:pStyle w:val="Normal"/>
              <w:widowControl/>
              <w:spacing w:before="0" w:after="0"/>
              <w:jc w:val="center"/>
              <w:rPr>
                <w:b/>
                <w:b/>
              </w:rPr>
            </w:pPr>
            <w:r>
              <w:rPr>
                <w:rFonts w:eastAsia="Times New Roman" w:cs="Times New Roman"/>
                <w:b/>
                <w:kern w:val="0"/>
                <w:szCs w:val="20"/>
                <w:lang w:val="fr-FR" w:eastAsia="fr-FR" w:bidi="ar-SA"/>
              </w:rPr>
              <w:t>Valeur annuelle du poste /</w:t>
            </w:r>
          </w:p>
          <w:p>
            <w:pPr>
              <w:pStyle w:val="Normal"/>
              <w:widowControl/>
              <w:spacing w:before="0" w:after="0"/>
              <w:jc w:val="center"/>
              <w:rPr>
                <w:b/>
                <w:b/>
              </w:rPr>
            </w:pPr>
            <w:r>
              <w:rPr>
                <w:rFonts w:eastAsia="Times New Roman" w:cs="Times New Roman"/>
                <w:b/>
                <w:kern w:val="0"/>
                <w:szCs w:val="20"/>
                <w:lang w:val="fr-FR" w:eastAsia="fr-FR" w:bidi="ar-SA"/>
              </w:rPr>
              <w:t>Chiffre d’affaires annuel</w:t>
            </w:r>
          </w:p>
        </w:tc>
        <w:tc>
          <w:tcPr>
            <w:tcW w:w="336" w:type="dxa"/>
            <w:tcBorders>
              <w:top w:val="nil"/>
              <w:bottom w:val="nil"/>
            </w:tcBorders>
          </w:tcPr>
          <w:p>
            <w:pPr>
              <w:pStyle w:val="Normal"/>
              <w:widowControl/>
              <w:spacing w:before="0" w:after="0"/>
              <w:jc w:val="center"/>
              <w:rPr>
                <w:b/>
                <w:b/>
              </w:rPr>
            </w:pPr>
            <w:r>
              <w:rPr>
                <w:rFonts w:eastAsia="Times New Roman" w:cs="Times New Roman"/>
                <w:b/>
                <w:kern w:val="0"/>
                <w:szCs w:val="20"/>
                <w:lang w:val="fr-FR" w:eastAsia="fr-FR" w:bidi="ar-SA"/>
              </w:rPr>
            </w:r>
          </w:p>
          <w:p>
            <w:pPr>
              <w:pStyle w:val="Normal"/>
              <w:widowControl/>
              <w:spacing w:before="0" w:after="0"/>
              <w:jc w:val="center"/>
              <w:rPr>
                <w:b/>
                <w:b/>
              </w:rPr>
            </w:pPr>
            <w:r>
              <w:rPr>
                <w:rFonts w:eastAsia="Times New Roman" w:cs="Times New Roman"/>
                <w:b/>
                <w:kern w:val="0"/>
                <w:szCs w:val="20"/>
                <w:lang w:val="fr-FR" w:eastAsia="fr-FR" w:bidi="ar-SA"/>
              </w:rPr>
              <w:t>*</w:t>
            </w:r>
          </w:p>
        </w:tc>
        <w:tc>
          <w:tcPr>
            <w:tcW w:w="1457"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 xml:space="preserve">Chiffre </w:t>
            </w:r>
          </w:p>
          <w:p>
            <w:pPr>
              <w:pStyle w:val="Normal"/>
              <w:widowControl/>
              <w:spacing w:before="0" w:after="0"/>
              <w:jc w:val="center"/>
              <w:rPr>
                <w:b/>
                <w:b/>
              </w:rPr>
            </w:pPr>
            <w:r>
              <w:rPr>
                <w:rFonts w:eastAsia="Times New Roman" w:cs="Times New Roman"/>
                <w:b/>
                <w:kern w:val="0"/>
                <w:szCs w:val="20"/>
                <w:lang w:val="fr-FR" w:eastAsia="fr-FR" w:bidi="ar-SA"/>
              </w:rPr>
              <w:t xml:space="preserve">d’affaires </w:t>
            </w:r>
          </w:p>
          <w:p>
            <w:pPr>
              <w:pStyle w:val="Normal"/>
              <w:widowControl/>
              <w:spacing w:before="0" w:after="0"/>
              <w:jc w:val="center"/>
              <w:rPr>
                <w:b/>
                <w:b/>
              </w:rPr>
            </w:pPr>
            <w:r>
              <w:rPr>
                <w:rFonts w:eastAsia="Times New Roman" w:cs="Times New Roman"/>
                <w:b/>
                <w:kern w:val="0"/>
                <w:szCs w:val="20"/>
                <w:lang w:val="fr-FR" w:eastAsia="fr-FR" w:bidi="ar-SA"/>
              </w:rPr>
              <w:t>annuel / 360</w:t>
            </w:r>
          </w:p>
        </w:tc>
      </w:tr>
    </w:tbl>
    <w:p>
      <w:pPr>
        <w:pStyle w:val="Normal"/>
        <w:jc w:val="left"/>
        <w:rPr/>
      </w:pPr>
      <w:r>
        <w:rPr/>
      </w:r>
    </w:p>
    <w:p>
      <w:pPr>
        <w:pStyle w:val="Normal"/>
        <w:rPr>
          <w:lang w:eastAsia="en-US"/>
        </w:rPr>
      </w:pPr>
      <w:r>
        <w:rPr>
          <w:lang w:eastAsia="en-US"/>
        </w:rPr>
      </w:r>
    </w:p>
    <w:p>
      <w:pPr>
        <w:pStyle w:val="Normal"/>
        <w:rPr>
          <w:lang w:eastAsia="en-US"/>
        </w:rPr>
      </w:pPr>
      <w:r>
        <w:rPr>
          <w:lang w:eastAsia="en-US"/>
        </w:rPr>
        <w:t>Tableau de calcul</w:t>
      </w:r>
    </w:p>
    <w:tbl>
      <w:tblPr>
        <w:tblStyle w:val="Grilledutableau"/>
        <w:tblW w:w="94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3"/>
        <w:gridCol w:w="2863"/>
        <w:gridCol w:w="2841"/>
        <w:gridCol w:w="903"/>
        <w:gridCol w:w="1420"/>
      </w:tblGrid>
      <w:tr>
        <w:trPr/>
        <w:tc>
          <w:tcPr>
            <w:tcW w:w="1383"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0"/>
                <w:lang w:val="fr-FR" w:eastAsia="fr-FR" w:bidi="ar-SA"/>
              </w:rPr>
            </w:r>
          </w:p>
        </w:tc>
        <w:tc>
          <w:tcPr>
            <w:tcW w:w="2863"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Durée de stockage</w:t>
            </w:r>
          </w:p>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(DS)</w:t>
            </w:r>
          </w:p>
        </w:tc>
        <w:tc>
          <w:tcPr>
            <w:tcW w:w="2841"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 xml:space="preserve">Ratio de structure </w:t>
            </w:r>
          </w:p>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(RS)</w:t>
            </w:r>
          </w:p>
        </w:tc>
        <w:tc>
          <w:tcPr>
            <w:tcW w:w="903"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Besoins</w:t>
            </w:r>
          </w:p>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(1)</w:t>
            </w:r>
          </w:p>
        </w:tc>
        <w:tc>
          <w:tcPr>
            <w:tcW w:w="1420"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Dégagements</w:t>
            </w:r>
          </w:p>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 xml:space="preserve">(2) </w:t>
            </w:r>
          </w:p>
        </w:tc>
      </w:tr>
      <w:tr>
        <w:trPr/>
        <w:tc>
          <w:tcPr>
            <w:tcW w:w="1383"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Stocks</w:t>
            </w:r>
          </w:p>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de Mses</w:t>
            </w:r>
          </w:p>
        </w:tc>
        <w:tc>
          <w:tcPr>
            <w:tcW w:w="2863"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Stock moyen de Mses * 360</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Coût d’achat des Mses vendues</w:t>
            </w:r>
          </w:p>
        </w:tc>
        <w:tc>
          <w:tcPr>
            <w:tcW w:w="2841"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Coût d’achat des mses vendues</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CA HT</w:t>
            </w:r>
          </w:p>
        </w:tc>
        <w:tc>
          <w:tcPr>
            <w:tcW w:w="903"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X</w:t>
            </w:r>
          </w:p>
        </w:tc>
        <w:tc>
          <w:tcPr>
            <w:tcW w:w="1420"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0"/>
                <w:lang w:val="fr-FR" w:eastAsia="fr-FR" w:bidi="ar-SA"/>
              </w:rPr>
            </w:r>
          </w:p>
        </w:tc>
      </w:tr>
      <w:tr>
        <w:trPr/>
        <w:tc>
          <w:tcPr>
            <w:tcW w:w="1383"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Stock</w:t>
            </w:r>
          </w:p>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de MP</w:t>
            </w:r>
          </w:p>
        </w:tc>
        <w:tc>
          <w:tcPr>
            <w:tcW w:w="2863"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Stock moyen de MP * 360</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Coût d’achat des MP utilisées</w:t>
            </w:r>
          </w:p>
        </w:tc>
        <w:tc>
          <w:tcPr>
            <w:tcW w:w="2841"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Coût d’achat des MP conso.</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CA HT</w:t>
            </w:r>
          </w:p>
        </w:tc>
        <w:tc>
          <w:tcPr>
            <w:tcW w:w="903"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X</w:t>
            </w:r>
          </w:p>
        </w:tc>
        <w:tc>
          <w:tcPr>
            <w:tcW w:w="1420"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0"/>
                <w:lang w:val="fr-FR" w:eastAsia="fr-FR" w:bidi="ar-SA"/>
              </w:rPr>
            </w:r>
          </w:p>
        </w:tc>
      </w:tr>
      <w:tr>
        <w:trPr/>
        <w:tc>
          <w:tcPr>
            <w:tcW w:w="1383"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Stocks</w:t>
            </w:r>
          </w:p>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de PF</w:t>
            </w:r>
          </w:p>
        </w:tc>
        <w:tc>
          <w:tcPr>
            <w:tcW w:w="2863"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Stock moyen de PF * 360</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Coût de pdt° des PF vendus</w:t>
            </w:r>
          </w:p>
        </w:tc>
        <w:tc>
          <w:tcPr>
            <w:tcW w:w="2841"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Coût de pdt° des PF vendus</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CA HT</w:t>
            </w:r>
          </w:p>
        </w:tc>
        <w:tc>
          <w:tcPr>
            <w:tcW w:w="903"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X</w:t>
            </w:r>
          </w:p>
        </w:tc>
        <w:tc>
          <w:tcPr>
            <w:tcW w:w="1420"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0"/>
                <w:lang w:val="fr-FR" w:eastAsia="fr-FR" w:bidi="ar-SA"/>
              </w:rPr>
            </w:r>
          </w:p>
        </w:tc>
      </w:tr>
      <w:tr>
        <w:trPr/>
        <w:tc>
          <w:tcPr>
            <w:tcW w:w="1383"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Clients</w:t>
            </w:r>
          </w:p>
        </w:tc>
        <w:tc>
          <w:tcPr>
            <w:tcW w:w="2863"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Créances clients * 360</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CA TTC</w:t>
            </w:r>
          </w:p>
        </w:tc>
        <w:tc>
          <w:tcPr>
            <w:tcW w:w="2841"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CA TTC</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CA HT</w:t>
            </w:r>
          </w:p>
        </w:tc>
        <w:tc>
          <w:tcPr>
            <w:tcW w:w="903"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X</w:t>
            </w:r>
          </w:p>
        </w:tc>
        <w:tc>
          <w:tcPr>
            <w:tcW w:w="1420"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0"/>
                <w:lang w:val="fr-FR" w:eastAsia="fr-FR" w:bidi="ar-SA"/>
              </w:rPr>
            </w:r>
          </w:p>
        </w:tc>
      </w:tr>
      <w:tr>
        <w:trPr/>
        <w:tc>
          <w:tcPr>
            <w:tcW w:w="1383"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Fournisseurs</w:t>
            </w:r>
          </w:p>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de MP</w:t>
            </w:r>
          </w:p>
        </w:tc>
        <w:tc>
          <w:tcPr>
            <w:tcW w:w="2863"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Dettes fournisseurs * 360</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Achats de MP TTC</w:t>
            </w:r>
          </w:p>
        </w:tc>
        <w:tc>
          <w:tcPr>
            <w:tcW w:w="2841"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Achats de MP TTC</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CA HT</w:t>
            </w:r>
          </w:p>
        </w:tc>
        <w:tc>
          <w:tcPr>
            <w:tcW w:w="903"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0"/>
                <w:lang w:val="fr-FR" w:eastAsia="fr-FR" w:bidi="ar-SA"/>
              </w:rPr>
            </w:r>
          </w:p>
        </w:tc>
        <w:tc>
          <w:tcPr>
            <w:tcW w:w="1420"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X</w:t>
            </w:r>
          </w:p>
        </w:tc>
      </w:tr>
      <w:tr>
        <w:trPr>
          <w:trHeight w:val="160" w:hRule="atLeast"/>
        </w:trPr>
        <w:tc>
          <w:tcPr>
            <w:tcW w:w="1383"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TVA</w:t>
            </w:r>
          </w:p>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Collectée</w:t>
            </w:r>
          </w:p>
        </w:tc>
        <w:tc>
          <w:tcPr>
            <w:tcW w:w="2863"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TVA collectée * 360</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CA HT * Taux de TVA</w:t>
            </w:r>
          </w:p>
        </w:tc>
        <w:tc>
          <w:tcPr>
            <w:tcW w:w="2841"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CA HT * Taux de TVA</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CA HT</w:t>
            </w:r>
          </w:p>
        </w:tc>
        <w:tc>
          <w:tcPr>
            <w:tcW w:w="903"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0"/>
                <w:lang w:val="fr-FR" w:eastAsia="fr-FR" w:bidi="ar-SA"/>
              </w:rPr>
            </w:r>
          </w:p>
        </w:tc>
        <w:tc>
          <w:tcPr>
            <w:tcW w:w="1420"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X</w:t>
            </w:r>
          </w:p>
        </w:tc>
      </w:tr>
      <w:tr>
        <w:trPr/>
        <w:tc>
          <w:tcPr>
            <w:tcW w:w="1383" w:type="dxa"/>
            <w:tcBorders/>
            <w:shd w:color="auto" w:fill="C2D69B" w:themeFill="accent3" w:themeFillTint="99" w:val="clear"/>
            <w:vAlign w:val="center"/>
          </w:tcPr>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TVA</w:t>
            </w:r>
          </w:p>
          <w:p>
            <w:pPr>
              <w:pStyle w:val="Normal"/>
              <w:widowControl/>
              <w:spacing w:before="0" w:after="0"/>
              <w:jc w:val="center"/>
              <w:textAlignment w:val="baseline"/>
              <w:rPr>
                <w:b/>
                <w:b/>
                <w:sz w:val="21"/>
                <w:szCs w:val="21"/>
              </w:rPr>
            </w:pPr>
            <w:r>
              <w:rPr>
                <w:rFonts w:eastAsia="Times New Roman" w:cs="Times New Roman"/>
                <w:b/>
                <w:kern w:val="0"/>
                <w:sz w:val="21"/>
                <w:szCs w:val="21"/>
                <w:lang w:val="fr-FR" w:eastAsia="fr-FR" w:bidi="ar-SA"/>
              </w:rPr>
              <w:t>Déductible</w:t>
            </w:r>
          </w:p>
        </w:tc>
        <w:tc>
          <w:tcPr>
            <w:tcW w:w="2863"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TVA déductible * 360</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Achats HT * Taux de TVA</w:t>
            </w:r>
          </w:p>
        </w:tc>
        <w:tc>
          <w:tcPr>
            <w:tcW w:w="2841" w:type="dxa"/>
            <w:tcBorders/>
          </w:tcPr>
          <w:p>
            <w:pPr>
              <w:pStyle w:val="Normal"/>
              <w:widowControl/>
              <w:spacing w:before="0" w:after="0"/>
              <w:jc w:val="center"/>
              <w:textAlignment w:val="baseline"/>
              <w:rPr>
                <w:sz w:val="21"/>
                <w:szCs w:val="21"/>
                <w:u w:val="single"/>
              </w:rPr>
            </w:pPr>
            <w:r>
              <w:rPr>
                <w:rFonts w:eastAsia="Times New Roman" w:cs="Times New Roman"/>
                <w:kern w:val="0"/>
                <w:sz w:val="21"/>
                <w:szCs w:val="21"/>
                <w:u w:val="single"/>
                <w:lang w:val="fr-FR" w:eastAsia="fr-FR" w:bidi="ar-SA"/>
              </w:rPr>
              <w:t>Achats HT * Taux de TVA</w:t>
            </w:r>
          </w:p>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CA HT</w:t>
            </w:r>
          </w:p>
        </w:tc>
        <w:tc>
          <w:tcPr>
            <w:tcW w:w="903"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1"/>
                <w:lang w:val="fr-FR" w:eastAsia="fr-FR" w:bidi="ar-SA"/>
              </w:rPr>
              <w:t>X</w:t>
            </w:r>
          </w:p>
        </w:tc>
        <w:tc>
          <w:tcPr>
            <w:tcW w:w="1420" w:type="dxa"/>
            <w:tcBorders/>
            <w:vAlign w:val="center"/>
          </w:tcPr>
          <w:p>
            <w:pPr>
              <w:pStyle w:val="Normal"/>
              <w:widowControl/>
              <w:spacing w:before="0" w:after="0"/>
              <w:jc w:val="center"/>
              <w:textAlignment w:val="baseline"/>
              <w:rPr>
                <w:sz w:val="21"/>
                <w:szCs w:val="21"/>
              </w:rPr>
            </w:pPr>
            <w:r>
              <w:rPr>
                <w:rFonts w:eastAsia="Times New Roman" w:cs="Times New Roman"/>
                <w:kern w:val="0"/>
                <w:sz w:val="21"/>
                <w:szCs w:val="20"/>
                <w:lang w:val="fr-FR" w:eastAsia="fr-FR" w:bidi="ar-SA"/>
              </w:rPr>
            </w:r>
          </w:p>
        </w:tc>
      </w:tr>
      <w:tr>
        <w:trPr/>
        <w:tc>
          <w:tcPr>
            <w:tcW w:w="7087" w:type="dxa"/>
            <w:gridSpan w:val="3"/>
            <w:tcBorders/>
            <w:shd w:color="auto" w:fill="FFFFFF" w:themeFill="background1" w:val="clear"/>
          </w:tcPr>
          <w:p>
            <w:pPr>
              <w:pStyle w:val="Normal"/>
              <w:widowControl/>
              <w:spacing w:before="0" w:after="0"/>
              <w:jc w:val="right"/>
              <w:textAlignment w:val="baseline"/>
              <w:rPr>
                <w:b/>
                <w:b/>
                <w:sz w:val="21"/>
                <w:szCs w:val="21"/>
              </w:rPr>
            </w:pPr>
            <w:r>
              <w:rPr>
                <w:rFonts w:eastAsia="Times New Roman" w:cs="Times New Roman"/>
                <w:b/>
                <w:kern w:val="0"/>
                <w:sz w:val="21"/>
                <w:szCs w:val="21"/>
                <w:lang w:val="fr-FR" w:eastAsia="fr-FR" w:bidi="ar-SA"/>
              </w:rPr>
              <w:t>BFRE normatif</w:t>
            </w:r>
          </w:p>
        </w:tc>
        <w:tc>
          <w:tcPr>
            <w:tcW w:w="2323" w:type="dxa"/>
            <w:gridSpan w:val="2"/>
            <w:tcBorders/>
            <w:shd w:color="auto" w:fill="C2D69B" w:themeFill="accent3" w:themeFillTint="99" w:val="clear"/>
          </w:tcPr>
          <w:p>
            <w:pPr>
              <w:pStyle w:val="Normal"/>
              <w:widowControl/>
              <w:spacing w:before="0" w:after="0"/>
              <w:contextualSpacing/>
              <w:textAlignment w:val="baseline"/>
              <w:rPr>
                <w:b/>
                <w:b/>
                <w:sz w:val="21"/>
                <w:szCs w:val="21"/>
              </w:rPr>
            </w:pPr>
            <w:r>
              <w:rPr>
                <w:rFonts w:eastAsia="Times New Roman" w:cs="Times New Roman"/>
                <w:b/>
                <w:kern w:val="0"/>
                <w:sz w:val="21"/>
                <w:szCs w:val="21"/>
                <w:lang w:val="fr-FR" w:eastAsia="fr-FR" w:bidi="ar-SA"/>
              </w:rPr>
              <w:t>(1) - (2) jours de CAHT</w:t>
            </w:r>
          </w:p>
        </w:tc>
      </w:tr>
    </w:tbl>
    <w:p>
      <w:pPr>
        <w:pStyle w:val="Normal"/>
        <w:rPr>
          <w:lang w:eastAsia="en-US"/>
        </w:rPr>
      </w:pPr>
      <w:r>
        <w:rPr>
          <w:lang w:eastAsia="en-US"/>
        </w:rPr>
      </w:r>
    </w:p>
    <w:p>
      <w:pPr>
        <w:pStyle w:val="Normal"/>
        <w:rPr>
          <w:lang w:eastAsia="en-US"/>
        </w:rPr>
      </w:pPr>
      <w:r>
        <w:rPr>
          <w:lang w:eastAsia="en-US"/>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textAlignment w:val="baseline"/>
        <w:rPr>
          <w:b/>
          <w:b/>
          <w:color w:val="000000"/>
        </w:rPr>
      </w:pPr>
      <w:r>
        <w:rPr>
          <w:b/>
          <w:color w:val="000000"/>
        </w:rPr>
        <w:t>BFRE normatif en € : BFRE normatif en jours de CAHT * (CAHT / 360)</w:t>
      </w:r>
    </w:p>
    <w:p>
      <w:pPr>
        <w:pStyle w:val="Normal"/>
        <w:ind w:firstLine="720"/>
        <w:textAlignment w:val="baseline"/>
        <w:rPr>
          <w:color w:val="000000"/>
        </w:rPr>
      </w:pPr>
      <w:r>
        <w:rPr>
          <w:color w:val="000000"/>
        </w:rPr>
      </w:r>
    </w:p>
    <w:p>
      <w:pPr>
        <w:pStyle w:val="Normal"/>
        <w:ind w:firstLine="720"/>
        <w:textAlignment w:val="baseline"/>
        <w:rPr>
          <w:color w:val="000000"/>
        </w:rPr>
      </w:pPr>
      <w:r>
        <w:rPr>
          <w:color w:val="000000"/>
        </w:rPr>
        <w:t>Le BFRE normatif est calculé hors amortissements car ce ne sont pas des charges décaissables.</w:t>
      </w:r>
    </w:p>
    <w:p>
      <w:pPr>
        <w:pStyle w:val="Normal"/>
        <w:ind w:firstLine="720"/>
        <w:textAlignment w:val="baseline"/>
        <w:rPr>
          <w:b/>
          <w:b/>
          <w:color w:val="000000"/>
        </w:rPr>
      </w:pPr>
      <w:r>
        <w:rPr>
          <w:color w:val="000000"/>
        </w:rPr>
        <w:t>Le BFRE normatif diffère du BFRE calculé à partir du bilan fonctionnel qui relève d’une méthode statique alors que le calcul par les jours de chiffre d’affaires relève d’une analyse dynamique.</w:t>
      </w:r>
    </w:p>
    <w:p>
      <w:pPr>
        <w:pStyle w:val="Normal"/>
        <w:rPr/>
      </w:pPr>
      <w:r>
        <w:rPr/>
      </w:r>
    </w:p>
    <w:p>
      <w:pPr>
        <w:pStyle w:val="Normal"/>
        <w:rPr/>
      </w:pPr>
      <w:r>
        <w:rPr/>
      </w:r>
    </w:p>
    <w:p>
      <w:pPr>
        <w:pStyle w:val="Normal"/>
        <w:rPr/>
      </w:pPr>
      <w:r>
        <w:rPr/>
        <w:t>* Exemple : Cas d’une entreprise commerciale</w:t>
      </w:r>
    </w:p>
    <w:p>
      <w:pPr>
        <w:pStyle w:val="Normal"/>
        <w:ind w:firstLine="720"/>
        <w:rPr/>
      </w:pPr>
      <w:r>
        <w:rPr/>
        <w:t xml:space="preserve">La durée de stockage sera de 45 jours, la durée du crédit clients de 30 jours et la durée du crédit fournisseurs de 60 jours. </w:t>
      </w:r>
    </w:p>
    <w:p>
      <w:pPr>
        <w:pStyle w:val="Normal"/>
        <w:ind w:firstLine="720"/>
        <w:rPr/>
      </w:pPr>
      <w:r>
        <w:rPr/>
        <w:t xml:space="preserve">Les opérations seront soumises au taux de TVA de 20,0 % et l’on estime des durées pour la TVA déductible et pour la TVA collectée à 35 jours. </w:t>
      </w:r>
    </w:p>
    <w:p>
      <w:pPr>
        <w:pStyle w:val="Normal"/>
        <w:ind w:firstLine="720"/>
        <w:rPr/>
      </w:pPr>
      <w:r>
        <w:rPr/>
        <w:t>Le coût d</w:t>
      </w:r>
      <w:r>
        <w:rPr>
          <w:vertAlign w:val="superscript"/>
        </w:rPr>
        <w:t>’</w:t>
      </w:r>
      <w:r>
        <w:rPr/>
        <w:t>achat HT est égal à 70 % du prix de vente HT et une variation de stock nulle pour un niveau d</w:t>
      </w:r>
      <w:r>
        <w:rPr>
          <w:vertAlign w:val="superscript"/>
        </w:rPr>
        <w:t>’</w:t>
      </w:r>
      <w:r>
        <w:rPr/>
        <w:t xml:space="preserve">activité donné. </w:t>
      </w:r>
    </w:p>
    <w:p>
      <w:pPr>
        <w:pStyle w:val="Normal"/>
        <w:jc w:val="left"/>
        <w:rPr>
          <w:b/>
          <w:b/>
        </w:rPr>
      </w:pPr>
      <w:r>
        <w:rPr>
          <w:b/>
        </w:rPr>
      </w:r>
      <w:r>
        <w:br w:type="page"/>
      </w:r>
    </w:p>
    <w:p>
      <w:pPr>
        <w:pStyle w:val="Normal"/>
        <w:rPr>
          <w:b/>
          <w:b/>
        </w:rPr>
      </w:pPr>
      <w:r>
        <w:rPr>
          <w:b/>
        </w:rPr>
        <w:t>Travail à faire :</w:t>
      </w:r>
    </w:p>
    <w:p>
      <w:pPr>
        <w:pStyle w:val="Normal"/>
        <w:widowControl w:val="false"/>
        <w:ind w:left="720" w:hanging="0"/>
        <w:rPr>
          <w:b/>
          <w:b/>
          <w:spacing w:val="2"/>
          <w:szCs w:val="24"/>
        </w:rPr>
      </w:pPr>
      <w:r>
        <w:rPr>
          <w:b/>
        </w:rPr>
        <w:t>1) Etablir le besoin en fonds de roulement normatif en jours de vente hors taxes.</w:t>
      </w:r>
      <w:r>
        <w:rPr>
          <w:b/>
          <w:szCs w:val="24"/>
        </w:rPr>
        <w:t xml:space="preserve"> En déduire</w:t>
      </w:r>
      <w:r>
        <w:rPr>
          <w:b/>
          <w:spacing w:val="2"/>
          <w:szCs w:val="24"/>
        </w:rPr>
        <w:t xml:space="preserve"> le montant du BFR normatif en valeur</w:t>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1236"/>
        <w:gridCol w:w="1235"/>
        <w:gridCol w:w="1454"/>
        <w:gridCol w:w="2117"/>
      </w:tblGrid>
      <w:tr>
        <w:trPr/>
        <w:tc>
          <w:tcPr>
            <w:tcW w:w="3596" w:type="dxa"/>
            <w:tcBorders/>
            <w:shd w:color="auto" w:fill="C2D69B" w:themeFill="accent3" w:themeFillTint="99" w:val="clear"/>
            <w:vAlign w:val="center"/>
          </w:tcPr>
          <w:p>
            <w:pPr>
              <w:pStyle w:val="Normal"/>
              <w:widowControl/>
              <w:spacing w:before="0" w:after="0"/>
              <w:jc w:val="center"/>
              <w:rPr>
                <w:b/>
                <w:b/>
                <w:szCs w:val="24"/>
              </w:rPr>
            </w:pPr>
            <w:r>
              <w:rPr>
                <w:rFonts w:eastAsia="Times New Roman" w:cs="Times New Roman"/>
                <w:b/>
                <w:kern w:val="0"/>
                <w:szCs w:val="20"/>
                <w:lang w:val="fr-FR" w:eastAsia="fr-FR" w:bidi="ar-SA"/>
              </w:rPr>
            </w:r>
          </w:p>
        </w:tc>
        <w:tc>
          <w:tcPr>
            <w:tcW w:w="1236" w:type="dxa"/>
            <w:tcBorders/>
            <w:shd w:color="auto" w:fill="C2D69B" w:themeFill="accent3" w:themeFillTint="99" w:val="clear"/>
            <w:vAlign w:val="center"/>
          </w:tcPr>
          <w:p>
            <w:pPr>
              <w:pStyle w:val="Normal"/>
              <w:widowControl/>
              <w:spacing w:before="0" w:after="0"/>
              <w:jc w:val="center"/>
              <w:rPr>
                <w:b/>
                <w:b/>
                <w:szCs w:val="24"/>
              </w:rPr>
            </w:pPr>
            <w:r>
              <w:rPr>
                <w:rFonts w:eastAsia="Times New Roman" w:cs="Times New Roman"/>
                <w:b/>
                <w:kern w:val="0"/>
                <w:szCs w:val="24"/>
                <w:lang w:val="fr-FR" w:eastAsia="fr-FR" w:bidi="ar-SA"/>
              </w:rPr>
              <w:t>DS (1)</w:t>
            </w:r>
          </w:p>
        </w:tc>
        <w:tc>
          <w:tcPr>
            <w:tcW w:w="1235" w:type="dxa"/>
            <w:tcBorders/>
            <w:shd w:color="auto" w:fill="C2D69B" w:themeFill="accent3" w:themeFillTint="99" w:val="clear"/>
            <w:vAlign w:val="center"/>
          </w:tcPr>
          <w:p>
            <w:pPr>
              <w:pStyle w:val="Normal"/>
              <w:widowControl/>
              <w:spacing w:before="0" w:after="0"/>
              <w:jc w:val="center"/>
              <w:rPr>
                <w:b/>
                <w:b/>
                <w:szCs w:val="24"/>
              </w:rPr>
            </w:pPr>
            <w:r>
              <w:rPr>
                <w:rFonts w:eastAsia="Times New Roman" w:cs="Times New Roman"/>
                <w:b/>
                <w:kern w:val="0"/>
                <w:szCs w:val="24"/>
                <w:lang w:val="fr-FR" w:eastAsia="fr-FR" w:bidi="ar-SA"/>
              </w:rPr>
              <w:t>RS (2)</w:t>
            </w:r>
          </w:p>
        </w:tc>
        <w:tc>
          <w:tcPr>
            <w:tcW w:w="1454" w:type="dxa"/>
            <w:tcBorders/>
            <w:shd w:color="auto" w:fill="C2D69B" w:themeFill="accent3" w:themeFillTint="99" w:val="clear"/>
            <w:vAlign w:val="center"/>
          </w:tcPr>
          <w:p>
            <w:pPr>
              <w:pStyle w:val="Normal"/>
              <w:widowControl/>
              <w:spacing w:before="0" w:after="0"/>
              <w:jc w:val="center"/>
              <w:rPr>
                <w:b/>
                <w:b/>
                <w:szCs w:val="24"/>
              </w:rPr>
            </w:pPr>
            <w:r>
              <w:rPr>
                <w:rFonts w:eastAsia="Times New Roman" w:cs="Times New Roman"/>
                <w:b/>
                <w:kern w:val="0"/>
                <w:szCs w:val="24"/>
                <w:lang w:val="fr-FR" w:eastAsia="fr-FR" w:bidi="ar-SA"/>
              </w:rPr>
              <w:t xml:space="preserve">Besoin </w:t>
            </w:r>
          </w:p>
          <w:p>
            <w:pPr>
              <w:pStyle w:val="Normal"/>
              <w:widowControl/>
              <w:spacing w:before="0" w:after="0"/>
              <w:jc w:val="center"/>
              <w:rPr>
                <w:b/>
                <w:b/>
                <w:szCs w:val="24"/>
              </w:rPr>
            </w:pPr>
            <w:r>
              <w:rPr>
                <w:rFonts w:eastAsia="Times New Roman" w:cs="Times New Roman"/>
                <w:b/>
                <w:kern w:val="0"/>
                <w:szCs w:val="24"/>
                <w:lang w:val="fr-FR" w:eastAsia="fr-FR" w:bidi="ar-SA"/>
              </w:rPr>
              <w:t>(1) * (2)</w:t>
            </w:r>
          </w:p>
        </w:tc>
        <w:tc>
          <w:tcPr>
            <w:tcW w:w="2117" w:type="dxa"/>
            <w:tcBorders/>
            <w:shd w:color="auto" w:fill="C2D69B" w:themeFill="accent3" w:themeFillTint="99" w:val="clear"/>
            <w:vAlign w:val="center"/>
          </w:tcPr>
          <w:p>
            <w:pPr>
              <w:pStyle w:val="Normal"/>
              <w:widowControl/>
              <w:spacing w:before="0" w:after="0"/>
              <w:jc w:val="center"/>
              <w:rPr>
                <w:b/>
                <w:b/>
                <w:szCs w:val="24"/>
              </w:rPr>
            </w:pPr>
            <w:r>
              <w:rPr>
                <w:rFonts w:eastAsia="Times New Roman" w:cs="Times New Roman"/>
                <w:b/>
                <w:kern w:val="0"/>
                <w:szCs w:val="24"/>
                <w:lang w:val="fr-FR" w:eastAsia="fr-FR" w:bidi="ar-SA"/>
              </w:rPr>
              <w:t>Dégagement</w:t>
            </w:r>
          </w:p>
          <w:p>
            <w:pPr>
              <w:pStyle w:val="Normal"/>
              <w:widowControl/>
              <w:spacing w:before="0" w:after="0"/>
              <w:ind w:left="360" w:hanging="0"/>
              <w:rPr>
                <w:b/>
                <w:b/>
                <w:szCs w:val="24"/>
              </w:rPr>
            </w:pPr>
            <w:r>
              <w:rPr>
                <w:rFonts w:eastAsia="Times New Roman" w:cs="Times New Roman"/>
                <w:b/>
                <w:kern w:val="0"/>
                <w:szCs w:val="24"/>
                <w:lang w:val="fr-FR" w:eastAsia="fr-FR" w:bidi="ar-SA"/>
              </w:rPr>
              <w:t>(1) * (2)</w:t>
            </w:r>
          </w:p>
        </w:tc>
      </w:tr>
      <w:tr>
        <w:trPr/>
        <w:tc>
          <w:tcPr>
            <w:tcW w:w="3596" w:type="dxa"/>
            <w:tcBorders/>
          </w:tcPr>
          <w:p>
            <w:pPr>
              <w:pStyle w:val="Normal"/>
              <w:widowControl/>
              <w:spacing w:before="0" w:after="0"/>
              <w:rPr>
                <w:szCs w:val="24"/>
              </w:rPr>
            </w:pPr>
            <w:r>
              <w:rPr>
                <w:rFonts w:eastAsia="Times New Roman" w:cs="Times New Roman"/>
                <w:kern w:val="0"/>
                <w:szCs w:val="24"/>
                <w:lang w:val="fr-FR" w:eastAsia="fr-FR" w:bidi="ar-SA"/>
              </w:rPr>
              <w:t>Stocks de marchandises</w:t>
            </w:r>
          </w:p>
        </w:tc>
        <w:tc>
          <w:tcPr>
            <w:tcW w:w="1236"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1235" w:type="dxa"/>
            <w:tcBorders/>
          </w:tcPr>
          <w:p>
            <w:pPr>
              <w:pStyle w:val="Normal"/>
              <w:widowControl/>
              <w:spacing w:before="0" w:after="0"/>
              <w:jc w:val="right"/>
              <w:rPr>
                <w:color w:val="FFFFFF" w:themeColor="background1"/>
                <w:szCs w:val="24"/>
              </w:rPr>
            </w:pPr>
            <w:r>
              <w:rPr>
                <w:rFonts w:eastAsia="Times New Roman" w:cs="Times New Roman"/>
                <w:color w:val="FFFFFF" w:themeColor="background1"/>
                <w:kern w:val="0"/>
                <w:szCs w:val="20"/>
                <w:lang w:val="fr-FR" w:eastAsia="fr-FR" w:bidi="ar-SA"/>
              </w:rPr>
            </w:r>
          </w:p>
        </w:tc>
        <w:tc>
          <w:tcPr>
            <w:tcW w:w="1454"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2117"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r>
      <w:tr>
        <w:trPr/>
        <w:tc>
          <w:tcPr>
            <w:tcW w:w="3596" w:type="dxa"/>
            <w:tcBorders/>
          </w:tcPr>
          <w:p>
            <w:pPr>
              <w:pStyle w:val="Normal"/>
              <w:widowControl/>
              <w:spacing w:before="0" w:after="0"/>
              <w:rPr>
                <w:szCs w:val="24"/>
              </w:rPr>
            </w:pPr>
            <w:r>
              <w:rPr>
                <w:rFonts w:eastAsia="Times New Roman" w:cs="Times New Roman"/>
                <w:kern w:val="0"/>
                <w:szCs w:val="24"/>
                <w:lang w:val="fr-FR" w:eastAsia="fr-FR" w:bidi="ar-SA"/>
              </w:rPr>
              <w:t xml:space="preserve">Clients </w:t>
            </w:r>
          </w:p>
        </w:tc>
        <w:tc>
          <w:tcPr>
            <w:tcW w:w="1236"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1235" w:type="dxa"/>
            <w:tcBorders/>
          </w:tcPr>
          <w:p>
            <w:pPr>
              <w:pStyle w:val="Normal"/>
              <w:widowControl/>
              <w:spacing w:before="0" w:after="0"/>
              <w:jc w:val="right"/>
              <w:rPr>
                <w:color w:val="FFFFFF" w:themeColor="background1"/>
                <w:szCs w:val="24"/>
              </w:rPr>
            </w:pPr>
            <w:r>
              <w:rPr>
                <w:rFonts w:eastAsia="Times New Roman" w:cs="Times New Roman"/>
                <w:color w:val="FFFFFF" w:themeColor="background1"/>
                <w:kern w:val="0"/>
                <w:szCs w:val="20"/>
                <w:lang w:val="fr-FR" w:eastAsia="fr-FR" w:bidi="ar-SA"/>
              </w:rPr>
            </w:r>
          </w:p>
        </w:tc>
        <w:tc>
          <w:tcPr>
            <w:tcW w:w="1454"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2117"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r>
      <w:tr>
        <w:trPr/>
        <w:tc>
          <w:tcPr>
            <w:tcW w:w="3596" w:type="dxa"/>
            <w:tcBorders/>
          </w:tcPr>
          <w:p>
            <w:pPr>
              <w:pStyle w:val="Normal"/>
              <w:widowControl/>
              <w:spacing w:before="0" w:after="0"/>
              <w:rPr>
                <w:szCs w:val="24"/>
              </w:rPr>
            </w:pPr>
            <w:r>
              <w:rPr>
                <w:rFonts w:eastAsia="Times New Roman" w:cs="Times New Roman"/>
                <w:kern w:val="0"/>
                <w:szCs w:val="24"/>
                <w:lang w:val="fr-FR" w:eastAsia="fr-FR" w:bidi="ar-SA"/>
              </w:rPr>
              <w:t xml:space="preserve">Fournisseurs </w:t>
            </w:r>
          </w:p>
        </w:tc>
        <w:tc>
          <w:tcPr>
            <w:tcW w:w="1236"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1235" w:type="dxa"/>
            <w:tcBorders/>
          </w:tcPr>
          <w:p>
            <w:pPr>
              <w:pStyle w:val="Normal"/>
              <w:widowControl/>
              <w:spacing w:before="0" w:after="0"/>
              <w:jc w:val="right"/>
              <w:rPr>
                <w:color w:val="FFFFFF" w:themeColor="background1"/>
                <w:szCs w:val="24"/>
              </w:rPr>
            </w:pPr>
            <w:r>
              <w:rPr>
                <w:rFonts w:eastAsia="Times New Roman" w:cs="Times New Roman"/>
                <w:color w:val="FFFFFF" w:themeColor="background1"/>
                <w:kern w:val="0"/>
                <w:szCs w:val="20"/>
                <w:lang w:val="fr-FR" w:eastAsia="fr-FR" w:bidi="ar-SA"/>
              </w:rPr>
            </w:r>
          </w:p>
        </w:tc>
        <w:tc>
          <w:tcPr>
            <w:tcW w:w="1454"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2117"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r>
      <w:tr>
        <w:trPr/>
        <w:tc>
          <w:tcPr>
            <w:tcW w:w="3596" w:type="dxa"/>
            <w:tcBorders/>
          </w:tcPr>
          <w:p>
            <w:pPr>
              <w:pStyle w:val="Normal"/>
              <w:widowControl/>
              <w:spacing w:before="0" w:after="0"/>
              <w:rPr>
                <w:szCs w:val="24"/>
              </w:rPr>
            </w:pPr>
            <w:r>
              <w:rPr>
                <w:rFonts w:eastAsia="Times New Roman" w:cs="Times New Roman"/>
                <w:kern w:val="0"/>
                <w:szCs w:val="24"/>
                <w:lang w:val="fr-FR" w:eastAsia="fr-FR" w:bidi="ar-SA"/>
              </w:rPr>
              <w:t>TVA collectée</w:t>
            </w:r>
          </w:p>
        </w:tc>
        <w:tc>
          <w:tcPr>
            <w:tcW w:w="1236"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1235" w:type="dxa"/>
            <w:tcBorders/>
          </w:tcPr>
          <w:p>
            <w:pPr>
              <w:pStyle w:val="Normal"/>
              <w:widowControl/>
              <w:spacing w:before="0" w:after="0"/>
              <w:jc w:val="right"/>
              <w:rPr>
                <w:color w:val="FFFFFF" w:themeColor="background1"/>
                <w:szCs w:val="24"/>
              </w:rPr>
            </w:pPr>
            <w:r>
              <w:rPr>
                <w:rFonts w:eastAsia="Times New Roman" w:cs="Times New Roman"/>
                <w:color w:val="FFFFFF" w:themeColor="background1"/>
                <w:kern w:val="0"/>
                <w:szCs w:val="20"/>
                <w:lang w:val="fr-FR" w:eastAsia="fr-FR" w:bidi="ar-SA"/>
              </w:rPr>
            </w:r>
          </w:p>
        </w:tc>
        <w:tc>
          <w:tcPr>
            <w:tcW w:w="1454"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2117"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r>
      <w:tr>
        <w:trPr/>
        <w:tc>
          <w:tcPr>
            <w:tcW w:w="3596" w:type="dxa"/>
            <w:tcBorders/>
          </w:tcPr>
          <w:p>
            <w:pPr>
              <w:pStyle w:val="Normal"/>
              <w:widowControl/>
              <w:spacing w:before="0" w:after="0"/>
              <w:rPr>
                <w:szCs w:val="24"/>
              </w:rPr>
            </w:pPr>
            <w:r>
              <w:rPr>
                <w:rFonts w:eastAsia="Times New Roman" w:cs="Times New Roman"/>
                <w:kern w:val="0"/>
                <w:szCs w:val="24"/>
                <w:lang w:val="fr-FR" w:eastAsia="fr-FR" w:bidi="ar-SA"/>
              </w:rPr>
              <w:t xml:space="preserve">TVA déductible </w:t>
            </w:r>
          </w:p>
        </w:tc>
        <w:tc>
          <w:tcPr>
            <w:tcW w:w="1236"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1235" w:type="dxa"/>
            <w:tcBorders/>
          </w:tcPr>
          <w:p>
            <w:pPr>
              <w:pStyle w:val="Normal"/>
              <w:widowControl/>
              <w:spacing w:before="0" w:after="0"/>
              <w:jc w:val="right"/>
              <w:rPr>
                <w:color w:val="FFFFFF" w:themeColor="background1"/>
                <w:szCs w:val="24"/>
              </w:rPr>
            </w:pPr>
            <w:r>
              <w:rPr>
                <w:rFonts w:eastAsia="Times New Roman" w:cs="Times New Roman"/>
                <w:color w:val="FFFFFF" w:themeColor="background1"/>
                <w:kern w:val="0"/>
                <w:szCs w:val="20"/>
                <w:lang w:val="fr-FR" w:eastAsia="fr-FR" w:bidi="ar-SA"/>
              </w:rPr>
            </w:r>
          </w:p>
        </w:tc>
        <w:tc>
          <w:tcPr>
            <w:tcW w:w="1454"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2117"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r>
      <w:tr>
        <w:trPr>
          <w:trHeight w:val="166" w:hRule="atLeast"/>
        </w:trPr>
        <w:tc>
          <w:tcPr>
            <w:tcW w:w="6067" w:type="dxa"/>
            <w:gridSpan w:val="3"/>
            <w:tcBorders/>
          </w:tcPr>
          <w:p>
            <w:pPr>
              <w:pStyle w:val="Normal"/>
              <w:widowControl/>
              <w:spacing w:before="0" w:after="0"/>
              <w:jc w:val="right"/>
              <w:rPr>
                <w:b/>
                <w:b/>
                <w:color w:val="FFFFFF" w:themeColor="background1"/>
                <w:szCs w:val="24"/>
              </w:rPr>
            </w:pPr>
            <w:r>
              <w:rPr>
                <w:rFonts w:eastAsia="Times New Roman" w:cs="Times New Roman"/>
                <w:b/>
                <w:bCs/>
                <w:kern w:val="0"/>
                <w:szCs w:val="24"/>
                <w:lang w:val="fr-FR" w:eastAsia="fr-FR" w:bidi="ar-SA"/>
              </w:rPr>
              <w:t>BFR normatif en jours de CAHT</w:t>
            </w:r>
          </w:p>
        </w:tc>
        <w:tc>
          <w:tcPr>
            <w:tcW w:w="3571" w:type="dxa"/>
            <w:gridSpan w:val="2"/>
            <w:tcBorders/>
          </w:tcPr>
          <w:p>
            <w:pPr>
              <w:pStyle w:val="Normal"/>
              <w:widowControl/>
              <w:spacing w:before="0" w:after="0"/>
              <w:jc w:val="center"/>
              <w:rPr>
                <w:b/>
                <w:b/>
                <w:color w:val="FFFFFF" w:themeColor="background1"/>
                <w:szCs w:val="24"/>
              </w:rPr>
            </w:pPr>
            <w:r>
              <w:rPr>
                <w:rFonts w:eastAsia="Times New Roman" w:cs="Times New Roman"/>
                <w:b/>
                <w:color w:val="FFFFFF" w:themeColor="background1"/>
                <w:kern w:val="0"/>
                <w:szCs w:val="20"/>
                <w:lang w:val="fr-FR" w:eastAsia="fr-FR" w:bidi="ar-SA"/>
              </w:rPr>
            </w:r>
          </w:p>
        </w:tc>
      </w:tr>
    </w:tbl>
    <w:p>
      <w:pPr>
        <w:pStyle w:val="Normal"/>
        <w:rPr/>
      </w:pPr>
      <w:r>
        <w:rPr/>
      </w:r>
    </w:p>
    <w:p>
      <w:pPr>
        <w:pStyle w:val="Normal"/>
        <w:rPr/>
      </w:pPr>
      <w:r>
        <w:rPr/>
      </w:r>
    </w:p>
    <w:p>
      <w:pPr>
        <w:pStyle w:val="Normal"/>
        <w:rPr/>
      </w:pPr>
      <w:r>
        <w:rPr/>
        <w:t>* Exemple : Cas d’une entreprise industrielle</w:t>
      </w:r>
    </w:p>
    <w:p>
      <w:pPr>
        <w:pStyle w:val="Normal"/>
        <w:ind w:firstLine="720"/>
        <w:rPr/>
      </w:pPr>
      <w:r>
        <w:rPr/>
        <w:t xml:space="preserve">Les durées de stockage sont de 45 jours pour les matières premières et de 30 jours pour les produits finis. </w:t>
      </w:r>
    </w:p>
    <w:p>
      <w:pPr>
        <w:pStyle w:val="Normal"/>
        <w:ind w:firstLine="720"/>
        <w:rPr/>
      </w:pPr>
      <w:r>
        <w:rPr/>
        <w:t xml:space="preserve">La durée des crédits devrait être de 30 jours pour les clients et de 60 jours pour les fournisseurs de matières premières (seuls achats à crédit). </w:t>
      </w:r>
    </w:p>
    <w:p>
      <w:pPr>
        <w:pStyle w:val="Normal"/>
        <w:ind w:firstLine="720"/>
        <w:rPr/>
      </w:pPr>
      <w:r>
        <w:rPr/>
        <w:t xml:space="preserve">Les opérations de vente et les opérations d’achat de matières premières (à l’exclusion de tout autre achat) seront soumises à la TVA au taux de 20,0 % et l’on peut estimer les durées pour la TVA déductible et collectée de 35 jours. </w:t>
      </w:r>
    </w:p>
    <w:p>
      <w:pPr>
        <w:pStyle w:val="Normal"/>
        <w:ind w:firstLine="720"/>
        <w:rPr/>
      </w:pPr>
      <w:r>
        <w:rPr/>
        <w:t>La variation des stocks est nulle pour un niveau d’activité donné.</w:t>
      </w:r>
    </w:p>
    <w:p>
      <w:pPr>
        <w:pStyle w:val="Normal"/>
        <w:ind w:firstLine="720"/>
        <w:rPr/>
      </w:pPr>
      <w:r>
        <w:rPr/>
        <w:t xml:space="preserve">Les composantes du coût de production s’analysent ainsi : </w:t>
      </w:r>
    </w:p>
    <w:p>
      <w:pPr>
        <w:pStyle w:val="Normal"/>
        <w:ind w:left="720" w:firstLine="720"/>
        <w:rPr/>
      </w:pPr>
      <w:r>
        <w:rPr/>
        <w:t>- Matières premières : 30 % du prix de vente hors taxes,</w:t>
      </w:r>
    </w:p>
    <w:p>
      <w:pPr>
        <w:pStyle w:val="Normal"/>
        <w:ind w:left="720" w:firstLine="720"/>
        <w:rPr/>
      </w:pPr>
      <w:r>
        <w:rPr/>
        <w:t>- Charges de personnel de production : 20 % du prix de vente hors taxes,</w:t>
      </w:r>
    </w:p>
    <w:p>
      <w:pPr>
        <w:pStyle w:val="Normal"/>
        <w:ind w:left="720" w:firstLine="720"/>
        <w:rPr/>
      </w:pPr>
      <w:r>
        <w:rPr/>
        <w:t>- Autres charges : 33 % du prix de vente hors taxes.</w:t>
      </w:r>
    </w:p>
    <w:p>
      <w:pPr>
        <w:pStyle w:val="Normal"/>
        <w:jc w:val="left"/>
        <w:rPr/>
      </w:pPr>
      <w:r>
        <w:rPr/>
      </w:r>
    </w:p>
    <w:p>
      <w:pPr>
        <w:pStyle w:val="Normal"/>
        <w:rPr>
          <w:b/>
          <w:b/>
        </w:rPr>
      </w:pPr>
      <w:r>
        <w:rPr>
          <w:b/>
        </w:rPr>
        <w:t xml:space="preserve">Travail à faire : </w:t>
      </w:r>
    </w:p>
    <w:p>
      <w:pPr>
        <w:pStyle w:val="Normal"/>
        <w:widowControl w:val="false"/>
        <w:ind w:left="720" w:hanging="0"/>
        <w:rPr>
          <w:b/>
          <w:b/>
          <w:spacing w:val="2"/>
          <w:szCs w:val="24"/>
        </w:rPr>
      </w:pPr>
      <w:r>
        <w:rPr>
          <w:b/>
        </w:rPr>
        <w:t xml:space="preserve">1) Etablir le besoin en fonds de roulement normatif en jours de vente hors taxes. </w:t>
      </w:r>
      <w:r>
        <w:rPr>
          <w:b/>
          <w:szCs w:val="24"/>
        </w:rPr>
        <w:t>En déduire</w:t>
      </w:r>
      <w:r>
        <w:rPr>
          <w:b/>
          <w:spacing w:val="2"/>
          <w:szCs w:val="24"/>
        </w:rPr>
        <w:t xml:space="preserve"> le montant du BFR normatif en valeur.</w:t>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345"/>
        <w:gridCol w:w="949"/>
        <w:gridCol w:w="3566"/>
        <w:gridCol w:w="1141"/>
        <w:gridCol w:w="1637"/>
      </w:tblGrid>
      <w:tr>
        <w:trPr/>
        <w:tc>
          <w:tcPr>
            <w:tcW w:w="2345" w:type="dxa"/>
            <w:tcBorders/>
            <w:shd w:color="auto" w:fill="C2D69B" w:themeFill="accent3" w:themeFillTint="99" w:val="clear"/>
            <w:vAlign w:val="center"/>
          </w:tcPr>
          <w:p>
            <w:pPr>
              <w:pStyle w:val="Normal"/>
              <w:widowControl/>
              <w:spacing w:before="0" w:after="0"/>
              <w:jc w:val="center"/>
              <w:rPr>
                <w:b/>
                <w:b/>
                <w:color w:val="000000" w:themeColor="text1"/>
                <w:szCs w:val="24"/>
              </w:rPr>
            </w:pPr>
            <w:r>
              <w:rPr>
                <w:rFonts w:eastAsia="Times New Roman" w:cs="Times New Roman"/>
                <w:b/>
                <w:color w:val="000000" w:themeColor="text1"/>
                <w:kern w:val="0"/>
                <w:szCs w:val="20"/>
                <w:lang w:val="fr-FR" w:eastAsia="fr-FR" w:bidi="ar-SA"/>
              </w:rPr>
            </w:r>
          </w:p>
        </w:tc>
        <w:tc>
          <w:tcPr>
            <w:tcW w:w="949" w:type="dxa"/>
            <w:tcBorders/>
            <w:shd w:color="auto" w:fill="C2D69B" w:themeFill="accent3" w:themeFillTint="99" w:val="clear"/>
            <w:vAlign w:val="center"/>
          </w:tcPr>
          <w:p>
            <w:pPr>
              <w:pStyle w:val="Normal"/>
              <w:widowControl/>
              <w:spacing w:before="0" w:after="0"/>
              <w:jc w:val="center"/>
              <w:rPr>
                <w:b/>
                <w:b/>
                <w:color w:val="000000" w:themeColor="text1"/>
                <w:szCs w:val="24"/>
              </w:rPr>
            </w:pPr>
            <w:r>
              <w:rPr>
                <w:rFonts w:eastAsia="Times New Roman" w:cs="Times New Roman"/>
                <w:b/>
                <w:color w:val="000000" w:themeColor="text1"/>
                <w:kern w:val="0"/>
                <w:szCs w:val="24"/>
                <w:lang w:val="fr-FR" w:eastAsia="fr-FR" w:bidi="ar-SA"/>
              </w:rPr>
              <w:t>DS (1)</w:t>
            </w:r>
          </w:p>
        </w:tc>
        <w:tc>
          <w:tcPr>
            <w:tcW w:w="3566" w:type="dxa"/>
            <w:tcBorders/>
            <w:shd w:color="auto" w:fill="C2D69B" w:themeFill="accent3" w:themeFillTint="99" w:val="clear"/>
            <w:vAlign w:val="center"/>
          </w:tcPr>
          <w:p>
            <w:pPr>
              <w:pStyle w:val="Normal"/>
              <w:widowControl/>
              <w:spacing w:before="0" w:after="0"/>
              <w:jc w:val="center"/>
              <w:rPr>
                <w:b/>
                <w:b/>
                <w:color w:val="000000" w:themeColor="text1"/>
                <w:szCs w:val="24"/>
              </w:rPr>
            </w:pPr>
            <w:r>
              <w:rPr>
                <w:rFonts w:eastAsia="Times New Roman" w:cs="Times New Roman"/>
                <w:b/>
                <w:color w:val="000000" w:themeColor="text1"/>
                <w:kern w:val="0"/>
                <w:szCs w:val="24"/>
                <w:lang w:val="fr-FR" w:eastAsia="fr-FR" w:bidi="ar-SA"/>
              </w:rPr>
              <w:t>RS (2)</w:t>
            </w:r>
          </w:p>
        </w:tc>
        <w:tc>
          <w:tcPr>
            <w:tcW w:w="1141" w:type="dxa"/>
            <w:tcBorders/>
            <w:shd w:color="auto" w:fill="C2D69B" w:themeFill="accent3" w:themeFillTint="99" w:val="clear"/>
            <w:vAlign w:val="center"/>
          </w:tcPr>
          <w:p>
            <w:pPr>
              <w:pStyle w:val="Normal"/>
              <w:widowControl/>
              <w:spacing w:before="0" w:after="0"/>
              <w:jc w:val="center"/>
              <w:rPr>
                <w:b/>
                <w:b/>
                <w:color w:val="000000" w:themeColor="text1"/>
                <w:szCs w:val="24"/>
              </w:rPr>
            </w:pPr>
            <w:r>
              <w:rPr>
                <w:rFonts w:eastAsia="Times New Roman" w:cs="Times New Roman"/>
                <w:b/>
                <w:color w:val="000000" w:themeColor="text1"/>
                <w:kern w:val="0"/>
                <w:szCs w:val="24"/>
                <w:lang w:val="fr-FR" w:eastAsia="fr-FR" w:bidi="ar-SA"/>
              </w:rPr>
              <w:t>Besoin</w:t>
            </w:r>
          </w:p>
          <w:p>
            <w:pPr>
              <w:pStyle w:val="Normal"/>
              <w:widowControl/>
              <w:spacing w:before="0" w:after="0"/>
              <w:ind w:left="-103" w:hanging="0"/>
              <w:jc w:val="center"/>
              <w:rPr>
                <w:b/>
                <w:b/>
                <w:color w:val="000000" w:themeColor="text1"/>
                <w:szCs w:val="24"/>
              </w:rPr>
            </w:pPr>
            <w:r>
              <w:rPr>
                <w:rFonts w:eastAsia="Times New Roman" w:cs="Times New Roman"/>
                <w:b/>
                <w:color w:val="000000" w:themeColor="text1"/>
                <w:kern w:val="0"/>
                <w:szCs w:val="24"/>
                <w:lang w:val="fr-FR" w:eastAsia="fr-FR" w:bidi="ar-SA"/>
              </w:rPr>
              <w:t>(1) * (2)</w:t>
            </w:r>
          </w:p>
        </w:tc>
        <w:tc>
          <w:tcPr>
            <w:tcW w:w="1637" w:type="dxa"/>
            <w:tcBorders/>
            <w:shd w:color="auto" w:fill="C2D69B" w:themeFill="accent3" w:themeFillTint="99" w:val="clear"/>
            <w:vAlign w:val="center"/>
          </w:tcPr>
          <w:p>
            <w:pPr>
              <w:pStyle w:val="Normal"/>
              <w:widowControl/>
              <w:spacing w:before="0" w:after="0"/>
              <w:jc w:val="center"/>
              <w:rPr>
                <w:b/>
                <w:b/>
                <w:color w:val="000000" w:themeColor="text1"/>
                <w:szCs w:val="24"/>
              </w:rPr>
            </w:pPr>
            <w:r>
              <w:rPr>
                <w:rFonts w:eastAsia="Times New Roman" w:cs="Times New Roman"/>
                <w:b/>
                <w:color w:val="000000" w:themeColor="text1"/>
                <w:kern w:val="0"/>
                <w:szCs w:val="24"/>
                <w:lang w:val="fr-FR" w:eastAsia="fr-FR" w:bidi="ar-SA"/>
              </w:rPr>
              <w:t>Dégagement</w:t>
            </w:r>
          </w:p>
          <w:p>
            <w:pPr>
              <w:pStyle w:val="Normal"/>
              <w:widowControl/>
              <w:spacing w:before="0" w:after="0"/>
              <w:ind w:left="-109" w:hanging="0"/>
              <w:jc w:val="center"/>
              <w:rPr>
                <w:b/>
                <w:b/>
                <w:color w:val="000000" w:themeColor="text1"/>
                <w:szCs w:val="24"/>
              </w:rPr>
            </w:pPr>
            <w:r>
              <w:rPr>
                <w:rFonts w:eastAsia="Times New Roman" w:cs="Times New Roman"/>
                <w:b/>
                <w:color w:val="000000" w:themeColor="text1"/>
                <w:kern w:val="0"/>
                <w:szCs w:val="24"/>
                <w:lang w:val="fr-FR" w:eastAsia="fr-FR" w:bidi="ar-SA"/>
              </w:rPr>
              <w:t>(1) * (2)</w:t>
            </w:r>
          </w:p>
        </w:tc>
      </w:tr>
      <w:tr>
        <w:trPr/>
        <w:tc>
          <w:tcPr>
            <w:tcW w:w="2345" w:type="dxa"/>
            <w:tcBorders/>
          </w:tcPr>
          <w:p>
            <w:pPr>
              <w:pStyle w:val="Normal"/>
              <w:widowControl/>
              <w:spacing w:before="0" w:after="0"/>
              <w:rPr>
                <w:szCs w:val="24"/>
              </w:rPr>
            </w:pPr>
            <w:r>
              <w:rPr>
                <w:rFonts w:eastAsia="Times New Roman" w:cs="Times New Roman"/>
                <w:kern w:val="0"/>
                <w:szCs w:val="24"/>
                <w:lang w:val="fr-FR" w:eastAsia="fr-FR" w:bidi="ar-SA"/>
              </w:rPr>
              <w:t>Stocks de MP</w:t>
            </w:r>
          </w:p>
        </w:tc>
        <w:tc>
          <w:tcPr>
            <w:tcW w:w="949" w:type="dxa"/>
            <w:tcBorders/>
          </w:tcPr>
          <w:p>
            <w:pPr>
              <w:pStyle w:val="Normal"/>
              <w:widowControl/>
              <w:spacing w:before="0" w:after="0"/>
              <w:jc w:val="center"/>
              <w:rPr>
                <w:color w:val="000000" w:themeColor="text1"/>
                <w:szCs w:val="24"/>
              </w:rPr>
            </w:pPr>
            <w:r>
              <w:rPr>
                <w:rFonts w:eastAsia="Times New Roman" w:cs="Times New Roman"/>
                <w:color w:val="000000" w:themeColor="text1"/>
                <w:kern w:val="0"/>
                <w:szCs w:val="20"/>
                <w:lang w:val="fr-FR" w:eastAsia="fr-FR" w:bidi="ar-SA"/>
              </w:rPr>
            </w:r>
          </w:p>
        </w:tc>
        <w:tc>
          <w:tcPr>
            <w:tcW w:w="3566" w:type="dxa"/>
            <w:tcBorders/>
          </w:tcPr>
          <w:p>
            <w:pPr>
              <w:pStyle w:val="Normal"/>
              <w:widowControl/>
              <w:spacing w:before="0" w:after="0"/>
              <w:jc w:val="right"/>
              <w:rPr>
                <w:color w:val="FFFFFF" w:themeColor="background1"/>
                <w:szCs w:val="24"/>
              </w:rPr>
            </w:pPr>
            <w:r>
              <w:rPr>
                <w:rFonts w:eastAsia="Times New Roman" w:cs="Times New Roman"/>
                <w:color w:val="FFFFFF" w:themeColor="background1"/>
                <w:kern w:val="0"/>
                <w:szCs w:val="20"/>
                <w:lang w:val="fr-FR" w:eastAsia="fr-FR" w:bidi="ar-SA"/>
              </w:rPr>
            </w:r>
          </w:p>
        </w:tc>
        <w:tc>
          <w:tcPr>
            <w:tcW w:w="1141"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1637"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r>
      <w:tr>
        <w:trPr/>
        <w:tc>
          <w:tcPr>
            <w:tcW w:w="2345" w:type="dxa"/>
            <w:tcBorders/>
          </w:tcPr>
          <w:p>
            <w:pPr>
              <w:pStyle w:val="Normal"/>
              <w:widowControl/>
              <w:spacing w:before="0" w:after="0"/>
              <w:rPr>
                <w:szCs w:val="24"/>
              </w:rPr>
            </w:pPr>
            <w:r>
              <w:rPr>
                <w:rFonts w:eastAsia="Times New Roman" w:cs="Times New Roman"/>
                <w:kern w:val="0"/>
                <w:szCs w:val="24"/>
                <w:lang w:val="fr-FR" w:eastAsia="fr-FR" w:bidi="ar-SA"/>
              </w:rPr>
              <w:t>Stocks de PF</w:t>
            </w:r>
          </w:p>
        </w:tc>
        <w:tc>
          <w:tcPr>
            <w:tcW w:w="949" w:type="dxa"/>
            <w:tcBorders/>
          </w:tcPr>
          <w:p>
            <w:pPr>
              <w:pStyle w:val="Normal"/>
              <w:widowControl/>
              <w:spacing w:before="0" w:after="0"/>
              <w:jc w:val="center"/>
              <w:rPr>
                <w:color w:val="000000" w:themeColor="text1"/>
                <w:szCs w:val="24"/>
              </w:rPr>
            </w:pPr>
            <w:r>
              <w:rPr>
                <w:rFonts w:eastAsia="Times New Roman" w:cs="Times New Roman"/>
                <w:color w:val="000000" w:themeColor="text1"/>
                <w:kern w:val="0"/>
                <w:szCs w:val="20"/>
                <w:lang w:val="fr-FR" w:eastAsia="fr-FR" w:bidi="ar-SA"/>
              </w:rPr>
            </w:r>
          </w:p>
        </w:tc>
        <w:tc>
          <w:tcPr>
            <w:tcW w:w="3566" w:type="dxa"/>
            <w:tcBorders/>
          </w:tcPr>
          <w:p>
            <w:pPr>
              <w:pStyle w:val="Normal"/>
              <w:widowControl/>
              <w:spacing w:before="0" w:after="0"/>
              <w:jc w:val="right"/>
              <w:rPr>
                <w:color w:val="000000" w:themeColor="text1"/>
                <w:szCs w:val="24"/>
              </w:rPr>
            </w:pPr>
            <w:r>
              <w:rPr>
                <w:rFonts w:eastAsia="Times New Roman" w:cs="Times New Roman"/>
                <w:color w:val="000000" w:themeColor="text1"/>
                <w:kern w:val="0"/>
                <w:szCs w:val="20"/>
                <w:lang w:val="fr-FR" w:eastAsia="fr-FR" w:bidi="ar-SA"/>
              </w:rPr>
            </w:r>
          </w:p>
        </w:tc>
        <w:tc>
          <w:tcPr>
            <w:tcW w:w="1141"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1637"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r>
      <w:tr>
        <w:trPr/>
        <w:tc>
          <w:tcPr>
            <w:tcW w:w="2345" w:type="dxa"/>
            <w:tcBorders/>
          </w:tcPr>
          <w:p>
            <w:pPr>
              <w:pStyle w:val="Normal"/>
              <w:widowControl/>
              <w:spacing w:before="0" w:after="0"/>
              <w:rPr>
                <w:szCs w:val="24"/>
              </w:rPr>
            </w:pPr>
            <w:r>
              <w:rPr>
                <w:rFonts w:eastAsia="Times New Roman" w:cs="Times New Roman"/>
                <w:kern w:val="0"/>
                <w:szCs w:val="24"/>
                <w:lang w:val="fr-FR" w:eastAsia="fr-FR" w:bidi="ar-SA"/>
              </w:rPr>
              <w:t xml:space="preserve">Clients </w:t>
            </w:r>
          </w:p>
        </w:tc>
        <w:tc>
          <w:tcPr>
            <w:tcW w:w="949" w:type="dxa"/>
            <w:tcBorders/>
          </w:tcPr>
          <w:p>
            <w:pPr>
              <w:pStyle w:val="Normal"/>
              <w:widowControl/>
              <w:spacing w:before="0" w:after="0"/>
              <w:jc w:val="center"/>
              <w:rPr>
                <w:color w:val="000000" w:themeColor="text1"/>
                <w:szCs w:val="24"/>
              </w:rPr>
            </w:pPr>
            <w:r>
              <w:rPr>
                <w:rFonts w:eastAsia="Times New Roman" w:cs="Times New Roman"/>
                <w:color w:val="000000" w:themeColor="text1"/>
                <w:kern w:val="0"/>
                <w:szCs w:val="20"/>
                <w:lang w:val="fr-FR" w:eastAsia="fr-FR" w:bidi="ar-SA"/>
              </w:rPr>
            </w:r>
          </w:p>
        </w:tc>
        <w:tc>
          <w:tcPr>
            <w:tcW w:w="3566" w:type="dxa"/>
            <w:tcBorders/>
          </w:tcPr>
          <w:p>
            <w:pPr>
              <w:pStyle w:val="Normal"/>
              <w:widowControl/>
              <w:spacing w:before="0" w:after="0"/>
              <w:jc w:val="right"/>
              <w:rPr>
                <w:color w:val="FFFFFF" w:themeColor="background1"/>
                <w:szCs w:val="24"/>
              </w:rPr>
            </w:pPr>
            <w:r>
              <w:rPr>
                <w:rFonts w:eastAsia="Times New Roman" w:cs="Times New Roman"/>
                <w:color w:val="FFFFFF" w:themeColor="background1"/>
                <w:kern w:val="0"/>
                <w:szCs w:val="20"/>
                <w:lang w:val="fr-FR" w:eastAsia="fr-FR" w:bidi="ar-SA"/>
              </w:rPr>
            </w:r>
          </w:p>
        </w:tc>
        <w:tc>
          <w:tcPr>
            <w:tcW w:w="1141"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1637"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r>
      <w:tr>
        <w:trPr/>
        <w:tc>
          <w:tcPr>
            <w:tcW w:w="2345" w:type="dxa"/>
            <w:tcBorders/>
          </w:tcPr>
          <w:p>
            <w:pPr>
              <w:pStyle w:val="Normal"/>
              <w:widowControl/>
              <w:spacing w:before="0" w:after="0"/>
              <w:rPr>
                <w:szCs w:val="24"/>
              </w:rPr>
            </w:pPr>
            <w:r>
              <w:rPr>
                <w:rFonts w:eastAsia="Times New Roman" w:cs="Times New Roman"/>
                <w:kern w:val="0"/>
                <w:szCs w:val="24"/>
                <w:lang w:val="fr-FR" w:eastAsia="fr-FR" w:bidi="ar-SA"/>
              </w:rPr>
              <w:t>Fournisseurs de MP</w:t>
            </w:r>
          </w:p>
        </w:tc>
        <w:tc>
          <w:tcPr>
            <w:tcW w:w="949" w:type="dxa"/>
            <w:tcBorders/>
          </w:tcPr>
          <w:p>
            <w:pPr>
              <w:pStyle w:val="Normal"/>
              <w:widowControl/>
              <w:spacing w:before="0" w:after="0"/>
              <w:jc w:val="center"/>
              <w:rPr>
                <w:color w:val="000000" w:themeColor="text1"/>
                <w:szCs w:val="24"/>
              </w:rPr>
            </w:pPr>
            <w:r>
              <w:rPr>
                <w:rFonts w:eastAsia="Times New Roman" w:cs="Times New Roman"/>
                <w:color w:val="000000" w:themeColor="text1"/>
                <w:kern w:val="0"/>
                <w:szCs w:val="20"/>
                <w:lang w:val="fr-FR" w:eastAsia="fr-FR" w:bidi="ar-SA"/>
              </w:rPr>
            </w:r>
          </w:p>
        </w:tc>
        <w:tc>
          <w:tcPr>
            <w:tcW w:w="3566" w:type="dxa"/>
            <w:tcBorders/>
          </w:tcPr>
          <w:p>
            <w:pPr>
              <w:pStyle w:val="Normal"/>
              <w:widowControl/>
              <w:spacing w:before="0" w:after="0"/>
              <w:jc w:val="right"/>
              <w:rPr>
                <w:color w:val="000000" w:themeColor="text1"/>
                <w:szCs w:val="24"/>
              </w:rPr>
            </w:pPr>
            <w:r>
              <w:rPr>
                <w:rFonts w:eastAsia="Times New Roman" w:cs="Times New Roman"/>
                <w:color w:val="000000" w:themeColor="text1"/>
                <w:kern w:val="0"/>
                <w:szCs w:val="20"/>
                <w:lang w:val="fr-FR" w:eastAsia="fr-FR" w:bidi="ar-SA"/>
              </w:rPr>
            </w:r>
          </w:p>
        </w:tc>
        <w:tc>
          <w:tcPr>
            <w:tcW w:w="1141"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1637"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r>
      <w:tr>
        <w:trPr/>
        <w:tc>
          <w:tcPr>
            <w:tcW w:w="2345" w:type="dxa"/>
            <w:tcBorders/>
          </w:tcPr>
          <w:p>
            <w:pPr>
              <w:pStyle w:val="Normal"/>
              <w:widowControl/>
              <w:spacing w:before="0" w:after="0"/>
              <w:rPr>
                <w:szCs w:val="24"/>
              </w:rPr>
            </w:pPr>
            <w:r>
              <w:rPr>
                <w:rFonts w:eastAsia="Times New Roman" w:cs="Times New Roman"/>
                <w:kern w:val="0"/>
                <w:szCs w:val="24"/>
                <w:lang w:val="fr-FR" w:eastAsia="fr-FR" w:bidi="ar-SA"/>
              </w:rPr>
              <w:t>TVA collectée</w:t>
            </w:r>
          </w:p>
        </w:tc>
        <w:tc>
          <w:tcPr>
            <w:tcW w:w="949" w:type="dxa"/>
            <w:tcBorders/>
          </w:tcPr>
          <w:p>
            <w:pPr>
              <w:pStyle w:val="Normal"/>
              <w:widowControl/>
              <w:spacing w:before="0" w:after="0"/>
              <w:jc w:val="center"/>
              <w:rPr>
                <w:color w:val="000000" w:themeColor="text1"/>
                <w:szCs w:val="24"/>
              </w:rPr>
            </w:pPr>
            <w:r>
              <w:rPr>
                <w:rFonts w:eastAsia="Times New Roman" w:cs="Times New Roman"/>
                <w:color w:val="000000" w:themeColor="text1"/>
                <w:kern w:val="0"/>
                <w:szCs w:val="20"/>
                <w:lang w:val="fr-FR" w:eastAsia="fr-FR" w:bidi="ar-SA"/>
              </w:rPr>
            </w:r>
          </w:p>
        </w:tc>
        <w:tc>
          <w:tcPr>
            <w:tcW w:w="3566" w:type="dxa"/>
            <w:tcBorders/>
          </w:tcPr>
          <w:p>
            <w:pPr>
              <w:pStyle w:val="Normal"/>
              <w:widowControl/>
              <w:spacing w:before="0" w:after="0"/>
              <w:jc w:val="right"/>
              <w:rPr>
                <w:color w:val="000000" w:themeColor="text1"/>
                <w:szCs w:val="24"/>
              </w:rPr>
            </w:pPr>
            <w:r>
              <w:rPr>
                <w:rFonts w:eastAsia="Times New Roman" w:cs="Times New Roman"/>
                <w:color w:val="000000" w:themeColor="text1"/>
                <w:kern w:val="0"/>
                <w:szCs w:val="20"/>
                <w:lang w:val="fr-FR" w:eastAsia="fr-FR" w:bidi="ar-SA"/>
              </w:rPr>
            </w:r>
          </w:p>
        </w:tc>
        <w:tc>
          <w:tcPr>
            <w:tcW w:w="1141"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1637"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r>
      <w:tr>
        <w:trPr/>
        <w:tc>
          <w:tcPr>
            <w:tcW w:w="2345" w:type="dxa"/>
            <w:tcBorders/>
          </w:tcPr>
          <w:p>
            <w:pPr>
              <w:pStyle w:val="Normal"/>
              <w:widowControl/>
              <w:spacing w:before="0" w:after="0"/>
              <w:rPr>
                <w:szCs w:val="24"/>
              </w:rPr>
            </w:pPr>
            <w:r>
              <w:rPr>
                <w:rFonts w:eastAsia="Times New Roman" w:cs="Times New Roman"/>
                <w:kern w:val="0"/>
                <w:szCs w:val="24"/>
                <w:lang w:val="fr-FR" w:eastAsia="fr-FR" w:bidi="ar-SA"/>
              </w:rPr>
              <w:t xml:space="preserve">TVA déductible </w:t>
            </w:r>
          </w:p>
        </w:tc>
        <w:tc>
          <w:tcPr>
            <w:tcW w:w="949" w:type="dxa"/>
            <w:tcBorders/>
          </w:tcPr>
          <w:p>
            <w:pPr>
              <w:pStyle w:val="Normal"/>
              <w:widowControl/>
              <w:spacing w:before="0" w:after="0"/>
              <w:jc w:val="center"/>
              <w:rPr>
                <w:color w:val="000000" w:themeColor="text1"/>
                <w:szCs w:val="24"/>
              </w:rPr>
            </w:pPr>
            <w:r>
              <w:rPr>
                <w:rFonts w:eastAsia="Times New Roman" w:cs="Times New Roman"/>
                <w:color w:val="000000" w:themeColor="text1"/>
                <w:kern w:val="0"/>
                <w:szCs w:val="20"/>
                <w:lang w:val="fr-FR" w:eastAsia="fr-FR" w:bidi="ar-SA"/>
              </w:rPr>
            </w:r>
          </w:p>
        </w:tc>
        <w:tc>
          <w:tcPr>
            <w:tcW w:w="3566" w:type="dxa"/>
            <w:tcBorders/>
          </w:tcPr>
          <w:p>
            <w:pPr>
              <w:pStyle w:val="Normal"/>
              <w:widowControl/>
              <w:spacing w:before="0" w:after="0"/>
              <w:jc w:val="right"/>
              <w:rPr>
                <w:color w:val="000000" w:themeColor="text1"/>
                <w:szCs w:val="24"/>
              </w:rPr>
            </w:pPr>
            <w:r>
              <w:rPr>
                <w:rFonts w:eastAsia="Times New Roman" w:cs="Times New Roman"/>
                <w:color w:val="000000" w:themeColor="text1"/>
                <w:kern w:val="0"/>
                <w:szCs w:val="20"/>
                <w:lang w:val="fr-FR" w:eastAsia="fr-FR" w:bidi="ar-SA"/>
              </w:rPr>
            </w:r>
          </w:p>
        </w:tc>
        <w:tc>
          <w:tcPr>
            <w:tcW w:w="1141"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c>
          <w:tcPr>
            <w:tcW w:w="1637" w:type="dxa"/>
            <w:tcBorders/>
          </w:tcPr>
          <w:p>
            <w:pPr>
              <w:pStyle w:val="Normal"/>
              <w:widowControl/>
              <w:spacing w:before="0" w:after="0"/>
              <w:jc w:val="center"/>
              <w:rPr>
                <w:color w:val="FFFFFF" w:themeColor="background1"/>
                <w:szCs w:val="24"/>
              </w:rPr>
            </w:pPr>
            <w:r>
              <w:rPr>
                <w:rFonts w:eastAsia="Times New Roman" w:cs="Times New Roman"/>
                <w:color w:val="FFFFFF" w:themeColor="background1"/>
                <w:kern w:val="0"/>
                <w:szCs w:val="20"/>
                <w:lang w:val="fr-FR" w:eastAsia="fr-FR" w:bidi="ar-SA"/>
              </w:rPr>
            </w:r>
          </w:p>
        </w:tc>
      </w:tr>
      <w:tr>
        <w:trPr>
          <w:trHeight w:val="166" w:hRule="atLeast"/>
        </w:trPr>
        <w:tc>
          <w:tcPr>
            <w:tcW w:w="6860" w:type="dxa"/>
            <w:gridSpan w:val="3"/>
            <w:tcBorders/>
          </w:tcPr>
          <w:p>
            <w:pPr>
              <w:pStyle w:val="Normal"/>
              <w:widowControl/>
              <w:spacing w:before="0" w:after="0"/>
              <w:jc w:val="right"/>
              <w:rPr>
                <w:b/>
                <w:b/>
                <w:color w:val="000000" w:themeColor="text1"/>
                <w:szCs w:val="24"/>
              </w:rPr>
            </w:pPr>
            <w:r>
              <w:rPr>
                <w:rFonts w:eastAsia="Times New Roman" w:cs="Times New Roman"/>
                <w:b/>
                <w:bCs/>
                <w:color w:val="000000" w:themeColor="text1"/>
                <w:kern w:val="0"/>
                <w:szCs w:val="24"/>
                <w:lang w:val="fr-FR" w:eastAsia="fr-FR" w:bidi="ar-SA"/>
              </w:rPr>
              <w:t>BFR normatif en jours de CAHT</w:t>
            </w:r>
          </w:p>
        </w:tc>
        <w:tc>
          <w:tcPr>
            <w:tcW w:w="2778" w:type="dxa"/>
            <w:gridSpan w:val="2"/>
            <w:tcBorders/>
          </w:tcPr>
          <w:p>
            <w:pPr>
              <w:pStyle w:val="Normal"/>
              <w:widowControl/>
              <w:spacing w:before="0" w:after="0"/>
              <w:jc w:val="center"/>
              <w:rPr>
                <w:b/>
                <w:b/>
                <w:color w:val="000000" w:themeColor="text1"/>
                <w:szCs w:val="24"/>
              </w:rPr>
            </w:pPr>
            <w:r>
              <w:rPr>
                <w:rFonts w:eastAsia="Times New Roman" w:cs="Times New Roman"/>
                <w:b/>
                <w:color w:val="000000" w:themeColor="text1"/>
                <w:kern w:val="0"/>
                <w:szCs w:val="20"/>
                <w:lang w:val="fr-FR" w:eastAsia="fr-FR" w:bidi="ar-SA"/>
              </w:rPr>
            </w:r>
          </w:p>
        </w:tc>
      </w:tr>
    </w:tbl>
    <w:p>
      <w:pPr>
        <w:pStyle w:val="Normal"/>
        <w:jc w:val="left"/>
        <w:rPr>
          <w:rFonts w:eastAsia="Tahoma"/>
          <w:b/>
          <w:b/>
          <w:caps/>
          <w:szCs w:val="24"/>
          <w:u w:val="single"/>
          <w:lang w:eastAsia="en-US"/>
        </w:rPr>
      </w:pPr>
      <w:r>
        <w:rPr>
          <w:rFonts w:eastAsia="Tahoma"/>
          <w:b/>
          <w:caps/>
          <w:szCs w:val="24"/>
          <w:u w:val="single"/>
          <w:lang w:eastAsia="en-US"/>
        </w:rPr>
      </w:r>
      <w:bookmarkStart w:id="72" w:name="_Toc509940164"/>
      <w:bookmarkStart w:id="73" w:name="_Toc509940164"/>
    </w:p>
    <w:p>
      <w:pPr>
        <w:pStyle w:val="Normal"/>
        <w:jc w:val="left"/>
        <w:rPr>
          <w:rFonts w:eastAsia="Tahoma"/>
          <w:b/>
          <w:b/>
          <w:caps/>
          <w:szCs w:val="24"/>
          <w:u w:val="single"/>
          <w:lang w:eastAsia="en-US"/>
        </w:rPr>
      </w:pPr>
      <w:r>
        <w:rPr>
          <w:rFonts w:eastAsia="Tahoma"/>
          <w:b/>
          <w:caps/>
          <w:szCs w:val="24"/>
          <w:u w:val="single"/>
          <w:lang w:eastAsia="en-US"/>
        </w:rPr>
      </w:r>
    </w:p>
    <w:p>
      <w:pPr>
        <w:pStyle w:val="Normal"/>
        <w:jc w:val="left"/>
        <w:rPr>
          <w:rFonts w:eastAsia="Tahoma"/>
          <w:b/>
          <w:b/>
          <w:caps/>
          <w:szCs w:val="24"/>
          <w:u w:val="single"/>
          <w:lang w:eastAsia="en-US"/>
        </w:rPr>
      </w:pPr>
      <w:r>
        <w:rPr>
          <w:rFonts w:eastAsia="Tahoma"/>
          <w:b/>
          <w:caps/>
          <w:szCs w:val="24"/>
          <w:u w:val="single"/>
          <w:lang w:eastAsia="en-US"/>
        </w:rPr>
      </w:r>
    </w:p>
    <w:p>
      <w:pPr>
        <w:pStyle w:val="Titre1"/>
        <w:rPr>
          <w:rFonts w:eastAsia="Tahoma"/>
        </w:rPr>
      </w:pPr>
      <w:bookmarkStart w:id="74" w:name="_Toc509940164"/>
      <w:bookmarkStart w:id="75" w:name="_Toc71125730"/>
      <w:r>
        <w:rPr>
          <w:rFonts w:eastAsia="Tahoma"/>
        </w:rPr>
        <w:t>II) CAS 2009 : BFR NORMATIF</w:t>
      </w:r>
      <w:bookmarkEnd w:id="74"/>
      <w:bookmarkEnd w:id="75"/>
    </w:p>
    <w:p>
      <w:pPr>
        <w:pStyle w:val="Normal"/>
        <w:textAlignment w:val="baseline"/>
        <w:rPr>
          <w:color w:val="000000"/>
        </w:rPr>
      </w:pPr>
      <w:r>
        <w:rPr>
          <w:color w:val="000000"/>
        </w:rPr>
      </w:r>
    </w:p>
    <w:p>
      <w:pPr>
        <w:pStyle w:val="Normal"/>
        <w:ind w:firstLine="720"/>
        <w:textAlignment w:val="baseline"/>
        <w:rPr>
          <w:color w:val="000000"/>
        </w:rPr>
      </w:pPr>
      <w:r>
        <w:rPr>
          <w:color w:val="000000"/>
        </w:rPr>
        <w:t>Une société est spécialisée dans l’étude et la réalisation de produits d’équipements divers. Grâce à une forte politique de diversification, elle est en croissance depuis quatre ans mais connaît des difficultés de trésorerie.</w:t>
      </w:r>
    </w:p>
    <w:p>
      <w:pPr>
        <w:pStyle w:val="Normal"/>
        <w:jc w:val="left"/>
        <w:rPr>
          <w:color w:val="000000"/>
        </w:rPr>
      </w:pPr>
      <w:r>
        <w:rPr>
          <w:color w:val="000000"/>
        </w:rPr>
      </w:r>
      <w:r>
        <w:br w:type="page"/>
      </w:r>
    </w:p>
    <w:p>
      <w:pPr>
        <w:pStyle w:val="Normal"/>
        <w:textAlignment w:val="baseline"/>
        <w:rPr>
          <w:color w:val="000000"/>
        </w:rPr>
      </w:pPr>
      <w:r>
        <w:rPr>
          <w:color w:val="000000"/>
        </w:rPr>
        <w:t>Informations relatives à l’activité</w:t>
      </w:r>
    </w:p>
    <w:p>
      <w:pPr>
        <w:pStyle w:val="Normal"/>
        <w:ind w:firstLine="720"/>
        <w:textAlignment w:val="baseline"/>
        <w:rPr>
          <w:color w:val="000000"/>
        </w:rPr>
      </w:pPr>
      <w:r>
        <w:rPr>
          <w:color w:val="000000"/>
        </w:rPr>
        <w:t xml:space="preserve">Le chiffre d’affaires HT est de 2 120 000 €, </w:t>
      </w:r>
    </w:p>
    <w:p>
      <w:pPr>
        <w:pStyle w:val="Normal"/>
        <w:ind w:firstLine="720"/>
        <w:textAlignment w:val="baseline"/>
        <w:rPr>
          <w:color w:val="000000"/>
        </w:rPr>
      </w:pPr>
      <w:r>
        <w:rPr>
          <w:color w:val="000000"/>
        </w:rPr>
        <w:t xml:space="preserve">Les achats de matières premières de 600 000 €, </w:t>
      </w:r>
    </w:p>
    <w:p>
      <w:pPr>
        <w:pStyle w:val="Normal"/>
        <w:ind w:firstLine="720"/>
        <w:textAlignment w:val="baseline"/>
        <w:rPr>
          <w:color w:val="000000"/>
        </w:rPr>
      </w:pPr>
      <w:r>
        <w:rPr>
          <w:color w:val="000000"/>
        </w:rPr>
        <w:t xml:space="preserve">La consommation de matières de 720 800 €, </w:t>
      </w:r>
    </w:p>
    <w:p>
      <w:pPr>
        <w:pStyle w:val="Normal"/>
        <w:ind w:firstLine="720"/>
        <w:textAlignment w:val="baseline"/>
        <w:rPr>
          <w:color w:val="000000"/>
        </w:rPr>
      </w:pPr>
      <w:r>
        <w:rPr>
          <w:color w:val="000000"/>
        </w:rPr>
        <w:t xml:space="preserve">Le coût de production des en-cours de 1 261 400 €, </w:t>
      </w:r>
    </w:p>
    <w:p>
      <w:pPr>
        <w:pStyle w:val="Normal"/>
        <w:ind w:firstLine="720"/>
        <w:textAlignment w:val="baseline"/>
        <w:rPr>
          <w:color w:val="000000"/>
        </w:rPr>
      </w:pPr>
      <w:r>
        <w:rPr>
          <w:color w:val="000000"/>
        </w:rPr>
        <w:t xml:space="preserve">Le coût de la production fabriquée de 1 684 000 €, </w:t>
      </w:r>
    </w:p>
    <w:p>
      <w:pPr>
        <w:pStyle w:val="Normal"/>
        <w:ind w:firstLine="720"/>
        <w:textAlignment w:val="baseline"/>
        <w:rPr>
          <w:color w:val="000000"/>
        </w:rPr>
      </w:pPr>
      <w:r>
        <w:rPr>
          <w:color w:val="000000"/>
        </w:rPr>
        <w:t>Le coût de la production vendue de 1 802 000 €</w:t>
      </w:r>
    </w:p>
    <w:p>
      <w:pPr>
        <w:pStyle w:val="Normal"/>
        <w:ind w:firstLine="720"/>
        <w:textAlignment w:val="baseline"/>
        <w:rPr>
          <w:color w:val="000000"/>
        </w:rPr>
      </w:pPr>
      <w:r>
        <w:rPr>
          <w:color w:val="000000"/>
        </w:rPr>
        <w:t>Autres charges externes de 306 340 €,</w:t>
      </w:r>
    </w:p>
    <w:p>
      <w:pPr>
        <w:pStyle w:val="Normal"/>
        <w:jc w:val="left"/>
        <w:rPr>
          <w:color w:val="000000"/>
        </w:rPr>
      </w:pPr>
      <w:r>
        <w:rPr>
          <w:color w:val="000000"/>
        </w:rPr>
      </w:r>
    </w:p>
    <w:p>
      <w:pPr>
        <w:pStyle w:val="Normal"/>
        <w:textAlignment w:val="baseline"/>
        <w:rPr>
          <w:color w:val="000000"/>
        </w:rPr>
      </w:pPr>
      <w:r>
        <w:rPr>
          <w:color w:val="000000"/>
        </w:rPr>
        <w:t>Les temps d’écoulement sont les suivants :</w:t>
      </w:r>
    </w:p>
    <w:p>
      <w:pPr>
        <w:pStyle w:val="Normal"/>
        <w:ind w:firstLine="720"/>
        <w:textAlignment w:val="baseline"/>
        <w:rPr>
          <w:color w:val="000000"/>
        </w:rPr>
      </w:pPr>
      <w:r>
        <w:rPr>
          <w:color w:val="000000"/>
        </w:rPr>
        <w:t>- Stocks de matières premières : 75 jours,</w:t>
      </w:r>
    </w:p>
    <w:p>
      <w:pPr>
        <w:pStyle w:val="Normal"/>
        <w:ind w:firstLine="720"/>
        <w:textAlignment w:val="baseline"/>
        <w:rPr>
          <w:color w:val="000000"/>
        </w:rPr>
      </w:pPr>
      <w:r>
        <w:rPr>
          <w:color w:val="000000"/>
        </w:rPr>
        <w:t>- Stocks de produits finis : 40 jours,</w:t>
      </w:r>
    </w:p>
    <w:p>
      <w:pPr>
        <w:pStyle w:val="Normal"/>
        <w:ind w:firstLine="720"/>
        <w:textAlignment w:val="baseline"/>
        <w:rPr>
          <w:color w:val="000000"/>
        </w:rPr>
      </w:pPr>
      <w:r>
        <w:rPr>
          <w:color w:val="000000"/>
        </w:rPr>
        <w:t>- Cycle de production : 15 jours,</w:t>
      </w:r>
    </w:p>
    <w:p>
      <w:pPr>
        <w:pStyle w:val="Normal"/>
        <w:ind w:firstLine="720"/>
        <w:textAlignment w:val="baseline"/>
        <w:rPr>
          <w:color w:val="000000"/>
        </w:rPr>
      </w:pPr>
      <w:r>
        <w:rPr>
          <w:color w:val="000000"/>
        </w:rPr>
        <w:t>- Clients France : 60 jours,</w:t>
      </w:r>
    </w:p>
    <w:p>
      <w:pPr>
        <w:pStyle w:val="Normal"/>
        <w:ind w:firstLine="720"/>
        <w:textAlignment w:val="baseline"/>
        <w:rPr>
          <w:color w:val="000000"/>
        </w:rPr>
      </w:pPr>
      <w:r>
        <w:rPr>
          <w:color w:val="000000"/>
        </w:rPr>
        <w:t>- Clients Export : 90 jours,</w:t>
      </w:r>
    </w:p>
    <w:p>
      <w:pPr>
        <w:pStyle w:val="Normal"/>
        <w:ind w:firstLine="720"/>
        <w:textAlignment w:val="baseline"/>
        <w:rPr>
          <w:color w:val="000000"/>
        </w:rPr>
      </w:pPr>
      <w:r>
        <w:rPr>
          <w:color w:val="000000"/>
        </w:rPr>
        <w:t>- Fournisseurs de matières premières : 60 jours,</w:t>
      </w:r>
    </w:p>
    <w:p>
      <w:pPr>
        <w:pStyle w:val="Normal"/>
        <w:ind w:left="720" w:hanging="0"/>
        <w:textAlignment w:val="baseline"/>
        <w:rPr>
          <w:color w:val="000000"/>
        </w:rPr>
      </w:pPr>
      <w:r>
        <w:rPr>
          <w:color w:val="000000"/>
        </w:rPr>
        <w:t>- Fournisseurs d’autres charges externes : 30 % sont réglés au comptant, 70 % sont réglés à 30 jours.</w:t>
      </w:r>
    </w:p>
    <w:p>
      <w:pPr>
        <w:pStyle w:val="Normal"/>
        <w:ind w:firstLine="720"/>
        <w:textAlignment w:val="baseline"/>
        <w:rPr>
          <w:color w:val="000000"/>
        </w:rPr>
      </w:pPr>
      <w:r>
        <w:rPr>
          <w:color w:val="000000"/>
        </w:rPr>
        <w:t>- 70 % du CA HT est réalisé en France, 30 % à l’Export.</w:t>
      </w:r>
    </w:p>
    <w:p>
      <w:pPr>
        <w:pStyle w:val="Normal"/>
        <w:ind w:left="720" w:hanging="0"/>
        <w:textAlignment w:val="baseline"/>
        <w:rPr>
          <w:color w:val="000000"/>
        </w:rPr>
      </w:pPr>
      <w:r>
        <w:rPr>
          <w:color w:val="000000"/>
        </w:rPr>
        <w:t>- La TVA est de 20 % sur les ventes, les achats de matières premières et autres charges externes ; elle est réglée le 21 du mois suivant.</w:t>
      </w:r>
    </w:p>
    <w:p>
      <w:pPr>
        <w:pStyle w:val="Normal"/>
        <w:jc w:val="left"/>
        <w:rPr>
          <w:color w:val="000000"/>
        </w:rPr>
      </w:pPr>
      <w:r>
        <w:rPr>
          <w:color w:val="000000"/>
        </w:rPr>
      </w:r>
    </w:p>
    <w:p>
      <w:pPr>
        <w:pStyle w:val="Normal"/>
        <w:textAlignment w:val="baseline"/>
        <w:rPr>
          <w:color w:val="000000"/>
        </w:rPr>
      </w:pPr>
      <w:r>
        <w:rPr>
          <w:color w:val="000000"/>
        </w:rPr>
        <w:t>Données moyennes du secteur d’activité :</w:t>
      </w:r>
    </w:p>
    <w:p>
      <w:pPr>
        <w:pStyle w:val="Normal"/>
        <w:ind w:firstLine="720"/>
        <w:textAlignment w:val="baseline"/>
        <w:rPr>
          <w:color w:val="000000"/>
        </w:rPr>
      </w:pPr>
      <w:r>
        <w:rPr>
          <w:color w:val="000000"/>
        </w:rPr>
        <w:t>BFRE normatif : 90 jours de CA HT</w:t>
      </w:r>
    </w:p>
    <w:p>
      <w:pPr>
        <w:pStyle w:val="Normal"/>
        <w:ind w:firstLine="720"/>
        <w:textAlignment w:val="baseline"/>
        <w:rPr>
          <w:color w:val="000000"/>
        </w:rPr>
      </w:pPr>
      <w:r>
        <w:rPr>
          <w:color w:val="000000"/>
        </w:rPr>
        <w:t>Délais moyens du secteur d’activité : 30 jours pour les stocks de matières pre</w:t>
        <w:softHyphen/>
        <w:t>mières, 25 jours pour les stocks de produits finis, 45 jours pour les clients et 60 jours pour les fournisseurs.</w:t>
      </w:r>
    </w:p>
    <w:p>
      <w:pPr>
        <w:pStyle w:val="Normal"/>
        <w:textAlignment w:val="baseline"/>
        <w:rPr>
          <w:color w:val="000000"/>
        </w:rPr>
      </w:pPr>
      <w:r>
        <w:rPr>
          <w:color w:val="000000"/>
        </w:rPr>
      </w:r>
    </w:p>
    <w:p>
      <w:pPr>
        <w:pStyle w:val="Normal"/>
        <w:textAlignment w:val="baseline"/>
        <w:rPr>
          <w:b/>
          <w:b/>
          <w:color w:val="000000"/>
        </w:rPr>
      </w:pPr>
      <w:r>
        <w:rPr>
          <w:b/>
          <w:color w:val="000000"/>
        </w:rPr>
        <w:t xml:space="preserve">Travail à faire : </w:t>
      </w:r>
    </w:p>
    <w:p>
      <w:pPr>
        <w:pStyle w:val="Normal"/>
        <w:ind w:left="720" w:hanging="0"/>
        <w:textAlignment w:val="baseline"/>
        <w:rPr>
          <w:b/>
          <w:b/>
          <w:color w:val="000000"/>
        </w:rPr>
      </w:pPr>
      <w:r>
        <w:rPr>
          <w:b/>
          <w:color w:val="000000"/>
        </w:rPr>
        <w:t xml:space="preserve">1) Calculer le BFRE normatif en jours de chiffre d’affaires HT. </w:t>
      </w:r>
    </w:p>
    <w:p>
      <w:pPr>
        <w:pStyle w:val="Normal"/>
        <w:ind w:left="720" w:hanging="0"/>
        <w:textAlignment w:val="baseline"/>
        <w:rPr>
          <w:b/>
          <w:b/>
          <w:color w:val="000000"/>
        </w:rPr>
      </w:pPr>
      <w:r>
        <w:rPr>
          <w:b/>
          <w:color w:val="000000"/>
        </w:rPr>
        <w:t>2) Commenter les résul</w:t>
        <w:softHyphen/>
        <w:t>tats obtenus et indiquer les mesures qui pourraient être envisagées pour améliorer la situation.</w:t>
      </w:r>
    </w:p>
    <w:p>
      <w:pPr>
        <w:pStyle w:val="Normal"/>
        <w:jc w:val="left"/>
        <w:rPr>
          <w:b/>
          <w:b/>
          <w:i/>
          <w:i/>
        </w:rPr>
      </w:pPr>
      <w:r>
        <w:rPr>
          <w:b/>
          <w:i/>
        </w:rPr>
      </w:r>
    </w:p>
    <w:p>
      <w:pPr>
        <w:pStyle w:val="Normal"/>
        <w:rPr>
          <w:b/>
          <w:b/>
          <w:i/>
          <w:i/>
        </w:rPr>
      </w:pPr>
      <w:r>
        <w:rPr>
          <w:b/>
          <w:i/>
        </w:rPr>
        <w:t>CORRIGE BFR NORMATIF</w:t>
      </w:r>
    </w:p>
    <w:p>
      <w:pPr>
        <w:pStyle w:val="Normal"/>
        <w:ind w:left="720" w:hanging="0"/>
        <w:textAlignment w:val="baseline"/>
        <w:rPr>
          <w:b/>
          <w:b/>
          <w:color w:val="000000"/>
        </w:rPr>
      </w:pPr>
      <w:r>
        <w:rPr>
          <w:b/>
          <w:color w:val="000000"/>
        </w:rPr>
        <w:t xml:space="preserve">1) Calculer le BFRE normatif en jours de chiffre d’affaires HT. </w:t>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309"/>
        <w:gridCol w:w="666"/>
        <w:gridCol w:w="1395"/>
        <w:gridCol w:w="1261"/>
        <w:gridCol w:w="2007"/>
      </w:tblGrid>
      <w:tr>
        <w:trPr/>
        <w:tc>
          <w:tcPr>
            <w:tcW w:w="4309"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Postes (en jours)</w:t>
            </w:r>
          </w:p>
        </w:tc>
        <w:tc>
          <w:tcPr>
            <w:tcW w:w="666"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DS</w:t>
            </w:r>
          </w:p>
        </w:tc>
        <w:tc>
          <w:tcPr>
            <w:tcW w:w="1395"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RS</w:t>
            </w:r>
          </w:p>
        </w:tc>
        <w:tc>
          <w:tcPr>
            <w:tcW w:w="1261"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Besoins</w:t>
            </w:r>
          </w:p>
        </w:tc>
        <w:tc>
          <w:tcPr>
            <w:tcW w:w="2007" w:type="dxa"/>
            <w:tcBorders/>
            <w:shd w:color="auto" w:fill="C2D69B" w:themeFill="accent3" w:themeFillTint="99"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Ressource</w:t>
            </w:r>
          </w:p>
        </w:tc>
      </w:tr>
      <w:tr>
        <w:trPr/>
        <w:tc>
          <w:tcPr>
            <w:tcW w:w="4309"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Stocks de matières premières</w:t>
            </w:r>
          </w:p>
        </w:tc>
        <w:tc>
          <w:tcPr>
            <w:tcW w:w="666"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95"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261"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2007"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4309" w:type="dxa"/>
            <w:tcBorders/>
          </w:tcPr>
          <w:p>
            <w:pPr>
              <w:pStyle w:val="Normal"/>
              <w:widowControl/>
              <w:tabs>
                <w:tab w:val="clear" w:pos="720"/>
                <w:tab w:val="left" w:pos="3456" w:leader="none"/>
              </w:tabs>
              <w:spacing w:before="0" w:after="0"/>
              <w:textAlignment w:val="baseline"/>
              <w:rPr>
                <w:color w:val="000000"/>
              </w:rPr>
            </w:pPr>
            <w:r>
              <w:rPr>
                <w:rFonts w:eastAsia="Times New Roman" w:cs="Times New Roman"/>
                <w:color w:val="000000"/>
                <w:kern w:val="0"/>
                <w:szCs w:val="20"/>
                <w:lang w:val="fr-FR" w:eastAsia="fr-FR" w:bidi="ar-SA"/>
              </w:rPr>
              <w:t>Stocks de produits finis</w:t>
            </w:r>
          </w:p>
        </w:tc>
        <w:tc>
          <w:tcPr>
            <w:tcW w:w="666"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95"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261"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2007"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4309"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Stocks d’en-cours</w:t>
            </w:r>
          </w:p>
        </w:tc>
        <w:tc>
          <w:tcPr>
            <w:tcW w:w="666"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95"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261"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2007"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4309"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Clients France</w:t>
            </w:r>
          </w:p>
        </w:tc>
        <w:tc>
          <w:tcPr>
            <w:tcW w:w="666"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95"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261"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2007"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4309"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Clients Export</w:t>
            </w:r>
          </w:p>
        </w:tc>
        <w:tc>
          <w:tcPr>
            <w:tcW w:w="666"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95"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261"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2007"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4309"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Fournisseurs de matières premières</w:t>
            </w:r>
          </w:p>
        </w:tc>
        <w:tc>
          <w:tcPr>
            <w:tcW w:w="666"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95"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261"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2007"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4309"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Fournisseurs de charges externes</w:t>
            </w:r>
          </w:p>
        </w:tc>
        <w:tc>
          <w:tcPr>
            <w:tcW w:w="666"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95"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261"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2007"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4309"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TVA déductible</w:t>
            </w:r>
          </w:p>
        </w:tc>
        <w:tc>
          <w:tcPr>
            <w:tcW w:w="666"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95"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261"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2007"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4309" w:type="dxa"/>
            <w:tcBorders/>
          </w:tcPr>
          <w:p>
            <w:pPr>
              <w:pStyle w:val="Normal"/>
              <w:widowControl/>
              <w:spacing w:before="0" w:after="0"/>
              <w:textAlignment w:val="baseline"/>
              <w:rPr>
                <w:color w:val="000000"/>
              </w:rPr>
            </w:pPr>
            <w:r>
              <w:rPr>
                <w:rFonts w:eastAsia="Times New Roman" w:cs="Times New Roman"/>
                <w:color w:val="000000"/>
                <w:kern w:val="0"/>
                <w:szCs w:val="20"/>
                <w:lang w:val="fr-FR" w:eastAsia="fr-FR" w:bidi="ar-SA"/>
              </w:rPr>
              <w:t xml:space="preserve">TVA collectée </w:t>
            </w:r>
          </w:p>
        </w:tc>
        <w:tc>
          <w:tcPr>
            <w:tcW w:w="666"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395"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1261"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c>
          <w:tcPr>
            <w:tcW w:w="2007" w:type="dxa"/>
            <w:tcBorders/>
          </w:tcPr>
          <w:p>
            <w:pPr>
              <w:pStyle w:val="Normal"/>
              <w:widowControl/>
              <w:spacing w:before="0" w:after="0"/>
              <w:jc w:val="center"/>
              <w:textAlignment w:val="baseline"/>
              <w:rPr>
                <w:color w:val="000000"/>
              </w:rPr>
            </w:pPr>
            <w:r>
              <w:rPr>
                <w:rFonts w:eastAsia="Times New Roman" w:cs="Times New Roman"/>
                <w:color w:val="000000"/>
                <w:kern w:val="0"/>
                <w:szCs w:val="20"/>
                <w:lang w:val="fr-FR" w:eastAsia="fr-FR" w:bidi="ar-SA"/>
              </w:rPr>
            </w:r>
          </w:p>
        </w:tc>
      </w:tr>
      <w:tr>
        <w:trPr/>
        <w:tc>
          <w:tcPr>
            <w:tcW w:w="6370" w:type="dxa"/>
            <w:gridSpan w:val="3"/>
            <w:tcBorders/>
            <w:shd w:color="auto" w:fill="FFFFFF" w:themeFill="background1" w:val="clear"/>
          </w:tcPr>
          <w:p>
            <w:pPr>
              <w:pStyle w:val="Normal"/>
              <w:widowControl/>
              <w:spacing w:before="0" w:after="0"/>
              <w:jc w:val="right"/>
              <w:textAlignment w:val="baseline"/>
              <w:rPr>
                <w:b/>
                <w:b/>
                <w:color w:val="000000"/>
              </w:rPr>
            </w:pPr>
            <w:r>
              <w:rPr>
                <w:rFonts w:eastAsia="Times New Roman" w:cs="Times New Roman"/>
                <w:b/>
                <w:color w:val="000000"/>
                <w:kern w:val="0"/>
                <w:szCs w:val="20"/>
                <w:lang w:val="fr-FR" w:eastAsia="fr-FR" w:bidi="ar-SA"/>
              </w:rPr>
              <w:t>BFRE normatif en jours de CAHT</w:t>
            </w:r>
          </w:p>
        </w:tc>
        <w:tc>
          <w:tcPr>
            <w:tcW w:w="3268" w:type="dxa"/>
            <w:gridSpan w:val="2"/>
            <w:tcBorders/>
            <w:shd w:color="auto" w:fill="FFFFFF" w:themeFill="background1" w:val="clea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r>
          </w:p>
        </w:tc>
      </w:tr>
    </w:tbl>
    <w:p>
      <w:pPr>
        <w:pStyle w:val="Normal"/>
        <w:jc w:val="left"/>
        <w:rPr>
          <w:rFonts w:eastAsia="Tahoma"/>
          <w:b/>
          <w:b/>
          <w:caps/>
          <w:color w:val="000000"/>
          <w:kern w:val="2"/>
          <w:szCs w:val="22"/>
          <w:u w:val="single"/>
          <w:lang w:eastAsia="en-US"/>
        </w:rPr>
      </w:pPr>
      <w:r>
        <w:rPr>
          <w:rFonts w:eastAsia="Tahoma"/>
          <w:b/>
          <w:caps/>
          <w:color w:val="000000"/>
          <w:kern w:val="2"/>
          <w:szCs w:val="22"/>
          <w:u w:val="single"/>
          <w:lang w:eastAsia="en-US"/>
        </w:rPr>
      </w:r>
      <w:r>
        <w:br w:type="page"/>
      </w:r>
    </w:p>
    <w:p>
      <w:pPr>
        <w:pStyle w:val="Titre1"/>
        <w:rPr>
          <w:rFonts w:eastAsia="Tahoma"/>
        </w:rPr>
      </w:pPr>
      <w:bookmarkStart w:id="76" w:name="_Toc71125731"/>
      <w:r>
        <w:rPr>
          <w:rFonts w:eastAsia="Tahoma"/>
        </w:rPr>
        <w:t>III) INTERETS ET LIMITES DU MODÈLE NORMATIF</w:t>
      </w:r>
      <w:bookmarkEnd w:id="76"/>
    </w:p>
    <w:p>
      <w:pPr>
        <w:pStyle w:val="Normal"/>
        <w:tabs>
          <w:tab w:val="clear" w:pos="720"/>
          <w:tab w:val="left" w:pos="144" w:leader="none"/>
        </w:tabs>
        <w:jc w:val="left"/>
        <w:textAlignment w:val="baseline"/>
        <w:rPr>
          <w:color w:val="000000"/>
        </w:rPr>
      </w:pPr>
      <w:r>
        <w:rPr>
          <w:color w:val="000000"/>
        </w:rPr>
      </w:r>
    </w:p>
    <w:tbl>
      <w:tblPr>
        <w:tblStyle w:val="Grilledutableau"/>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5"/>
        <w:gridCol w:w="8613"/>
      </w:tblGrid>
      <w:tr>
        <w:trPr/>
        <w:tc>
          <w:tcPr>
            <w:tcW w:w="1015" w:type="dxa"/>
            <w:tcBorders/>
            <w:shd w:color="auto" w:fill="C2D69B" w:themeFill="accent3" w:themeFillTint="99" w:val="clear"/>
            <w:vAlign w:val="center"/>
          </w:tcPr>
          <w:p>
            <w:pPr>
              <w:pStyle w:val="Normal"/>
              <w:widowControl/>
              <w:tabs>
                <w:tab w:val="clear" w:pos="720"/>
                <w:tab w:val="left" w:pos="144" w:leader="none"/>
              </w:tabs>
              <w:spacing w:before="0" w:after="0"/>
              <w:jc w:val="center"/>
              <w:textAlignment w:val="baseline"/>
              <w:rPr>
                <w:b/>
                <w:b/>
                <w:color w:val="000000"/>
              </w:rPr>
            </w:pPr>
            <w:r>
              <w:rPr>
                <w:rFonts w:eastAsia="Times New Roman" w:cs="Times New Roman"/>
                <w:b/>
                <w:color w:val="000000"/>
                <w:kern w:val="0"/>
                <w:szCs w:val="20"/>
                <w:lang w:val="fr-FR" w:eastAsia="fr-FR" w:bidi="ar-SA"/>
              </w:rPr>
              <w:t>Intérêts</w:t>
            </w:r>
          </w:p>
        </w:tc>
        <w:tc>
          <w:tcPr>
            <w:tcW w:w="8613" w:type="dxa"/>
            <w:tcBorders/>
          </w:tcPr>
          <w:p>
            <w:pPr>
              <w:pStyle w:val="Normal"/>
              <w:widowControl/>
              <w:tabs>
                <w:tab w:val="clear" w:pos="720"/>
                <w:tab w:val="left" w:pos="144" w:leader="none"/>
              </w:tabs>
              <w:spacing w:before="0" w:after="0"/>
              <w:textAlignment w:val="baseline"/>
              <w:rPr>
                <w:color w:val="000000"/>
              </w:rPr>
            </w:pPr>
            <w:r>
              <w:rPr>
                <w:rFonts w:eastAsia="Times New Roman" w:cs="Times New Roman"/>
                <w:color w:val="000000"/>
                <w:kern w:val="0"/>
                <w:szCs w:val="20"/>
                <w:lang w:val="fr-FR" w:eastAsia="fr-FR" w:bidi="ar-SA"/>
              </w:rPr>
              <w:t>Comprendre l’origine de chaque poste.</w:t>
            </w:r>
          </w:p>
          <w:p>
            <w:pPr>
              <w:pStyle w:val="Normal"/>
              <w:widowControl/>
              <w:tabs>
                <w:tab w:val="clear" w:pos="720"/>
                <w:tab w:val="left" w:pos="144" w:leader="none"/>
              </w:tabs>
              <w:spacing w:before="0" w:after="0"/>
              <w:textAlignment w:val="baseline"/>
              <w:rPr>
                <w:color w:val="000000"/>
              </w:rPr>
            </w:pPr>
            <w:r>
              <w:rPr>
                <w:rFonts w:eastAsia="Times New Roman" w:cs="Times New Roman"/>
                <w:color w:val="000000"/>
                <w:kern w:val="0"/>
                <w:szCs w:val="20"/>
                <w:lang w:val="fr-FR" w:eastAsia="fr-FR" w:bidi="ar-SA"/>
              </w:rPr>
              <w:t>Cibler les actions correctrices sur la DS ou le RS.</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Mesurer l’incidence d’une modification de la DS ou du RS sur le BFRE.</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Déterminer le BFRE prévisionnel à partir d’un CAHT prévisionnel et trouver les ressources de finan</w:t>
              <w:softHyphen/>
              <w:t>cement complémentaires.</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Simuler les effets d’une modification d’un poste.</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Faciliter les comparaisons avec le BFRE moyen du secteur d’activité.</w:t>
            </w:r>
          </w:p>
        </w:tc>
      </w:tr>
      <w:tr>
        <w:trPr/>
        <w:tc>
          <w:tcPr>
            <w:tcW w:w="1015" w:type="dxa"/>
            <w:tcBorders/>
            <w:shd w:color="auto" w:fill="C2D69B" w:themeFill="accent3" w:themeFillTint="99" w:val="clear"/>
            <w:vAlign w:val="center"/>
          </w:tcPr>
          <w:p>
            <w:pPr>
              <w:pStyle w:val="Normal"/>
              <w:widowControl/>
              <w:spacing w:before="0" w:after="0"/>
              <w:jc w:val="center"/>
              <w:textAlignment w:val="baseline"/>
              <w:rPr>
                <w:b/>
                <w:b/>
                <w:color w:val="000000"/>
              </w:rPr>
            </w:pPr>
            <w:r>
              <w:rPr>
                <w:rFonts w:eastAsia="Times New Roman" w:cs="Times New Roman"/>
                <w:b/>
                <w:color w:val="000000"/>
                <w:kern w:val="0"/>
                <w:szCs w:val="20"/>
                <w:lang w:val="fr-FR" w:eastAsia="fr-FR" w:bidi="ar-SA"/>
              </w:rPr>
              <w:t>Limites</w:t>
            </w:r>
          </w:p>
        </w:tc>
        <w:tc>
          <w:tcPr>
            <w:tcW w:w="8613" w:type="dxa"/>
            <w:tcBorders/>
          </w:tcPr>
          <w:p>
            <w:pPr>
              <w:pStyle w:val="Normal"/>
              <w:widowControl/>
              <w:tabs>
                <w:tab w:val="clear" w:pos="720"/>
                <w:tab w:val="left" w:pos="144" w:leader="none"/>
              </w:tabs>
              <w:spacing w:before="0" w:after="0"/>
              <w:textAlignment w:val="baseline"/>
              <w:rPr>
                <w:color w:val="000000"/>
              </w:rPr>
            </w:pPr>
            <w:r>
              <w:rPr>
                <w:rFonts w:eastAsia="Times New Roman" w:cs="Times New Roman"/>
                <w:color w:val="000000"/>
                <w:kern w:val="0"/>
                <w:szCs w:val="20"/>
                <w:lang w:val="fr-FR" w:eastAsia="fr-FR" w:bidi="ar-SA"/>
              </w:rPr>
              <w:t>Hypothèses simplificatrices (durées moyennes, CAHT régulièrement réparti sur l’année, proportionnalité entre le BFRE et le CAHT).</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Modèle moins adapté aux entreprises dont les activités sont saisonnières.</w:t>
            </w:r>
          </w:p>
          <w:p>
            <w:pPr>
              <w:pStyle w:val="Normal"/>
              <w:widowControl/>
              <w:spacing w:before="0" w:after="0"/>
              <w:textAlignment w:val="baseline"/>
              <w:rPr>
                <w:color w:val="000000"/>
              </w:rPr>
            </w:pPr>
            <w:r>
              <w:rPr>
                <w:rFonts w:eastAsia="Times New Roman" w:cs="Times New Roman"/>
                <w:color w:val="000000"/>
                <w:kern w:val="0"/>
                <w:szCs w:val="20"/>
                <w:lang w:val="fr-FR" w:eastAsia="fr-FR" w:bidi="ar-SA"/>
              </w:rPr>
              <w:t>Modèle ne prenant pas en compte les besoins conjoncturels et hors exploitation.</w:t>
            </w:r>
          </w:p>
        </w:tc>
      </w:tr>
    </w:tbl>
    <w:p>
      <w:pPr>
        <w:pStyle w:val="Normal"/>
        <w:rPr>
          <w:sz w:val="40"/>
          <w:szCs w:val="40"/>
        </w:rPr>
      </w:pPr>
      <w:r>
        <w:rPr>
          <w:sz w:val="40"/>
          <w:szCs w:val="40"/>
        </w:rPr>
      </w:r>
      <w:r>
        <w:br w:type="page"/>
      </w:r>
    </w:p>
    <w:p>
      <w:pPr>
        <w:pStyle w:val="Titreprincipal"/>
        <w:rPr/>
      </w:pPr>
      <w:bookmarkStart w:id="77" w:name="_Toc71125732"/>
      <w:r>
        <w:rPr/>
        <w:t>CHAPITRE V - EVOLUTION DU FONDS DE ROULEMENT ET DES EQUILIBRES FINANCIERS</w:t>
      </w:r>
      <w:bookmarkEnd w:id="77"/>
    </w:p>
    <w:p>
      <w:pPr>
        <w:pStyle w:val="Normal"/>
        <w:rPr/>
      </w:pPr>
      <w:r>
        <w:rPr/>
      </w:r>
    </w:p>
    <w:p>
      <w:pPr>
        <w:pStyle w:val="Normal"/>
        <w:rPr/>
      </w:pPr>
      <w:r>
        <w:rPr/>
      </w:r>
    </w:p>
    <w:p>
      <w:pPr>
        <w:pStyle w:val="Normal"/>
        <w:rPr/>
      </w:pPr>
      <w:r>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rPr>
          <w:b/>
          <w:b/>
          <w:szCs w:val="24"/>
        </w:rPr>
      </w:pPr>
      <w:r>
        <w:rPr>
          <w:b/>
          <w:szCs w:val="24"/>
        </w:rPr>
        <w:tab/>
        <w:t>Connaître les principaux schémas d’évolution des équilibres financiers et analyser les conséquences de ces derniers.</w:t>
      </w:r>
    </w:p>
    <w:p>
      <w:pPr>
        <w:pStyle w:val="Normal"/>
        <w:rPr/>
      </w:pPr>
      <w:r>
        <w:rPr/>
      </w:r>
    </w:p>
    <w:tbl>
      <w:tblPr>
        <w:tblStyle w:val="Grilledutableau"/>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002"/>
        <w:gridCol w:w="3635"/>
      </w:tblGrid>
      <w:tr>
        <w:trPr/>
        <w:tc>
          <w:tcPr>
            <w:tcW w:w="6002"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Compétences attendues</w:t>
            </w:r>
          </w:p>
        </w:tc>
        <w:tc>
          <w:tcPr>
            <w:tcW w:w="3635"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Savoirs associés</w:t>
            </w:r>
          </w:p>
        </w:tc>
      </w:tr>
      <w:tr>
        <w:trPr/>
        <w:tc>
          <w:tcPr>
            <w:tcW w:w="6002"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xml:space="preserve">- Expliquer les types d’évolution des équilibres financiers. </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Différencier les différents types d’évolutions.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Caractériser leur impact sur la trésorerie.</w:t>
            </w:r>
          </w:p>
        </w:tc>
        <w:tc>
          <w:tcPr>
            <w:tcW w:w="3635"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Evolution du fonds de roulement.</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Equilibres financiers.</w:t>
            </w:r>
          </w:p>
        </w:tc>
      </w:tr>
    </w:tbl>
    <w:p>
      <w:pPr>
        <w:pStyle w:val="Normal"/>
        <w:rPr/>
      </w:pPr>
      <w:r>
        <w:rPr/>
      </w:r>
    </w:p>
    <w:p>
      <w:pPr>
        <w:pStyle w:val="Normal"/>
        <w:rPr/>
      </w:pPr>
      <w:r>
        <w:rPr/>
      </w:r>
    </w:p>
    <w:p>
      <w:pPr>
        <w:pStyle w:val="Normal"/>
        <w:rPr/>
      </w:pPr>
      <w:r>
        <w:rPr/>
      </w:r>
    </w:p>
    <w:p>
      <w:pPr>
        <w:pStyle w:val="Titre1"/>
        <w:rPr/>
      </w:pPr>
      <w:bookmarkStart w:id="78" w:name="_Toc71125733"/>
      <w:r>
        <w:rPr/>
        <w:t>I) MOTIFS DE VARIATION DU BESOIN EN FONDS DE ROULEMENT, DU FONDS DE ROULEMENT NET GLOBAL ET DE LA TRESORERIE NETTE</w:t>
      </w:r>
      <w:bookmarkEnd w:id="78"/>
    </w:p>
    <w:p>
      <w:pPr>
        <w:pStyle w:val="Normal"/>
        <w:rPr/>
      </w:pPr>
      <w:r>
        <w:rPr/>
      </w:r>
    </w:p>
    <w:p>
      <w:pPr>
        <w:pStyle w:val="Titre3"/>
        <w:rPr/>
      </w:pPr>
      <w:bookmarkStart w:id="79" w:name="_Toc71125734"/>
      <w:r>
        <w:rPr/>
        <w:t>1) Motifs de variation du besoin en fonds de roulement</w:t>
      </w:r>
      <w:bookmarkEnd w:id="79"/>
    </w:p>
    <w:p>
      <w:pPr>
        <w:pStyle w:val="Normal"/>
        <w:ind w:firstLine="720"/>
        <w:rPr/>
      </w:pPr>
      <w:r>
        <w:rPr/>
        <w:t>Le besoin en fonds de roulement dépend principalement des stocks, des crédits clients et du crédit fournisseurs. Toute variation de l’activité entraîne une modification de ces 3 composantes.</w:t>
      </w:r>
    </w:p>
    <w:p>
      <w:pPr>
        <w:pStyle w:val="Normal"/>
        <w:rPr/>
      </w:pPr>
      <w:r>
        <w:rPr/>
      </w:r>
    </w:p>
    <w:p>
      <w:pPr>
        <w:pStyle w:val="Normal"/>
        <w:rPr/>
      </w:pPr>
      <w:r>
        <w:rPr/>
      </w:r>
    </w:p>
    <w:p>
      <w:pPr>
        <w:pStyle w:val="Titre3"/>
        <w:rPr/>
      </w:pPr>
      <w:bookmarkStart w:id="80" w:name="_Toc71125735"/>
      <w:r>
        <w:rPr/>
        <w:t>2) Motifs de variation du fonds de roulement net global</w:t>
      </w:r>
      <w:bookmarkEnd w:id="80"/>
    </w:p>
    <w:p>
      <w:pPr>
        <w:pStyle w:val="Normal"/>
        <w:rPr/>
      </w:pPr>
      <w:r>
        <w:rPr/>
        <w:tab/>
        <w:t>Pour distinguer les causes de variation du fonds de roulement, on analyse ce qui fait varier les deux composantes de celui-ci, c’est-à-dire l’actif immobilisé et les ressources stables.</w:t>
      </w:r>
    </w:p>
    <w:p>
      <w:pPr>
        <w:pStyle w:val="Normal"/>
        <w:rPr/>
      </w:pPr>
      <w:r>
        <w:rPr/>
      </w:r>
    </w:p>
    <w:tbl>
      <w:tblPr>
        <w:tblStyle w:val="Grilledutableau"/>
        <w:tblW w:w="96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82"/>
        <w:gridCol w:w="7446"/>
      </w:tblGrid>
      <w:tr>
        <w:trPr/>
        <w:tc>
          <w:tcPr>
            <w:tcW w:w="2182" w:type="dxa"/>
            <w:vMerge w:val="restart"/>
            <w:tcBorders/>
            <w:shd w:color="auto" w:fill="C2D69B" w:themeFill="accent3" w:themeFillTint="99" w:val="clear"/>
            <w:vAlign w:val="center"/>
          </w:tcPr>
          <w:p>
            <w:pPr>
              <w:pStyle w:val="Normal"/>
              <w:widowControl/>
              <w:spacing w:before="0" w:after="0"/>
              <w:jc w:val="center"/>
              <w:rPr>
                <w:b/>
                <w:b/>
              </w:rPr>
            </w:pPr>
            <w:r>
              <w:rPr>
                <w:rFonts w:eastAsia="Times New Roman" w:cs="Times New Roman"/>
                <w:b/>
                <w:kern w:val="0"/>
                <w:szCs w:val="20"/>
                <w:lang w:val="fr-FR" w:eastAsia="fr-FR" w:bidi="ar-SA"/>
              </w:rPr>
              <w:t>Action sur</w:t>
            </w:r>
          </w:p>
          <w:p>
            <w:pPr>
              <w:pStyle w:val="Normal"/>
              <w:widowControl/>
              <w:spacing w:before="0" w:after="0"/>
              <w:jc w:val="center"/>
              <w:rPr>
                <w:b/>
                <w:b/>
              </w:rPr>
            </w:pPr>
            <w:r>
              <w:rPr>
                <w:rFonts w:eastAsia="Times New Roman" w:cs="Times New Roman"/>
                <w:b/>
                <w:kern w:val="0"/>
                <w:szCs w:val="20"/>
                <w:lang w:val="fr-FR" w:eastAsia="fr-FR" w:bidi="ar-SA"/>
              </w:rPr>
              <w:t>les ressources</w:t>
            </w:r>
          </w:p>
          <w:p>
            <w:pPr>
              <w:pStyle w:val="Normal"/>
              <w:widowControl/>
              <w:spacing w:before="0" w:after="0"/>
              <w:jc w:val="center"/>
              <w:rPr>
                <w:b/>
                <w:b/>
              </w:rPr>
            </w:pPr>
            <w:r>
              <w:rPr>
                <w:rFonts w:eastAsia="Times New Roman" w:cs="Times New Roman"/>
                <w:b/>
                <w:kern w:val="0"/>
                <w:szCs w:val="20"/>
                <w:lang w:val="fr-FR" w:eastAsia="fr-FR" w:bidi="ar-SA"/>
              </w:rPr>
              <w:t>stables</w:t>
            </w:r>
          </w:p>
          <w:p>
            <w:pPr>
              <w:pStyle w:val="Normal"/>
              <w:widowControl/>
              <w:spacing w:before="0" w:after="0"/>
              <w:jc w:val="center"/>
              <w:rPr>
                <w:b/>
                <w:b/>
              </w:rPr>
            </w:pPr>
            <w:r>
              <w:rPr>
                <w:rFonts w:eastAsia="Times New Roman" w:cs="Times New Roman"/>
                <w:b/>
                <w:kern w:val="0"/>
                <w:szCs w:val="20"/>
                <w:lang w:val="fr-FR" w:eastAsia="fr-FR" w:bidi="ar-SA"/>
              </w:rPr>
            </w:r>
          </w:p>
        </w:tc>
        <w:tc>
          <w:tcPr>
            <w:tcW w:w="7446" w:type="dxa"/>
            <w:tcBorders/>
            <w:shd w:color="auto" w:fill="FFFFFF" w:themeFill="background1" w:val="clear"/>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Opérations qui augmentent le fonds de roulement :</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Augmentation de capital (sauf par incorporation de réserves),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Emprunts nouveaux (mais pas les augmentations de concours bancaires courants),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Dégagement de bénéfices (tant qu’il n’est pas distribué).</w:t>
            </w:r>
          </w:p>
        </w:tc>
      </w:tr>
      <w:tr>
        <w:trPr/>
        <w:tc>
          <w:tcPr>
            <w:tcW w:w="2182" w:type="dxa"/>
            <w:vMerge w:val="continue"/>
            <w:tcBorders/>
            <w:shd w:color="auto" w:fill="C2D69B" w:themeFill="accent3" w:themeFillTint="99" w:val="clear"/>
            <w:vAlign w:val="center"/>
          </w:tcPr>
          <w:p>
            <w:pPr>
              <w:pStyle w:val="Normal"/>
              <w:widowControl/>
              <w:spacing w:before="0" w:after="0"/>
              <w:jc w:val="center"/>
              <w:rPr>
                <w:b/>
                <w:b/>
              </w:rPr>
            </w:pPr>
            <w:r>
              <w:rPr>
                <w:rFonts w:eastAsia="Times New Roman" w:cs="Times New Roman"/>
                <w:b/>
                <w:kern w:val="0"/>
                <w:szCs w:val="20"/>
                <w:lang w:val="fr-FR" w:eastAsia="fr-FR" w:bidi="ar-SA"/>
              </w:rPr>
            </w:r>
          </w:p>
        </w:tc>
        <w:tc>
          <w:tcPr>
            <w:tcW w:w="7446" w:type="dxa"/>
            <w:tcBorders/>
            <w:shd w:color="auto" w:fill="FFFFFF" w:themeFill="background1" w:val="clear"/>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Opérations qui diminuent le fonds de roulement :</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Remboursement d’emprunts antérieurs,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Dégagement de perte.</w:t>
            </w:r>
          </w:p>
        </w:tc>
      </w:tr>
      <w:tr>
        <w:trPr/>
        <w:tc>
          <w:tcPr>
            <w:tcW w:w="2182" w:type="dxa"/>
            <w:vMerge w:val="restart"/>
            <w:tcBorders/>
            <w:shd w:color="auto" w:fill="C2D69B" w:themeFill="accent3" w:themeFillTint="99" w:val="clear"/>
            <w:vAlign w:val="center"/>
          </w:tcPr>
          <w:p>
            <w:pPr>
              <w:pStyle w:val="Normal"/>
              <w:widowControl/>
              <w:spacing w:before="0" w:after="0"/>
              <w:jc w:val="center"/>
              <w:rPr>
                <w:b/>
                <w:b/>
              </w:rPr>
            </w:pPr>
            <w:r>
              <w:rPr>
                <w:rFonts w:eastAsia="Times New Roman" w:cs="Times New Roman"/>
                <w:b/>
                <w:kern w:val="0"/>
                <w:szCs w:val="20"/>
                <w:lang w:val="fr-FR" w:eastAsia="fr-FR" w:bidi="ar-SA"/>
              </w:rPr>
              <w:t>Action sur</w:t>
            </w:r>
          </w:p>
          <w:p>
            <w:pPr>
              <w:pStyle w:val="Normal"/>
              <w:widowControl/>
              <w:spacing w:before="0" w:after="0"/>
              <w:jc w:val="center"/>
              <w:rPr>
                <w:b/>
                <w:b/>
              </w:rPr>
            </w:pPr>
            <w:r>
              <w:rPr>
                <w:rFonts w:eastAsia="Times New Roman" w:cs="Times New Roman"/>
                <w:b/>
                <w:kern w:val="0"/>
                <w:szCs w:val="20"/>
                <w:lang w:val="fr-FR" w:eastAsia="fr-FR" w:bidi="ar-SA"/>
              </w:rPr>
              <w:t>les actifs immobilisés</w:t>
            </w:r>
          </w:p>
          <w:p>
            <w:pPr>
              <w:pStyle w:val="Normal"/>
              <w:widowControl/>
              <w:spacing w:before="0" w:after="0"/>
              <w:jc w:val="center"/>
              <w:rPr>
                <w:b/>
                <w:b/>
              </w:rPr>
            </w:pPr>
            <w:r>
              <w:rPr>
                <w:rFonts w:eastAsia="Times New Roman" w:cs="Times New Roman"/>
                <w:b/>
                <w:kern w:val="0"/>
                <w:szCs w:val="20"/>
                <w:lang w:val="fr-FR" w:eastAsia="fr-FR" w:bidi="ar-SA"/>
              </w:rPr>
            </w:r>
          </w:p>
        </w:tc>
        <w:tc>
          <w:tcPr>
            <w:tcW w:w="7446" w:type="dxa"/>
            <w:tcBorders/>
            <w:shd w:color="auto" w:fill="FFFFFF" w:themeFill="background1" w:val="clear"/>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Opérations qui diminuent le fonds de roulement :</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Acquisition d’immobilisations (investissements) incorporelles, corporelles, financières.</w:t>
            </w:r>
          </w:p>
        </w:tc>
      </w:tr>
      <w:tr>
        <w:trPr/>
        <w:tc>
          <w:tcPr>
            <w:tcW w:w="2182" w:type="dxa"/>
            <w:vMerge w:val="continue"/>
            <w:tcBorders/>
            <w:vAlign w:val="center"/>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r>
          </w:p>
        </w:tc>
        <w:tc>
          <w:tcPr>
            <w:tcW w:w="7446" w:type="dxa"/>
            <w:tcBorders/>
            <w:shd w:color="auto" w:fill="FFFFFF" w:themeFill="background1" w:val="clear"/>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Opérations qui augmentent le fonds de roulement :</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Amortissement des immobilisations,</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Cessions d’immobilisations.</w:t>
            </w:r>
          </w:p>
        </w:tc>
      </w:tr>
    </w:tbl>
    <w:p>
      <w:pPr>
        <w:pStyle w:val="Normal"/>
        <w:rPr/>
      </w:pPr>
      <w:r>
        <w:rPr/>
      </w:r>
    </w:p>
    <w:p>
      <w:pPr>
        <w:pStyle w:val="Normal"/>
        <w:ind w:firstLine="720"/>
        <w:rPr/>
      </w:pPr>
      <w:r>
        <w:rPr/>
        <w:t>Il y a accroissement du fonds de roulement si les ressources sont supérieures aux besoins (ou emplois). L’accroissement ou la diminution du fonds de roulement sont dus à de nombreux facteurs (investissements, emprunts, augmentations de capital) ou à des conséquences obligées (remboursement d’emprunts).</w:t>
      </w:r>
    </w:p>
    <w:p>
      <w:pPr>
        <w:pStyle w:val="Normal"/>
        <w:jc w:val="left"/>
        <w:rPr/>
      </w:pPr>
      <w:r>
        <w:rPr/>
      </w:r>
      <w:r>
        <w:br w:type="page"/>
      </w:r>
    </w:p>
    <w:p>
      <w:pPr>
        <w:pStyle w:val="Normal"/>
        <w:ind w:firstLine="720"/>
        <w:rPr/>
      </w:pPr>
      <w:r>
        <w:rPr/>
        <w:t>3) Variation de la trésorerie nette</w:t>
      </w:r>
    </w:p>
    <w:p>
      <w:pPr>
        <w:pStyle w:val="Normal"/>
        <w:ind w:firstLine="720"/>
        <w:rPr>
          <w:szCs w:val="24"/>
        </w:rPr>
      </w:pPr>
      <w:r>
        <w:rPr/>
        <w:t>La variation de la trésorerie nette apparaît comme la résultante de l’évolution du fonds de roulement et du besoin en fonds de roulement selon la relation : Trésorerie nette = FRNG – BFR.</w:t>
      </w:r>
    </w:p>
    <w:p>
      <w:pPr>
        <w:pStyle w:val="Normal"/>
        <w:ind w:firstLine="720"/>
        <w:rPr>
          <w:szCs w:val="24"/>
        </w:rPr>
      </w:pPr>
      <w:r>
        <w:rPr>
          <w:szCs w:val="24"/>
        </w:rPr>
      </w:r>
    </w:p>
    <w:p>
      <w:pPr>
        <w:pStyle w:val="Normal"/>
        <w:ind w:firstLine="720"/>
        <w:rPr>
          <w:szCs w:val="24"/>
        </w:rPr>
      </w:pPr>
      <w:r>
        <w:rPr>
          <w:szCs w:val="24"/>
        </w:rPr>
      </w:r>
    </w:p>
    <w:p>
      <w:pPr>
        <w:pStyle w:val="Normal"/>
        <w:rPr>
          <w:szCs w:val="24"/>
        </w:rPr>
      </w:pPr>
      <w:r>
        <w:rPr>
          <w:szCs w:val="24"/>
        </w:rPr>
        <w:t>* Exemple : Causes de variations du fonds de roulement</w:t>
      </w:r>
    </w:p>
    <w:p>
      <w:pPr>
        <w:pStyle w:val="Normal"/>
        <w:rPr>
          <w:szCs w:val="24"/>
        </w:rPr>
      </w:pPr>
      <w:r>
        <w:rPr>
          <w:szCs w:val="24"/>
        </w:rPr>
      </w:r>
    </w:p>
    <w:p>
      <w:pPr>
        <w:pStyle w:val="Normal"/>
        <w:rPr>
          <w:b/>
          <w:b/>
          <w:szCs w:val="24"/>
        </w:rPr>
      </w:pPr>
      <w:r>
        <w:rPr>
          <w:b/>
          <w:szCs w:val="24"/>
        </w:rPr>
        <w:t xml:space="preserve">Travail à faire : </w:t>
      </w:r>
    </w:p>
    <w:p>
      <w:pPr>
        <w:pStyle w:val="Normal"/>
        <w:ind w:left="720" w:hanging="0"/>
        <w:rPr>
          <w:rFonts w:ascii="Wingdings" w:hAnsi="Wingdings"/>
          <w:b/>
          <w:b/>
          <w:szCs w:val="24"/>
        </w:rPr>
      </w:pPr>
      <w:r>
        <w:rPr>
          <w:b/>
          <w:szCs w:val="24"/>
        </w:rPr>
        <w:t>1) Afin d’éclairer les dirigeants qui doivent prendre les décisions, il vous est demandé de compléter le tableau suivant en répondant, en cas d’augmentation (</w:t>
      </w:r>
      <w:r>
        <w:rPr>
          <w:rFonts w:eastAsia="Wingdings" w:cs="Wingdings" w:ascii="Wingdings" w:hAnsi="Wingdings"/>
          <w:b/>
          <w:szCs w:val="24"/>
        </w:rPr>
        <w:t></w:t>
      </w:r>
      <w:r>
        <w:rPr>
          <w:b/>
          <w:szCs w:val="24"/>
        </w:rPr>
        <w:t>) en cas de diminution (</w:t>
      </w:r>
      <w:r>
        <w:rPr>
          <w:rFonts w:eastAsia="Wingdings" w:cs="Wingdings" w:ascii="Wingdings" w:hAnsi="Wingdings"/>
          <w:b/>
          <w:szCs w:val="24"/>
        </w:rPr>
        <w:t></w:t>
      </w:r>
      <w:r>
        <w:rPr>
          <w:b/>
          <w:szCs w:val="24"/>
        </w:rPr>
        <w:t>) et en l’absence de modification ( - )</w:t>
      </w:r>
      <w:r>
        <w:rPr>
          <w:rFonts w:ascii="Wingdings" w:hAnsi="Wingdings"/>
          <w:b/>
          <w:szCs w:val="24"/>
        </w:rPr>
        <w:t></w:t>
      </w:r>
    </w:p>
    <w:tbl>
      <w:tblPr>
        <w:tblW w:w="5000" w:type="pct"/>
        <w:jc w:val="left"/>
        <w:tblInd w:w="0" w:type="dxa"/>
        <w:tblLayout w:type="fixed"/>
        <w:tblCellMar>
          <w:top w:w="0" w:type="dxa"/>
          <w:left w:w="108" w:type="dxa"/>
          <w:bottom w:w="0" w:type="dxa"/>
          <w:right w:w="108" w:type="dxa"/>
        </w:tblCellMar>
        <w:tblLook w:val="01e0" w:noHBand="0" w:noVBand="0" w:firstColumn="1" w:lastRow="1" w:lastColumn="1" w:firstRow="1"/>
      </w:tblPr>
      <w:tblGrid>
        <w:gridCol w:w="6526"/>
        <w:gridCol w:w="1666"/>
        <w:gridCol w:w="1446"/>
      </w:tblGrid>
      <w:tr>
        <w:trPr/>
        <w:tc>
          <w:tcPr>
            <w:tcW w:w="652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b/>
                <w:b/>
                <w:szCs w:val="24"/>
              </w:rPr>
            </w:pPr>
            <w:r>
              <w:rPr>
                <w:b/>
                <w:szCs w:val="24"/>
              </w:rPr>
            </w:r>
          </w:p>
        </w:tc>
        <w:tc>
          <w:tcPr>
            <w:tcW w:w="166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b/>
                <w:b/>
                <w:szCs w:val="24"/>
              </w:rPr>
            </w:pPr>
            <w:r>
              <w:rPr>
                <w:b/>
                <w:szCs w:val="24"/>
              </w:rPr>
              <w:t>Influence</w:t>
            </w:r>
          </w:p>
          <w:p>
            <w:pPr>
              <w:pStyle w:val="Normal"/>
              <w:widowControl w:val="false"/>
              <w:jc w:val="center"/>
              <w:rPr>
                <w:b/>
                <w:b/>
                <w:szCs w:val="24"/>
              </w:rPr>
            </w:pPr>
            <w:r>
              <w:rPr>
                <w:b/>
                <w:szCs w:val="24"/>
              </w:rPr>
              <w:t>sur le FRNG</w:t>
            </w:r>
          </w:p>
        </w:tc>
        <w:tc>
          <w:tcPr>
            <w:tcW w:w="144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b/>
                <w:b/>
                <w:szCs w:val="24"/>
              </w:rPr>
            </w:pPr>
            <w:r>
              <w:rPr>
                <w:b/>
                <w:szCs w:val="24"/>
              </w:rPr>
              <w:t>Influence</w:t>
            </w:r>
          </w:p>
          <w:p>
            <w:pPr>
              <w:pStyle w:val="Normal"/>
              <w:widowControl w:val="false"/>
              <w:jc w:val="center"/>
              <w:rPr>
                <w:b/>
                <w:b/>
                <w:szCs w:val="24"/>
              </w:rPr>
            </w:pPr>
            <w:r>
              <w:rPr>
                <w:b/>
                <w:szCs w:val="24"/>
              </w:rPr>
              <w:t>sur le BFR</w:t>
            </w:r>
          </w:p>
        </w:tc>
      </w:tr>
      <w:tr>
        <w:trPr/>
        <w:tc>
          <w:tcPr>
            <w:tcW w:w="652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Augmentation de capital par incorporation de réserves</w:t>
            </w:r>
          </w:p>
        </w:tc>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r>
          </w:p>
        </w:tc>
      </w:tr>
      <w:tr>
        <w:trPr/>
        <w:tc>
          <w:tcPr>
            <w:tcW w:w="652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 xml:space="preserve">Augmentation de capital par apports en numéraire : </w:t>
            </w:r>
          </w:p>
          <w:p>
            <w:pPr>
              <w:pStyle w:val="Normal"/>
              <w:widowControl w:val="false"/>
              <w:rPr>
                <w:szCs w:val="24"/>
              </w:rPr>
            </w:pPr>
            <w:r>
              <w:rPr>
                <w:szCs w:val="24"/>
              </w:rPr>
              <w:t>- si les fonds sont utilisés pour acquérir des immobilisations</w:t>
            </w:r>
          </w:p>
          <w:p>
            <w:pPr>
              <w:pStyle w:val="Normal"/>
              <w:widowControl w:val="false"/>
              <w:rPr>
                <w:szCs w:val="24"/>
              </w:rPr>
            </w:pPr>
            <w:r>
              <w:rPr>
                <w:szCs w:val="24"/>
              </w:rPr>
              <w:t>- si les fonds sont utilisés pour augmenter les stocks</w:t>
            </w:r>
          </w:p>
          <w:p>
            <w:pPr>
              <w:pStyle w:val="Normal"/>
              <w:widowControl w:val="false"/>
              <w:rPr>
                <w:szCs w:val="24"/>
              </w:rPr>
            </w:pPr>
            <w:r>
              <w:rPr>
                <w:szCs w:val="24"/>
              </w:rPr>
              <w:t>- si les fonds sont utilisés pour augmenter les disponibilités</w:t>
            </w:r>
          </w:p>
          <w:p>
            <w:pPr>
              <w:pStyle w:val="Normal"/>
              <w:widowControl w:val="false"/>
              <w:rPr>
                <w:szCs w:val="24"/>
              </w:rPr>
            </w:pPr>
            <w:r>
              <w:rPr>
                <w:szCs w:val="24"/>
              </w:rPr>
            </w:r>
          </w:p>
        </w:tc>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r>
          </w:p>
        </w:tc>
      </w:tr>
      <w:tr>
        <w:trPr/>
        <w:tc>
          <w:tcPr>
            <w:tcW w:w="652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 xml:space="preserve">Augmentation de capital par apport en nature : </w:t>
            </w:r>
          </w:p>
          <w:p>
            <w:pPr>
              <w:pStyle w:val="Normal"/>
              <w:widowControl w:val="false"/>
              <w:rPr>
                <w:szCs w:val="24"/>
              </w:rPr>
            </w:pPr>
            <w:r>
              <w:rPr>
                <w:szCs w:val="24"/>
              </w:rPr>
              <w:t>- d’un immeuble</w:t>
            </w:r>
          </w:p>
          <w:p>
            <w:pPr>
              <w:pStyle w:val="Normal"/>
              <w:widowControl w:val="false"/>
              <w:rPr>
                <w:szCs w:val="24"/>
              </w:rPr>
            </w:pPr>
            <w:r>
              <w:rPr>
                <w:szCs w:val="24"/>
              </w:rPr>
              <w:t>- d’une créance d’exploitation</w:t>
            </w:r>
          </w:p>
          <w:p>
            <w:pPr>
              <w:pStyle w:val="Normal"/>
              <w:widowControl w:val="false"/>
              <w:ind w:firstLine="720"/>
              <w:rPr>
                <w:szCs w:val="24"/>
              </w:rPr>
            </w:pPr>
            <w:r>
              <w:rPr>
                <w:szCs w:val="24"/>
              </w:rPr>
            </w:r>
          </w:p>
        </w:tc>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r>
          </w:p>
        </w:tc>
      </w:tr>
      <w:tr>
        <w:trPr/>
        <w:tc>
          <w:tcPr>
            <w:tcW w:w="652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Augmentation de capital par incorporation de dettes :</w:t>
            </w:r>
          </w:p>
          <w:p>
            <w:pPr>
              <w:pStyle w:val="Normal"/>
              <w:widowControl w:val="false"/>
              <w:rPr>
                <w:szCs w:val="24"/>
              </w:rPr>
            </w:pPr>
            <w:r>
              <w:rPr>
                <w:szCs w:val="24"/>
              </w:rPr>
              <w:t>- financières</w:t>
            </w:r>
          </w:p>
          <w:p>
            <w:pPr>
              <w:pStyle w:val="Normal"/>
              <w:widowControl w:val="false"/>
              <w:rPr>
                <w:szCs w:val="24"/>
              </w:rPr>
            </w:pPr>
            <w:r>
              <w:rPr>
                <w:szCs w:val="24"/>
              </w:rPr>
              <w:t>- d</w:t>
            </w:r>
            <w:r>
              <w:rPr>
                <w:szCs w:val="24"/>
                <w:vertAlign w:val="superscript"/>
              </w:rPr>
              <w:t>’</w:t>
            </w:r>
            <w:r>
              <w:rPr>
                <w:szCs w:val="24"/>
              </w:rPr>
              <w:t>exploitation</w:t>
            </w:r>
          </w:p>
          <w:p>
            <w:pPr>
              <w:pStyle w:val="Normal"/>
              <w:widowControl w:val="false"/>
              <w:rPr>
                <w:szCs w:val="24"/>
              </w:rPr>
            </w:pPr>
            <w:r>
              <w:rPr>
                <w:szCs w:val="24"/>
              </w:rPr>
            </w:r>
          </w:p>
        </w:tc>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r>
          </w:p>
        </w:tc>
      </w:tr>
      <w:tr>
        <w:trPr/>
        <w:tc>
          <w:tcPr>
            <w:tcW w:w="652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t xml:space="preserve">Souscription d’un emprunt : </w:t>
            </w:r>
          </w:p>
          <w:p>
            <w:pPr>
              <w:pStyle w:val="Normal"/>
              <w:widowControl w:val="false"/>
              <w:rPr>
                <w:szCs w:val="24"/>
              </w:rPr>
            </w:pPr>
            <w:r>
              <w:rPr>
                <w:szCs w:val="24"/>
              </w:rPr>
              <w:t>- si les fonds sont utilisés pour acquérir des immobilisations</w:t>
            </w:r>
          </w:p>
          <w:p>
            <w:pPr>
              <w:pStyle w:val="Normal"/>
              <w:widowControl w:val="false"/>
              <w:rPr>
                <w:szCs w:val="24"/>
              </w:rPr>
            </w:pPr>
            <w:r>
              <w:rPr>
                <w:szCs w:val="24"/>
              </w:rPr>
              <w:t>- si les fonds sont utilisés pour augmenter les stocks</w:t>
            </w:r>
          </w:p>
          <w:p>
            <w:pPr>
              <w:pStyle w:val="Normal"/>
              <w:widowControl w:val="false"/>
              <w:rPr>
                <w:szCs w:val="24"/>
              </w:rPr>
            </w:pPr>
            <w:r>
              <w:rPr>
                <w:szCs w:val="24"/>
              </w:rPr>
            </w:r>
          </w:p>
        </w:tc>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r>
          </w:p>
          <w:p>
            <w:pPr>
              <w:pStyle w:val="Normal"/>
              <w:widowControl w:val="false"/>
              <w:rPr>
                <w:szCs w:val="24"/>
              </w:rPr>
            </w:pPr>
            <w:r>
              <w:rPr>
                <w:szCs w:val="24"/>
              </w:rPr>
            </w:r>
          </w:p>
          <w:p>
            <w:pPr>
              <w:pStyle w:val="Normal"/>
              <w:widowControl w:val="false"/>
              <w:jc w:val="center"/>
              <w:rPr>
                <w:szCs w:val="24"/>
              </w:rPr>
            </w:pPr>
            <w:r>
              <w:rPr>
                <w:szCs w:val="24"/>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rPr>
            </w:pPr>
            <w:r>
              <w:rPr>
                <w:szCs w:val="24"/>
              </w:rPr>
            </w:r>
          </w:p>
        </w:tc>
      </w:tr>
    </w:tbl>
    <w:p>
      <w:pPr>
        <w:pStyle w:val="Normal"/>
        <w:jc w:val="left"/>
        <w:rPr>
          <w:b/>
          <w:b/>
          <w:u w:val="single"/>
        </w:rPr>
      </w:pPr>
      <w:r>
        <w:rPr>
          <w:b/>
          <w:u w:val="single"/>
        </w:rPr>
      </w:r>
    </w:p>
    <w:p>
      <w:pPr>
        <w:pStyle w:val="Normal"/>
        <w:jc w:val="left"/>
        <w:rPr>
          <w:b/>
          <w:b/>
          <w:u w:val="single"/>
        </w:rPr>
      </w:pPr>
      <w:r>
        <w:rPr>
          <w:b/>
          <w:u w:val="single"/>
        </w:rPr>
      </w:r>
    </w:p>
    <w:p>
      <w:pPr>
        <w:pStyle w:val="Normal"/>
        <w:jc w:val="left"/>
        <w:rPr>
          <w:b/>
          <w:b/>
          <w:u w:val="single"/>
        </w:rPr>
      </w:pPr>
      <w:r>
        <w:rPr>
          <w:b/>
          <w:u w:val="single"/>
        </w:rPr>
      </w:r>
    </w:p>
    <w:p>
      <w:pPr>
        <w:pStyle w:val="Titre1"/>
        <w:rPr/>
      </w:pPr>
      <w:bookmarkStart w:id="81" w:name="_Toc71125736"/>
      <w:r>
        <w:rPr/>
        <w:t>II) SCHEMAS TYPES D’EVOLUTION DES EQUILIBRES FINANCIERS</w:t>
      </w:r>
      <w:bookmarkEnd w:id="81"/>
    </w:p>
    <w:p>
      <w:pPr>
        <w:pStyle w:val="Normal"/>
        <w:rPr/>
      </w:pPr>
      <w:r>
        <w:rPr/>
      </w:r>
    </w:p>
    <w:p>
      <w:pPr>
        <w:pStyle w:val="Normal"/>
        <w:ind w:firstLine="720"/>
        <w:rPr/>
      </w:pPr>
      <w:r>
        <w:rPr/>
        <w:t xml:space="preserve">Si on calcule à intervalles rapprochés le fonds de roulement, le besoin en fonds de roulement et la trésorerie nette, on représente sous forme de droites l’évolution de ces trois valeurs. </w:t>
      </w:r>
    </w:p>
    <w:p>
      <w:pPr>
        <w:pStyle w:val="Normal"/>
        <w:ind w:firstLine="720"/>
        <w:rPr/>
      </w:pPr>
      <w:r>
        <w:rPr/>
        <w:t xml:space="preserve">Les exemples types expliquent les scénarios les plus classiques. </w:t>
      </w:r>
    </w:p>
    <w:p>
      <w:pPr>
        <w:pStyle w:val="Normal"/>
        <w:jc w:val="left"/>
        <w:rPr/>
      </w:pPr>
      <w:r>
        <w:rPr/>
      </w:r>
      <w:r>
        <w:br w:type="page"/>
      </w:r>
    </w:p>
    <w:p>
      <w:pPr>
        <w:pStyle w:val="Titre3"/>
        <w:rPr/>
      </w:pPr>
      <w:bookmarkStart w:id="82" w:name="_Toc71125737"/>
      <w:r>
        <w:rPr/>
        <w:t>1) Cas d’une croissance non maîtrisée</w:t>
      </w:r>
      <w:bookmarkEnd w:id="82"/>
    </w:p>
    <w:p>
      <w:pPr>
        <w:pStyle w:val="Normal"/>
        <w:rPr/>
      </w:pPr>
      <w:r>
        <w:rPr/>
      </w:r>
    </w:p>
    <w:p>
      <w:pPr>
        <w:pStyle w:val="Normal"/>
        <w:jc w:val="center"/>
        <w:rPr/>
      </w:pPr>
      <w:r>
        <w:rPr/>
        <w:drawing>
          <wp:inline distT="0" distB="0" distL="0" distR="0">
            <wp:extent cx="3724275" cy="1885950"/>
            <wp:effectExtent l="0" t="0" r="0" b="0"/>
            <wp:docPr id="14"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26" descr=""/>
                    <pic:cNvPicPr>
                      <a:picLocks noChangeAspect="1" noChangeArrowheads="1"/>
                    </pic:cNvPicPr>
                  </pic:nvPicPr>
                  <pic:blipFill>
                    <a:blip r:embed="rId12"/>
                    <a:stretch>
                      <a:fillRect/>
                    </a:stretch>
                  </pic:blipFill>
                  <pic:spPr bwMode="auto">
                    <a:xfrm>
                      <a:off x="0" y="0"/>
                      <a:ext cx="3724275" cy="1885950"/>
                    </a:xfrm>
                    <a:prstGeom prst="rect">
                      <a:avLst/>
                    </a:prstGeom>
                    <a:ln w="6350">
                      <a:solidFill>
                        <a:srgbClr val="000000"/>
                      </a:solidFill>
                    </a:ln>
                  </pic:spPr>
                </pic:pic>
              </a:graphicData>
            </a:graphic>
          </wp:inline>
        </w:drawing>
      </w:r>
    </w:p>
    <w:p>
      <w:pPr>
        <w:pStyle w:val="Normal"/>
        <w:jc w:val="center"/>
        <w:rPr/>
      </w:pPr>
      <w:r>
        <w:rPr/>
      </w:r>
    </w:p>
    <w:p>
      <w:pPr>
        <w:pStyle w:val="Normal"/>
        <w:jc w:val="center"/>
        <w:rPr/>
      </w:pPr>
      <w:r>
        <w:rPr/>
      </w:r>
    </w:p>
    <w:p>
      <w:pPr>
        <w:pStyle w:val="Titre3"/>
        <w:rPr/>
      </w:pPr>
      <w:bookmarkStart w:id="83" w:name="_Toc71125738"/>
      <w:r>
        <w:rPr/>
        <w:t>2) Alourdissement de l’actif circulant</w:t>
      </w:r>
      <w:bookmarkEnd w:id="83"/>
    </w:p>
    <w:p>
      <w:pPr>
        <w:pStyle w:val="Normal"/>
        <w:rPr/>
      </w:pPr>
      <w:r>
        <w:rPr/>
      </w:r>
    </w:p>
    <w:p>
      <w:pPr>
        <w:pStyle w:val="Normal"/>
        <w:jc w:val="center"/>
        <w:rPr/>
      </w:pPr>
      <w:r>
        <w:rPr/>
        <w:drawing>
          <wp:inline distT="0" distB="0" distL="0" distR="0">
            <wp:extent cx="3781425" cy="2095500"/>
            <wp:effectExtent l="0" t="0" r="0" b="0"/>
            <wp:docPr id="15" name="Image 27" descr="aa_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7" descr="aa_Pic3"/>
                    <pic:cNvPicPr>
                      <a:picLocks noChangeAspect="1" noChangeArrowheads="1"/>
                    </pic:cNvPicPr>
                  </pic:nvPicPr>
                  <pic:blipFill>
                    <a:blip r:embed="rId13"/>
                    <a:stretch>
                      <a:fillRect/>
                    </a:stretch>
                  </pic:blipFill>
                  <pic:spPr bwMode="auto">
                    <a:xfrm>
                      <a:off x="0" y="0"/>
                      <a:ext cx="3781425" cy="2095500"/>
                    </a:xfrm>
                    <a:prstGeom prst="rect">
                      <a:avLst/>
                    </a:prstGeom>
                    <a:ln w="6350">
                      <a:solidFill>
                        <a:srgbClr val="000000"/>
                      </a:solidFill>
                    </a:ln>
                  </pic:spPr>
                </pic:pic>
              </a:graphicData>
            </a:graphic>
          </wp:inline>
        </w:drawing>
      </w:r>
    </w:p>
    <w:p>
      <w:pPr>
        <w:pStyle w:val="Normal"/>
        <w:jc w:val="left"/>
        <w:rPr/>
      </w:pPr>
      <w:r>
        <w:rPr/>
      </w:r>
    </w:p>
    <w:p>
      <w:pPr>
        <w:pStyle w:val="Normal"/>
        <w:jc w:val="left"/>
        <w:rPr>
          <w:lang w:eastAsia="en-US"/>
        </w:rPr>
      </w:pPr>
      <w:r>
        <w:rPr>
          <w:lang w:eastAsia="en-US"/>
        </w:rPr>
      </w:r>
    </w:p>
    <w:p>
      <w:pPr>
        <w:pStyle w:val="Normal"/>
        <w:jc w:val="left"/>
        <w:rPr/>
      </w:pPr>
      <w:r>
        <w:rPr/>
      </w:r>
    </w:p>
    <w:p>
      <w:pPr>
        <w:pStyle w:val="Titre3"/>
        <w:rPr/>
      </w:pPr>
      <w:bookmarkStart w:id="84" w:name="_Toc71125739"/>
      <w:r>
        <w:rPr/>
        <w:t>3) Investissements trop importants ou mal financés</w:t>
      </w:r>
      <w:bookmarkEnd w:id="84"/>
    </w:p>
    <w:p>
      <w:pPr>
        <w:pStyle w:val="Normal"/>
        <w:rPr/>
      </w:pPr>
      <w:r>
        <w:rPr/>
      </w:r>
    </w:p>
    <w:p>
      <w:pPr>
        <w:pStyle w:val="Normal"/>
        <w:jc w:val="center"/>
        <w:rPr/>
      </w:pPr>
      <w:r>
        <w:rPr/>
        <w:drawing>
          <wp:inline distT="0" distB="0" distL="0" distR="0">
            <wp:extent cx="3390900" cy="1857375"/>
            <wp:effectExtent l="0" t="0" r="0" b="0"/>
            <wp:docPr id="16"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8" descr=""/>
                    <pic:cNvPicPr>
                      <a:picLocks noChangeAspect="1" noChangeArrowheads="1"/>
                    </pic:cNvPicPr>
                  </pic:nvPicPr>
                  <pic:blipFill>
                    <a:blip r:embed="rId14"/>
                    <a:stretch>
                      <a:fillRect/>
                    </a:stretch>
                  </pic:blipFill>
                  <pic:spPr bwMode="auto">
                    <a:xfrm>
                      <a:off x="0" y="0"/>
                      <a:ext cx="3390900" cy="1857375"/>
                    </a:xfrm>
                    <a:prstGeom prst="rect">
                      <a:avLst/>
                    </a:prstGeom>
                    <a:ln w="6350">
                      <a:solidFill>
                        <a:srgbClr val="000000"/>
                      </a:solidFill>
                    </a:ln>
                  </pic:spPr>
                </pic:pic>
              </a:graphicData>
            </a:graphic>
          </wp:inline>
        </w:drawing>
      </w:r>
    </w:p>
    <w:p>
      <w:pPr>
        <w:pStyle w:val="Normal"/>
        <w:rPr/>
      </w:pPr>
      <w:r>
        <w:rPr/>
      </w:r>
    </w:p>
    <w:p>
      <w:pPr>
        <w:pStyle w:val="Normal"/>
        <w:jc w:val="left"/>
        <w:rPr/>
      </w:pPr>
      <w:r>
        <w:rPr/>
      </w:r>
      <w:r>
        <w:br w:type="page"/>
      </w:r>
    </w:p>
    <w:p>
      <w:pPr>
        <w:pStyle w:val="Titre3"/>
        <w:rPr/>
      </w:pPr>
      <w:bookmarkStart w:id="85" w:name="_Toc71125740"/>
      <w:r>
        <w:rPr/>
        <w:t>4) Réalisation de pertes nécessitant des apports nouveaux pour relancer l’activité</w:t>
      </w:r>
      <w:bookmarkEnd w:id="85"/>
    </w:p>
    <w:p>
      <w:pPr>
        <w:pStyle w:val="Normal"/>
        <w:ind w:firstLine="720"/>
        <w:jc w:val="center"/>
        <w:rPr/>
      </w:pPr>
      <w:r>
        <w:rPr/>
      </w:r>
    </w:p>
    <w:p>
      <w:pPr>
        <w:pStyle w:val="Normal"/>
        <w:ind w:firstLine="720"/>
        <w:jc w:val="center"/>
        <w:rPr/>
      </w:pPr>
      <w:r>
        <w:rPr/>
        <w:drawing>
          <wp:inline distT="0" distB="0" distL="0" distR="0">
            <wp:extent cx="3657600" cy="1981200"/>
            <wp:effectExtent l="0" t="0" r="0" b="0"/>
            <wp:docPr id="17"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9" descr=""/>
                    <pic:cNvPicPr>
                      <a:picLocks noChangeAspect="1" noChangeArrowheads="1"/>
                    </pic:cNvPicPr>
                  </pic:nvPicPr>
                  <pic:blipFill>
                    <a:blip r:embed="rId15"/>
                    <a:stretch>
                      <a:fillRect/>
                    </a:stretch>
                  </pic:blipFill>
                  <pic:spPr bwMode="auto">
                    <a:xfrm>
                      <a:off x="0" y="0"/>
                      <a:ext cx="3657600" cy="1981200"/>
                    </a:xfrm>
                    <a:prstGeom prst="rect">
                      <a:avLst/>
                    </a:prstGeom>
                    <a:ln w="6350">
                      <a:solidFill>
                        <a:srgbClr val="000000"/>
                      </a:solidFill>
                    </a:ln>
                  </pic:spPr>
                </pic:pic>
              </a:graphicData>
            </a:graphic>
          </wp:inline>
        </w:drawing>
      </w:r>
    </w:p>
    <w:p>
      <w:pPr>
        <w:pStyle w:val="Normal"/>
        <w:jc w:val="left"/>
        <w:rPr/>
      </w:pPr>
      <w:r>
        <w:rPr/>
      </w:r>
      <w:r>
        <w:br w:type="page"/>
      </w:r>
    </w:p>
    <w:p>
      <w:pPr>
        <w:pStyle w:val="Titreprincipal"/>
        <w:rPr/>
      </w:pPr>
      <w:bookmarkStart w:id="86" w:name="_Toc71125741"/>
      <w:r>
        <w:rPr/>
        <w:t>CHAPITRE VI - LE TABLEAU DE FLUX DE TRESORERIE</w:t>
      </w:r>
      <w:bookmarkEnd w:id="86"/>
    </w:p>
    <w:p>
      <w:pPr>
        <w:pStyle w:val="Normal"/>
        <w:rPr/>
      </w:pPr>
      <w:r>
        <w:rPr/>
      </w:r>
    </w:p>
    <w:p>
      <w:pPr>
        <w:pStyle w:val="Normal"/>
        <w:rPr/>
      </w:pPr>
      <w:r>
        <w:rPr/>
      </w:r>
    </w:p>
    <w:p>
      <w:pPr>
        <w:pStyle w:val="Normal"/>
        <w:rPr/>
      </w:pPr>
      <w:r>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rPr>
      </w:pPr>
      <w:r>
        <w:rPr>
          <w:b/>
        </w:rPr>
        <w:t>Analyser en dynamique, les flux de trésorerie pour juger de l’aptitude de l’entreprise à honorer ses engagements ainsi qu’à prévenir les éventuelles défaillances.</w:t>
      </w:r>
    </w:p>
    <w:p>
      <w:pPr>
        <w:pStyle w:val="Normal"/>
        <w:rPr/>
      </w:pPr>
      <w:r>
        <w:rPr/>
      </w:r>
    </w:p>
    <w:tbl>
      <w:tblPr>
        <w:tblStyle w:val="Grilledutableau"/>
        <w:tblW w:w="96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24"/>
        <w:gridCol w:w="4109"/>
      </w:tblGrid>
      <w:tr>
        <w:trPr/>
        <w:tc>
          <w:tcPr>
            <w:tcW w:w="5524"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Compétences attendues</w:t>
            </w:r>
          </w:p>
        </w:tc>
        <w:tc>
          <w:tcPr>
            <w:tcW w:w="4109" w:type="dxa"/>
            <w:tcBorders/>
            <w:shd w:color="auto" w:fill="C2D69B" w:themeFill="accent3" w:themeFillTint="99" w:val="clear"/>
          </w:tcPr>
          <w:p>
            <w:pPr>
              <w:pStyle w:val="Normal"/>
              <w:widowControl/>
              <w:spacing w:before="0" w:after="0"/>
              <w:jc w:val="center"/>
              <w:rPr>
                <w:b/>
                <w:b/>
              </w:rPr>
            </w:pPr>
            <w:r>
              <w:rPr>
                <w:rFonts w:eastAsia="Times New Roman" w:cs="Times New Roman"/>
                <w:b/>
                <w:kern w:val="0"/>
                <w:szCs w:val="20"/>
                <w:lang w:val="fr-FR" w:eastAsia="fr-FR" w:bidi="ar-SA"/>
              </w:rPr>
              <w:t>Savoirs associés</w:t>
            </w:r>
          </w:p>
        </w:tc>
      </w:tr>
      <w:tr>
        <w:trPr/>
        <w:tc>
          <w:tcPr>
            <w:tcW w:w="5524"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Identifier le rôle de la trésorerie dans le risque de défaillance.</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Construire un tableau de flux de trésorerie selon la méthode directe.</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Conduire un diagnostic à partir des tableaux de flux.</w:t>
            </w:r>
          </w:p>
        </w:tc>
        <w:tc>
          <w:tcPr>
            <w:tcW w:w="4109" w:type="dxa"/>
            <w:tcBorders/>
          </w:tcPr>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Le tableau de flux de trésorerie.</w:t>
            </w:r>
          </w:p>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t>- Les flux de trésorerie d’exploitation, d’investissement, de financement.</w:t>
            </w:r>
          </w:p>
          <w:tbl>
            <w:tblPr>
              <w:tblW w:w="389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894"/>
            </w:tblGrid>
            <w:tr>
              <w:trPr>
                <w:trHeight w:val="93" w:hRule="atLeast"/>
              </w:trPr>
              <w:tc>
                <w:tcPr>
                  <w:tcW w:w="3894" w:type="dxa"/>
                  <w:tcBorders/>
                </w:tcPr>
                <w:p>
                  <w:pPr>
                    <w:pStyle w:val="Normal"/>
                    <w:widowControl w:val="false"/>
                    <w:ind w:left="-78" w:hanging="0"/>
                    <w:jc w:val="left"/>
                    <w:rPr>
                      <w:rFonts w:eastAsia="" w:eastAsiaTheme="minorEastAsia"/>
                      <w:color w:val="000000"/>
                      <w:szCs w:val="24"/>
                    </w:rPr>
                  </w:pPr>
                  <w:r>
                    <w:rPr/>
                    <w:t xml:space="preserve">- </w:t>
                  </w:r>
                  <w:r>
                    <w:rPr>
                      <w:rFonts w:eastAsia="" w:eastAsiaTheme="minorEastAsia"/>
                      <w:color w:val="000000"/>
                      <w:szCs w:val="24"/>
                    </w:rPr>
                    <w:t xml:space="preserve">La capacité à financer les investissements. </w:t>
                  </w:r>
                </w:p>
              </w:tc>
            </w:tr>
          </w:tbl>
          <w:p>
            <w:pPr>
              <w:pStyle w:val="Normal"/>
              <w:widowControl/>
              <w:spacing w:before="0" w:after="0"/>
              <w:rPr>
                <w:rFonts w:ascii="Times New Roman" w:hAnsi="Times New Roman" w:eastAsia="Times New Roman" w:cs="Times New Roman"/>
                <w:kern w:val="0"/>
                <w:szCs w:val="20"/>
                <w:lang w:val="fr-FR" w:eastAsia="fr-FR" w:bidi="ar-SA"/>
              </w:rPr>
            </w:pPr>
            <w:r>
              <w:rPr>
                <w:rFonts w:eastAsia="Times New Roman" w:cs="Times New Roman"/>
                <w:kern w:val="0"/>
                <w:szCs w:val="20"/>
                <w:lang w:val="fr-FR" w:eastAsia="fr-FR" w:bidi="ar-SA"/>
              </w:rPr>
            </w:r>
          </w:p>
        </w:tc>
      </w:tr>
    </w:tbl>
    <w:p>
      <w:pPr>
        <w:pStyle w:val="Normal"/>
        <w:rPr/>
      </w:pPr>
      <w:r>
        <w:rPr/>
      </w:r>
    </w:p>
    <w:p>
      <w:pPr>
        <w:pStyle w:val="Titre1"/>
        <w:rPr/>
      </w:pPr>
      <w:r>
        <w:rPr/>
      </w:r>
    </w:p>
    <w:p>
      <w:pPr>
        <w:pStyle w:val="Titre1"/>
        <w:rPr/>
      </w:pPr>
      <w:r>
        <w:rPr/>
      </w:r>
    </w:p>
    <w:p>
      <w:pPr>
        <w:pStyle w:val="Titre1"/>
        <w:rPr/>
      </w:pPr>
      <w:bookmarkStart w:id="87" w:name="_Toc71125742"/>
      <w:r>
        <w:rPr/>
        <w:t>I) CARACTERISTIQUES</w:t>
      </w:r>
      <w:bookmarkEnd w:id="87"/>
      <w:r>
        <w:rPr/>
        <w:t xml:space="preserve"> </w:t>
      </w:r>
    </w:p>
    <w:p>
      <w:pPr>
        <w:pStyle w:val="Normal"/>
        <w:rPr>
          <w:szCs w:val="24"/>
        </w:rPr>
      </w:pPr>
      <w:r>
        <w:rPr>
          <w:szCs w:val="24"/>
        </w:rPr>
      </w:r>
    </w:p>
    <w:p>
      <w:pPr>
        <w:pStyle w:val="Normal"/>
        <w:ind w:firstLine="709"/>
        <w:rPr>
          <w:szCs w:val="24"/>
        </w:rPr>
      </w:pPr>
      <w:r>
        <w:rPr>
          <w:szCs w:val="24"/>
        </w:rPr>
        <w:t>Le tableau de flux de trésorerie (ou tableau de flux) considère la trésorerie comme le facteur clé de la survie et du développement de l’entreprise. L’objectif est de mettre en évidence les éléments explicatifs de la variation de la trésorerie constatée entre le début et la fin de l’exercice.</w:t>
      </w:r>
    </w:p>
    <w:p>
      <w:pPr>
        <w:pStyle w:val="Normal"/>
        <w:ind w:firstLine="720"/>
        <w:rPr>
          <w:szCs w:val="24"/>
        </w:rPr>
      </w:pPr>
      <w:r>
        <w:rPr>
          <w:szCs w:val="24"/>
        </w:rPr>
        <w:t>Il s’agit d’un document de synthèse, pour compléter l’information financière donnée par les autres documents de synthèse (bilan, compte de résultat et annexe).</w:t>
      </w:r>
    </w:p>
    <w:p>
      <w:pPr>
        <w:pStyle w:val="Normal"/>
        <w:rPr>
          <w:szCs w:val="24"/>
        </w:rPr>
      </w:pPr>
      <w:r>
        <w:rPr>
          <w:szCs w:val="24"/>
        </w:rPr>
      </w:r>
    </w:p>
    <w:p>
      <w:pPr>
        <w:pStyle w:val="Normal"/>
        <w:rPr>
          <w:szCs w:val="24"/>
        </w:rPr>
      </w:pPr>
      <w:r>
        <w:rPr>
          <w:szCs w:val="24"/>
        </w:rPr>
        <w:tab/>
        <w:t xml:space="preserve">Le tableau des flux est privilégié car le concept de trésorerie est : </w:t>
      </w:r>
    </w:p>
    <w:p>
      <w:pPr>
        <w:pStyle w:val="Normal"/>
        <w:ind w:left="720" w:hanging="0"/>
        <w:rPr>
          <w:szCs w:val="24"/>
        </w:rPr>
      </w:pPr>
      <w:r>
        <w:rPr>
          <w:szCs w:val="24"/>
        </w:rPr>
        <w:t>-  Un indicateur clé car il s’agit d’un problème vital que doit affronter toute entreprise. C’est grâce à elle que l’entreprise est capable de financer son activité à court terme (besoin en fonds de roulement) et d’assurer sa pérennité à moyen et long terme (autofinancement et investissement).</w:t>
      </w:r>
    </w:p>
    <w:p>
      <w:pPr>
        <w:pStyle w:val="Normal"/>
        <w:ind w:left="720" w:hanging="0"/>
        <w:rPr>
          <w:szCs w:val="24"/>
        </w:rPr>
      </w:pPr>
      <w:r>
        <w:rPr>
          <w:szCs w:val="24"/>
        </w:rPr>
        <w:t>- Un concept objectif qui, à la différence du fonds de roulement net global, n’est pas dépendant de conventions comptables.</w:t>
      </w:r>
    </w:p>
    <w:p>
      <w:pPr>
        <w:pStyle w:val="Normal"/>
        <w:ind w:left="720" w:hanging="0"/>
        <w:rPr>
          <w:szCs w:val="24"/>
        </w:rPr>
      </w:pPr>
      <w:r>
        <w:rPr>
          <w:szCs w:val="24"/>
        </w:rPr>
        <w:t>- Un outil pour les prévisions, dans la mesure où il s’inscrit dans une démarche budgétaire et prévisionnelle au niveau d’une approche : encaissements / décaissements.</w:t>
      </w:r>
    </w:p>
    <w:p>
      <w:pPr>
        <w:pStyle w:val="Normal"/>
        <w:ind w:firstLine="720"/>
        <w:rPr>
          <w:szCs w:val="24"/>
        </w:rPr>
      </w:pPr>
      <w:r>
        <w:rPr>
          <w:szCs w:val="24"/>
        </w:rPr>
      </w:r>
    </w:p>
    <w:p>
      <w:pPr>
        <w:pStyle w:val="Normal"/>
        <w:ind w:firstLine="720"/>
        <w:rPr>
          <w:szCs w:val="24"/>
        </w:rPr>
      </w:pPr>
      <w:r>
        <w:rPr>
          <w:szCs w:val="24"/>
        </w:rPr>
        <w:t>Les tableaux d’emplois / ressources sont fondés sur l’analyse de la variation du fonds de roulement net global pour juger de l’évolution de l’équilibre financier, alors que le tableau de flux, en faisant ressortir la variation de la trésorerie, ne met en jeu que des variables non calculées.</w:t>
      </w:r>
    </w:p>
    <w:p>
      <w:pPr>
        <w:pStyle w:val="Normal"/>
        <w:jc w:val="left"/>
        <w:rPr>
          <w:szCs w:val="24"/>
        </w:rPr>
      </w:pPr>
      <w:r>
        <w:rPr>
          <w:szCs w:val="24"/>
        </w:rPr>
      </w:r>
    </w:p>
    <w:p>
      <w:pPr>
        <w:pStyle w:val="Normal"/>
        <w:jc w:val="left"/>
        <w:rPr>
          <w:szCs w:val="24"/>
        </w:rPr>
      </w:pPr>
      <w:r>
        <w:rPr>
          <w:szCs w:val="24"/>
        </w:rPr>
      </w:r>
    </w:p>
    <w:p>
      <w:pPr>
        <w:pStyle w:val="Normal"/>
        <w:jc w:val="left"/>
        <w:rPr>
          <w:szCs w:val="24"/>
        </w:rPr>
      </w:pPr>
      <w:r>
        <w:rPr>
          <w:szCs w:val="24"/>
        </w:rPr>
      </w:r>
    </w:p>
    <w:p>
      <w:pPr>
        <w:pStyle w:val="Titre1"/>
        <w:rPr/>
      </w:pPr>
      <w:bookmarkStart w:id="88" w:name="_Toc71125743"/>
      <w:r>
        <w:rPr/>
        <w:t>II) Structure du tableau</w:t>
      </w:r>
      <w:bookmarkEnd w:id="88"/>
    </w:p>
    <w:p>
      <w:pPr>
        <w:pStyle w:val="Normal"/>
        <w:ind w:firstLine="720"/>
        <w:rPr>
          <w:szCs w:val="24"/>
        </w:rPr>
      </w:pPr>
      <w:r>
        <w:rPr>
          <w:szCs w:val="24"/>
        </w:rPr>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rPr>
          <w:b/>
          <w:b/>
          <w:szCs w:val="24"/>
        </w:rPr>
      </w:pPr>
      <w:r>
        <w:rPr>
          <w:b/>
          <w:szCs w:val="24"/>
        </w:rPr>
        <w:t xml:space="preserve">Le tableau de flux comporte quatre grandes parties qui reprennent les trois principales fonctions de l’entreprise : la fonction exploitation (au sens élargi), la fonction investissement et la fonction financement, et mesure la contribution de chaque cycle </w:t>
      </w:r>
      <w:r>
        <w:rPr>
          <w:b/>
          <w:iCs/>
          <w:szCs w:val="24"/>
        </w:rPr>
        <w:t xml:space="preserve">à </w:t>
      </w:r>
      <w:r>
        <w:rPr>
          <w:b/>
          <w:szCs w:val="24"/>
        </w:rPr>
        <w:t>la formation de la trésorerie de l’exercice.</w:t>
      </w:r>
    </w:p>
    <w:p>
      <w:pPr>
        <w:pStyle w:val="Normal"/>
        <w:jc w:val="left"/>
        <w:rPr>
          <w:szCs w:val="24"/>
        </w:rPr>
      </w:pPr>
      <w:r>
        <w:rPr>
          <w:szCs w:val="24"/>
        </w:rPr>
      </w:r>
      <w:r>
        <w:br w:type="page"/>
      </w:r>
    </w:p>
    <w:p>
      <w:pPr>
        <w:pStyle w:val="Normal"/>
        <w:ind w:firstLine="720"/>
        <w:rPr>
          <w:b/>
          <w:b/>
          <w:szCs w:val="24"/>
        </w:rPr>
      </w:pPr>
      <w:r>
        <w:rPr>
          <w:szCs w:val="24"/>
        </w:rPr>
        <w:t xml:space="preserve">La fonction exploitation regroupe tous les flux qui ne sont pas liés aux opérations d’investissements ou de financement afin de faire </w:t>
      </w:r>
      <w:r>
        <w:rPr>
          <w:b/>
          <w:szCs w:val="24"/>
        </w:rPr>
        <w:t>apparaître le flux net de trésorerie provenant de l’activité (solde A).</w:t>
      </w:r>
    </w:p>
    <w:p>
      <w:pPr>
        <w:pStyle w:val="Normal"/>
        <w:ind w:firstLine="720"/>
        <w:rPr>
          <w:b/>
          <w:b/>
          <w:szCs w:val="24"/>
        </w:rPr>
      </w:pPr>
      <w:r>
        <w:rPr>
          <w:szCs w:val="24"/>
        </w:rPr>
        <w:t xml:space="preserve">La fonction investissement comprend les opérations traditionnelles d’investissements ou de désinvestissements (cession d’immobilisations et réductions d’immobilisations financières). Elle permet de calculer </w:t>
      </w:r>
      <w:r>
        <w:rPr>
          <w:b/>
          <w:szCs w:val="24"/>
        </w:rPr>
        <w:t>le flux de trésorerie liée aux opérations d’investissement (solde B).</w:t>
      </w:r>
    </w:p>
    <w:p>
      <w:pPr>
        <w:pStyle w:val="Normal"/>
        <w:ind w:firstLine="720"/>
        <w:rPr>
          <w:b/>
          <w:b/>
          <w:szCs w:val="24"/>
        </w:rPr>
      </w:pPr>
      <w:r>
        <w:rPr>
          <w:szCs w:val="24"/>
        </w:rPr>
        <w:t xml:space="preserve">La fonction financement correspond aux opérations de financement. Le rapprochement des emplois et des ressources provenant de ces opérations permet de calculer </w:t>
      </w:r>
      <w:r>
        <w:rPr>
          <w:b/>
          <w:szCs w:val="24"/>
        </w:rPr>
        <w:t>le flux net de trésorerie liée aux opérations de financement (solde C).</w:t>
      </w:r>
    </w:p>
    <w:p>
      <w:pPr>
        <w:pStyle w:val="Normal"/>
        <w:ind w:firstLine="720"/>
        <w:rPr>
          <w:szCs w:val="24"/>
        </w:rPr>
      </w:pPr>
      <w:r>
        <w:rPr>
          <w:szCs w:val="24"/>
        </w:rPr>
        <w:t>La 4</w:t>
      </w:r>
      <w:r>
        <w:rPr>
          <w:szCs w:val="24"/>
          <w:vertAlign w:val="superscript"/>
        </w:rPr>
        <w:t>ème</w:t>
      </w:r>
      <w:r>
        <w:rPr>
          <w:szCs w:val="24"/>
        </w:rPr>
        <w:t xml:space="preserve"> partie récapitule l’apport de chaque partie à la variation de trésorerie.</w:t>
      </w:r>
    </w:p>
    <w:p>
      <w:pPr>
        <w:pStyle w:val="Normal"/>
        <w:jc w:val="left"/>
        <w:rPr>
          <w:b/>
          <w:b/>
          <w:caps/>
          <w:u w:val="single"/>
        </w:rPr>
      </w:pPr>
      <w:r>
        <w:rPr>
          <w:b/>
          <w:caps/>
          <w:u w:val="single"/>
        </w:rPr>
      </w:r>
    </w:p>
    <w:p>
      <w:pPr>
        <w:pStyle w:val="Normal"/>
        <w:jc w:val="left"/>
        <w:rPr>
          <w:b/>
          <w:b/>
          <w:caps/>
          <w:u w:val="single"/>
        </w:rPr>
      </w:pPr>
      <w:r>
        <w:rPr>
          <w:b/>
          <w:caps/>
          <w:u w:val="single"/>
        </w:rPr>
      </w:r>
    </w:p>
    <w:p>
      <w:pPr>
        <w:pStyle w:val="Titre2"/>
        <w:rPr/>
      </w:pPr>
      <w:bookmarkStart w:id="89" w:name="_Toc71125744"/>
      <w:r>
        <w:rPr/>
        <w:t>A) les flux nets de trésorerie PROVENANT DE l’activité</w:t>
      </w:r>
      <w:bookmarkEnd w:id="89"/>
    </w:p>
    <w:p>
      <w:pPr>
        <w:pStyle w:val="Normal"/>
        <w:rPr>
          <w:szCs w:val="24"/>
        </w:rPr>
      </w:pPr>
      <w:r>
        <w:rPr>
          <w:szCs w:val="24"/>
        </w:rPr>
      </w:r>
    </w:p>
    <w:p>
      <w:pPr>
        <w:pStyle w:val="Normal"/>
        <w:ind w:firstLine="709"/>
        <w:rPr>
          <w:szCs w:val="24"/>
        </w:rPr>
      </w:pPr>
      <w:r>
        <w:rPr>
          <w:szCs w:val="24"/>
        </w:rPr>
        <w:t xml:space="preserve">Le flux de trésorerie lié à l’activité regroupe l’ensemble des emplois et ressources du compte de résultat entraînant une contrepartie financière. Il comprend les flux d’exploitation, les flux relatifs aux produits et charges financières et les flux relatifs aux charges et produits exceptionnels </w:t>
      </w:r>
      <w:r>
        <w:rPr>
          <w:b/>
          <w:szCs w:val="24"/>
        </w:rPr>
        <w:t>(à l’exclusion des produits de cession des éléments d’actifs, de la participation des salariés et de l’impôt sur les bénéfices).</w:t>
      </w:r>
      <w:r>
        <w:rPr>
          <w:szCs w:val="24"/>
        </w:rPr>
        <w:t xml:space="preserve"> </w:t>
      </w:r>
    </w:p>
    <w:p>
      <w:pPr>
        <w:pStyle w:val="Normal"/>
        <w:ind w:firstLine="709"/>
        <w:rPr>
          <w:szCs w:val="24"/>
        </w:rPr>
      </w:pPr>
      <w:r>
        <w:rPr>
          <w:szCs w:val="24"/>
        </w:rPr>
        <w:t>Ce flux délivre une information sur la capacité de l’entreprise à rembourser ses emprunts, à payer les dividendes, et à procéder à de nouveaux investissements sans faire appel à de sources de financement externe.</w:t>
      </w:r>
    </w:p>
    <w:p>
      <w:pPr>
        <w:pStyle w:val="Normal"/>
        <w:rPr>
          <w:szCs w:val="24"/>
        </w:rPr>
      </w:pPr>
      <w:r>
        <w:rPr>
          <w:szCs w:val="24"/>
        </w:rPr>
      </w:r>
    </w:p>
    <w:p>
      <w:pPr>
        <w:pStyle w:val="Normal"/>
        <w:rPr>
          <w:szCs w:val="24"/>
        </w:rPr>
      </w:pPr>
      <w:r>
        <w:rPr>
          <w:szCs w:val="24"/>
        </w:rPr>
      </w:r>
    </w:p>
    <w:p>
      <w:pPr>
        <w:pStyle w:val="Titre2"/>
        <w:rPr/>
      </w:pPr>
      <w:bookmarkStart w:id="90" w:name="_Toc71125745"/>
      <w:r>
        <w:rPr/>
        <w:t>B) le flux net de trésorerie lié aux opérations d’investissement</w:t>
      </w:r>
      <w:bookmarkEnd w:id="90"/>
    </w:p>
    <w:p>
      <w:pPr>
        <w:pStyle w:val="Normal"/>
        <w:rPr>
          <w:szCs w:val="24"/>
        </w:rPr>
      </w:pPr>
      <w:r>
        <w:rPr>
          <w:szCs w:val="24"/>
        </w:rPr>
      </w:r>
    </w:p>
    <w:p>
      <w:pPr>
        <w:pStyle w:val="Normal"/>
        <w:ind w:firstLine="709"/>
        <w:rPr>
          <w:color w:val="000000" w:themeColor="text1"/>
          <w:szCs w:val="24"/>
        </w:rPr>
      </w:pPr>
      <w:r>
        <w:rPr>
          <w:color w:val="000000" w:themeColor="text1"/>
          <w:szCs w:val="24"/>
        </w:rPr>
        <w:t xml:space="preserve">Le flux net de trésorerie lié aux opérations d’investissement fournit une mesure des sommes affectées au renouvellement et au développement de l’activité de l’entreprise en vue de préserver ou d’accroître le niveau des flux futurs de trésorerie. </w:t>
      </w:r>
    </w:p>
    <w:p>
      <w:pPr>
        <w:pStyle w:val="Normal"/>
        <w:ind w:firstLine="709"/>
        <w:rPr>
          <w:color w:val="000000" w:themeColor="text1"/>
          <w:szCs w:val="24"/>
        </w:rPr>
      </w:pPr>
      <w:r>
        <w:rPr>
          <w:color w:val="000000" w:themeColor="text1"/>
          <w:szCs w:val="24"/>
        </w:rPr>
        <w:t>Le poids des opérations d’investissement sur les immobilisations incorporelles, corporelles financières, le type de croissance adoptée par la firme (interne ou externe peut être mis en évidence).</w:t>
      </w:r>
    </w:p>
    <w:p>
      <w:pPr>
        <w:pStyle w:val="Normal"/>
        <w:rPr>
          <w:szCs w:val="24"/>
        </w:rPr>
      </w:pPr>
      <w:r>
        <w:rPr>
          <w:szCs w:val="24"/>
        </w:rPr>
      </w:r>
    </w:p>
    <w:p>
      <w:pPr>
        <w:pStyle w:val="Normal"/>
        <w:rPr>
          <w:szCs w:val="24"/>
        </w:rPr>
      </w:pPr>
      <w:r>
        <w:rPr>
          <w:szCs w:val="24"/>
        </w:rPr>
      </w:r>
    </w:p>
    <w:p>
      <w:pPr>
        <w:pStyle w:val="Titre2"/>
        <w:rPr/>
      </w:pPr>
      <w:bookmarkStart w:id="91" w:name="_Toc71125746"/>
      <w:r>
        <w:rPr/>
        <w:t>C) le flux net de trésorerie lié aux opérations de financement</w:t>
      </w:r>
      <w:bookmarkEnd w:id="91"/>
    </w:p>
    <w:p>
      <w:pPr>
        <w:pStyle w:val="Normal"/>
        <w:ind w:firstLine="720"/>
        <w:rPr>
          <w:szCs w:val="24"/>
        </w:rPr>
      </w:pPr>
      <w:r>
        <w:rPr>
          <w:szCs w:val="24"/>
        </w:rPr>
      </w:r>
    </w:p>
    <w:p>
      <w:pPr>
        <w:pStyle w:val="Normal"/>
        <w:ind w:firstLine="709"/>
        <w:rPr/>
      </w:pPr>
      <w:r>
        <w:rPr/>
        <w:t xml:space="preserve">Le flux net de trésorerie lié aux opérations de financement permet d’identifier les sources de financement (augmentation de capital, nouveaux emprunts) et les décaissements y afférents (distribution de dividendes, remboursement d’emprunt). </w:t>
      </w:r>
    </w:p>
    <w:p>
      <w:pPr>
        <w:pStyle w:val="Normal"/>
        <w:ind w:firstLine="709"/>
        <w:rPr/>
      </w:pPr>
      <w:r>
        <w:rPr/>
        <w:t>Ce solde fournit une information précise sur le poids de chacune des modalités de financement dans les ressources obtenues par l’entreprise. Il permet de montrer si l’entreprise s’endette pour payer les distributions qu’elle met en paiement.</w:t>
      </w:r>
    </w:p>
    <w:p>
      <w:pPr>
        <w:pStyle w:val="Normal"/>
        <w:jc w:val="left"/>
        <w:rPr/>
      </w:pPr>
      <w:r>
        <w:rPr/>
      </w:r>
    </w:p>
    <w:p>
      <w:pPr>
        <w:pStyle w:val="Normal"/>
        <w:jc w:val="left"/>
        <w:rPr/>
      </w:pPr>
      <w:r>
        <w:rPr/>
      </w:r>
    </w:p>
    <w:p>
      <w:pPr>
        <w:pStyle w:val="Titre2"/>
        <w:rPr/>
      </w:pPr>
      <w:bookmarkStart w:id="92" w:name="_Toc71125747"/>
      <w:r>
        <w:rPr/>
        <w:t>d) la variation de trésorerie</w:t>
      </w:r>
      <w:bookmarkEnd w:id="92"/>
    </w:p>
    <w:p>
      <w:pPr>
        <w:pStyle w:val="Normal"/>
        <w:rPr/>
      </w:pPr>
      <w:r>
        <w:rPr/>
      </w:r>
    </w:p>
    <w:p>
      <w:pPr>
        <w:pStyle w:val="Normal"/>
        <w:ind w:firstLine="709"/>
        <w:rPr>
          <w:szCs w:val="24"/>
        </w:rPr>
      </w:pPr>
      <w:r>
        <w:rPr/>
        <w:t xml:space="preserve">la trésorerie du tableau de flux comprend l’ensemble des instruments qui permettent à l’entreprise de gérer sans prendre de risques significatifs les excédents ou besoins trésorerie à court terme. Cette définition diffère de celle du bilan fonctionnel, elle </w:t>
      </w:r>
      <w:r>
        <w:rPr>
          <w:szCs w:val="24"/>
        </w:rPr>
        <w:t>s’obtient en faisant la somme :</w:t>
      </w:r>
    </w:p>
    <w:p>
      <w:pPr>
        <w:pStyle w:val="Normal"/>
        <w:ind w:firstLine="720"/>
        <w:rPr>
          <w:b/>
          <w:b/>
          <w:szCs w:val="24"/>
        </w:rPr>
      </w:pPr>
      <w:r>
        <w:rPr>
          <w:b/>
          <w:szCs w:val="24"/>
        </w:rPr>
        <w:t>Des disponibilités,</w:t>
      </w:r>
    </w:p>
    <w:p>
      <w:pPr>
        <w:pStyle w:val="Normal"/>
        <w:ind w:firstLine="720"/>
        <w:rPr>
          <w:b/>
          <w:b/>
          <w:szCs w:val="24"/>
        </w:rPr>
      </w:pPr>
      <w:r>
        <w:rPr>
          <w:b/>
          <w:szCs w:val="24"/>
        </w:rPr>
        <w:t>+ Des valeurs mobilières de placement,</w:t>
      </w:r>
    </w:p>
    <w:p>
      <w:pPr>
        <w:pStyle w:val="Normal"/>
        <w:ind w:left="720" w:hanging="0"/>
        <w:rPr>
          <w:b/>
          <w:b/>
          <w:szCs w:val="24"/>
        </w:rPr>
      </w:pPr>
      <w:r>
        <w:rPr>
          <w:b/>
          <w:szCs w:val="24"/>
        </w:rPr>
        <w:t>- Les soldes créditeurs de banques et concours bancaires courants,</w:t>
      </w:r>
    </w:p>
    <w:p>
      <w:pPr>
        <w:pStyle w:val="Normal"/>
        <w:jc w:val="left"/>
        <w:rPr>
          <w:szCs w:val="24"/>
        </w:rPr>
      </w:pPr>
      <w:r>
        <w:rPr>
          <w:szCs w:val="24"/>
        </w:rPr>
      </w:r>
      <w:r>
        <w:br w:type="page"/>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jc w:val="center"/>
        <w:rPr>
          <w:b/>
          <w:b/>
          <w:szCs w:val="24"/>
        </w:rPr>
      </w:pPr>
      <w:r>
        <w:rPr>
          <w:b/>
          <w:szCs w:val="24"/>
        </w:rPr>
        <w:t>Variation de trésorerie durant l’exercice</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jc w:val="center"/>
        <w:rPr>
          <w:b/>
          <w:b/>
          <w:szCs w:val="24"/>
        </w:rPr>
      </w:pPr>
      <w:r>
        <w:rPr>
          <w:b/>
          <w:szCs w:val="24"/>
        </w:rPr>
        <w:t>= +/- Flux net de trésorerie provenant (ou affecté) de l’activité,</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jc w:val="center"/>
        <w:rPr>
          <w:b/>
          <w:b/>
          <w:szCs w:val="24"/>
        </w:rPr>
      </w:pPr>
      <w:r>
        <w:rPr>
          <w:b/>
          <w:szCs w:val="24"/>
        </w:rPr>
        <w:t>+/- Flux net de trésorerie provenant (ou affecté) à l’investissement,</w:t>
      </w:r>
    </w:p>
    <w:p>
      <w:pPr>
        <w:pStyle w:val="Normal"/>
        <w:pBdr>
          <w:top w:val="single" w:sz="4" w:space="1" w:color="000000"/>
          <w:left w:val="single" w:sz="4" w:space="4" w:color="000000"/>
          <w:bottom w:val="single" w:sz="4" w:space="1" w:color="000000"/>
          <w:right w:val="single" w:sz="4" w:space="4" w:color="000000"/>
        </w:pBdr>
        <w:shd w:val="clear" w:color="auto" w:fill="C2D69B" w:themeFill="accent3" w:themeFillTint="99"/>
        <w:ind w:firstLine="720"/>
        <w:jc w:val="center"/>
        <w:rPr>
          <w:b/>
          <w:b/>
          <w:szCs w:val="24"/>
        </w:rPr>
      </w:pPr>
      <w:r>
        <w:rPr>
          <w:b/>
          <w:szCs w:val="24"/>
        </w:rPr>
        <w:t>+/- Flux net de trésorerie provenant (ou affecté) au financement,</w:t>
      </w:r>
    </w:p>
    <w:p>
      <w:pPr>
        <w:pStyle w:val="Normal"/>
        <w:jc w:val="left"/>
        <w:rPr>
          <w:b/>
          <w:b/>
          <w:caps/>
          <w:szCs w:val="24"/>
          <w:u w:val="single"/>
          <w:lang w:eastAsia="en-US"/>
        </w:rPr>
      </w:pPr>
      <w:r>
        <w:rPr>
          <w:b/>
          <w:caps/>
          <w:szCs w:val="24"/>
          <w:u w:val="single"/>
          <w:lang w:eastAsia="en-US"/>
        </w:rPr>
      </w:r>
    </w:p>
    <w:p>
      <w:pPr>
        <w:pStyle w:val="Normal"/>
        <w:jc w:val="left"/>
        <w:rPr>
          <w:b/>
          <w:b/>
          <w:caps/>
          <w:szCs w:val="24"/>
          <w:u w:val="single"/>
          <w:lang w:eastAsia="en-US"/>
        </w:rPr>
      </w:pPr>
      <w:r>
        <w:rPr>
          <w:b/>
          <w:caps/>
          <w:szCs w:val="24"/>
          <w:u w:val="single"/>
          <w:lang w:eastAsia="en-US"/>
        </w:rPr>
      </w:r>
    </w:p>
    <w:p>
      <w:pPr>
        <w:pStyle w:val="Normal"/>
        <w:ind w:firstLine="720"/>
        <w:rPr>
          <w:szCs w:val="24"/>
        </w:rPr>
      </w:pPr>
      <w:r>
        <w:rPr>
          <w:szCs w:val="24"/>
        </w:rPr>
        <w:t>Pour construire un tableau de flux de trésorerie, il est nécessaire de disposer :</w:t>
      </w:r>
    </w:p>
    <w:p>
      <w:pPr>
        <w:pStyle w:val="Normal"/>
        <w:ind w:firstLine="720"/>
        <w:rPr>
          <w:szCs w:val="24"/>
        </w:rPr>
      </w:pPr>
      <w:r>
        <w:rPr>
          <w:szCs w:val="24"/>
        </w:rPr>
        <w:t xml:space="preserve">- Des deux bilans successifs </w:t>
      </w:r>
      <w:r>
        <w:rPr>
          <w:iCs/>
          <w:szCs w:val="24"/>
        </w:rPr>
        <w:t xml:space="preserve">N </w:t>
      </w:r>
      <w:r>
        <w:rPr>
          <w:szCs w:val="24"/>
        </w:rPr>
        <w:t xml:space="preserve">et </w:t>
      </w:r>
      <w:r>
        <w:rPr>
          <w:iCs/>
          <w:szCs w:val="24"/>
        </w:rPr>
        <w:t>N-</w:t>
      </w:r>
      <w:r>
        <w:rPr>
          <w:szCs w:val="24"/>
        </w:rPr>
        <w:t xml:space="preserve">1 </w:t>
      </w:r>
      <w:r>
        <w:rPr>
          <w:b/>
          <w:szCs w:val="24"/>
        </w:rPr>
        <w:t>avant répartition des bénéfices,</w:t>
      </w:r>
    </w:p>
    <w:p>
      <w:pPr>
        <w:pStyle w:val="Normal"/>
        <w:ind w:firstLine="720"/>
        <w:rPr>
          <w:szCs w:val="24"/>
        </w:rPr>
      </w:pPr>
      <w:r>
        <w:rPr>
          <w:szCs w:val="24"/>
        </w:rPr>
        <w:t>- Du compte de résultat,</w:t>
      </w:r>
    </w:p>
    <w:p>
      <w:pPr>
        <w:pStyle w:val="Normal"/>
        <w:ind w:firstLine="720"/>
        <w:rPr>
          <w:szCs w:val="24"/>
        </w:rPr>
      </w:pPr>
      <w:r>
        <w:rPr>
          <w:szCs w:val="24"/>
        </w:rPr>
        <w:t>- De certains tableaux de l’annexe,</w:t>
      </w:r>
    </w:p>
    <w:p>
      <w:pPr>
        <w:pStyle w:val="Normal"/>
        <w:ind w:firstLine="720"/>
        <w:rPr>
          <w:szCs w:val="24"/>
        </w:rPr>
      </w:pPr>
      <w:r>
        <w:rPr>
          <w:szCs w:val="24"/>
        </w:rPr>
        <w:t>- Des mouvements de certains comptes pour reconstituer les flux.</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Titre1"/>
        <w:rPr/>
      </w:pPr>
      <w:bookmarkStart w:id="93" w:name="_Toc71125748"/>
      <w:r>
        <w:rPr/>
        <w:t>IiI) cas hermes : TABLEAU DE FLUX</w:t>
      </w:r>
      <w:bookmarkEnd w:id="93"/>
    </w:p>
    <w:p>
      <w:pPr>
        <w:pStyle w:val="Normal"/>
        <w:rPr>
          <w:szCs w:val="24"/>
        </w:rPr>
      </w:pPr>
      <w:r>
        <w:rPr>
          <w:szCs w:val="24"/>
        </w:rPr>
      </w:r>
    </w:p>
    <w:p>
      <w:pPr>
        <w:pStyle w:val="Normal"/>
        <w:rPr>
          <w:szCs w:val="24"/>
        </w:rPr>
      </w:pPr>
      <w:r>
        <w:rPr>
          <w:szCs w:val="24"/>
        </w:rPr>
        <w:tab/>
        <w:t>On vous communique les documents de synthèse de la société Hermès :</w:t>
      </w:r>
    </w:p>
    <w:p>
      <w:pPr>
        <w:pStyle w:val="Normal"/>
        <w:rPr>
          <w:szCs w:val="24"/>
        </w:rPr>
      </w:pPr>
      <w:r>
        <w:rPr>
          <w:szCs w:val="24"/>
        </w:rPr>
        <w:tab/>
        <w:t>- Le bilan au 3l/12/N,</w:t>
      </w:r>
    </w:p>
    <w:p>
      <w:pPr>
        <w:pStyle w:val="Normal"/>
        <w:rPr>
          <w:szCs w:val="24"/>
        </w:rPr>
      </w:pPr>
      <w:r>
        <w:rPr>
          <w:szCs w:val="24"/>
        </w:rPr>
        <w:tab/>
        <w:t>- Le bilan au 3l/12/N-1,</w:t>
      </w:r>
    </w:p>
    <w:p>
      <w:pPr>
        <w:pStyle w:val="Normal"/>
        <w:rPr>
          <w:szCs w:val="24"/>
        </w:rPr>
      </w:pPr>
      <w:r>
        <w:rPr>
          <w:szCs w:val="24"/>
        </w:rPr>
        <w:tab/>
        <w:t>- Le compte de résultat de l’exercice N,</w:t>
      </w:r>
    </w:p>
    <w:p>
      <w:pPr>
        <w:pStyle w:val="Normal"/>
        <w:rPr>
          <w:szCs w:val="24"/>
        </w:rPr>
      </w:pPr>
      <w:r>
        <w:rPr>
          <w:szCs w:val="24"/>
        </w:rPr>
      </w:r>
    </w:p>
    <w:p>
      <w:pPr>
        <w:pStyle w:val="Normal"/>
        <w:rPr>
          <w:szCs w:val="24"/>
        </w:rPr>
      </w:pPr>
      <w:r>
        <w:rPr>
          <w:szCs w:val="24"/>
        </w:rPr>
        <w:t>Bilan au 31/12/N (en k€)</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486"/>
        <w:gridCol w:w="788"/>
        <w:gridCol w:w="740"/>
        <w:gridCol w:w="787"/>
        <w:gridCol w:w="3050"/>
        <w:gridCol w:w="786"/>
      </w:tblGrid>
      <w:tr>
        <w:trPr/>
        <w:tc>
          <w:tcPr>
            <w:tcW w:w="348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Actif</w:t>
            </w:r>
          </w:p>
        </w:tc>
        <w:tc>
          <w:tcPr>
            <w:tcW w:w="788"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Brut</w:t>
            </w:r>
          </w:p>
        </w:tc>
        <w:tc>
          <w:tcPr>
            <w:tcW w:w="740"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A&amp;P</w:t>
            </w:r>
          </w:p>
        </w:tc>
        <w:tc>
          <w:tcPr>
            <w:tcW w:w="787"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Net</w:t>
            </w:r>
          </w:p>
        </w:tc>
        <w:tc>
          <w:tcPr>
            <w:tcW w:w="3050"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Passif</w:t>
            </w:r>
          </w:p>
        </w:tc>
        <w:tc>
          <w:tcPr>
            <w:tcW w:w="78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r>
          </w:p>
        </w:tc>
      </w:tr>
      <w:tr>
        <w:trPr/>
        <w:tc>
          <w:tcPr>
            <w:tcW w:w="348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Immobilisations incorporelles</w:t>
            </w:r>
          </w:p>
          <w:p>
            <w:pPr>
              <w:pStyle w:val="Normal"/>
              <w:widowControl w:val="false"/>
              <w:rPr>
                <w:szCs w:val="24"/>
                <w:lang w:eastAsia="en-US"/>
              </w:rPr>
            </w:pPr>
            <w:r>
              <w:rPr>
                <w:szCs w:val="24"/>
                <w:lang w:eastAsia="en-US"/>
              </w:rPr>
              <w:t>Immobilisations corporelles</w:t>
            </w:r>
          </w:p>
          <w:p>
            <w:pPr>
              <w:pStyle w:val="Normal"/>
              <w:widowControl w:val="false"/>
              <w:rPr>
                <w:szCs w:val="24"/>
                <w:lang w:eastAsia="en-US"/>
              </w:rPr>
            </w:pPr>
            <w:r>
              <w:rPr>
                <w:szCs w:val="24"/>
                <w:lang w:eastAsia="en-US"/>
              </w:rPr>
              <w:t>Immobilisations financières</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Stocks de matières premières</w:t>
            </w:r>
          </w:p>
          <w:p>
            <w:pPr>
              <w:pStyle w:val="Normal"/>
              <w:widowControl w:val="false"/>
              <w:rPr>
                <w:szCs w:val="24"/>
                <w:lang w:eastAsia="en-US"/>
              </w:rPr>
            </w:pPr>
            <w:r>
              <w:rPr>
                <w:szCs w:val="24"/>
                <w:lang w:eastAsia="en-US"/>
              </w:rPr>
              <w:t>Stocks de produits finis</w:t>
            </w:r>
          </w:p>
          <w:p>
            <w:pPr>
              <w:pStyle w:val="Normal"/>
              <w:widowControl w:val="false"/>
              <w:rPr>
                <w:szCs w:val="24"/>
                <w:lang w:eastAsia="en-US"/>
              </w:rPr>
            </w:pPr>
            <w:r>
              <w:rPr>
                <w:szCs w:val="24"/>
                <w:lang w:eastAsia="en-US"/>
              </w:rPr>
              <w:t>Créances d’exploitation (clients)</w:t>
            </w:r>
          </w:p>
          <w:p>
            <w:pPr>
              <w:pStyle w:val="Normal"/>
              <w:widowControl w:val="false"/>
              <w:rPr>
                <w:szCs w:val="24"/>
                <w:lang w:eastAsia="en-US"/>
              </w:rPr>
            </w:pPr>
            <w:r>
              <w:rPr>
                <w:szCs w:val="24"/>
                <w:lang w:eastAsia="en-US"/>
              </w:rPr>
              <w:t>Créances diverses</w:t>
            </w:r>
          </w:p>
          <w:p>
            <w:pPr>
              <w:pStyle w:val="Normal"/>
              <w:widowControl w:val="false"/>
              <w:rPr>
                <w:szCs w:val="24"/>
                <w:lang w:eastAsia="en-US"/>
              </w:rPr>
            </w:pPr>
            <w:r>
              <w:rPr>
                <w:szCs w:val="24"/>
                <w:lang w:eastAsia="en-US"/>
              </w:rPr>
              <w:t>VMP</w:t>
            </w:r>
          </w:p>
          <w:p>
            <w:pPr>
              <w:pStyle w:val="Normal"/>
              <w:widowControl w:val="false"/>
              <w:rPr>
                <w:szCs w:val="24"/>
                <w:lang w:eastAsia="en-US"/>
              </w:rPr>
            </w:pPr>
            <w:r>
              <w:rPr>
                <w:szCs w:val="24"/>
                <w:lang w:eastAsia="en-US"/>
              </w:rPr>
              <w:t>Disponibilités</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50</w:t>
            </w:r>
          </w:p>
          <w:p>
            <w:pPr>
              <w:pStyle w:val="Normal"/>
              <w:widowControl w:val="false"/>
              <w:jc w:val="right"/>
              <w:rPr>
                <w:szCs w:val="24"/>
                <w:lang w:eastAsia="en-US"/>
              </w:rPr>
            </w:pPr>
            <w:r>
              <w:rPr>
                <w:szCs w:val="24"/>
                <w:lang w:eastAsia="en-US"/>
              </w:rPr>
              <w:t>1 000</w:t>
            </w:r>
          </w:p>
          <w:p>
            <w:pPr>
              <w:pStyle w:val="Normal"/>
              <w:widowControl w:val="false"/>
              <w:jc w:val="right"/>
              <w:rPr>
                <w:szCs w:val="24"/>
                <w:lang w:eastAsia="en-US"/>
              </w:rPr>
            </w:pPr>
            <w:r>
              <w:rPr>
                <w:szCs w:val="24"/>
                <w:lang w:eastAsia="en-US"/>
              </w:rPr>
              <w:t>350</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90</w:t>
            </w:r>
          </w:p>
          <w:p>
            <w:pPr>
              <w:pStyle w:val="Normal"/>
              <w:widowControl w:val="false"/>
              <w:jc w:val="right"/>
              <w:rPr>
                <w:szCs w:val="24"/>
                <w:lang w:eastAsia="en-US"/>
              </w:rPr>
            </w:pPr>
            <w:r>
              <w:rPr>
                <w:szCs w:val="24"/>
                <w:lang w:eastAsia="en-US"/>
              </w:rPr>
              <w:t>30</w:t>
            </w:r>
          </w:p>
          <w:p>
            <w:pPr>
              <w:pStyle w:val="Normal"/>
              <w:widowControl w:val="false"/>
              <w:jc w:val="right"/>
              <w:rPr>
                <w:szCs w:val="24"/>
                <w:lang w:eastAsia="en-US"/>
              </w:rPr>
            </w:pPr>
            <w:r>
              <w:rPr>
                <w:szCs w:val="24"/>
                <w:lang w:eastAsia="en-US"/>
              </w:rPr>
              <w:t>505</w:t>
            </w:r>
          </w:p>
          <w:p>
            <w:pPr>
              <w:pStyle w:val="Normal"/>
              <w:widowControl w:val="false"/>
              <w:jc w:val="right"/>
              <w:rPr>
                <w:szCs w:val="24"/>
                <w:lang w:eastAsia="en-US"/>
              </w:rPr>
            </w:pPr>
            <w:r>
              <w:rPr>
                <w:szCs w:val="24"/>
                <w:lang w:eastAsia="en-US"/>
              </w:rPr>
              <w:t>180</w:t>
            </w:r>
          </w:p>
          <w:p>
            <w:pPr>
              <w:pStyle w:val="Normal"/>
              <w:widowControl w:val="false"/>
              <w:jc w:val="right"/>
              <w:rPr>
                <w:szCs w:val="24"/>
                <w:lang w:eastAsia="en-US"/>
              </w:rPr>
            </w:pPr>
            <w:r>
              <w:rPr>
                <w:szCs w:val="24"/>
                <w:lang w:eastAsia="en-US"/>
              </w:rPr>
              <w:t>50</w:t>
            </w:r>
          </w:p>
          <w:p>
            <w:pPr>
              <w:pStyle w:val="Normal"/>
              <w:widowControl w:val="false"/>
              <w:jc w:val="right"/>
              <w:rPr>
                <w:szCs w:val="24"/>
                <w:lang w:eastAsia="en-US"/>
              </w:rPr>
            </w:pPr>
            <w:r>
              <w:rPr>
                <w:szCs w:val="24"/>
                <w:lang w:eastAsia="en-US"/>
              </w:rPr>
              <w:t>5</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40</w:t>
            </w:r>
          </w:p>
          <w:p>
            <w:pPr>
              <w:pStyle w:val="Normal"/>
              <w:widowControl w:val="false"/>
              <w:jc w:val="right"/>
              <w:rPr>
                <w:szCs w:val="24"/>
                <w:lang w:eastAsia="en-US"/>
              </w:rPr>
            </w:pPr>
            <w:r>
              <w:rPr>
                <w:szCs w:val="24"/>
                <w:lang w:eastAsia="en-US"/>
              </w:rPr>
              <w:t>500</w:t>
            </w:r>
          </w:p>
          <w:p>
            <w:pPr>
              <w:pStyle w:val="Normal"/>
              <w:widowControl w:val="false"/>
              <w:jc w:val="right"/>
              <w:rPr>
                <w:szCs w:val="24"/>
                <w:lang w:eastAsia="en-US"/>
              </w:rPr>
            </w:pPr>
            <w:r>
              <w:rPr>
                <w:szCs w:val="24"/>
                <w:lang w:eastAsia="en-US"/>
              </w:rPr>
              <w:t>50</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30</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90</w:t>
            </w:r>
          </w:p>
          <w:p>
            <w:pPr>
              <w:pStyle w:val="Normal"/>
              <w:widowControl w:val="false"/>
              <w:jc w:val="right"/>
              <w:rPr>
                <w:szCs w:val="24"/>
                <w:lang w:eastAsia="en-US"/>
              </w:rPr>
            </w:pPr>
            <w:r>
              <w:rPr>
                <w:szCs w:val="24"/>
                <w:lang w:eastAsia="en-US"/>
              </w:rPr>
            </w:r>
          </w:p>
        </w:tc>
        <w:tc>
          <w:tcPr>
            <w:tcW w:w="7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10</w:t>
            </w:r>
          </w:p>
          <w:p>
            <w:pPr>
              <w:pStyle w:val="Normal"/>
              <w:widowControl w:val="false"/>
              <w:jc w:val="right"/>
              <w:rPr>
                <w:szCs w:val="24"/>
                <w:lang w:eastAsia="en-US"/>
              </w:rPr>
            </w:pPr>
            <w:r>
              <w:rPr>
                <w:szCs w:val="24"/>
                <w:lang w:eastAsia="en-US"/>
              </w:rPr>
              <w:t>500</w:t>
            </w:r>
          </w:p>
          <w:p>
            <w:pPr>
              <w:pStyle w:val="Normal"/>
              <w:widowControl w:val="false"/>
              <w:jc w:val="right"/>
              <w:rPr>
                <w:szCs w:val="24"/>
                <w:lang w:eastAsia="en-US"/>
              </w:rPr>
            </w:pPr>
            <w:r>
              <w:rPr>
                <w:szCs w:val="24"/>
                <w:lang w:eastAsia="en-US"/>
              </w:rPr>
              <w:t>300</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60</w:t>
            </w:r>
          </w:p>
          <w:p>
            <w:pPr>
              <w:pStyle w:val="Normal"/>
              <w:widowControl w:val="false"/>
              <w:jc w:val="right"/>
              <w:rPr>
                <w:szCs w:val="24"/>
                <w:lang w:eastAsia="en-US"/>
              </w:rPr>
            </w:pPr>
            <w:r>
              <w:rPr>
                <w:szCs w:val="24"/>
                <w:lang w:eastAsia="en-US"/>
              </w:rPr>
              <w:t>30</w:t>
            </w:r>
          </w:p>
          <w:p>
            <w:pPr>
              <w:pStyle w:val="Normal"/>
              <w:widowControl w:val="false"/>
              <w:jc w:val="right"/>
              <w:rPr>
                <w:szCs w:val="24"/>
                <w:lang w:eastAsia="en-US"/>
              </w:rPr>
            </w:pPr>
            <w:r>
              <w:rPr>
                <w:szCs w:val="24"/>
                <w:lang w:eastAsia="en-US"/>
              </w:rPr>
              <w:t>415</w:t>
            </w:r>
          </w:p>
          <w:p>
            <w:pPr>
              <w:pStyle w:val="Normal"/>
              <w:widowControl w:val="false"/>
              <w:jc w:val="right"/>
              <w:rPr>
                <w:szCs w:val="24"/>
                <w:lang w:eastAsia="en-US"/>
              </w:rPr>
            </w:pPr>
            <w:r>
              <w:rPr>
                <w:szCs w:val="24"/>
                <w:lang w:eastAsia="en-US"/>
              </w:rPr>
              <w:t>180</w:t>
            </w:r>
          </w:p>
          <w:p>
            <w:pPr>
              <w:pStyle w:val="Normal"/>
              <w:widowControl w:val="false"/>
              <w:jc w:val="right"/>
              <w:rPr>
                <w:szCs w:val="24"/>
                <w:lang w:eastAsia="en-US"/>
              </w:rPr>
            </w:pPr>
            <w:r>
              <w:rPr>
                <w:szCs w:val="24"/>
                <w:lang w:eastAsia="en-US"/>
              </w:rPr>
              <w:t>50</w:t>
            </w:r>
          </w:p>
          <w:p>
            <w:pPr>
              <w:pStyle w:val="Normal"/>
              <w:widowControl w:val="false"/>
              <w:jc w:val="right"/>
              <w:rPr>
                <w:szCs w:val="24"/>
                <w:lang w:eastAsia="en-US"/>
              </w:rPr>
            </w:pPr>
            <w:r>
              <w:rPr>
                <w:szCs w:val="24"/>
                <w:lang w:eastAsia="en-US"/>
              </w:rPr>
              <w:t>5</w:t>
            </w:r>
          </w:p>
        </w:tc>
        <w:tc>
          <w:tcPr>
            <w:tcW w:w="3050"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 xml:space="preserve">Capital </w:t>
            </w:r>
          </w:p>
          <w:p>
            <w:pPr>
              <w:pStyle w:val="Normal"/>
              <w:widowControl w:val="false"/>
              <w:rPr>
                <w:szCs w:val="24"/>
                <w:lang w:eastAsia="en-US"/>
              </w:rPr>
            </w:pPr>
            <w:r>
              <w:rPr>
                <w:szCs w:val="24"/>
                <w:lang w:eastAsia="en-US"/>
              </w:rPr>
              <w:t>Réserve légale</w:t>
            </w:r>
          </w:p>
          <w:p>
            <w:pPr>
              <w:pStyle w:val="Normal"/>
              <w:widowControl w:val="false"/>
              <w:rPr>
                <w:szCs w:val="24"/>
                <w:lang w:eastAsia="en-US"/>
              </w:rPr>
            </w:pPr>
            <w:r>
              <w:rPr>
                <w:szCs w:val="24"/>
                <w:lang w:eastAsia="en-US"/>
              </w:rPr>
              <w:t>Résultat de l’exercice</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Provisions pour R&amp;C</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Emprunts obligataires</w:t>
            </w:r>
          </w:p>
          <w:p>
            <w:pPr>
              <w:pStyle w:val="Normal"/>
              <w:widowControl w:val="false"/>
              <w:rPr>
                <w:szCs w:val="24"/>
                <w:lang w:eastAsia="en-US"/>
              </w:rPr>
            </w:pPr>
            <w:r>
              <w:rPr>
                <w:szCs w:val="24"/>
                <w:lang w:eastAsia="en-US"/>
              </w:rPr>
              <w:t>Autres dettes financières (1)</w:t>
            </w:r>
          </w:p>
          <w:p>
            <w:pPr>
              <w:pStyle w:val="Normal"/>
              <w:widowControl w:val="false"/>
              <w:rPr>
                <w:szCs w:val="24"/>
                <w:lang w:eastAsia="en-US"/>
              </w:rPr>
            </w:pPr>
            <w:r>
              <w:rPr>
                <w:szCs w:val="24"/>
                <w:lang w:eastAsia="en-US"/>
              </w:rPr>
              <w:t>Dettes fournisseurs</w:t>
            </w:r>
          </w:p>
          <w:p>
            <w:pPr>
              <w:pStyle w:val="Normal"/>
              <w:widowControl w:val="false"/>
              <w:rPr>
                <w:szCs w:val="24"/>
                <w:lang w:eastAsia="en-US"/>
              </w:rPr>
            </w:pPr>
            <w:r>
              <w:rPr>
                <w:szCs w:val="24"/>
                <w:lang w:eastAsia="en-US"/>
              </w:rPr>
              <w:t>Dettes fiscales et sociales</w:t>
            </w:r>
          </w:p>
          <w:p>
            <w:pPr>
              <w:pStyle w:val="Normal"/>
              <w:widowControl w:val="false"/>
              <w:rPr>
                <w:szCs w:val="24"/>
                <w:lang w:eastAsia="en-US"/>
              </w:rPr>
            </w:pPr>
            <w:r>
              <w:rPr>
                <w:szCs w:val="24"/>
                <w:lang w:eastAsia="en-US"/>
              </w:rPr>
              <w:t>Dettes diverses</w:t>
            </w:r>
          </w:p>
        </w:tc>
        <w:tc>
          <w:tcPr>
            <w:tcW w:w="786"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600</w:t>
            </w:r>
          </w:p>
          <w:p>
            <w:pPr>
              <w:pStyle w:val="Normal"/>
              <w:widowControl w:val="false"/>
              <w:jc w:val="right"/>
              <w:rPr>
                <w:szCs w:val="24"/>
                <w:lang w:eastAsia="en-US"/>
              </w:rPr>
            </w:pPr>
            <w:r>
              <w:rPr>
                <w:szCs w:val="24"/>
                <w:lang w:eastAsia="en-US"/>
              </w:rPr>
              <w:t>90</w:t>
            </w:r>
          </w:p>
          <w:p>
            <w:pPr>
              <w:pStyle w:val="Normal"/>
              <w:widowControl w:val="false"/>
              <w:jc w:val="right"/>
              <w:rPr>
                <w:szCs w:val="24"/>
                <w:lang w:eastAsia="en-US"/>
              </w:rPr>
            </w:pPr>
            <w:r>
              <w:rPr>
                <w:szCs w:val="24"/>
                <w:lang w:eastAsia="en-US"/>
              </w:rPr>
              <w:t>41</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60</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400</w:t>
            </w:r>
          </w:p>
          <w:p>
            <w:pPr>
              <w:pStyle w:val="Normal"/>
              <w:widowControl w:val="false"/>
              <w:jc w:val="right"/>
              <w:rPr>
                <w:szCs w:val="24"/>
                <w:lang w:eastAsia="en-US"/>
              </w:rPr>
            </w:pPr>
            <w:r>
              <w:rPr>
                <w:szCs w:val="24"/>
                <w:lang w:eastAsia="en-US"/>
              </w:rPr>
              <w:t>210</w:t>
            </w:r>
          </w:p>
          <w:p>
            <w:pPr>
              <w:pStyle w:val="Normal"/>
              <w:widowControl w:val="false"/>
              <w:jc w:val="right"/>
              <w:rPr>
                <w:szCs w:val="24"/>
                <w:lang w:eastAsia="en-US"/>
              </w:rPr>
            </w:pPr>
            <w:r>
              <w:rPr>
                <w:szCs w:val="24"/>
                <w:lang w:eastAsia="en-US"/>
              </w:rPr>
              <w:t>120</w:t>
            </w:r>
          </w:p>
          <w:p>
            <w:pPr>
              <w:pStyle w:val="Normal"/>
              <w:widowControl w:val="false"/>
              <w:jc w:val="right"/>
              <w:rPr>
                <w:szCs w:val="24"/>
                <w:lang w:eastAsia="en-US"/>
              </w:rPr>
            </w:pPr>
            <w:r>
              <w:rPr>
                <w:szCs w:val="24"/>
                <w:lang w:eastAsia="en-US"/>
              </w:rPr>
              <w:t>28</w:t>
            </w:r>
          </w:p>
          <w:p>
            <w:pPr>
              <w:pStyle w:val="Normal"/>
              <w:widowControl w:val="false"/>
              <w:jc w:val="right"/>
              <w:rPr>
                <w:szCs w:val="24"/>
                <w:lang w:eastAsia="en-US"/>
              </w:rPr>
            </w:pPr>
            <w:r>
              <w:rPr>
                <w:szCs w:val="24"/>
                <w:lang w:eastAsia="en-US"/>
              </w:rPr>
              <w:t>1</w:t>
            </w:r>
          </w:p>
        </w:tc>
      </w:tr>
      <w:tr>
        <w:trPr/>
        <w:tc>
          <w:tcPr>
            <w:tcW w:w="3486"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Total</w:t>
            </w:r>
          </w:p>
        </w:tc>
        <w:tc>
          <w:tcPr>
            <w:tcW w:w="788"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2 260</w:t>
            </w:r>
          </w:p>
        </w:tc>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710</w:t>
            </w:r>
          </w:p>
        </w:tc>
        <w:tc>
          <w:tcPr>
            <w:tcW w:w="7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1 550</w:t>
            </w:r>
          </w:p>
        </w:tc>
        <w:tc>
          <w:tcPr>
            <w:tcW w:w="3050"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Total</w:t>
            </w:r>
          </w:p>
        </w:tc>
        <w:tc>
          <w:tcPr>
            <w:tcW w:w="786"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1 550</w:t>
            </w:r>
          </w:p>
        </w:tc>
      </w:tr>
    </w:tbl>
    <w:p>
      <w:pPr>
        <w:pStyle w:val="Normal"/>
        <w:rPr>
          <w:bCs/>
          <w:iCs/>
          <w:szCs w:val="24"/>
        </w:rPr>
      </w:pPr>
      <w:r>
        <w:rPr>
          <w:bCs/>
          <w:iCs/>
          <w:szCs w:val="24"/>
        </w:rPr>
        <w:t>(1) dont concours bancaires courants : 30</w:t>
      </w:r>
    </w:p>
    <w:p>
      <w:pPr>
        <w:pStyle w:val="Normal"/>
        <w:jc w:val="left"/>
        <w:rPr>
          <w:szCs w:val="24"/>
        </w:rPr>
      </w:pPr>
      <w:r>
        <w:rPr>
          <w:szCs w:val="24"/>
        </w:rPr>
      </w:r>
    </w:p>
    <w:p>
      <w:pPr>
        <w:pStyle w:val="Normal"/>
        <w:rPr>
          <w:szCs w:val="24"/>
        </w:rPr>
      </w:pPr>
      <w:r>
        <w:rPr>
          <w:szCs w:val="24"/>
        </w:rPr>
        <w:t>Bilan au 31/12/N-1 (en k€)</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343"/>
        <w:gridCol w:w="806"/>
        <w:gridCol w:w="710"/>
        <w:gridCol w:w="806"/>
        <w:gridCol w:w="3170"/>
        <w:gridCol w:w="802"/>
      </w:tblGrid>
      <w:tr>
        <w:trPr/>
        <w:tc>
          <w:tcPr>
            <w:tcW w:w="3343"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Actif</w:t>
            </w:r>
          </w:p>
        </w:tc>
        <w:tc>
          <w:tcPr>
            <w:tcW w:w="80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Brut</w:t>
            </w:r>
          </w:p>
        </w:tc>
        <w:tc>
          <w:tcPr>
            <w:tcW w:w="710"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A&amp;P</w:t>
            </w:r>
          </w:p>
        </w:tc>
        <w:tc>
          <w:tcPr>
            <w:tcW w:w="806"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Net</w:t>
            </w:r>
          </w:p>
        </w:tc>
        <w:tc>
          <w:tcPr>
            <w:tcW w:w="3170"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t>Passif</w:t>
            </w:r>
          </w:p>
        </w:tc>
        <w:tc>
          <w:tcPr>
            <w:tcW w:w="802" w:type="dxa"/>
            <w:tcBorders>
              <w:top w:val="single" w:sz="4" w:space="0" w:color="000000"/>
              <w:left w:val="single" w:sz="4" w:space="0" w:color="000000"/>
              <w:bottom w:val="single" w:sz="4" w:space="0" w:color="000000"/>
              <w:right w:val="single" w:sz="4" w:space="0" w:color="000000"/>
            </w:tcBorders>
            <w:shd w:color="auto" w:fill="C2D69B" w:themeFill="accent3" w:themeFillTint="99" w:val="clear"/>
          </w:tcPr>
          <w:p>
            <w:pPr>
              <w:pStyle w:val="Normal"/>
              <w:widowControl w:val="false"/>
              <w:jc w:val="center"/>
              <w:rPr>
                <w:szCs w:val="24"/>
                <w:lang w:eastAsia="en-US"/>
              </w:rPr>
            </w:pPr>
            <w:r>
              <w:rPr>
                <w:szCs w:val="24"/>
                <w:lang w:eastAsia="en-US"/>
              </w:rPr>
            </w:r>
          </w:p>
        </w:tc>
      </w:tr>
      <w:tr>
        <w:trPr/>
        <w:tc>
          <w:tcPr>
            <w:tcW w:w="3343"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Immobilisations incorporelles</w:t>
            </w:r>
          </w:p>
          <w:p>
            <w:pPr>
              <w:pStyle w:val="Normal"/>
              <w:widowControl w:val="false"/>
              <w:rPr>
                <w:szCs w:val="24"/>
                <w:lang w:eastAsia="en-US"/>
              </w:rPr>
            </w:pPr>
            <w:r>
              <w:rPr>
                <w:szCs w:val="24"/>
                <w:lang w:eastAsia="en-US"/>
              </w:rPr>
              <w:t>Immobilisations corporelles</w:t>
            </w:r>
          </w:p>
          <w:p>
            <w:pPr>
              <w:pStyle w:val="Normal"/>
              <w:widowControl w:val="false"/>
              <w:rPr>
                <w:szCs w:val="24"/>
                <w:lang w:eastAsia="en-US"/>
              </w:rPr>
            </w:pPr>
            <w:r>
              <w:rPr>
                <w:szCs w:val="24"/>
                <w:lang w:eastAsia="en-US"/>
              </w:rPr>
              <w:t>Immobilisations financières</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Stocks de matières premières</w:t>
            </w:r>
          </w:p>
          <w:p>
            <w:pPr>
              <w:pStyle w:val="Normal"/>
              <w:widowControl w:val="false"/>
              <w:rPr>
                <w:szCs w:val="24"/>
                <w:lang w:eastAsia="en-US"/>
              </w:rPr>
            </w:pPr>
            <w:r>
              <w:rPr>
                <w:szCs w:val="24"/>
                <w:lang w:eastAsia="en-US"/>
              </w:rPr>
              <w:t>Stocks de produits finis</w:t>
            </w:r>
          </w:p>
          <w:p>
            <w:pPr>
              <w:pStyle w:val="Normal"/>
              <w:widowControl w:val="false"/>
              <w:rPr>
                <w:szCs w:val="24"/>
                <w:lang w:eastAsia="en-US"/>
              </w:rPr>
            </w:pPr>
            <w:r>
              <w:rPr>
                <w:szCs w:val="24"/>
                <w:lang w:eastAsia="en-US"/>
              </w:rPr>
              <w:t>Créances d’exploitation (clients)</w:t>
            </w:r>
          </w:p>
          <w:p>
            <w:pPr>
              <w:pStyle w:val="Normal"/>
              <w:widowControl w:val="false"/>
              <w:rPr>
                <w:szCs w:val="24"/>
                <w:lang w:eastAsia="en-US"/>
              </w:rPr>
            </w:pPr>
            <w:r>
              <w:rPr>
                <w:szCs w:val="24"/>
                <w:lang w:eastAsia="en-US"/>
              </w:rPr>
              <w:t>Créances diverses</w:t>
            </w:r>
          </w:p>
          <w:p>
            <w:pPr>
              <w:pStyle w:val="Normal"/>
              <w:widowControl w:val="false"/>
              <w:rPr>
                <w:szCs w:val="24"/>
                <w:lang w:eastAsia="en-US"/>
              </w:rPr>
            </w:pPr>
            <w:r>
              <w:rPr>
                <w:szCs w:val="24"/>
                <w:lang w:eastAsia="en-US"/>
              </w:rPr>
              <w:t>VMP</w:t>
            </w:r>
          </w:p>
          <w:p>
            <w:pPr>
              <w:pStyle w:val="Normal"/>
              <w:widowControl w:val="false"/>
              <w:rPr>
                <w:szCs w:val="24"/>
                <w:lang w:eastAsia="en-US"/>
              </w:rPr>
            </w:pPr>
            <w:r>
              <w:rPr>
                <w:szCs w:val="24"/>
                <w:lang w:eastAsia="en-US"/>
              </w:rPr>
              <w:t>Disponibilités</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50</w:t>
            </w:r>
          </w:p>
          <w:p>
            <w:pPr>
              <w:pStyle w:val="Normal"/>
              <w:widowControl w:val="false"/>
              <w:jc w:val="right"/>
              <w:rPr>
                <w:szCs w:val="24"/>
                <w:lang w:eastAsia="en-US"/>
              </w:rPr>
            </w:pPr>
            <w:r>
              <w:rPr>
                <w:szCs w:val="24"/>
                <w:lang w:eastAsia="en-US"/>
              </w:rPr>
              <w:t>680</w:t>
            </w:r>
          </w:p>
          <w:p>
            <w:pPr>
              <w:pStyle w:val="Normal"/>
              <w:widowControl w:val="false"/>
              <w:jc w:val="right"/>
              <w:rPr>
                <w:szCs w:val="24"/>
                <w:lang w:eastAsia="en-US"/>
              </w:rPr>
            </w:pPr>
            <w:r>
              <w:rPr>
                <w:szCs w:val="24"/>
                <w:lang w:eastAsia="en-US"/>
              </w:rPr>
              <w:t>270</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70</w:t>
            </w:r>
          </w:p>
          <w:p>
            <w:pPr>
              <w:pStyle w:val="Normal"/>
              <w:widowControl w:val="false"/>
              <w:jc w:val="right"/>
              <w:rPr>
                <w:szCs w:val="24"/>
                <w:lang w:eastAsia="en-US"/>
              </w:rPr>
            </w:pPr>
            <w:r>
              <w:rPr>
                <w:szCs w:val="24"/>
                <w:lang w:eastAsia="en-US"/>
              </w:rPr>
              <w:t>30</w:t>
            </w:r>
          </w:p>
          <w:p>
            <w:pPr>
              <w:pStyle w:val="Normal"/>
              <w:widowControl w:val="false"/>
              <w:jc w:val="right"/>
              <w:rPr>
                <w:szCs w:val="24"/>
                <w:lang w:eastAsia="en-US"/>
              </w:rPr>
            </w:pPr>
            <w:r>
              <w:rPr>
                <w:szCs w:val="24"/>
                <w:lang w:eastAsia="en-US"/>
              </w:rPr>
              <w:t>405</w:t>
            </w:r>
          </w:p>
          <w:p>
            <w:pPr>
              <w:pStyle w:val="Normal"/>
              <w:widowControl w:val="false"/>
              <w:jc w:val="right"/>
              <w:rPr>
                <w:szCs w:val="24"/>
                <w:lang w:eastAsia="en-US"/>
              </w:rPr>
            </w:pPr>
            <w:r>
              <w:rPr>
                <w:szCs w:val="24"/>
                <w:lang w:eastAsia="en-US"/>
              </w:rPr>
              <w:t>150</w:t>
            </w:r>
          </w:p>
          <w:p>
            <w:pPr>
              <w:pStyle w:val="Normal"/>
              <w:widowControl w:val="false"/>
              <w:jc w:val="right"/>
              <w:rPr>
                <w:szCs w:val="24"/>
                <w:lang w:eastAsia="en-US"/>
              </w:rPr>
            </w:pPr>
            <w:r>
              <w:rPr>
                <w:szCs w:val="24"/>
                <w:lang w:eastAsia="en-US"/>
              </w:rPr>
              <w:t>80</w:t>
            </w:r>
          </w:p>
          <w:p>
            <w:pPr>
              <w:pStyle w:val="Normal"/>
              <w:widowControl w:val="false"/>
              <w:jc w:val="right"/>
              <w:rPr>
                <w:szCs w:val="24"/>
                <w:lang w:eastAsia="en-US"/>
              </w:rPr>
            </w:pPr>
            <w:r>
              <w:rPr>
                <w:szCs w:val="24"/>
                <w:lang w:eastAsia="en-US"/>
              </w:rPr>
              <w:t>70</w:t>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30</w:t>
            </w:r>
          </w:p>
          <w:p>
            <w:pPr>
              <w:pStyle w:val="Normal"/>
              <w:widowControl w:val="false"/>
              <w:jc w:val="right"/>
              <w:rPr>
                <w:szCs w:val="24"/>
                <w:lang w:eastAsia="en-US"/>
              </w:rPr>
            </w:pPr>
            <w:r>
              <w:rPr>
                <w:szCs w:val="24"/>
                <w:lang w:eastAsia="en-US"/>
              </w:rPr>
              <w:t>500</w:t>
            </w:r>
          </w:p>
          <w:p>
            <w:pPr>
              <w:pStyle w:val="Normal"/>
              <w:widowControl w:val="false"/>
              <w:jc w:val="right"/>
              <w:rPr>
                <w:szCs w:val="24"/>
                <w:lang w:eastAsia="en-US"/>
              </w:rPr>
            </w:pPr>
            <w:r>
              <w:rPr>
                <w:szCs w:val="24"/>
                <w:lang w:eastAsia="en-US"/>
              </w:rPr>
              <w:t>50</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30</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85</w:t>
            </w:r>
          </w:p>
          <w:p>
            <w:pPr>
              <w:pStyle w:val="Normal"/>
              <w:widowControl w:val="false"/>
              <w:jc w:val="right"/>
              <w:rPr>
                <w:szCs w:val="24"/>
                <w:lang w:eastAsia="en-US"/>
              </w:rPr>
            </w:pPr>
            <w:r>
              <w:rPr>
                <w:szCs w:val="24"/>
                <w:lang w:eastAsia="en-US"/>
              </w:rPr>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20</w:t>
            </w:r>
          </w:p>
          <w:p>
            <w:pPr>
              <w:pStyle w:val="Normal"/>
              <w:widowControl w:val="false"/>
              <w:jc w:val="right"/>
              <w:rPr>
                <w:szCs w:val="24"/>
                <w:lang w:eastAsia="en-US"/>
              </w:rPr>
            </w:pPr>
            <w:r>
              <w:rPr>
                <w:szCs w:val="24"/>
                <w:lang w:eastAsia="en-US"/>
              </w:rPr>
              <w:t>180</w:t>
            </w:r>
          </w:p>
          <w:p>
            <w:pPr>
              <w:pStyle w:val="Normal"/>
              <w:widowControl w:val="false"/>
              <w:jc w:val="right"/>
              <w:rPr>
                <w:szCs w:val="24"/>
                <w:lang w:eastAsia="en-US"/>
              </w:rPr>
            </w:pPr>
            <w:r>
              <w:rPr>
                <w:szCs w:val="24"/>
                <w:lang w:eastAsia="en-US"/>
              </w:rPr>
              <w:t>220</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40</w:t>
            </w:r>
          </w:p>
          <w:p>
            <w:pPr>
              <w:pStyle w:val="Normal"/>
              <w:widowControl w:val="false"/>
              <w:jc w:val="right"/>
              <w:rPr>
                <w:szCs w:val="24"/>
                <w:lang w:eastAsia="en-US"/>
              </w:rPr>
            </w:pPr>
            <w:r>
              <w:rPr>
                <w:szCs w:val="24"/>
                <w:lang w:eastAsia="en-US"/>
              </w:rPr>
              <w:t>30</w:t>
            </w:r>
          </w:p>
          <w:p>
            <w:pPr>
              <w:pStyle w:val="Normal"/>
              <w:widowControl w:val="false"/>
              <w:jc w:val="right"/>
              <w:rPr>
                <w:szCs w:val="24"/>
                <w:lang w:eastAsia="en-US"/>
              </w:rPr>
            </w:pPr>
            <w:r>
              <w:rPr>
                <w:szCs w:val="24"/>
                <w:lang w:eastAsia="en-US"/>
              </w:rPr>
              <w:t>320</w:t>
            </w:r>
          </w:p>
          <w:p>
            <w:pPr>
              <w:pStyle w:val="Normal"/>
              <w:widowControl w:val="false"/>
              <w:jc w:val="right"/>
              <w:rPr>
                <w:szCs w:val="24"/>
                <w:lang w:eastAsia="en-US"/>
              </w:rPr>
            </w:pPr>
            <w:r>
              <w:rPr>
                <w:szCs w:val="24"/>
                <w:lang w:eastAsia="en-US"/>
              </w:rPr>
              <w:t>150</w:t>
            </w:r>
          </w:p>
          <w:p>
            <w:pPr>
              <w:pStyle w:val="Normal"/>
              <w:widowControl w:val="false"/>
              <w:jc w:val="right"/>
              <w:rPr>
                <w:szCs w:val="24"/>
                <w:lang w:eastAsia="en-US"/>
              </w:rPr>
            </w:pPr>
            <w:r>
              <w:rPr>
                <w:szCs w:val="24"/>
                <w:lang w:eastAsia="en-US"/>
              </w:rPr>
              <w:t>80</w:t>
            </w:r>
          </w:p>
          <w:p>
            <w:pPr>
              <w:pStyle w:val="Normal"/>
              <w:widowControl w:val="false"/>
              <w:jc w:val="right"/>
              <w:rPr>
                <w:szCs w:val="24"/>
                <w:lang w:eastAsia="en-US"/>
              </w:rPr>
            </w:pPr>
            <w:r>
              <w:rPr>
                <w:szCs w:val="24"/>
                <w:lang w:eastAsia="en-US"/>
              </w:rPr>
              <w:t>70</w:t>
            </w:r>
          </w:p>
        </w:tc>
        <w:tc>
          <w:tcPr>
            <w:tcW w:w="3170"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 xml:space="preserve">Capital </w:t>
            </w:r>
          </w:p>
          <w:p>
            <w:pPr>
              <w:pStyle w:val="Normal"/>
              <w:widowControl w:val="false"/>
              <w:rPr>
                <w:szCs w:val="24"/>
                <w:lang w:eastAsia="en-US"/>
              </w:rPr>
            </w:pPr>
            <w:r>
              <w:rPr>
                <w:szCs w:val="24"/>
                <w:lang w:eastAsia="en-US"/>
              </w:rPr>
              <w:t>Réserve légale</w:t>
            </w:r>
          </w:p>
          <w:p>
            <w:pPr>
              <w:pStyle w:val="Normal"/>
              <w:widowControl w:val="false"/>
              <w:rPr>
                <w:szCs w:val="24"/>
                <w:lang w:eastAsia="en-US"/>
              </w:rPr>
            </w:pPr>
            <w:r>
              <w:rPr>
                <w:szCs w:val="24"/>
                <w:lang w:eastAsia="en-US"/>
              </w:rPr>
              <w:t>Résultat de l’exercice</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Provisions pour R&amp;C</w:t>
            </w:r>
          </w:p>
          <w:p>
            <w:pPr>
              <w:pStyle w:val="Normal"/>
              <w:widowControl w:val="false"/>
              <w:rPr>
                <w:szCs w:val="24"/>
                <w:lang w:eastAsia="en-US"/>
              </w:rPr>
            </w:pPr>
            <w:r>
              <w:rPr>
                <w:szCs w:val="24"/>
                <w:lang w:eastAsia="en-US"/>
              </w:rPr>
            </w:r>
          </w:p>
          <w:p>
            <w:pPr>
              <w:pStyle w:val="Normal"/>
              <w:widowControl w:val="false"/>
              <w:rPr>
                <w:szCs w:val="24"/>
                <w:lang w:eastAsia="en-US"/>
              </w:rPr>
            </w:pPr>
            <w:r>
              <w:rPr>
                <w:szCs w:val="24"/>
                <w:lang w:eastAsia="en-US"/>
              </w:rPr>
              <w:t>Emprunts obligataires</w:t>
            </w:r>
          </w:p>
          <w:p>
            <w:pPr>
              <w:pStyle w:val="Normal"/>
              <w:widowControl w:val="false"/>
              <w:rPr>
                <w:szCs w:val="24"/>
                <w:lang w:eastAsia="en-US"/>
              </w:rPr>
            </w:pPr>
            <w:r>
              <w:rPr>
                <w:szCs w:val="24"/>
                <w:lang w:eastAsia="en-US"/>
              </w:rPr>
              <w:t>Autres dettes financières (1)</w:t>
            </w:r>
          </w:p>
          <w:p>
            <w:pPr>
              <w:pStyle w:val="Normal"/>
              <w:widowControl w:val="false"/>
              <w:rPr>
                <w:szCs w:val="24"/>
                <w:lang w:eastAsia="en-US"/>
              </w:rPr>
            </w:pPr>
            <w:r>
              <w:rPr>
                <w:szCs w:val="24"/>
                <w:lang w:eastAsia="en-US"/>
              </w:rPr>
              <w:t>Dettes fournisseurs</w:t>
            </w:r>
          </w:p>
          <w:p>
            <w:pPr>
              <w:pStyle w:val="Normal"/>
              <w:widowControl w:val="false"/>
              <w:rPr>
                <w:szCs w:val="24"/>
                <w:lang w:eastAsia="en-US"/>
              </w:rPr>
            </w:pPr>
            <w:r>
              <w:rPr>
                <w:szCs w:val="24"/>
                <w:lang w:eastAsia="en-US"/>
              </w:rPr>
              <w:t>Dettes fiscales et sociales</w:t>
            </w:r>
          </w:p>
          <w:p>
            <w:pPr>
              <w:pStyle w:val="Normal"/>
              <w:widowControl w:val="false"/>
              <w:rPr>
                <w:szCs w:val="24"/>
                <w:lang w:eastAsia="en-US"/>
              </w:rPr>
            </w:pPr>
            <w:r>
              <w:rPr>
                <w:szCs w:val="24"/>
                <w:lang w:eastAsia="en-US"/>
              </w:rPr>
              <w:t>Dettes diverses</w:t>
            </w:r>
          </w:p>
        </w:tc>
        <w:tc>
          <w:tcPr>
            <w:tcW w:w="80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500</w:t>
            </w:r>
          </w:p>
          <w:p>
            <w:pPr>
              <w:pStyle w:val="Normal"/>
              <w:widowControl w:val="false"/>
              <w:jc w:val="right"/>
              <w:rPr>
                <w:szCs w:val="24"/>
                <w:lang w:eastAsia="en-US"/>
              </w:rPr>
            </w:pPr>
            <w:r>
              <w:rPr>
                <w:szCs w:val="24"/>
                <w:lang w:eastAsia="en-US"/>
              </w:rPr>
              <w:t>70</w:t>
            </w:r>
          </w:p>
          <w:p>
            <w:pPr>
              <w:pStyle w:val="Normal"/>
              <w:widowControl w:val="false"/>
              <w:jc w:val="right"/>
              <w:rPr>
                <w:szCs w:val="24"/>
                <w:lang w:eastAsia="en-US"/>
              </w:rPr>
            </w:pPr>
            <w:r>
              <w:rPr>
                <w:szCs w:val="24"/>
                <w:lang w:eastAsia="en-US"/>
              </w:rPr>
              <w:t>40</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55</w:t>
            </w:r>
          </w:p>
          <w:p>
            <w:pPr>
              <w:pStyle w:val="Normal"/>
              <w:widowControl w:val="false"/>
              <w:jc w:val="right"/>
              <w:rPr>
                <w:szCs w:val="24"/>
                <w:lang w:eastAsia="en-US"/>
              </w:rPr>
            </w:pPr>
            <w:r>
              <w:rPr>
                <w:szCs w:val="24"/>
                <w:lang w:eastAsia="en-US"/>
              </w:rPr>
            </w:r>
          </w:p>
          <w:p>
            <w:pPr>
              <w:pStyle w:val="Normal"/>
              <w:widowControl w:val="false"/>
              <w:jc w:val="right"/>
              <w:rPr>
                <w:szCs w:val="24"/>
                <w:lang w:eastAsia="en-US"/>
              </w:rPr>
            </w:pPr>
            <w:r>
              <w:rPr>
                <w:szCs w:val="24"/>
                <w:lang w:eastAsia="en-US"/>
              </w:rPr>
              <w:t>200</w:t>
            </w:r>
          </w:p>
          <w:p>
            <w:pPr>
              <w:pStyle w:val="Normal"/>
              <w:widowControl w:val="false"/>
              <w:jc w:val="right"/>
              <w:rPr>
                <w:szCs w:val="24"/>
                <w:lang w:eastAsia="en-US"/>
              </w:rPr>
            </w:pPr>
            <w:r>
              <w:rPr>
                <w:szCs w:val="24"/>
                <w:lang w:eastAsia="en-US"/>
              </w:rPr>
              <w:t>100</w:t>
            </w:r>
          </w:p>
          <w:p>
            <w:pPr>
              <w:pStyle w:val="Normal"/>
              <w:widowControl w:val="false"/>
              <w:jc w:val="right"/>
              <w:rPr>
                <w:szCs w:val="24"/>
                <w:lang w:eastAsia="en-US"/>
              </w:rPr>
            </w:pPr>
            <w:r>
              <w:rPr>
                <w:szCs w:val="24"/>
                <w:lang w:eastAsia="en-US"/>
              </w:rPr>
              <w:t>100</w:t>
            </w:r>
          </w:p>
          <w:p>
            <w:pPr>
              <w:pStyle w:val="Normal"/>
              <w:widowControl w:val="false"/>
              <w:jc w:val="right"/>
              <w:rPr>
                <w:szCs w:val="24"/>
                <w:lang w:eastAsia="en-US"/>
              </w:rPr>
            </w:pPr>
            <w:r>
              <w:rPr>
                <w:szCs w:val="24"/>
                <w:lang w:eastAsia="en-US"/>
              </w:rPr>
              <w:t>28</w:t>
            </w:r>
          </w:p>
          <w:p>
            <w:pPr>
              <w:pStyle w:val="Normal"/>
              <w:widowControl w:val="false"/>
              <w:jc w:val="right"/>
              <w:rPr>
                <w:szCs w:val="24"/>
                <w:lang w:eastAsia="en-US"/>
              </w:rPr>
            </w:pPr>
            <w:r>
              <w:rPr>
                <w:szCs w:val="24"/>
                <w:lang w:eastAsia="en-US"/>
              </w:rPr>
              <w:t>17</w:t>
            </w:r>
          </w:p>
        </w:tc>
      </w:tr>
      <w:tr>
        <w:trPr/>
        <w:tc>
          <w:tcPr>
            <w:tcW w:w="3343"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Total</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1 805</w:t>
            </w:r>
          </w:p>
        </w:tc>
        <w:tc>
          <w:tcPr>
            <w:tcW w:w="710"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695</w:t>
            </w:r>
          </w:p>
        </w:tc>
        <w:tc>
          <w:tcPr>
            <w:tcW w:w="806"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1 110</w:t>
            </w:r>
          </w:p>
        </w:tc>
        <w:tc>
          <w:tcPr>
            <w:tcW w:w="3170" w:type="dxa"/>
            <w:tcBorders>
              <w:top w:val="single" w:sz="4" w:space="0" w:color="000000"/>
              <w:left w:val="single" w:sz="4" w:space="0" w:color="000000"/>
              <w:bottom w:val="single" w:sz="4" w:space="0" w:color="000000"/>
              <w:right w:val="single" w:sz="4" w:space="0" w:color="000000"/>
            </w:tcBorders>
          </w:tcPr>
          <w:p>
            <w:pPr>
              <w:pStyle w:val="Normal"/>
              <w:widowControl w:val="false"/>
              <w:rPr>
                <w:szCs w:val="24"/>
                <w:lang w:eastAsia="en-US"/>
              </w:rPr>
            </w:pPr>
            <w:r>
              <w:rPr>
                <w:szCs w:val="24"/>
                <w:lang w:eastAsia="en-US"/>
              </w:rPr>
              <w:t>Total</w:t>
            </w:r>
          </w:p>
        </w:tc>
        <w:tc>
          <w:tcPr>
            <w:tcW w:w="802"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szCs w:val="24"/>
                <w:lang w:eastAsia="en-US"/>
              </w:rPr>
            </w:pPr>
            <w:r>
              <w:rPr>
                <w:szCs w:val="24"/>
                <w:lang w:eastAsia="en-US"/>
              </w:rPr>
              <w:t>1 110</w:t>
            </w:r>
          </w:p>
        </w:tc>
      </w:tr>
    </w:tbl>
    <w:p>
      <w:pPr>
        <w:pStyle w:val="Normal"/>
        <w:rPr>
          <w:szCs w:val="24"/>
        </w:rPr>
      </w:pPr>
      <w:r>
        <w:rPr>
          <w:bCs/>
          <w:iCs/>
          <w:szCs w:val="24"/>
        </w:rPr>
        <w:t>(1) dont concours bancaires courants : 0</w:t>
      </w:r>
    </w:p>
    <w:p>
      <w:pPr>
        <w:pStyle w:val="Normal"/>
        <w:rPr>
          <w:bCs/>
          <w:iCs/>
          <w:szCs w:val="24"/>
        </w:rPr>
      </w:pPr>
      <w:r>
        <w:rPr>
          <w:bCs/>
          <w:iCs/>
          <w:szCs w:val="24"/>
        </w:rPr>
        <w:t>Compte de résultat de l’exercice N (en k€)</w:t>
      </w:r>
    </w:p>
    <w:tbl>
      <w:tblPr>
        <w:tblW w:w="5000" w:type="pct"/>
        <w:jc w:val="left"/>
        <w:tblInd w:w="0" w:type="dxa"/>
        <w:tblLayout w:type="fixed"/>
        <w:tblCellMar>
          <w:top w:w="0" w:type="dxa"/>
          <w:left w:w="108" w:type="dxa"/>
          <w:bottom w:w="0" w:type="dxa"/>
          <w:right w:w="108" w:type="dxa"/>
        </w:tblCellMar>
        <w:tblLook w:val="00a0" w:noHBand="0" w:noVBand="0" w:firstColumn="1" w:lastRow="0" w:lastColumn="0" w:firstRow="1"/>
      </w:tblPr>
      <w:tblGrid>
        <w:gridCol w:w="3809"/>
        <w:gridCol w:w="1089"/>
        <w:gridCol w:w="3720"/>
        <w:gridCol w:w="1019"/>
      </w:tblGrid>
      <w:tr>
        <w:trPr>
          <w:trHeight w:val="258" w:hRule="atLeast"/>
          <w:cantSplit w:val="true"/>
        </w:trPr>
        <w:tc>
          <w:tcPr>
            <w:tcW w:w="3809" w:type="dxa"/>
            <w:tcBorders>
              <w:top w:val="single" w:sz="6" w:space="0" w:color="000000"/>
              <w:left w:val="single" w:sz="6" w:space="0" w:color="000000"/>
              <w:bottom w:val="single" w:sz="6" w:space="0" w:color="000000"/>
              <w:right w:val="single" w:sz="6" w:space="0" w:color="000000"/>
            </w:tcBorders>
            <w:shd w:color="auto" w:fill="C2D69B" w:themeFill="accent3" w:themeFillTint="99" w:val="clear"/>
          </w:tcPr>
          <w:p>
            <w:pPr>
              <w:pStyle w:val="Normal"/>
              <w:widowControl w:val="false"/>
              <w:jc w:val="center"/>
              <w:rPr>
                <w:iCs/>
                <w:szCs w:val="24"/>
              </w:rPr>
            </w:pPr>
            <w:r>
              <w:rPr>
                <w:iCs/>
                <w:szCs w:val="24"/>
              </w:rPr>
              <w:t>Charges</w:t>
            </w:r>
          </w:p>
        </w:tc>
        <w:tc>
          <w:tcPr>
            <w:tcW w:w="1089" w:type="dxa"/>
            <w:tcBorders>
              <w:top w:val="single" w:sz="6" w:space="0" w:color="000000"/>
              <w:left w:val="single" w:sz="6" w:space="0" w:color="000000"/>
              <w:bottom w:val="single" w:sz="6" w:space="0" w:color="000000"/>
              <w:right w:val="single" w:sz="6" w:space="0" w:color="000000"/>
            </w:tcBorders>
            <w:shd w:color="auto" w:fill="C2D69B" w:themeFill="accent3" w:themeFillTint="99" w:val="clear"/>
          </w:tcPr>
          <w:p>
            <w:pPr>
              <w:pStyle w:val="Normal"/>
              <w:widowControl w:val="false"/>
              <w:jc w:val="center"/>
              <w:rPr>
                <w:iCs/>
                <w:szCs w:val="24"/>
              </w:rPr>
            </w:pPr>
            <w:r>
              <w:rPr>
                <w:iCs/>
                <w:szCs w:val="24"/>
              </w:rPr>
            </w:r>
          </w:p>
        </w:tc>
        <w:tc>
          <w:tcPr>
            <w:tcW w:w="3720" w:type="dxa"/>
            <w:tcBorders>
              <w:top w:val="single" w:sz="6" w:space="0" w:color="000000"/>
              <w:left w:val="single" w:sz="6" w:space="0" w:color="000000"/>
              <w:bottom w:val="single" w:sz="6" w:space="0" w:color="000000"/>
              <w:right w:val="single" w:sz="6" w:space="0" w:color="000000"/>
            </w:tcBorders>
            <w:shd w:color="auto" w:fill="C2D69B" w:themeFill="accent3" w:themeFillTint="99" w:val="clear"/>
          </w:tcPr>
          <w:p>
            <w:pPr>
              <w:pStyle w:val="Normal"/>
              <w:widowControl w:val="false"/>
              <w:jc w:val="center"/>
              <w:rPr>
                <w:iCs/>
                <w:szCs w:val="24"/>
              </w:rPr>
            </w:pPr>
            <w:r>
              <w:rPr>
                <w:iCs/>
                <w:szCs w:val="24"/>
              </w:rPr>
              <w:t>Produits</w:t>
            </w:r>
          </w:p>
        </w:tc>
        <w:tc>
          <w:tcPr>
            <w:tcW w:w="1019" w:type="dxa"/>
            <w:tcBorders>
              <w:top w:val="single" w:sz="6" w:space="0" w:color="000000"/>
              <w:left w:val="single" w:sz="6" w:space="0" w:color="000000"/>
              <w:bottom w:val="single" w:sz="6" w:space="0" w:color="000000"/>
              <w:right w:val="single" w:sz="6" w:space="0" w:color="000000"/>
            </w:tcBorders>
            <w:shd w:color="auto" w:fill="C2D69B" w:themeFill="accent3" w:themeFillTint="99" w:val="clear"/>
          </w:tcPr>
          <w:p>
            <w:pPr>
              <w:pStyle w:val="Normal"/>
              <w:widowControl w:val="false"/>
              <w:jc w:val="center"/>
              <w:rPr>
                <w:iCs/>
                <w:szCs w:val="24"/>
              </w:rPr>
            </w:pPr>
            <w:r>
              <w:rPr>
                <w:iCs/>
                <w:szCs w:val="24"/>
              </w:rPr>
            </w:r>
          </w:p>
        </w:tc>
      </w:tr>
      <w:tr>
        <w:trPr>
          <w:trHeight w:val="2229" w:hRule="atLeast"/>
          <w:cantSplit w:val="true"/>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rPr>
                <w:iCs/>
                <w:szCs w:val="24"/>
              </w:rPr>
            </w:pPr>
            <w:r>
              <w:rPr>
                <w:iCs/>
                <w:szCs w:val="24"/>
              </w:rPr>
              <w:t>Achats de matières premières</w:t>
            </w:r>
          </w:p>
          <w:p>
            <w:pPr>
              <w:pStyle w:val="Normal"/>
              <w:widowControl w:val="false"/>
              <w:rPr>
                <w:iCs/>
                <w:szCs w:val="24"/>
              </w:rPr>
            </w:pPr>
            <w:r>
              <w:rPr>
                <w:iCs/>
                <w:szCs w:val="24"/>
              </w:rPr>
              <w:t>Var. des stocks de matières premières</w:t>
            </w:r>
          </w:p>
          <w:p>
            <w:pPr>
              <w:pStyle w:val="Normal"/>
              <w:widowControl w:val="false"/>
              <w:rPr>
                <w:iCs/>
                <w:szCs w:val="24"/>
              </w:rPr>
            </w:pPr>
            <w:r>
              <w:rPr>
                <w:iCs/>
                <w:szCs w:val="24"/>
              </w:rPr>
              <w:t>Autres charges externes</w:t>
            </w:r>
          </w:p>
          <w:p>
            <w:pPr>
              <w:pStyle w:val="Normal"/>
              <w:widowControl w:val="false"/>
              <w:rPr>
                <w:iCs/>
                <w:szCs w:val="24"/>
              </w:rPr>
            </w:pPr>
            <w:r>
              <w:rPr>
                <w:iCs/>
                <w:szCs w:val="24"/>
              </w:rPr>
              <w:t>Impôts et taxes</w:t>
            </w:r>
          </w:p>
          <w:p>
            <w:pPr>
              <w:pStyle w:val="Normal"/>
              <w:widowControl w:val="false"/>
              <w:rPr>
                <w:iCs/>
                <w:szCs w:val="24"/>
              </w:rPr>
            </w:pPr>
            <w:r>
              <w:rPr>
                <w:iCs/>
                <w:szCs w:val="24"/>
              </w:rPr>
              <w:t>Charges de personnel</w:t>
            </w:r>
          </w:p>
          <w:p>
            <w:pPr>
              <w:pStyle w:val="Normal"/>
              <w:widowControl w:val="false"/>
              <w:rPr>
                <w:iCs/>
                <w:szCs w:val="24"/>
              </w:rPr>
            </w:pPr>
            <w:r>
              <w:rPr>
                <w:iCs/>
                <w:szCs w:val="24"/>
              </w:rPr>
              <w:t>Dotations aux amortis. et provisions</w:t>
            </w:r>
          </w:p>
          <w:p>
            <w:pPr>
              <w:pStyle w:val="Normal"/>
              <w:widowControl w:val="false"/>
              <w:rPr>
                <w:iCs/>
                <w:szCs w:val="24"/>
              </w:rPr>
            </w:pPr>
            <w:r>
              <w:rPr>
                <w:iCs/>
                <w:szCs w:val="24"/>
              </w:rPr>
              <w:t>Charges financières (intérêts versés)</w:t>
            </w:r>
          </w:p>
          <w:p>
            <w:pPr>
              <w:pStyle w:val="Normal"/>
              <w:widowControl w:val="false"/>
              <w:rPr>
                <w:iCs/>
                <w:szCs w:val="24"/>
              </w:rPr>
            </w:pPr>
            <w:r>
              <w:rPr>
                <w:iCs/>
                <w:szCs w:val="24"/>
              </w:rPr>
              <w:t xml:space="preserve">Charges exceptionnelles </w:t>
            </w:r>
          </w:p>
          <w:p>
            <w:pPr>
              <w:pStyle w:val="Normal"/>
              <w:widowControl w:val="false"/>
              <w:rPr>
                <w:iCs/>
                <w:szCs w:val="24"/>
              </w:rPr>
            </w:pPr>
            <w:r>
              <w:rPr>
                <w:iCs/>
                <w:szCs w:val="24"/>
              </w:rPr>
              <w:t>(dont VCEAC : 10)</w:t>
            </w:r>
          </w:p>
          <w:p>
            <w:pPr>
              <w:pStyle w:val="Normal"/>
              <w:widowControl w:val="false"/>
              <w:rPr>
                <w:iCs/>
                <w:szCs w:val="24"/>
              </w:rPr>
            </w:pPr>
            <w:r>
              <w:rPr>
                <w:iCs/>
                <w:szCs w:val="24"/>
              </w:rPr>
              <w:t>Participation des salariés</w:t>
            </w:r>
          </w:p>
          <w:p>
            <w:pPr>
              <w:pStyle w:val="Normal"/>
              <w:widowControl w:val="false"/>
              <w:rPr>
                <w:iCs/>
                <w:szCs w:val="24"/>
              </w:rPr>
            </w:pPr>
            <w:r>
              <w:rPr>
                <w:iCs/>
                <w:szCs w:val="24"/>
              </w:rPr>
              <w:t>Impôt sur les bénéfices</w:t>
            </w:r>
          </w:p>
          <w:p>
            <w:pPr>
              <w:pStyle w:val="Normal"/>
              <w:widowControl w:val="false"/>
              <w:rPr>
                <w:iCs/>
                <w:szCs w:val="24"/>
              </w:rPr>
            </w:pPr>
            <w:r>
              <w:rPr>
                <w:iCs/>
                <w:szCs w:val="24"/>
              </w:rPr>
              <w:t>Résultat de l’exercice (bénéfice)</w:t>
            </w:r>
          </w:p>
        </w:tc>
        <w:tc>
          <w:tcPr>
            <w:tcW w:w="1089" w:type="dxa"/>
            <w:tcBorders>
              <w:top w:val="single" w:sz="6" w:space="0" w:color="000000"/>
              <w:left w:val="single" w:sz="6" w:space="0" w:color="000000"/>
              <w:bottom w:val="single" w:sz="6" w:space="0" w:color="000000"/>
              <w:right w:val="single" w:sz="6" w:space="0" w:color="000000"/>
            </w:tcBorders>
          </w:tcPr>
          <w:p>
            <w:pPr>
              <w:pStyle w:val="Normal"/>
              <w:widowControl w:val="false"/>
              <w:jc w:val="right"/>
              <w:rPr>
                <w:iCs/>
                <w:szCs w:val="24"/>
              </w:rPr>
            </w:pPr>
            <w:r>
              <w:rPr>
                <w:iCs/>
                <w:szCs w:val="24"/>
              </w:rPr>
              <w:t>600</w:t>
            </w:r>
          </w:p>
          <w:p>
            <w:pPr>
              <w:pStyle w:val="Normal"/>
              <w:widowControl w:val="false"/>
              <w:jc w:val="right"/>
              <w:rPr>
                <w:iCs/>
                <w:szCs w:val="24"/>
              </w:rPr>
            </w:pPr>
            <w:r>
              <w:rPr>
                <w:iCs/>
                <w:szCs w:val="24"/>
              </w:rPr>
              <w:t>- 20</w:t>
            </w:r>
          </w:p>
          <w:p>
            <w:pPr>
              <w:pStyle w:val="Normal"/>
              <w:widowControl w:val="false"/>
              <w:jc w:val="right"/>
              <w:rPr>
                <w:iCs/>
                <w:szCs w:val="24"/>
              </w:rPr>
            </w:pPr>
            <w:r>
              <w:rPr>
                <w:iCs/>
                <w:szCs w:val="24"/>
              </w:rPr>
              <w:t>330</w:t>
            </w:r>
          </w:p>
          <w:p>
            <w:pPr>
              <w:pStyle w:val="Normal"/>
              <w:widowControl w:val="false"/>
              <w:jc w:val="right"/>
              <w:rPr>
                <w:iCs/>
                <w:szCs w:val="24"/>
              </w:rPr>
            </w:pPr>
            <w:r>
              <w:rPr>
                <w:iCs/>
                <w:szCs w:val="24"/>
              </w:rPr>
              <w:t>20</w:t>
            </w:r>
          </w:p>
          <w:p>
            <w:pPr>
              <w:pStyle w:val="Normal"/>
              <w:widowControl w:val="false"/>
              <w:jc w:val="right"/>
              <w:rPr>
                <w:iCs/>
                <w:szCs w:val="24"/>
              </w:rPr>
            </w:pPr>
            <w:r>
              <w:rPr>
                <w:iCs/>
                <w:szCs w:val="24"/>
              </w:rPr>
              <w:t>340</w:t>
            </w:r>
          </w:p>
          <w:p>
            <w:pPr>
              <w:pStyle w:val="Normal"/>
              <w:widowControl w:val="false"/>
              <w:jc w:val="right"/>
              <w:rPr>
                <w:iCs/>
                <w:szCs w:val="24"/>
              </w:rPr>
            </w:pPr>
            <w:r>
              <w:rPr>
                <w:iCs/>
                <w:szCs w:val="24"/>
              </w:rPr>
              <w:t>130</w:t>
            </w:r>
          </w:p>
          <w:p>
            <w:pPr>
              <w:pStyle w:val="Normal"/>
              <w:widowControl w:val="false"/>
              <w:jc w:val="right"/>
              <w:rPr>
                <w:iCs/>
                <w:szCs w:val="24"/>
              </w:rPr>
            </w:pPr>
            <w:r>
              <w:rPr>
                <w:iCs/>
                <w:szCs w:val="24"/>
              </w:rPr>
              <w:t>70</w:t>
            </w:r>
          </w:p>
          <w:p>
            <w:pPr>
              <w:pStyle w:val="Normal"/>
              <w:widowControl w:val="false"/>
              <w:jc w:val="right"/>
              <w:rPr>
                <w:iCs/>
                <w:szCs w:val="24"/>
              </w:rPr>
            </w:pPr>
            <w:r>
              <w:rPr>
                <w:iCs/>
                <w:szCs w:val="24"/>
              </w:rPr>
              <w:t>10</w:t>
            </w:r>
          </w:p>
          <w:p>
            <w:pPr>
              <w:pStyle w:val="Normal"/>
              <w:widowControl w:val="false"/>
              <w:jc w:val="right"/>
              <w:rPr>
                <w:iCs/>
                <w:szCs w:val="24"/>
              </w:rPr>
            </w:pPr>
            <w:r>
              <w:rPr>
                <w:iCs/>
                <w:szCs w:val="24"/>
              </w:rPr>
            </w:r>
          </w:p>
          <w:p>
            <w:pPr>
              <w:pStyle w:val="Normal"/>
              <w:widowControl w:val="false"/>
              <w:jc w:val="right"/>
              <w:rPr>
                <w:iCs/>
                <w:szCs w:val="24"/>
              </w:rPr>
            </w:pPr>
            <w:r>
              <w:rPr>
                <w:iCs/>
                <w:szCs w:val="24"/>
              </w:rPr>
              <w:t>3</w:t>
            </w:r>
          </w:p>
          <w:p>
            <w:pPr>
              <w:pStyle w:val="Normal"/>
              <w:widowControl w:val="false"/>
              <w:jc w:val="right"/>
              <w:rPr>
                <w:iCs/>
                <w:szCs w:val="24"/>
              </w:rPr>
            </w:pPr>
            <w:r>
              <w:rPr>
                <w:iCs/>
                <w:szCs w:val="24"/>
              </w:rPr>
              <w:t>17</w:t>
            </w:r>
          </w:p>
          <w:p>
            <w:pPr>
              <w:pStyle w:val="Normal"/>
              <w:widowControl w:val="false"/>
              <w:jc w:val="right"/>
              <w:rPr>
                <w:iCs/>
                <w:szCs w:val="24"/>
              </w:rPr>
            </w:pPr>
            <w:r>
              <w:rPr>
                <w:iCs/>
                <w:szCs w:val="24"/>
              </w:rPr>
              <w:t>41</w:t>
            </w:r>
          </w:p>
        </w:tc>
        <w:tc>
          <w:tcPr>
            <w:tcW w:w="3720" w:type="dxa"/>
            <w:tcBorders>
              <w:top w:val="single" w:sz="6" w:space="0" w:color="000000"/>
              <w:left w:val="single" w:sz="6" w:space="0" w:color="000000"/>
              <w:bottom w:val="single" w:sz="6" w:space="0" w:color="000000"/>
              <w:right w:val="single" w:sz="6" w:space="0" w:color="000000"/>
            </w:tcBorders>
          </w:tcPr>
          <w:p>
            <w:pPr>
              <w:pStyle w:val="Normal"/>
              <w:widowControl w:val="false"/>
              <w:rPr>
                <w:iCs/>
                <w:szCs w:val="24"/>
              </w:rPr>
            </w:pPr>
            <w:r>
              <w:rPr>
                <w:iCs/>
                <w:szCs w:val="24"/>
              </w:rPr>
              <w:t>Production vendue</w:t>
            </w:r>
          </w:p>
          <w:p>
            <w:pPr>
              <w:pStyle w:val="Normal"/>
              <w:widowControl w:val="false"/>
              <w:rPr>
                <w:iCs/>
                <w:szCs w:val="24"/>
              </w:rPr>
            </w:pPr>
            <w:r>
              <w:rPr>
                <w:iCs/>
                <w:szCs w:val="24"/>
              </w:rPr>
              <w:t>Production stockée</w:t>
            </w:r>
          </w:p>
          <w:p>
            <w:pPr>
              <w:pStyle w:val="Normal"/>
              <w:widowControl w:val="false"/>
              <w:rPr>
                <w:iCs/>
                <w:szCs w:val="24"/>
              </w:rPr>
            </w:pPr>
            <w:r>
              <w:rPr>
                <w:iCs/>
                <w:szCs w:val="24"/>
              </w:rPr>
              <w:t>Production immobilisée</w:t>
            </w:r>
          </w:p>
          <w:p>
            <w:pPr>
              <w:pStyle w:val="Normal"/>
              <w:widowControl w:val="false"/>
              <w:rPr>
                <w:iCs/>
                <w:szCs w:val="24"/>
              </w:rPr>
            </w:pPr>
            <w:r>
              <w:rPr>
                <w:iCs/>
                <w:szCs w:val="24"/>
              </w:rPr>
              <w:t>Reprise sur provisions</w:t>
            </w:r>
          </w:p>
          <w:p>
            <w:pPr>
              <w:pStyle w:val="Normal"/>
              <w:widowControl w:val="false"/>
              <w:rPr>
                <w:iCs/>
                <w:szCs w:val="24"/>
              </w:rPr>
            </w:pPr>
            <w:r>
              <w:rPr>
                <w:iCs/>
                <w:szCs w:val="24"/>
              </w:rPr>
              <w:t>Produits financiers (intérêts perçus)</w:t>
            </w:r>
          </w:p>
          <w:p>
            <w:pPr>
              <w:pStyle w:val="Normal"/>
              <w:widowControl w:val="false"/>
              <w:rPr>
                <w:iCs/>
                <w:szCs w:val="24"/>
              </w:rPr>
            </w:pPr>
            <w:r>
              <w:rPr>
                <w:iCs/>
                <w:szCs w:val="24"/>
              </w:rPr>
              <w:t xml:space="preserve">Produits exceptionnels </w:t>
            </w:r>
          </w:p>
          <w:p>
            <w:pPr>
              <w:pStyle w:val="Normal"/>
              <w:widowControl w:val="false"/>
              <w:rPr>
                <w:iCs/>
                <w:szCs w:val="24"/>
              </w:rPr>
            </w:pPr>
            <w:r>
              <w:rPr>
                <w:iCs/>
                <w:szCs w:val="24"/>
              </w:rPr>
              <w:t xml:space="preserve">(dont PCEA : 8) </w:t>
            </w:r>
          </w:p>
        </w:tc>
        <w:tc>
          <w:tcPr>
            <w:tcW w:w="1019" w:type="dxa"/>
            <w:tcBorders>
              <w:top w:val="single" w:sz="6" w:space="0" w:color="000000"/>
              <w:left w:val="single" w:sz="6" w:space="0" w:color="000000"/>
              <w:bottom w:val="single" w:sz="6" w:space="0" w:color="000000"/>
              <w:right w:val="single" w:sz="6" w:space="0" w:color="000000"/>
            </w:tcBorders>
          </w:tcPr>
          <w:p>
            <w:pPr>
              <w:pStyle w:val="Normal"/>
              <w:widowControl w:val="false"/>
              <w:jc w:val="right"/>
              <w:rPr>
                <w:iCs/>
                <w:szCs w:val="24"/>
              </w:rPr>
            </w:pPr>
            <w:r>
              <w:rPr>
                <w:iCs/>
                <w:szCs w:val="24"/>
              </w:rPr>
              <w:t>1 501</w:t>
            </w:r>
          </w:p>
          <w:p>
            <w:pPr>
              <w:pStyle w:val="Normal"/>
              <w:widowControl w:val="false"/>
              <w:jc w:val="right"/>
              <w:rPr>
                <w:iCs/>
                <w:szCs w:val="24"/>
              </w:rPr>
            </w:pPr>
            <w:r>
              <w:rPr>
                <w:iCs/>
                <w:szCs w:val="24"/>
              </w:rPr>
              <w:t>-</w:t>
            </w:r>
          </w:p>
          <w:p>
            <w:pPr>
              <w:pStyle w:val="Normal"/>
              <w:widowControl w:val="false"/>
              <w:jc w:val="right"/>
              <w:rPr>
                <w:iCs/>
                <w:szCs w:val="24"/>
              </w:rPr>
            </w:pPr>
            <w:r>
              <w:rPr>
                <w:iCs/>
                <w:szCs w:val="24"/>
              </w:rPr>
            </w:r>
          </w:p>
          <w:p>
            <w:pPr>
              <w:pStyle w:val="Normal"/>
              <w:widowControl w:val="false"/>
              <w:jc w:val="right"/>
              <w:rPr>
                <w:iCs/>
                <w:szCs w:val="24"/>
              </w:rPr>
            </w:pPr>
            <w:r>
              <w:rPr>
                <w:iCs/>
                <w:szCs w:val="24"/>
              </w:rPr>
              <w:t>20</w:t>
            </w:r>
          </w:p>
          <w:p>
            <w:pPr>
              <w:pStyle w:val="Normal"/>
              <w:widowControl w:val="false"/>
              <w:jc w:val="right"/>
              <w:rPr>
                <w:iCs/>
                <w:szCs w:val="24"/>
              </w:rPr>
            </w:pPr>
            <w:r>
              <w:rPr>
                <w:iCs/>
                <w:szCs w:val="24"/>
              </w:rPr>
              <w:t>12</w:t>
            </w:r>
          </w:p>
          <w:p>
            <w:pPr>
              <w:pStyle w:val="Normal"/>
              <w:widowControl w:val="false"/>
              <w:jc w:val="right"/>
              <w:rPr>
                <w:iCs/>
                <w:szCs w:val="24"/>
              </w:rPr>
            </w:pPr>
            <w:r>
              <w:rPr>
                <w:iCs/>
                <w:szCs w:val="24"/>
              </w:rPr>
              <w:t>8</w:t>
            </w:r>
          </w:p>
        </w:tc>
      </w:tr>
      <w:tr>
        <w:trPr/>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rPr>
                <w:iCs/>
                <w:szCs w:val="24"/>
              </w:rPr>
            </w:pPr>
            <w:r>
              <w:rPr>
                <w:iCs/>
                <w:szCs w:val="24"/>
              </w:rPr>
              <w:t>Total</w:t>
            </w:r>
          </w:p>
        </w:tc>
        <w:tc>
          <w:tcPr>
            <w:tcW w:w="1089" w:type="dxa"/>
            <w:tcBorders>
              <w:top w:val="single" w:sz="6" w:space="0" w:color="000000"/>
              <w:left w:val="single" w:sz="6" w:space="0" w:color="000000"/>
              <w:bottom w:val="single" w:sz="6" w:space="0" w:color="000000"/>
              <w:right w:val="single" w:sz="6" w:space="0" w:color="000000"/>
            </w:tcBorders>
          </w:tcPr>
          <w:p>
            <w:pPr>
              <w:pStyle w:val="Normal"/>
              <w:widowControl w:val="false"/>
              <w:jc w:val="right"/>
              <w:rPr>
                <w:iCs/>
                <w:szCs w:val="24"/>
              </w:rPr>
            </w:pPr>
            <w:r>
              <w:rPr>
                <w:iCs/>
                <w:szCs w:val="24"/>
              </w:rPr>
              <w:t>1 541</w:t>
            </w:r>
          </w:p>
        </w:tc>
        <w:tc>
          <w:tcPr>
            <w:tcW w:w="3720" w:type="dxa"/>
            <w:tcBorders>
              <w:top w:val="single" w:sz="6" w:space="0" w:color="000000"/>
              <w:left w:val="single" w:sz="6" w:space="0" w:color="000000"/>
              <w:bottom w:val="single" w:sz="6" w:space="0" w:color="000000"/>
              <w:right w:val="single" w:sz="6" w:space="0" w:color="000000"/>
            </w:tcBorders>
          </w:tcPr>
          <w:p>
            <w:pPr>
              <w:pStyle w:val="Normal"/>
              <w:widowControl w:val="false"/>
              <w:rPr>
                <w:iCs/>
                <w:szCs w:val="24"/>
              </w:rPr>
            </w:pPr>
            <w:r>
              <w:rPr>
                <w:iCs/>
                <w:szCs w:val="24"/>
              </w:rPr>
              <w:t xml:space="preserve">Total </w:t>
            </w:r>
          </w:p>
        </w:tc>
        <w:tc>
          <w:tcPr>
            <w:tcW w:w="1019" w:type="dxa"/>
            <w:tcBorders>
              <w:top w:val="single" w:sz="6" w:space="0" w:color="000000"/>
              <w:left w:val="single" w:sz="6" w:space="0" w:color="000000"/>
              <w:bottom w:val="single" w:sz="6" w:space="0" w:color="000000"/>
              <w:right w:val="single" w:sz="6" w:space="0" w:color="000000"/>
            </w:tcBorders>
          </w:tcPr>
          <w:p>
            <w:pPr>
              <w:pStyle w:val="Normal"/>
              <w:widowControl w:val="false"/>
              <w:jc w:val="right"/>
              <w:rPr>
                <w:iCs/>
                <w:szCs w:val="24"/>
              </w:rPr>
            </w:pPr>
            <w:r>
              <w:rPr>
                <w:iCs/>
                <w:szCs w:val="24"/>
              </w:rPr>
              <w:t>1 541</w:t>
            </w:r>
          </w:p>
        </w:tc>
      </w:tr>
    </w:tbl>
    <w:p>
      <w:pPr>
        <w:pStyle w:val="Normal"/>
        <w:rPr>
          <w:szCs w:val="24"/>
        </w:rPr>
      </w:pPr>
      <w:r>
        <w:rPr>
          <w:szCs w:val="24"/>
        </w:rPr>
      </w:r>
    </w:p>
    <w:p>
      <w:pPr>
        <w:pStyle w:val="Normal"/>
        <w:rPr>
          <w:szCs w:val="24"/>
        </w:rPr>
      </w:pPr>
      <w:r>
        <w:rPr>
          <w:szCs w:val="24"/>
        </w:rPr>
        <w:t xml:space="preserve">Autres informations : </w:t>
      </w:r>
    </w:p>
    <w:p>
      <w:pPr>
        <w:pStyle w:val="Normal"/>
        <w:rPr>
          <w:szCs w:val="24"/>
        </w:rPr>
      </w:pPr>
      <w:r>
        <w:rPr>
          <w:szCs w:val="24"/>
        </w:rPr>
        <w:tab/>
        <w:t>- Une immobilisation corporelle, dont la valeur brute s’élevait à 100 k€, a été vendue,</w:t>
      </w:r>
    </w:p>
    <w:p>
      <w:pPr>
        <w:pStyle w:val="Normal"/>
        <w:rPr>
          <w:iCs/>
          <w:szCs w:val="24"/>
        </w:rPr>
      </w:pPr>
      <w:r>
        <w:rPr>
          <w:szCs w:val="24"/>
        </w:rPr>
        <w:tab/>
        <w:t xml:space="preserve">- Il </w:t>
      </w:r>
      <w:r>
        <w:rPr>
          <w:iCs/>
          <w:szCs w:val="24"/>
        </w:rPr>
        <w:t>a été acquis :</w:t>
      </w:r>
    </w:p>
    <w:p>
      <w:pPr>
        <w:pStyle w:val="Normal"/>
        <w:rPr>
          <w:szCs w:val="24"/>
        </w:rPr>
      </w:pPr>
      <w:r>
        <w:rPr>
          <w:i/>
          <w:iCs/>
          <w:szCs w:val="24"/>
        </w:rPr>
        <w:tab/>
        <w:tab/>
        <w:t xml:space="preserve">- </w:t>
      </w:r>
      <w:r>
        <w:rPr>
          <w:szCs w:val="24"/>
        </w:rPr>
        <w:t>Des immobilisations corporelles pour 420 k€,</w:t>
      </w:r>
    </w:p>
    <w:p>
      <w:pPr>
        <w:pStyle w:val="Normal"/>
        <w:rPr>
          <w:szCs w:val="24"/>
        </w:rPr>
      </w:pPr>
      <w:r>
        <w:rPr>
          <w:szCs w:val="24"/>
        </w:rPr>
        <w:tab/>
        <w:tab/>
        <w:t>- Des immobilisations financières pour 80 k€</w:t>
      </w:r>
    </w:p>
    <w:p>
      <w:pPr>
        <w:pStyle w:val="Normal"/>
        <w:rPr>
          <w:szCs w:val="24"/>
        </w:rPr>
      </w:pPr>
      <w:r>
        <w:rPr>
          <w:szCs w:val="24"/>
        </w:rPr>
        <w:tab/>
        <w:t>- Le capital a été augmenté de 100 k€,</w:t>
      </w:r>
    </w:p>
    <w:p>
      <w:pPr>
        <w:pStyle w:val="Normal"/>
        <w:rPr>
          <w:szCs w:val="24"/>
        </w:rPr>
      </w:pPr>
      <w:r>
        <w:rPr>
          <w:szCs w:val="24"/>
        </w:rPr>
        <w:tab/>
        <w:t xml:space="preserve">- Il </w:t>
      </w:r>
      <w:r>
        <w:rPr>
          <w:iCs/>
          <w:szCs w:val="24"/>
        </w:rPr>
        <w:t xml:space="preserve">a </w:t>
      </w:r>
      <w:r>
        <w:rPr>
          <w:szCs w:val="24"/>
        </w:rPr>
        <w:t>été contracté :</w:t>
      </w:r>
    </w:p>
    <w:p>
      <w:pPr>
        <w:pStyle w:val="Normal"/>
        <w:rPr>
          <w:szCs w:val="24"/>
        </w:rPr>
      </w:pPr>
      <w:r>
        <w:rPr>
          <w:szCs w:val="24"/>
        </w:rPr>
        <w:tab/>
        <w:tab/>
        <w:t>- Un nouvel emprunt obligataire : 250 k€,</w:t>
      </w:r>
    </w:p>
    <w:p>
      <w:pPr>
        <w:pStyle w:val="Normal"/>
        <w:rPr>
          <w:szCs w:val="24"/>
        </w:rPr>
      </w:pPr>
      <w:r>
        <w:rPr>
          <w:szCs w:val="24"/>
        </w:rPr>
        <w:tab/>
        <w:tab/>
        <w:t>- Un nouvel emprunt (autres dettes financières) pour 130 k€,</w:t>
      </w:r>
    </w:p>
    <w:p>
      <w:pPr>
        <w:pStyle w:val="Normal"/>
        <w:rPr>
          <w:iCs/>
          <w:szCs w:val="24"/>
        </w:rPr>
      </w:pPr>
      <w:r>
        <w:rPr>
          <w:szCs w:val="24"/>
        </w:rPr>
        <w:tab/>
        <w:t xml:space="preserve">- La </w:t>
      </w:r>
      <w:r>
        <w:rPr>
          <w:iCs/>
          <w:szCs w:val="24"/>
        </w:rPr>
        <w:t xml:space="preserve">moitié du </w:t>
      </w:r>
      <w:r>
        <w:rPr>
          <w:szCs w:val="24"/>
        </w:rPr>
        <w:t xml:space="preserve">résultat de l’exercice N-1 </w:t>
      </w:r>
      <w:r>
        <w:rPr>
          <w:iCs/>
          <w:szCs w:val="24"/>
        </w:rPr>
        <w:t xml:space="preserve">a </w:t>
      </w:r>
      <w:r>
        <w:rPr>
          <w:szCs w:val="24"/>
        </w:rPr>
        <w:t xml:space="preserve">été </w:t>
      </w:r>
      <w:r>
        <w:rPr>
          <w:iCs/>
          <w:szCs w:val="24"/>
        </w:rPr>
        <w:t>distribuée,</w:t>
      </w:r>
    </w:p>
    <w:p>
      <w:pPr>
        <w:pStyle w:val="Normal"/>
        <w:rPr>
          <w:szCs w:val="24"/>
        </w:rPr>
      </w:pPr>
      <w:r>
        <w:rPr>
          <w:szCs w:val="24"/>
        </w:rPr>
        <w:tab/>
        <w:t>- Les valeurs mobilières de placement sont constituées uniquement de SICAV monétaires,</w:t>
      </w:r>
    </w:p>
    <w:p>
      <w:pPr>
        <w:pStyle w:val="Normal"/>
        <w:rPr>
          <w:szCs w:val="24"/>
        </w:rPr>
      </w:pPr>
      <w:r>
        <w:rPr>
          <w:szCs w:val="24"/>
        </w:rPr>
        <w:tab/>
        <w:t>- Le poste dotations aux amortissements et provisions se décom</w:t>
        <w:softHyphen/>
        <w:t>pose ainsi :</w:t>
      </w:r>
    </w:p>
    <w:p>
      <w:pPr>
        <w:pStyle w:val="Normal"/>
        <w:rPr>
          <w:szCs w:val="24"/>
        </w:rPr>
      </w:pPr>
      <w:r>
        <w:rPr>
          <w:szCs w:val="24"/>
        </w:rPr>
        <w:tab/>
        <w:tab/>
        <w:t>- Dotation aux amortissements : 100 k€,</w:t>
      </w:r>
    </w:p>
    <w:p>
      <w:pPr>
        <w:pStyle w:val="Normal"/>
        <w:rPr>
          <w:szCs w:val="24"/>
        </w:rPr>
      </w:pPr>
      <w:r>
        <w:rPr>
          <w:szCs w:val="24"/>
        </w:rPr>
        <w:tab/>
        <w:tab/>
        <w:t>- Dotations aux provisions pour dépréciation d’actif circulant 15 k€,</w:t>
      </w:r>
    </w:p>
    <w:p>
      <w:pPr>
        <w:pStyle w:val="Normal"/>
        <w:rPr>
          <w:szCs w:val="24"/>
        </w:rPr>
      </w:pPr>
      <w:r>
        <w:rPr>
          <w:szCs w:val="24"/>
        </w:rPr>
        <w:tab/>
        <w:tab/>
        <w:t>- Dotations aux provisions pour charges : 15 k€,</w:t>
      </w:r>
    </w:p>
    <w:p>
      <w:pPr>
        <w:pStyle w:val="Normal"/>
        <w:rPr>
          <w:szCs w:val="24"/>
        </w:rPr>
      </w:pPr>
      <w:r>
        <w:rPr>
          <w:szCs w:val="24"/>
        </w:rPr>
        <w:tab/>
        <w:t xml:space="preserve">- Le poste reprises sur provisions regroupe : </w:t>
      </w:r>
    </w:p>
    <w:p>
      <w:pPr>
        <w:pStyle w:val="Normal"/>
        <w:rPr>
          <w:szCs w:val="24"/>
        </w:rPr>
      </w:pPr>
      <w:r>
        <w:rPr>
          <w:szCs w:val="24"/>
        </w:rPr>
        <w:tab/>
        <w:tab/>
        <w:t>- Une reprise sur provision pour risques : 10 k€,</w:t>
      </w:r>
    </w:p>
    <w:p>
      <w:pPr>
        <w:pStyle w:val="Normal"/>
        <w:rPr>
          <w:szCs w:val="24"/>
        </w:rPr>
      </w:pPr>
      <w:r>
        <w:rPr>
          <w:szCs w:val="24"/>
        </w:rPr>
        <w:tab/>
        <w:tab/>
        <w:t>- Une reprise sur provision pour dépréciation de l’actif circulant : 10 k€.</w:t>
      </w:r>
    </w:p>
    <w:p>
      <w:pPr>
        <w:pStyle w:val="Normal"/>
        <w:jc w:val="left"/>
        <w:rPr>
          <w:b/>
          <w:b/>
          <w:szCs w:val="24"/>
        </w:rPr>
      </w:pPr>
      <w:r>
        <w:rPr>
          <w:b/>
          <w:szCs w:val="24"/>
        </w:rPr>
      </w:r>
      <w:r>
        <w:br w:type="page"/>
      </w:r>
    </w:p>
    <w:p>
      <w:pPr>
        <w:pStyle w:val="Normal"/>
        <w:jc w:val="left"/>
        <w:rPr>
          <w:b/>
          <w:b/>
          <w:szCs w:val="24"/>
        </w:rPr>
      </w:pPr>
      <w:r>
        <w:rPr>
          <w:b/>
          <w:szCs w:val="24"/>
        </w:rPr>
        <w:t xml:space="preserve">Travail à faire : </w:t>
      </w:r>
    </w:p>
    <w:p>
      <w:pPr>
        <w:pStyle w:val="Normal"/>
        <w:ind w:left="720" w:hanging="0"/>
        <w:rPr>
          <w:b/>
          <w:b/>
          <w:szCs w:val="24"/>
        </w:rPr>
      </w:pPr>
      <w:r>
        <w:rPr>
          <w:b/>
          <w:szCs w:val="24"/>
        </w:rPr>
        <w:t>1) Elaborer le tableau des flux de trésorerie relatif à l’exercice N.</w:t>
      </w:r>
    </w:p>
    <w:tbl>
      <w:tblPr>
        <w:tblStyle w:val="Grilledutableau"/>
        <w:tblW w:w="977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755"/>
        <w:gridCol w:w="1020"/>
      </w:tblGrid>
      <w:tr>
        <w:trPr>
          <w:trHeight w:val="2160" w:hRule="atLeast"/>
        </w:trPr>
        <w:tc>
          <w:tcPr>
            <w:tcW w:w="8755" w:type="dxa"/>
            <w:tcBorders/>
          </w:tcPr>
          <w:p>
            <w:pPr>
              <w:pStyle w:val="Normal"/>
              <w:widowControl/>
              <w:spacing w:before="0" w:after="0"/>
              <w:rPr>
                <w:rFonts w:eastAsia="Arial Unicode MS"/>
                <w:b/>
                <w:b/>
                <w:bCs/>
                <w:i/>
                <w:i/>
                <w:iCs/>
                <w:szCs w:val="22"/>
              </w:rPr>
            </w:pPr>
            <w:r>
              <w:rPr>
                <w:rFonts w:cs="Times New Roman"/>
                <w:b/>
                <w:bCs/>
                <w:i/>
                <w:iCs/>
                <w:kern w:val="0"/>
                <w:szCs w:val="22"/>
                <w:lang w:val="fr-FR" w:eastAsia="fr-FR" w:bidi="ar-SA"/>
              </w:rPr>
              <w:t>Flux de trésorerie liés à l’activité</w:t>
            </w:r>
          </w:p>
          <w:p>
            <w:pPr>
              <w:pStyle w:val="Normal"/>
              <w:widowControl/>
              <w:spacing w:before="0" w:after="0"/>
              <w:rPr>
                <w:b/>
                <w:b/>
                <w:bCs/>
                <w:szCs w:val="22"/>
              </w:rPr>
            </w:pPr>
            <w:r>
              <w:rPr>
                <w:rFonts w:eastAsia="Times New Roman" w:cs="Times New Roman"/>
                <w:b/>
                <w:bCs/>
                <w:kern w:val="0"/>
                <w:szCs w:val="22"/>
                <w:lang w:val="fr-FR" w:eastAsia="fr-FR" w:bidi="ar-SA"/>
              </w:rPr>
              <w:t>Elimination des charges et produits sans incidence sur la trésorerie</w:t>
            </w:r>
          </w:p>
          <w:p>
            <w:pPr>
              <w:pStyle w:val="Normal"/>
              <w:widowControl/>
              <w:spacing w:before="0" w:after="0"/>
              <w:rPr>
                <w:rFonts w:eastAsia="Arial Unicode MS"/>
                <w:b/>
                <w:b/>
                <w:bCs/>
                <w:szCs w:val="22"/>
              </w:rPr>
            </w:pPr>
            <w:r>
              <w:rPr>
                <w:rFonts w:cs="Times New Roman"/>
                <w:b/>
                <w:bCs/>
                <w:kern w:val="0"/>
                <w:szCs w:val="22"/>
                <w:lang w:val="fr-FR" w:eastAsia="fr-FR" w:bidi="ar-SA"/>
              </w:rPr>
              <w:t xml:space="preserve"> </w:t>
            </w:r>
            <w:r>
              <w:rPr>
                <w:rFonts w:cs="Times New Roman"/>
                <w:b/>
                <w:bCs/>
                <w:kern w:val="0"/>
                <w:szCs w:val="22"/>
                <w:lang w:val="fr-FR" w:eastAsia="fr-FR" w:bidi="ar-SA"/>
              </w:rPr>
              <w:t>ou non liés à l’activité</w:t>
            </w:r>
          </w:p>
          <w:p>
            <w:pPr>
              <w:pStyle w:val="Normal"/>
              <w:widowControl/>
              <w:spacing w:before="0" w:after="0"/>
              <w:rPr>
                <w:rFonts w:eastAsia="Arial Unicode MS"/>
                <w:color w:val="000000"/>
                <w:szCs w:val="22"/>
              </w:rPr>
            </w:pPr>
            <w:r>
              <w:rPr>
                <w:rFonts w:cs="Times New Roman"/>
                <w:color w:val="000000"/>
                <w:kern w:val="0"/>
                <w:szCs w:val="22"/>
                <w:lang w:val="fr-FR" w:eastAsia="fr-FR" w:bidi="ar-SA"/>
              </w:rPr>
              <w:t>Résultat net</w:t>
            </w:r>
          </w:p>
          <w:p>
            <w:pPr>
              <w:pStyle w:val="Normal"/>
              <w:widowControl/>
              <w:spacing w:before="0" w:after="0"/>
              <w:rPr>
                <w:rFonts w:eastAsia="Arial Unicode MS"/>
                <w:color w:val="FF0000"/>
                <w:szCs w:val="22"/>
              </w:rPr>
            </w:pPr>
            <w:r>
              <w:rPr>
                <w:rFonts w:cs="Times New Roman"/>
                <w:color w:val="000000"/>
                <w:kern w:val="0"/>
                <w:szCs w:val="22"/>
                <w:lang w:val="fr-FR" w:eastAsia="fr-FR" w:bidi="ar-SA"/>
              </w:rPr>
              <w:t xml:space="preserve"> </w:t>
            </w:r>
            <w:r>
              <w:rPr>
                <w:rFonts w:cs="Times New Roman"/>
                <w:color w:val="000000"/>
                <w:kern w:val="0"/>
                <w:szCs w:val="22"/>
                <w:lang w:val="fr-FR" w:eastAsia="fr-FR" w:bidi="ar-SA"/>
              </w:rPr>
              <w:t xml:space="preserve">+ Dotations aux amortissements et provisions nettes de reprises </w:t>
            </w:r>
            <w:r>
              <w:rPr>
                <w:rFonts w:cs="Times New Roman"/>
                <w:color w:val="FF0000"/>
                <w:kern w:val="0"/>
                <w:szCs w:val="22"/>
                <w:lang w:val="fr-FR" w:eastAsia="fr-FR" w:bidi="ar-SA"/>
              </w:rPr>
              <w:t>(sauf sur actif circulant)</w:t>
            </w:r>
          </w:p>
          <w:p>
            <w:pPr>
              <w:pStyle w:val="Normal"/>
              <w:widowControl/>
              <w:spacing w:before="0" w:after="0"/>
              <w:rPr>
                <w:rFonts w:eastAsia="Arial Unicode MS"/>
                <w:color w:val="000000"/>
                <w:szCs w:val="22"/>
              </w:rPr>
            </w:pPr>
            <w:r>
              <w:rPr>
                <w:rFonts w:cs="Times New Roman"/>
                <w:color w:val="000000"/>
                <w:kern w:val="0"/>
                <w:szCs w:val="22"/>
                <w:lang w:val="fr-FR" w:eastAsia="fr-FR" w:bidi="ar-SA"/>
              </w:rPr>
              <w:t xml:space="preserve"> </w:t>
            </w:r>
            <w:r>
              <w:rPr>
                <w:rFonts w:cs="Times New Roman"/>
                <w:color w:val="000000"/>
                <w:kern w:val="0"/>
                <w:szCs w:val="22"/>
                <w:lang w:val="fr-FR" w:eastAsia="fr-FR" w:bidi="ar-SA"/>
              </w:rPr>
              <w:t>- Plus-value de cession</w:t>
            </w:r>
          </w:p>
          <w:p>
            <w:pPr>
              <w:pStyle w:val="Normal"/>
              <w:widowControl/>
              <w:spacing w:before="0" w:after="0"/>
              <w:rPr>
                <w:color w:val="FF0000"/>
                <w:szCs w:val="22"/>
              </w:rPr>
            </w:pPr>
            <w:r>
              <w:rPr>
                <w:rFonts w:eastAsia="Times New Roman" w:cs="Times New Roman"/>
                <w:color w:val="000000"/>
                <w:kern w:val="0"/>
                <w:szCs w:val="22"/>
                <w:lang w:val="fr-FR" w:eastAsia="fr-FR" w:bidi="ar-SA"/>
              </w:rPr>
              <w:t xml:space="preserve"> </w:t>
            </w:r>
            <w:r>
              <w:rPr>
                <w:rFonts w:eastAsia="Times New Roman" w:cs="Times New Roman"/>
                <w:color w:val="FF0000"/>
                <w:kern w:val="0"/>
                <w:szCs w:val="22"/>
                <w:lang w:val="fr-FR" w:eastAsia="fr-FR" w:bidi="ar-SA"/>
              </w:rPr>
              <w:t>- Transfert de charges aux frais d’émission des emprunts (augmentation des FEE)</w:t>
            </w:r>
          </w:p>
          <w:p>
            <w:pPr>
              <w:pStyle w:val="Normal"/>
              <w:widowControl/>
              <w:spacing w:before="0" w:after="0"/>
              <w:rPr>
                <w:rFonts w:eastAsia="Arial Unicode MS"/>
                <w:b/>
                <w:b/>
                <w:bCs/>
                <w:i/>
                <w:i/>
                <w:iCs/>
                <w:szCs w:val="22"/>
              </w:rPr>
            </w:pPr>
            <w:r>
              <w:rPr>
                <w:rFonts w:eastAsia="Arial Unicode MS" w:cs="Times New Roman"/>
                <w:b/>
                <w:bCs/>
                <w:i/>
                <w:iCs/>
                <w:kern w:val="0"/>
                <w:szCs w:val="20"/>
                <w:lang w:val="fr-FR" w:eastAsia="fr-FR" w:bidi="ar-SA"/>
              </w:rPr>
            </w:r>
          </w:p>
        </w:tc>
        <w:tc>
          <w:tcPr>
            <w:tcW w:w="1020" w:type="dxa"/>
            <w:tcBorders/>
          </w:tcPr>
          <w:p>
            <w:pPr>
              <w:pStyle w:val="Normal"/>
              <w:widowControl/>
              <w:spacing w:before="0" w:after="0"/>
              <w:ind w:right="61" w:hanging="0"/>
              <w:jc w:val="right"/>
              <w:rPr>
                <w:rFonts w:eastAsia="Arial Unicode MS"/>
                <w:color w:val="000000"/>
                <w:szCs w:val="22"/>
              </w:rPr>
            </w:pPr>
            <w:r>
              <w:rPr>
                <w:rFonts w:eastAsia="Arial Unicode MS" w:cs="Times New Roman"/>
                <w:color w:val="000000"/>
                <w:kern w:val="0"/>
                <w:szCs w:val="20"/>
                <w:lang w:val="fr-FR" w:eastAsia="fr-FR" w:bidi="ar-SA"/>
              </w:rPr>
            </w:r>
          </w:p>
        </w:tc>
      </w:tr>
      <w:tr>
        <w:trPr>
          <w:trHeight w:val="315" w:hRule="atLeast"/>
        </w:trPr>
        <w:tc>
          <w:tcPr>
            <w:tcW w:w="8755" w:type="dxa"/>
            <w:tcBorders/>
          </w:tcPr>
          <w:p>
            <w:pPr>
              <w:pStyle w:val="Normal"/>
              <w:widowControl/>
              <w:spacing w:before="0" w:after="0"/>
              <w:rPr>
                <w:rFonts w:eastAsia="Arial Unicode MS"/>
                <w:b/>
                <w:b/>
                <w:bCs/>
                <w:i/>
                <w:i/>
                <w:iCs/>
                <w:szCs w:val="22"/>
              </w:rPr>
            </w:pPr>
            <w:r>
              <w:rPr>
                <w:rFonts w:cs="Times New Roman"/>
                <w:b/>
                <w:bCs/>
                <w:i/>
                <w:iCs/>
                <w:kern w:val="0"/>
                <w:szCs w:val="22"/>
                <w:lang w:val="fr-FR" w:eastAsia="fr-FR" w:bidi="ar-SA"/>
              </w:rPr>
              <w:t>Marge brute d’autofinancement</w:t>
            </w:r>
          </w:p>
        </w:tc>
        <w:tc>
          <w:tcPr>
            <w:tcW w:w="1020" w:type="dxa"/>
            <w:tcBorders/>
          </w:tcPr>
          <w:p>
            <w:pPr>
              <w:pStyle w:val="Normal"/>
              <w:widowControl/>
              <w:spacing w:before="0" w:after="0"/>
              <w:jc w:val="right"/>
              <w:rPr>
                <w:rFonts w:eastAsia="Arial Unicode MS"/>
                <w:b/>
                <w:b/>
                <w:bCs/>
                <w:color w:val="000000"/>
                <w:szCs w:val="22"/>
              </w:rPr>
            </w:pPr>
            <w:r>
              <w:rPr>
                <w:rFonts w:eastAsia="Arial Unicode MS" w:cs="Times New Roman"/>
                <w:b/>
                <w:bCs/>
                <w:color w:val="000000"/>
                <w:kern w:val="0"/>
                <w:szCs w:val="20"/>
                <w:lang w:val="fr-FR" w:eastAsia="fr-FR" w:bidi="ar-SA"/>
              </w:rPr>
            </w:r>
          </w:p>
        </w:tc>
      </w:tr>
      <w:tr>
        <w:trPr>
          <w:trHeight w:val="1800" w:hRule="atLeast"/>
        </w:trPr>
        <w:tc>
          <w:tcPr>
            <w:tcW w:w="8755" w:type="dxa"/>
            <w:tcBorders/>
          </w:tcPr>
          <w:p>
            <w:pPr>
              <w:pStyle w:val="Normal"/>
              <w:widowControl/>
              <w:spacing w:before="0" w:after="0"/>
              <w:rPr>
                <w:rFonts w:eastAsia="Arial Unicode MS"/>
                <w:color w:val="000000"/>
                <w:szCs w:val="22"/>
              </w:rPr>
            </w:pPr>
            <w:r>
              <w:rPr>
                <w:rFonts w:cs="Times New Roman"/>
                <w:color w:val="000000"/>
                <w:kern w:val="0"/>
                <w:szCs w:val="22"/>
                <w:lang w:val="fr-FR" w:eastAsia="fr-FR" w:bidi="ar-SA"/>
              </w:rPr>
              <w:t xml:space="preserve">Moins Variation du BFR lié à l’activité : </w:t>
            </w:r>
          </w:p>
          <w:p>
            <w:pPr>
              <w:pStyle w:val="Normal"/>
              <w:widowControl/>
              <w:spacing w:before="0" w:after="0"/>
              <w:rPr>
                <w:rFonts w:eastAsia="Arial Unicode MS"/>
                <w:color w:val="FF0000"/>
                <w:szCs w:val="22"/>
              </w:rPr>
            </w:pPr>
            <w:r>
              <w:rPr>
                <w:rFonts w:cs="Times New Roman"/>
                <w:color w:val="000000"/>
                <w:kern w:val="0"/>
                <w:szCs w:val="22"/>
                <w:lang w:val="fr-FR" w:eastAsia="fr-FR" w:bidi="ar-SA"/>
              </w:rPr>
              <w:t xml:space="preserve">Stocks (- si augmente) </w:t>
            </w:r>
            <w:r>
              <w:rPr>
                <w:rFonts w:cs="Times New Roman"/>
                <w:color w:val="FF0000"/>
                <w:kern w:val="0"/>
                <w:szCs w:val="22"/>
                <w:lang w:val="fr-FR" w:eastAsia="fr-FR" w:bidi="ar-SA"/>
              </w:rPr>
              <w:t>(en valeurs nettes)</w:t>
            </w:r>
          </w:p>
          <w:p>
            <w:pPr>
              <w:pStyle w:val="Normal"/>
              <w:widowControl/>
              <w:spacing w:before="0" w:after="0"/>
              <w:rPr>
                <w:rFonts w:eastAsia="Arial Unicode MS"/>
                <w:color w:val="FF0000"/>
                <w:szCs w:val="22"/>
              </w:rPr>
            </w:pPr>
            <w:r>
              <w:rPr>
                <w:rFonts w:cs="Times New Roman"/>
                <w:color w:val="000000"/>
                <w:kern w:val="0"/>
                <w:szCs w:val="22"/>
                <w:lang w:val="fr-FR" w:eastAsia="fr-FR" w:bidi="ar-SA"/>
              </w:rPr>
              <w:t xml:space="preserve">Créances d’exploitation (- si augmente) </w:t>
            </w:r>
            <w:r>
              <w:rPr>
                <w:rFonts w:cs="Times New Roman"/>
                <w:color w:val="FF0000"/>
                <w:kern w:val="0"/>
                <w:szCs w:val="22"/>
                <w:lang w:val="fr-FR" w:eastAsia="fr-FR" w:bidi="ar-SA"/>
              </w:rPr>
              <w:t>(en valeurs nettes)</w:t>
            </w:r>
          </w:p>
          <w:p>
            <w:pPr>
              <w:pStyle w:val="Normal"/>
              <w:widowControl/>
              <w:spacing w:before="0" w:after="0"/>
              <w:rPr>
                <w:rFonts w:eastAsia="Arial Unicode MS"/>
                <w:color w:val="FF0000"/>
                <w:szCs w:val="22"/>
              </w:rPr>
            </w:pPr>
            <w:r>
              <w:rPr>
                <w:rFonts w:cs="Times New Roman"/>
                <w:color w:val="000000"/>
                <w:kern w:val="0"/>
                <w:szCs w:val="22"/>
                <w:lang w:val="fr-FR" w:eastAsia="fr-FR" w:bidi="ar-SA"/>
              </w:rPr>
              <w:t xml:space="preserve">Dettes d’exploitation (+ si augmente) </w:t>
            </w:r>
          </w:p>
          <w:p>
            <w:pPr>
              <w:pStyle w:val="Normal"/>
              <w:widowControl/>
              <w:spacing w:before="0" w:after="0"/>
              <w:rPr>
                <w:rFonts w:eastAsia="Arial Unicode MS"/>
                <w:color w:val="FF0000"/>
                <w:szCs w:val="22"/>
              </w:rPr>
            </w:pPr>
            <w:r>
              <w:rPr>
                <w:rFonts w:cs="Times New Roman"/>
                <w:color w:val="000000"/>
                <w:kern w:val="0"/>
                <w:szCs w:val="22"/>
                <w:lang w:val="fr-FR" w:eastAsia="fr-FR" w:bidi="ar-SA"/>
              </w:rPr>
              <w:t>Autres créances liées à l’activité (- si augmente)</w:t>
            </w:r>
            <w:r>
              <w:rPr>
                <w:rFonts w:cs="Times New Roman"/>
                <w:color w:val="FF0000"/>
                <w:kern w:val="0"/>
                <w:szCs w:val="22"/>
                <w:lang w:val="fr-FR" w:eastAsia="fr-FR" w:bidi="ar-SA"/>
              </w:rPr>
              <w:t xml:space="preserve"> (en valeurs nette)</w:t>
            </w:r>
            <w:r>
              <w:rPr>
                <w:rFonts w:cs="Times New Roman"/>
                <w:color w:val="000000"/>
                <w:kern w:val="0"/>
                <w:szCs w:val="22"/>
                <w:lang w:val="fr-FR" w:eastAsia="fr-FR" w:bidi="ar-SA"/>
              </w:rPr>
              <w:t xml:space="preserve"> </w:t>
            </w:r>
          </w:p>
          <w:p>
            <w:pPr>
              <w:pStyle w:val="Normal"/>
              <w:widowControl/>
              <w:spacing w:before="0" w:after="0"/>
              <w:rPr>
                <w:color w:val="000000"/>
                <w:szCs w:val="22"/>
              </w:rPr>
            </w:pPr>
            <w:r>
              <w:rPr>
                <w:rFonts w:eastAsia="Times New Roman" w:cs="Times New Roman"/>
                <w:color w:val="000000"/>
                <w:kern w:val="0"/>
                <w:szCs w:val="22"/>
                <w:lang w:val="fr-FR" w:eastAsia="fr-FR" w:bidi="ar-SA"/>
              </w:rPr>
              <w:t>Autres dettes liées à l’activité (+ si augmente)</w:t>
            </w:r>
          </w:p>
          <w:p>
            <w:pPr>
              <w:pStyle w:val="Normal"/>
              <w:widowControl/>
              <w:spacing w:before="0" w:after="0"/>
              <w:rPr>
                <w:rFonts w:eastAsia="Arial Unicode MS"/>
                <w:color w:val="000000"/>
                <w:szCs w:val="22"/>
              </w:rPr>
            </w:pPr>
            <w:r>
              <w:rPr>
                <w:rFonts w:eastAsia="Arial Unicode MS" w:cs="Times New Roman"/>
                <w:color w:val="000000"/>
                <w:kern w:val="0"/>
                <w:szCs w:val="20"/>
                <w:lang w:val="fr-FR" w:eastAsia="fr-FR" w:bidi="ar-SA"/>
              </w:rPr>
            </w:r>
          </w:p>
        </w:tc>
        <w:tc>
          <w:tcPr>
            <w:tcW w:w="1020" w:type="dxa"/>
            <w:tcBorders/>
          </w:tcPr>
          <w:p>
            <w:pPr>
              <w:pStyle w:val="Normal"/>
              <w:widowControl/>
              <w:spacing w:before="0" w:after="0"/>
              <w:jc w:val="right"/>
              <w:rPr>
                <w:rFonts w:eastAsia="Arial Unicode MS"/>
                <w:color w:val="000000"/>
                <w:szCs w:val="22"/>
              </w:rPr>
            </w:pPr>
            <w:r>
              <w:rPr>
                <w:rFonts w:eastAsia="Arial Unicode MS" w:cs="Times New Roman"/>
                <w:color w:val="000000"/>
                <w:kern w:val="0"/>
                <w:szCs w:val="20"/>
                <w:lang w:val="fr-FR" w:eastAsia="fr-FR" w:bidi="ar-SA"/>
              </w:rPr>
            </w:r>
          </w:p>
        </w:tc>
      </w:tr>
      <w:tr>
        <w:trPr>
          <w:trHeight w:val="300" w:hRule="atLeast"/>
        </w:trPr>
        <w:tc>
          <w:tcPr>
            <w:tcW w:w="8755" w:type="dxa"/>
            <w:tcBorders/>
          </w:tcPr>
          <w:p>
            <w:pPr>
              <w:pStyle w:val="Normal"/>
              <w:widowControl/>
              <w:spacing w:before="0" w:after="0"/>
              <w:rPr>
                <w:rFonts w:eastAsia="Arial Unicode MS"/>
                <w:b/>
                <w:b/>
                <w:bCs/>
                <w:i/>
                <w:i/>
                <w:iCs/>
                <w:szCs w:val="22"/>
              </w:rPr>
            </w:pPr>
            <w:r>
              <w:rPr>
                <w:rFonts w:cs="Times New Roman"/>
                <w:b/>
                <w:bCs/>
                <w:i/>
                <w:iCs/>
                <w:kern w:val="0"/>
                <w:szCs w:val="22"/>
                <w:lang w:val="fr-FR" w:eastAsia="fr-FR" w:bidi="ar-SA"/>
              </w:rPr>
              <w:t>Flux net de trésorerie généré par l’activité (A)</w:t>
            </w:r>
          </w:p>
        </w:tc>
        <w:tc>
          <w:tcPr>
            <w:tcW w:w="1020" w:type="dxa"/>
            <w:tcBorders/>
          </w:tcPr>
          <w:p>
            <w:pPr>
              <w:pStyle w:val="Normal"/>
              <w:widowControl/>
              <w:spacing w:before="0" w:after="0"/>
              <w:jc w:val="right"/>
              <w:rPr>
                <w:rFonts w:eastAsia="Arial Unicode MS"/>
                <w:b/>
                <w:b/>
                <w:bCs/>
                <w:color w:val="000000"/>
                <w:szCs w:val="22"/>
              </w:rPr>
            </w:pPr>
            <w:r>
              <w:rPr>
                <w:rFonts w:eastAsia="Arial Unicode MS" w:cs="Times New Roman"/>
                <w:b/>
                <w:bCs/>
                <w:color w:val="000000"/>
                <w:kern w:val="0"/>
                <w:szCs w:val="20"/>
                <w:lang w:val="fr-FR" w:eastAsia="fr-FR" w:bidi="ar-SA"/>
              </w:rPr>
            </w:r>
          </w:p>
        </w:tc>
      </w:tr>
      <w:tr>
        <w:trPr>
          <w:trHeight w:val="1510" w:hRule="atLeast"/>
        </w:trPr>
        <w:tc>
          <w:tcPr>
            <w:tcW w:w="8755" w:type="dxa"/>
            <w:tcBorders/>
          </w:tcPr>
          <w:p>
            <w:pPr>
              <w:pStyle w:val="Normal"/>
              <w:widowControl/>
              <w:spacing w:before="0" w:after="0"/>
              <w:rPr>
                <w:rFonts w:eastAsia="Arial Unicode MS"/>
                <w:b/>
                <w:b/>
                <w:bCs/>
                <w:i/>
                <w:i/>
                <w:szCs w:val="22"/>
              </w:rPr>
            </w:pPr>
            <w:r>
              <w:rPr>
                <w:rFonts w:cs="Times New Roman"/>
                <w:b/>
                <w:bCs/>
                <w:i/>
                <w:kern w:val="0"/>
                <w:szCs w:val="22"/>
                <w:lang w:val="fr-FR" w:eastAsia="fr-FR" w:bidi="ar-SA"/>
              </w:rPr>
              <w:t>Flux de trésorerie lié aux opérations d’investissement</w:t>
            </w:r>
          </w:p>
          <w:p>
            <w:pPr>
              <w:pStyle w:val="Normal"/>
              <w:widowControl/>
              <w:spacing w:before="0" w:after="0"/>
              <w:rPr>
                <w:rFonts w:eastAsia="Arial Unicode MS"/>
                <w:color w:val="000000"/>
                <w:szCs w:val="22"/>
              </w:rPr>
            </w:pPr>
            <w:r>
              <w:rPr>
                <w:rFonts w:cs="Times New Roman"/>
                <w:color w:val="000000"/>
                <w:kern w:val="0"/>
                <w:szCs w:val="22"/>
                <w:lang w:val="fr-FR" w:eastAsia="fr-FR" w:bidi="ar-SA"/>
              </w:rPr>
              <w:t>- Acquisitions d’immobilisations</w:t>
            </w:r>
          </w:p>
          <w:p>
            <w:pPr>
              <w:pStyle w:val="Normal"/>
              <w:widowControl/>
              <w:spacing w:before="0" w:after="0"/>
              <w:rPr>
                <w:rFonts w:eastAsia="Arial Unicode MS"/>
                <w:color w:val="000000"/>
                <w:szCs w:val="22"/>
              </w:rPr>
            </w:pPr>
            <w:r>
              <w:rPr>
                <w:rFonts w:cs="Times New Roman"/>
                <w:color w:val="000000"/>
                <w:kern w:val="0"/>
                <w:szCs w:val="22"/>
                <w:lang w:val="fr-FR" w:eastAsia="fr-FR" w:bidi="ar-SA"/>
              </w:rPr>
              <w:t xml:space="preserve">+ Cessions d’immobilisations </w:t>
            </w:r>
          </w:p>
          <w:p>
            <w:pPr>
              <w:pStyle w:val="Normal"/>
              <w:widowControl/>
              <w:spacing w:before="0" w:after="0"/>
              <w:rPr>
                <w:rFonts w:eastAsia="Arial Unicode MS"/>
                <w:color w:val="000000"/>
                <w:szCs w:val="22"/>
              </w:rPr>
            </w:pPr>
            <w:r>
              <w:rPr>
                <w:rFonts w:cs="Times New Roman"/>
                <w:color w:val="000000"/>
                <w:kern w:val="0"/>
                <w:szCs w:val="22"/>
                <w:lang w:val="fr-FR" w:eastAsia="fr-FR" w:bidi="ar-SA"/>
              </w:rPr>
              <w:t>+ Réduction d’immobilisations financières</w:t>
            </w:r>
          </w:p>
          <w:p>
            <w:pPr>
              <w:pStyle w:val="Normal"/>
              <w:widowControl/>
              <w:spacing w:before="0" w:after="0"/>
              <w:rPr>
                <w:color w:val="000000"/>
                <w:szCs w:val="22"/>
              </w:rPr>
            </w:pPr>
            <w:r>
              <w:rPr>
                <w:rFonts w:eastAsia="Times New Roman" w:cs="Times New Roman"/>
                <w:color w:val="000000"/>
                <w:kern w:val="0"/>
                <w:szCs w:val="22"/>
                <w:lang w:val="fr-FR" w:eastAsia="fr-FR" w:bidi="ar-SA"/>
              </w:rPr>
              <w:t>Variation des dettes et créances sur immobilisations (+ si augmentation)</w:t>
            </w:r>
          </w:p>
          <w:p>
            <w:pPr>
              <w:pStyle w:val="Normal"/>
              <w:widowControl/>
              <w:spacing w:before="0" w:after="0"/>
              <w:rPr>
                <w:color w:val="000000"/>
                <w:szCs w:val="22"/>
              </w:rPr>
            </w:pPr>
            <w:r>
              <w:rPr>
                <w:rFonts w:eastAsia="Times New Roman" w:cs="Times New Roman"/>
                <w:color w:val="000000"/>
                <w:kern w:val="0"/>
                <w:szCs w:val="20"/>
                <w:lang w:val="fr-FR" w:eastAsia="fr-FR" w:bidi="ar-SA"/>
              </w:rPr>
            </w:r>
          </w:p>
        </w:tc>
        <w:tc>
          <w:tcPr>
            <w:tcW w:w="1020" w:type="dxa"/>
            <w:tcBorders/>
          </w:tcPr>
          <w:p>
            <w:pPr>
              <w:pStyle w:val="Normal"/>
              <w:widowControl/>
              <w:spacing w:before="0" w:after="0"/>
              <w:jc w:val="right"/>
              <w:rPr>
                <w:rFonts w:eastAsia="Arial Unicode MS"/>
                <w:color w:val="000000"/>
                <w:szCs w:val="22"/>
              </w:rPr>
            </w:pPr>
            <w:r>
              <w:rPr>
                <w:rFonts w:eastAsia="Arial Unicode MS" w:cs="Times New Roman"/>
                <w:color w:val="000000"/>
                <w:kern w:val="0"/>
                <w:szCs w:val="20"/>
                <w:lang w:val="fr-FR" w:eastAsia="fr-FR" w:bidi="ar-SA"/>
              </w:rPr>
            </w:r>
          </w:p>
        </w:tc>
      </w:tr>
      <w:tr>
        <w:trPr>
          <w:trHeight w:val="300" w:hRule="atLeast"/>
        </w:trPr>
        <w:tc>
          <w:tcPr>
            <w:tcW w:w="8755" w:type="dxa"/>
            <w:tcBorders/>
          </w:tcPr>
          <w:p>
            <w:pPr>
              <w:pStyle w:val="Normal"/>
              <w:widowControl/>
              <w:spacing w:before="0" w:after="0"/>
              <w:rPr>
                <w:rFonts w:eastAsia="Arial Unicode MS"/>
                <w:b/>
                <w:b/>
                <w:bCs/>
                <w:i/>
                <w:i/>
                <w:iCs/>
                <w:szCs w:val="22"/>
              </w:rPr>
            </w:pPr>
            <w:r>
              <w:rPr>
                <w:rFonts w:cs="Times New Roman"/>
                <w:b/>
                <w:bCs/>
                <w:i/>
                <w:iCs/>
                <w:kern w:val="0"/>
                <w:szCs w:val="22"/>
                <w:lang w:val="fr-FR" w:eastAsia="fr-FR" w:bidi="ar-SA"/>
              </w:rPr>
              <w:t>Flux de trésorerie lié aux opérations d’investissement (B)</w:t>
            </w:r>
          </w:p>
        </w:tc>
        <w:tc>
          <w:tcPr>
            <w:tcW w:w="1020" w:type="dxa"/>
            <w:tcBorders/>
          </w:tcPr>
          <w:p>
            <w:pPr>
              <w:pStyle w:val="Normal"/>
              <w:widowControl/>
              <w:spacing w:before="0" w:after="0"/>
              <w:jc w:val="right"/>
              <w:rPr>
                <w:rFonts w:eastAsia="Arial Unicode MS"/>
                <w:b/>
                <w:b/>
                <w:color w:val="000000"/>
                <w:szCs w:val="22"/>
              </w:rPr>
            </w:pPr>
            <w:r>
              <w:rPr>
                <w:rFonts w:eastAsia="Arial Unicode MS" w:cs="Times New Roman"/>
                <w:b/>
                <w:color w:val="000000"/>
                <w:kern w:val="0"/>
                <w:szCs w:val="20"/>
                <w:lang w:val="fr-FR" w:eastAsia="fr-FR" w:bidi="ar-SA"/>
              </w:rPr>
            </w:r>
          </w:p>
        </w:tc>
      </w:tr>
      <w:tr>
        <w:trPr>
          <w:trHeight w:val="1651" w:hRule="atLeast"/>
        </w:trPr>
        <w:tc>
          <w:tcPr>
            <w:tcW w:w="8755" w:type="dxa"/>
            <w:tcBorders/>
          </w:tcPr>
          <w:p>
            <w:pPr>
              <w:pStyle w:val="Normal"/>
              <w:widowControl/>
              <w:spacing w:before="0" w:after="0"/>
              <w:rPr>
                <w:rFonts w:eastAsia="Arial Unicode MS"/>
                <w:b/>
                <w:b/>
                <w:bCs/>
                <w:i/>
                <w:i/>
                <w:szCs w:val="22"/>
              </w:rPr>
            </w:pPr>
            <w:r>
              <w:rPr>
                <w:rFonts w:cs="Times New Roman"/>
                <w:b/>
                <w:bCs/>
                <w:i/>
                <w:kern w:val="0"/>
                <w:szCs w:val="22"/>
                <w:lang w:val="fr-FR" w:eastAsia="fr-FR" w:bidi="ar-SA"/>
              </w:rPr>
              <w:t>Flux de trésorerie lié aux opérations de financement</w:t>
            </w:r>
          </w:p>
          <w:p>
            <w:pPr>
              <w:pStyle w:val="Normal"/>
              <w:widowControl/>
              <w:spacing w:before="0" w:after="0"/>
              <w:rPr>
                <w:rFonts w:eastAsia="Arial Unicode MS"/>
                <w:color w:val="000000"/>
                <w:szCs w:val="22"/>
              </w:rPr>
            </w:pPr>
            <w:r>
              <w:rPr>
                <w:rFonts w:cs="Times New Roman"/>
                <w:color w:val="000000"/>
                <w:kern w:val="0"/>
                <w:szCs w:val="22"/>
                <w:lang w:val="fr-FR" w:eastAsia="fr-FR" w:bidi="ar-SA"/>
              </w:rPr>
              <w:t>- Dividendes versés</w:t>
            </w:r>
          </w:p>
          <w:p>
            <w:pPr>
              <w:pStyle w:val="Normal"/>
              <w:widowControl/>
              <w:spacing w:before="0" w:after="0"/>
              <w:rPr>
                <w:rFonts w:eastAsia="Arial Unicode MS"/>
                <w:color w:val="000000"/>
                <w:szCs w:val="22"/>
              </w:rPr>
            </w:pPr>
            <w:r>
              <w:rPr>
                <w:rFonts w:cs="Times New Roman"/>
                <w:color w:val="000000"/>
                <w:kern w:val="0"/>
                <w:szCs w:val="22"/>
                <w:lang w:val="fr-FR" w:eastAsia="fr-FR" w:bidi="ar-SA"/>
              </w:rPr>
              <w:t>+ Incidence des variations de capital (+ si augmentation)</w:t>
            </w:r>
          </w:p>
          <w:p>
            <w:pPr>
              <w:pStyle w:val="Normal"/>
              <w:widowControl/>
              <w:spacing w:before="0" w:after="0"/>
              <w:rPr>
                <w:rFonts w:eastAsia="Arial Unicode MS"/>
                <w:color w:val="000000"/>
                <w:szCs w:val="22"/>
              </w:rPr>
            </w:pPr>
            <w:r>
              <w:rPr>
                <w:rFonts w:cs="Times New Roman"/>
                <w:color w:val="000000"/>
                <w:kern w:val="0"/>
                <w:szCs w:val="22"/>
                <w:lang w:val="fr-FR" w:eastAsia="fr-FR" w:bidi="ar-SA"/>
              </w:rPr>
              <w:t>+ Emissions d’emprunts</w:t>
            </w:r>
          </w:p>
          <w:p>
            <w:pPr>
              <w:pStyle w:val="Normal"/>
              <w:widowControl/>
              <w:spacing w:before="0" w:after="0"/>
              <w:rPr>
                <w:color w:val="000000"/>
                <w:szCs w:val="22"/>
              </w:rPr>
            </w:pPr>
            <w:r>
              <w:rPr>
                <w:rFonts w:eastAsia="Times New Roman" w:cs="Times New Roman"/>
                <w:color w:val="000000"/>
                <w:kern w:val="0"/>
                <w:szCs w:val="22"/>
                <w:lang w:val="fr-FR" w:eastAsia="fr-FR" w:bidi="ar-SA"/>
              </w:rPr>
              <w:t>- Remboursement d’emprunts</w:t>
            </w:r>
          </w:p>
          <w:p>
            <w:pPr>
              <w:pStyle w:val="Normal"/>
              <w:widowControl/>
              <w:spacing w:before="0" w:after="0"/>
              <w:rPr>
                <w:rFonts w:eastAsia="Arial Unicode MS"/>
                <w:color w:val="000000"/>
                <w:szCs w:val="22"/>
              </w:rPr>
            </w:pPr>
            <w:r>
              <w:rPr>
                <w:rFonts w:eastAsia="Arial Unicode MS" w:cs="Times New Roman"/>
                <w:color w:val="000000"/>
                <w:kern w:val="0"/>
                <w:szCs w:val="20"/>
                <w:lang w:val="fr-FR" w:eastAsia="fr-FR" w:bidi="ar-SA"/>
              </w:rPr>
            </w:r>
          </w:p>
        </w:tc>
        <w:tc>
          <w:tcPr>
            <w:tcW w:w="1020" w:type="dxa"/>
            <w:tcBorders/>
          </w:tcPr>
          <w:p>
            <w:pPr>
              <w:pStyle w:val="Normal"/>
              <w:widowControl/>
              <w:spacing w:before="0" w:after="0"/>
              <w:jc w:val="right"/>
              <w:rPr>
                <w:rFonts w:eastAsia="Arial Unicode MS"/>
                <w:color w:val="000000"/>
                <w:szCs w:val="22"/>
              </w:rPr>
            </w:pPr>
            <w:r>
              <w:rPr>
                <w:rFonts w:eastAsia="Arial Unicode MS" w:cs="Times New Roman"/>
                <w:color w:val="000000"/>
                <w:kern w:val="0"/>
                <w:szCs w:val="20"/>
                <w:lang w:val="fr-FR" w:eastAsia="fr-FR" w:bidi="ar-SA"/>
              </w:rPr>
            </w:r>
          </w:p>
        </w:tc>
      </w:tr>
      <w:tr>
        <w:trPr>
          <w:trHeight w:val="300" w:hRule="atLeast"/>
        </w:trPr>
        <w:tc>
          <w:tcPr>
            <w:tcW w:w="8755" w:type="dxa"/>
            <w:tcBorders/>
          </w:tcPr>
          <w:p>
            <w:pPr>
              <w:pStyle w:val="Normal"/>
              <w:widowControl/>
              <w:spacing w:before="0" w:after="0"/>
              <w:rPr>
                <w:rFonts w:eastAsia="Arial Unicode MS"/>
                <w:b/>
                <w:b/>
                <w:bCs/>
                <w:i/>
                <w:i/>
                <w:iCs/>
                <w:szCs w:val="22"/>
              </w:rPr>
            </w:pPr>
            <w:r>
              <w:rPr>
                <w:rFonts w:cs="Times New Roman"/>
                <w:b/>
                <w:bCs/>
                <w:i/>
                <w:iCs/>
                <w:kern w:val="0"/>
                <w:szCs w:val="22"/>
                <w:lang w:val="fr-FR" w:eastAsia="fr-FR" w:bidi="ar-SA"/>
              </w:rPr>
              <w:t>Flux de trésorerie lié aux opérations de financement (C)</w:t>
            </w:r>
          </w:p>
        </w:tc>
        <w:tc>
          <w:tcPr>
            <w:tcW w:w="1020" w:type="dxa"/>
            <w:tcBorders/>
          </w:tcPr>
          <w:p>
            <w:pPr>
              <w:pStyle w:val="Normal"/>
              <w:widowControl/>
              <w:spacing w:before="0" w:after="0"/>
              <w:jc w:val="right"/>
              <w:rPr>
                <w:rFonts w:eastAsia="Arial Unicode MS"/>
                <w:b/>
                <w:b/>
                <w:bCs/>
                <w:color w:val="000000"/>
                <w:szCs w:val="22"/>
              </w:rPr>
            </w:pPr>
            <w:r>
              <w:rPr>
                <w:rFonts w:eastAsia="Arial Unicode MS" w:cs="Times New Roman"/>
                <w:b/>
                <w:bCs/>
                <w:color w:val="000000"/>
                <w:kern w:val="0"/>
                <w:szCs w:val="20"/>
                <w:lang w:val="fr-FR" w:eastAsia="fr-FR" w:bidi="ar-SA"/>
              </w:rPr>
            </w:r>
          </w:p>
        </w:tc>
      </w:tr>
      <w:tr>
        <w:trPr>
          <w:trHeight w:val="300" w:hRule="atLeast"/>
        </w:trPr>
        <w:tc>
          <w:tcPr>
            <w:tcW w:w="8755" w:type="dxa"/>
            <w:tcBorders/>
          </w:tcPr>
          <w:p>
            <w:pPr>
              <w:pStyle w:val="Normal"/>
              <w:widowControl/>
              <w:spacing w:before="0" w:after="0"/>
              <w:rPr>
                <w:rFonts w:eastAsia="Arial Unicode MS"/>
                <w:b/>
                <w:b/>
                <w:bCs/>
                <w:i/>
                <w:i/>
                <w:iCs/>
                <w:szCs w:val="22"/>
              </w:rPr>
            </w:pPr>
            <w:r>
              <w:rPr>
                <w:rFonts w:cs="Times New Roman"/>
                <w:b/>
                <w:bCs/>
                <w:i/>
                <w:iCs/>
                <w:kern w:val="0"/>
                <w:szCs w:val="22"/>
                <w:lang w:val="fr-FR" w:eastAsia="fr-FR" w:bidi="ar-SA"/>
              </w:rPr>
              <w:t>Variation de trésorerie (A + B + C)</w:t>
            </w:r>
          </w:p>
        </w:tc>
        <w:tc>
          <w:tcPr>
            <w:tcW w:w="1020" w:type="dxa"/>
            <w:tcBorders/>
          </w:tcPr>
          <w:p>
            <w:pPr>
              <w:pStyle w:val="Normal"/>
              <w:widowControl/>
              <w:spacing w:before="0" w:after="0"/>
              <w:jc w:val="right"/>
              <w:rPr>
                <w:rFonts w:eastAsia="Arial Unicode MS"/>
                <w:b/>
                <w:b/>
                <w:bCs/>
                <w:color w:val="000000"/>
                <w:szCs w:val="22"/>
              </w:rPr>
            </w:pPr>
            <w:r>
              <w:rPr>
                <w:rFonts w:eastAsia="Arial Unicode MS" w:cs="Times New Roman"/>
                <w:b/>
                <w:bCs/>
                <w:color w:val="000000"/>
                <w:kern w:val="0"/>
                <w:szCs w:val="20"/>
                <w:lang w:val="fr-FR" w:eastAsia="fr-FR" w:bidi="ar-SA"/>
              </w:rPr>
            </w:r>
          </w:p>
        </w:tc>
      </w:tr>
      <w:tr>
        <w:trPr>
          <w:trHeight w:val="600" w:hRule="atLeast"/>
        </w:trPr>
        <w:tc>
          <w:tcPr>
            <w:tcW w:w="8755" w:type="dxa"/>
            <w:tcBorders/>
          </w:tcPr>
          <w:p>
            <w:pPr>
              <w:pStyle w:val="Normal"/>
              <w:widowControl/>
              <w:spacing w:before="0" w:after="0"/>
              <w:rPr>
                <w:rFonts w:eastAsia="Arial Unicode MS"/>
                <w:color w:val="FF0000"/>
                <w:szCs w:val="22"/>
              </w:rPr>
            </w:pPr>
            <w:r>
              <w:rPr>
                <w:rFonts w:cs="Times New Roman"/>
                <w:color w:val="000000"/>
                <w:kern w:val="0"/>
                <w:szCs w:val="22"/>
                <w:lang w:val="fr-FR" w:eastAsia="fr-FR" w:bidi="ar-SA"/>
              </w:rPr>
              <w:t xml:space="preserve">Trésorerie d’ouverture </w:t>
            </w:r>
            <w:r>
              <w:rPr>
                <w:rFonts w:cs="Times New Roman"/>
                <w:color w:val="FF0000"/>
                <w:kern w:val="0"/>
                <w:szCs w:val="22"/>
                <w:lang w:val="fr-FR" w:eastAsia="fr-FR" w:bidi="ar-SA"/>
              </w:rPr>
              <w:t>(Disponibilités + VMP – SCB et CBC)</w:t>
            </w:r>
          </w:p>
          <w:p>
            <w:pPr>
              <w:pStyle w:val="Normal"/>
              <w:widowControl/>
              <w:spacing w:before="0" w:after="0"/>
              <w:rPr>
                <w:rFonts w:eastAsia="Arial Unicode MS"/>
                <w:color w:val="000000"/>
                <w:szCs w:val="22"/>
              </w:rPr>
            </w:pPr>
            <w:r>
              <w:rPr>
                <w:rFonts w:cs="Times New Roman"/>
                <w:color w:val="000000"/>
                <w:kern w:val="0"/>
                <w:szCs w:val="22"/>
                <w:lang w:val="fr-FR" w:eastAsia="fr-FR" w:bidi="ar-SA"/>
              </w:rPr>
              <w:t xml:space="preserve">Trésorerie de clôture </w:t>
            </w:r>
          </w:p>
        </w:tc>
        <w:tc>
          <w:tcPr>
            <w:tcW w:w="1020" w:type="dxa"/>
            <w:tcBorders/>
          </w:tcPr>
          <w:p>
            <w:pPr>
              <w:pStyle w:val="Normal"/>
              <w:widowControl/>
              <w:spacing w:before="0" w:after="0"/>
              <w:jc w:val="right"/>
              <w:rPr>
                <w:rFonts w:eastAsia="Arial Unicode MS"/>
                <w:color w:val="000000"/>
                <w:szCs w:val="22"/>
              </w:rPr>
            </w:pPr>
            <w:r>
              <w:rPr>
                <w:rFonts w:eastAsia="Arial Unicode MS" w:cs="Times New Roman"/>
                <w:color w:val="000000"/>
                <w:kern w:val="0"/>
                <w:szCs w:val="20"/>
                <w:lang w:val="fr-FR" w:eastAsia="fr-FR" w:bidi="ar-SA"/>
              </w:rPr>
            </w:r>
          </w:p>
        </w:tc>
      </w:tr>
    </w:tbl>
    <w:p>
      <w:pPr>
        <w:pStyle w:val="Normal"/>
        <w:jc w:val="left"/>
        <w:rPr/>
      </w:pPr>
      <w:r>
        <w:rPr/>
      </w:r>
    </w:p>
    <w:p>
      <w:pPr>
        <w:pStyle w:val="Normal"/>
        <w:jc w:val="left"/>
        <w:rPr>
          <w:b/>
          <w:b/>
          <w:szCs w:val="24"/>
        </w:rPr>
      </w:pPr>
      <w:r>
        <w:rPr>
          <w:b/>
          <w:szCs w:val="24"/>
        </w:rPr>
        <w:t xml:space="preserve">Travail à faire : </w:t>
      </w:r>
    </w:p>
    <w:p>
      <w:pPr>
        <w:pStyle w:val="Normal"/>
        <w:tabs>
          <w:tab w:val="left" w:pos="720" w:leader="none"/>
          <w:tab w:val="left" w:pos="1440" w:leader="none"/>
          <w:tab w:val="left" w:pos="2160" w:leader="none"/>
          <w:tab w:val="center" w:pos="4819" w:leader="none"/>
        </w:tabs>
        <w:rPr>
          <w:b/>
          <w:b/>
          <w:szCs w:val="24"/>
        </w:rPr>
      </w:pPr>
      <w:r>
        <w:rPr>
          <w:b/>
          <w:szCs w:val="24"/>
        </w:rPr>
        <w:tab/>
        <w:t>2) Commenter.</w:t>
        <w:tab/>
      </w:r>
    </w:p>
    <w:p>
      <w:pPr>
        <w:pStyle w:val="Normal"/>
        <w:jc w:val="left"/>
        <w:rPr/>
      </w:pPr>
      <w:r>
        <w:rPr/>
      </w:r>
    </w:p>
    <w:sectPr>
      <w:footerReference w:type="even" r:id="rId16"/>
      <w:footerReference w:type="default" r:id="rId17"/>
      <w:footerReference w:type="first" r:id="rId18"/>
      <w:type w:val="nextPage"/>
      <w:pgSz w:w="11906" w:h="16838"/>
      <w:pgMar w:left="1134" w:right="1134" w:gutter="0" w:header="0" w:top="1134" w:footer="709" w:bottom="1134"/>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Garamond">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auto"/>
    <w:pitch w:val="default"/>
  </w:font>
  <w:font w:name="Wingdings">
    <w:charset w:val="02"/>
    <w:family w:val="roman"/>
    <w:pitch w:val="variable"/>
  </w:font>
  <w:font w:name="Wingding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0" name="Cadr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ind w:right="360" w:hanging="0"/>
      <w:rPr/>
    </w:pPr>
    <w:r>
      <w:rPr>
        <w:i/>
        <w:sz w:val="18"/>
        <w:szCs w:val="18"/>
      </w:rPr>
    </w:r>
    <w:r>
      <w:rPr/>
      <w:tab/>
      <w:tab/>
    </w:r>
    <w:r>
      <mc:AlternateContent>
        <mc:Choice Requires="wps">
          <w:drawing>
            <wp:anchor behindDoc="0" distT="0" distB="0" distL="0" distR="0" simplePos="0" locked="0" layoutInCell="0" allowOverlap="1" relativeHeight="63">
              <wp:simplePos x="0" y="0"/>
              <wp:positionH relativeFrom="margin">
                <wp:align>right</wp:align>
              </wp:positionH>
              <wp:positionV relativeFrom="paragraph">
                <wp:posOffset>635</wp:posOffset>
              </wp:positionV>
              <wp:extent cx="153035" cy="175260"/>
              <wp:effectExtent l="0" t="0" r="0" b="0"/>
              <wp:wrapSquare wrapText="bothSides"/>
              <wp:docPr id="11" name="Cadr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69.85pt;mso-position-horizontal:right;mso-position-horizontal-relative:margin">
              <v:fill opacity="0f"/>
              <v:textbox inset="0in,0in,0in,0in">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ind w:right="360" w:hanging="0"/>
      <w:rPr/>
    </w:pPr>
    <w:r>
      <w:rPr>
        <w:i/>
        <w:sz w:val="18"/>
        <w:szCs w:val="18"/>
      </w:rPr>
    </w:r>
    <w:r>
      <w:rPr/>
      <w:tab/>
      <w:tab/>
    </w:r>
    <w:r>
      <mc:AlternateContent>
        <mc:Choice Requires="wps">
          <w:drawing>
            <wp:anchor behindDoc="0" distT="0" distB="0" distL="0" distR="0" simplePos="0" locked="0" layoutInCell="0" allowOverlap="1" relativeHeight="63">
              <wp:simplePos x="0" y="0"/>
              <wp:positionH relativeFrom="margin">
                <wp:align>right</wp:align>
              </wp:positionH>
              <wp:positionV relativeFrom="paragraph">
                <wp:posOffset>635</wp:posOffset>
              </wp:positionV>
              <wp:extent cx="153035" cy="175260"/>
              <wp:effectExtent l="0" t="0" r="0" b="0"/>
              <wp:wrapSquare wrapText="bothSides"/>
              <wp:docPr id="12" name="Cadr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69.85pt;mso-position-horizontal:right;mso-position-horizontal-relative:margin">
              <v:fill opacity="0f"/>
              <v:textbox inset="0in,0in,0in,0in">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ind w:right="360" w:hanging="0"/>
      <w:rPr/>
    </w:pPr>
    <w:r>
      <w:rPr>
        <w:i/>
        <w:sz w:val="18"/>
        <w:szCs w:val="18"/>
      </w:rPr>
    </w:r>
    <w:r>
      <w:rPr/>
      <w:tab/>
      <w:tab/>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53035" cy="175260"/>
              <wp:effectExtent l="0" t="0" r="0" b="0"/>
              <wp:wrapSquare wrapText="bothSides"/>
              <wp:docPr id="13" name=""/>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709.35pt;mso-position-horizontal:right;mso-position-horizontal-relative:margin">
              <v:fill opacity="0f"/>
              <v:textbox inset="0in,0in,0in,0in">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8" name="Cadre3"/>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lear" w:pos="9072"/>
        <w:tab w:val="right" w:pos="9639" w:leader="none"/>
      </w:tabs>
      <w:ind w:right="360" w:hanging="0"/>
      <w:jc w:val="left"/>
      <w:rPr/>
    </w:pPr>
    <w:r>
      <w:rPr>
        <w:i/>
        <w:sz w:val="18"/>
        <w:szCs w:val="18"/>
      </w:rPr>
    </w:r>
    <w:r>
      <w:rPr>
        <w:sz w:val="16"/>
      </w:rPr>
      <w:tab/>
    </w:r>
    <w:r>
      <mc:AlternateContent>
        <mc:Choice Requires="wps">
          <w:drawing>
            <wp:anchor behindDoc="0" distT="0" distB="0" distL="0" distR="0" simplePos="0" locked="0" layoutInCell="0" allowOverlap="1" relativeHeight="61">
              <wp:simplePos x="0" y="0"/>
              <wp:positionH relativeFrom="margin">
                <wp:align>right</wp:align>
              </wp:positionH>
              <wp:positionV relativeFrom="paragraph">
                <wp:posOffset>635</wp:posOffset>
              </wp:positionV>
              <wp:extent cx="153035" cy="175260"/>
              <wp:effectExtent l="0" t="0" r="0" b="0"/>
              <wp:wrapSquare wrapText="bothSides"/>
              <wp:docPr id="19" name="Cadre4"/>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49</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69.85pt;mso-position-horizontal:right;mso-position-horizontal-relative:margin">
              <v:fill opacity="0f"/>
              <v:textbox inset="0in,0in,0in,0in">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49</w:t>
                    </w:r>
                    <w:r>
                      <w:rPr>
                        <w:rStyle w:val="Pagenumber"/>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lear" w:pos="9072"/>
        <w:tab w:val="right" w:pos="9639" w:leader="none"/>
      </w:tabs>
      <w:ind w:right="360" w:hanging="0"/>
      <w:jc w:val="left"/>
      <w:rPr/>
    </w:pPr>
    <w:r>
      <w:rPr>
        <w:i/>
        <w:sz w:val="18"/>
        <w:szCs w:val="18"/>
      </w:rPr>
    </w:r>
    <w:r>
      <w:rPr>
        <w:sz w:val="16"/>
      </w:rPr>
      <w:tab/>
    </w:r>
    <w:r>
      <mc:AlternateContent>
        <mc:Choice Requires="wps">
          <w:drawing>
            <wp:anchor behindDoc="0" distT="0" distB="0" distL="0" distR="0" simplePos="0" locked="0" layoutInCell="0" allowOverlap="1" relativeHeight="61">
              <wp:simplePos x="0" y="0"/>
              <wp:positionH relativeFrom="margin">
                <wp:align>right</wp:align>
              </wp:positionH>
              <wp:positionV relativeFrom="paragraph">
                <wp:posOffset>635</wp:posOffset>
              </wp:positionV>
              <wp:extent cx="153035" cy="175260"/>
              <wp:effectExtent l="0" t="0" r="0" b="0"/>
              <wp:wrapSquare wrapText="bothSides"/>
              <wp:docPr id="20" name="Cadre4"/>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49</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69.85pt;mso-position-horizontal:right;mso-position-horizontal-relative:margin">
              <v:fill opacity="0f"/>
              <v:textbox inset="0in,0in,0in,0in">
                <w:txbxContent>
                  <w:p>
                    <w:pPr>
                      <w:pStyle w:val="Pieddepage"/>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49</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46771"/>
    <w:pPr>
      <w:widowControl/>
      <w:bidi w:val="0"/>
      <w:spacing w:before="0" w:after="0"/>
      <w:jc w:val="both"/>
    </w:pPr>
    <w:rPr>
      <w:rFonts w:ascii="Times New Roman" w:hAnsi="Times New Roman" w:eastAsia="Times New Roman" w:cs="Times New Roman"/>
      <w:color w:val="auto"/>
      <w:kern w:val="0"/>
      <w:sz w:val="24"/>
      <w:szCs w:val="20"/>
      <w:lang w:val="fr-FR" w:eastAsia="fr-FR" w:bidi="ar-SA"/>
    </w:rPr>
  </w:style>
  <w:style w:type="paragraph" w:styleId="Titre1">
    <w:name w:val="Heading 1"/>
    <w:basedOn w:val="Normal"/>
    <w:next w:val="Normal"/>
    <w:autoRedefine/>
    <w:qFormat/>
    <w:rsid w:val="005f25f5"/>
    <w:pPr>
      <w:keepNext w:val="true"/>
      <w:outlineLvl w:val="0"/>
    </w:pPr>
    <w:rPr>
      <w:b/>
      <w:caps/>
      <w:szCs w:val="24"/>
      <w:u w:val="single"/>
      <w:lang w:eastAsia="en-US"/>
    </w:rPr>
  </w:style>
  <w:style w:type="paragraph" w:styleId="Titre2">
    <w:name w:val="Heading 2"/>
    <w:basedOn w:val="Normal"/>
    <w:next w:val="Normal"/>
    <w:qFormat/>
    <w:rsid w:val="00ab57a6"/>
    <w:pPr>
      <w:keepNext w:val="true"/>
      <w:tabs>
        <w:tab w:val="clear" w:pos="720"/>
        <w:tab w:val="left" w:pos="709" w:leader="none"/>
      </w:tabs>
      <w:ind w:left="709" w:hanging="0"/>
      <w:outlineLvl w:val="1"/>
    </w:pPr>
    <w:rPr>
      <w:b/>
      <w:caps/>
      <w:u w:val="single"/>
    </w:rPr>
  </w:style>
  <w:style w:type="paragraph" w:styleId="Titre3">
    <w:name w:val="Heading 3"/>
    <w:basedOn w:val="Normal"/>
    <w:next w:val="Normal"/>
    <w:autoRedefine/>
    <w:qFormat/>
    <w:rsid w:val="008072d8"/>
    <w:pPr>
      <w:keepNext w:val="true"/>
      <w:shd w:val="clear" w:color="auto" w:fill="FFFFFF" w:themeFill="background1"/>
      <w:ind w:left="720" w:firstLine="720"/>
      <w:outlineLvl w:val="2"/>
    </w:pPr>
    <w:rPr>
      <w:shd w:fill="FFFFFF" w:val="clear"/>
      <w:lang w:eastAsia="en-US"/>
    </w:rPr>
  </w:style>
  <w:style w:type="paragraph" w:styleId="Titre4">
    <w:name w:val="Heading 4"/>
    <w:basedOn w:val="Normal"/>
    <w:next w:val="Normal"/>
    <w:qFormat/>
    <w:rsid w:val="007c59fc"/>
    <w:pPr>
      <w:keepNext w:val="true"/>
      <w:ind w:left="1418" w:hanging="0"/>
      <w:outlineLvl w:val="3"/>
    </w:pPr>
    <w:rPr/>
  </w:style>
  <w:style w:type="paragraph" w:styleId="Titre5">
    <w:name w:val="Heading 5"/>
    <w:basedOn w:val="Normal"/>
    <w:next w:val="Normal"/>
    <w:link w:val="Titre5Car"/>
    <w:qFormat/>
    <w:rsid w:val="003c60ce"/>
    <w:pPr>
      <w:keepNext w:val="true"/>
      <w:ind w:firstLine="720"/>
      <w:outlineLvl w:val="4"/>
    </w:pPr>
    <w:rPr>
      <w:b/>
      <w:u w:val="single"/>
    </w:rPr>
  </w:style>
  <w:style w:type="paragraph" w:styleId="Titre6">
    <w:name w:val="Heading 6"/>
    <w:basedOn w:val="Normal"/>
    <w:next w:val="Normal"/>
    <w:link w:val="Titre6Car"/>
    <w:qFormat/>
    <w:rsid w:val="00292fb9"/>
    <w:pPr>
      <w:keepNext w:val="true"/>
      <w:spacing w:before="0" w:after="648"/>
      <w:jc w:val="left"/>
      <w:outlineLvl w:val="5"/>
    </w:pPr>
    <w:rPr>
      <w:b/>
      <w:spacing w:val="10"/>
      <w:u w:val="single"/>
    </w:rPr>
  </w:style>
  <w:style w:type="paragraph" w:styleId="Titre7">
    <w:name w:val="Heading 7"/>
    <w:basedOn w:val="Normal"/>
    <w:next w:val="Normal"/>
    <w:link w:val="Titre7Car"/>
    <w:qFormat/>
    <w:rsid w:val="00292fb9"/>
    <w:pPr>
      <w:keepNext w:val="true"/>
      <w:outlineLvl w:val="6"/>
    </w:pPr>
    <w:rPr>
      <w:b/>
      <w:u w:val="single"/>
    </w:rPr>
  </w:style>
  <w:style w:type="paragraph" w:styleId="Titre8">
    <w:name w:val="Heading 8"/>
    <w:basedOn w:val="Normal"/>
    <w:next w:val="Normal"/>
    <w:link w:val="Titre8Car"/>
    <w:qFormat/>
    <w:rsid w:val="00fe0695"/>
    <w:pPr>
      <w:spacing w:before="240" w:after="60"/>
      <w:outlineLvl w:val="7"/>
    </w:pPr>
    <w:rPr>
      <w:rFonts w:ascii="Calibri" w:hAnsi="Calibri"/>
      <w:i/>
      <w:iCs/>
      <w:szCs w:val="24"/>
    </w:rPr>
  </w:style>
  <w:style w:type="paragraph" w:styleId="Titre9">
    <w:name w:val="Heading 9"/>
    <w:basedOn w:val="Normal"/>
    <w:next w:val="Normal"/>
    <w:link w:val="Titre9Car"/>
    <w:qFormat/>
    <w:rsid w:val="00fe0695"/>
    <w:p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ab57a6"/>
    <w:rPr>
      <w:rFonts w:ascii="Times New Roman" w:hAnsi="Times New Roman"/>
      <w:b w:val="false"/>
      <w:i w:val="false"/>
      <w:caps w:val="false"/>
      <w:smallCaps w:val="false"/>
      <w:strike w:val="false"/>
      <w:dstrike w:val="false"/>
      <w:vanish w:val="false"/>
      <w:position w:val="0"/>
      <w:sz w:val="24"/>
      <w:sz w:val="24"/>
      <w:vertAlign w:val="baseline"/>
    </w:rPr>
  </w:style>
  <w:style w:type="character" w:styleId="SansinterligneCar" w:customStyle="1">
    <w:name w:val="Sans interligne Car"/>
    <w:basedOn w:val="DefaultParagraphFont"/>
    <w:link w:val="NoSpacing"/>
    <w:qFormat/>
    <w:rsid w:val="00521059"/>
    <w:rPr>
      <w:rFonts w:ascii="Calibri" w:hAnsi="Calibri"/>
      <w:sz w:val="22"/>
      <w:szCs w:val="22"/>
      <w:lang w:val="fr-FR" w:eastAsia="en-US" w:bidi="ar-SA"/>
    </w:rPr>
  </w:style>
  <w:style w:type="character" w:styleId="Retraitcorpsdetexte2Car" w:customStyle="1">
    <w:name w:val="Retrait corps de texte 2 Car"/>
    <w:basedOn w:val="DefaultParagraphFont"/>
    <w:link w:val="BodyTextIndent2"/>
    <w:qFormat/>
    <w:rsid w:val="003e551f"/>
    <w:rPr>
      <w:sz w:val="22"/>
    </w:rPr>
  </w:style>
  <w:style w:type="character" w:styleId="Corpsdetexte2Car" w:customStyle="1">
    <w:name w:val="Corps de texte 2 Car"/>
    <w:basedOn w:val="DefaultParagraphFont"/>
    <w:link w:val="BodyText2"/>
    <w:qFormat/>
    <w:rsid w:val="003e551f"/>
    <w:rPr>
      <w:b/>
      <w:sz w:val="22"/>
    </w:rPr>
  </w:style>
  <w:style w:type="character" w:styleId="LienInternet">
    <w:name w:val="Lien Internet"/>
    <w:basedOn w:val="DefaultParagraphFont"/>
    <w:unhideWhenUsed/>
    <w:rsid w:val="00a01e68"/>
    <w:rPr>
      <w:color w:val="0000FF" w:themeColor="hyperlink"/>
      <w:u w:val="single"/>
    </w:rPr>
  </w:style>
  <w:style w:type="character" w:styleId="TextedebullesCar" w:customStyle="1">
    <w:name w:val="Texte de bulles Car"/>
    <w:basedOn w:val="DefaultParagraphFont"/>
    <w:link w:val="BalloonText"/>
    <w:qFormat/>
    <w:rsid w:val="00a01e68"/>
    <w:rPr>
      <w:rFonts w:ascii="Tahoma" w:hAnsi="Tahoma" w:cs="Tahoma"/>
      <w:sz w:val="16"/>
      <w:szCs w:val="16"/>
    </w:rPr>
  </w:style>
  <w:style w:type="character" w:styleId="TitreCar" w:customStyle="1">
    <w:name w:val="Titre Car"/>
    <w:basedOn w:val="DefaultParagraphFont"/>
    <w:qFormat/>
    <w:rsid w:val="00ff37e5"/>
    <w:rPr>
      <w:b/>
      <w:bCs/>
      <w:sz w:val="40"/>
      <w:szCs w:val="40"/>
    </w:rPr>
  </w:style>
  <w:style w:type="character" w:styleId="CharacterStyle1" w:customStyle="1">
    <w:name w:val="Character Style 1"/>
    <w:uiPriority w:val="99"/>
    <w:qFormat/>
    <w:rsid w:val="00460823"/>
    <w:rPr>
      <w:rFonts w:ascii="Garamond" w:hAnsi="Garamond" w:cs="Garamond"/>
      <w:sz w:val="23"/>
      <w:szCs w:val="23"/>
    </w:rPr>
  </w:style>
  <w:style w:type="character" w:styleId="CharacterStyle6" w:customStyle="1">
    <w:name w:val="Character Style 6"/>
    <w:uiPriority w:val="99"/>
    <w:qFormat/>
    <w:rsid w:val="00460823"/>
    <w:rPr>
      <w:rFonts w:ascii="Tahoma" w:hAnsi="Tahoma" w:cs="Tahoma"/>
      <w:sz w:val="18"/>
      <w:szCs w:val="18"/>
    </w:rPr>
  </w:style>
  <w:style w:type="character" w:styleId="CharacterStyle5" w:customStyle="1">
    <w:name w:val="Character Style 5"/>
    <w:uiPriority w:val="99"/>
    <w:qFormat/>
    <w:rsid w:val="00460823"/>
    <w:rPr>
      <w:rFonts w:ascii="Tahoma" w:hAnsi="Tahoma" w:cs="Tahoma"/>
      <w:b/>
      <w:bCs/>
      <w:sz w:val="18"/>
      <w:szCs w:val="18"/>
    </w:rPr>
  </w:style>
  <w:style w:type="character" w:styleId="CharacterStyle4" w:customStyle="1">
    <w:name w:val="Character Style 4"/>
    <w:qFormat/>
    <w:rsid w:val="00460823"/>
    <w:rPr>
      <w:rFonts w:ascii="Garamond" w:hAnsi="Garamond" w:cs="Garamond"/>
      <w:sz w:val="22"/>
      <w:szCs w:val="22"/>
    </w:rPr>
  </w:style>
  <w:style w:type="character" w:styleId="CharacterStyle2" w:customStyle="1">
    <w:name w:val="Character Style 2"/>
    <w:uiPriority w:val="99"/>
    <w:qFormat/>
    <w:rsid w:val="00460823"/>
    <w:rPr>
      <w:rFonts w:ascii="Garamond" w:hAnsi="Garamond" w:cs="Garamond"/>
      <w:sz w:val="19"/>
      <w:szCs w:val="19"/>
    </w:rPr>
  </w:style>
  <w:style w:type="character" w:styleId="CharacterStyle3" w:customStyle="1">
    <w:name w:val="Character Style 3"/>
    <w:uiPriority w:val="99"/>
    <w:qFormat/>
    <w:rsid w:val="00460823"/>
    <w:rPr>
      <w:rFonts w:ascii="Tahoma" w:hAnsi="Tahoma" w:cs="Tahoma"/>
      <w:sz w:val="16"/>
      <w:szCs w:val="16"/>
    </w:rPr>
  </w:style>
  <w:style w:type="character" w:styleId="CharacterStyle7" w:customStyle="1">
    <w:name w:val="Character Style 7"/>
    <w:qFormat/>
    <w:rsid w:val="00460823"/>
    <w:rPr>
      <w:rFonts w:ascii="Arial" w:hAnsi="Arial" w:cs="Arial"/>
      <w:i/>
      <w:iCs/>
      <w:sz w:val="19"/>
      <w:szCs w:val="19"/>
    </w:rPr>
  </w:style>
  <w:style w:type="character" w:styleId="CharacterStyle8" w:customStyle="1">
    <w:name w:val="Character Style 8"/>
    <w:qFormat/>
    <w:rsid w:val="00460823"/>
    <w:rPr>
      <w:rFonts w:ascii="Tahoma" w:hAnsi="Tahoma" w:cs="Tahoma"/>
      <w:sz w:val="17"/>
      <w:szCs w:val="17"/>
    </w:rPr>
  </w:style>
  <w:style w:type="character" w:styleId="Retraitcorpsdetexte3Car" w:customStyle="1">
    <w:name w:val="Retrait corps de texte 3 Car"/>
    <w:basedOn w:val="DefaultParagraphFont"/>
    <w:link w:val="BodyTextIndent3"/>
    <w:qFormat/>
    <w:rsid w:val="00460823"/>
    <w:rPr>
      <w:sz w:val="24"/>
      <w:szCs w:val="24"/>
      <w:lang w:eastAsia="en-US"/>
    </w:rPr>
  </w:style>
  <w:style w:type="character" w:styleId="SoustitreCar" w:customStyle="1">
    <w:name w:val="Sous-titre Car"/>
    <w:basedOn w:val="DefaultParagraphFont"/>
    <w:qFormat/>
    <w:rsid w:val="002a427a"/>
    <w:rPr>
      <w:rFonts w:ascii="Cambria" w:hAnsi="Cambria" w:eastAsia="" w:cs="" w:asciiTheme="majorHAnsi" w:cstheme="majorBidi" w:eastAsiaTheme="majorEastAsia" w:hAnsiTheme="majorHAnsi"/>
      <w:i/>
      <w:iCs/>
      <w:color w:val="4F81BD" w:themeColor="accent1"/>
      <w:spacing w:val="15"/>
      <w:sz w:val="24"/>
      <w:szCs w:val="24"/>
    </w:rPr>
  </w:style>
  <w:style w:type="character" w:styleId="Titre6Car" w:customStyle="1">
    <w:name w:val="Titre 6 Car"/>
    <w:qFormat/>
    <w:rsid w:val="00c5287e"/>
    <w:rPr>
      <w:b/>
      <w:spacing w:val="10"/>
      <w:sz w:val="24"/>
      <w:u w:val="single"/>
    </w:rPr>
  </w:style>
  <w:style w:type="character" w:styleId="Titre7Car" w:customStyle="1">
    <w:name w:val="Titre 7 Car"/>
    <w:qFormat/>
    <w:rsid w:val="00c5287e"/>
    <w:rPr>
      <w:b/>
      <w:sz w:val="24"/>
      <w:u w:val="single"/>
    </w:rPr>
  </w:style>
  <w:style w:type="character" w:styleId="Titre8Car" w:customStyle="1">
    <w:name w:val="Titre 8 Car"/>
    <w:basedOn w:val="DefaultParagraphFont"/>
    <w:qFormat/>
    <w:rsid w:val="00fe0695"/>
    <w:rPr>
      <w:rFonts w:ascii="Calibri" w:hAnsi="Calibri"/>
      <w:i/>
      <w:iCs/>
      <w:sz w:val="24"/>
      <w:szCs w:val="24"/>
    </w:rPr>
  </w:style>
  <w:style w:type="character" w:styleId="Titre9Car" w:customStyle="1">
    <w:name w:val="Titre 9 Car"/>
    <w:basedOn w:val="DefaultParagraphFont"/>
    <w:qFormat/>
    <w:rsid w:val="00fe0695"/>
    <w:rPr>
      <w:rFonts w:ascii="Cambria" w:hAnsi="Cambria"/>
      <w:sz w:val="22"/>
      <w:szCs w:val="22"/>
    </w:rPr>
  </w:style>
  <w:style w:type="character" w:styleId="CorpsdetexteCar" w:customStyle="1">
    <w:name w:val="Corps de texte Car"/>
    <w:basedOn w:val="DefaultParagraphFont"/>
    <w:qFormat/>
    <w:rsid w:val="00fe0695"/>
    <w:rPr>
      <w:b/>
      <w:sz w:val="24"/>
    </w:rPr>
  </w:style>
  <w:style w:type="character" w:styleId="Retrait1religneCar" w:customStyle="1">
    <w:name w:val="Retrait 1re ligne Car"/>
    <w:basedOn w:val="CorpsdetexteCar"/>
    <w:link w:val="BodyTextIndent"/>
    <w:qFormat/>
    <w:rsid w:val="00fe0695"/>
    <w:rPr>
      <w:b w:val="false"/>
      <w:sz w:val="22"/>
    </w:rPr>
  </w:style>
  <w:style w:type="character" w:styleId="RetraitcorpsdetexteCar" w:customStyle="1">
    <w:name w:val="Retrait corps de texte Car"/>
    <w:basedOn w:val="DefaultParagraphFont"/>
    <w:qFormat/>
    <w:rsid w:val="00fe0695"/>
    <w:rPr>
      <w:b/>
      <w:sz w:val="24"/>
    </w:rPr>
  </w:style>
  <w:style w:type="character" w:styleId="Retraitcorpset1religCar" w:customStyle="1">
    <w:name w:val="Retrait corps et 1re lig. Car"/>
    <w:basedOn w:val="RetraitcorpsdetexteCar"/>
    <w:link w:val="BodyTextFirstIndent2"/>
    <w:qFormat/>
    <w:rsid w:val="00fe0695"/>
    <w:rPr>
      <w:b w:val="false"/>
      <w:sz w:val="22"/>
    </w:rPr>
  </w:style>
  <w:style w:type="character" w:styleId="Corpsdetexte3Car" w:customStyle="1">
    <w:name w:val="Corps de texte 3 Car"/>
    <w:basedOn w:val="DefaultParagraphFont"/>
    <w:link w:val="BodyText3"/>
    <w:qFormat/>
    <w:rsid w:val="00b62dee"/>
    <w:rPr>
      <w:sz w:val="22"/>
    </w:rPr>
  </w:style>
  <w:style w:type="character" w:styleId="Titre5Car" w:customStyle="1">
    <w:name w:val="Titre 5 Car"/>
    <w:basedOn w:val="DefaultParagraphFont"/>
    <w:qFormat/>
    <w:rsid w:val="00500de7"/>
    <w:rPr>
      <w:b/>
      <w:sz w:val="24"/>
      <w:u w:val="single"/>
    </w:rPr>
  </w:style>
  <w:style w:type="character" w:styleId="PieddepageCar" w:customStyle="1">
    <w:name w:val="Pied de page Car"/>
    <w:basedOn w:val="DefaultParagraphFont"/>
    <w:uiPriority w:val="99"/>
    <w:qFormat/>
    <w:rsid w:val="005f25f5"/>
    <w:rPr>
      <w:sz w:val="24"/>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CorpsdetexteCar"/>
    <w:pPr/>
    <w:rPr>
      <w:b/>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pPr>
      <w:tabs>
        <w:tab w:val="clear" w:pos="720"/>
        <w:tab w:val="center" w:pos="4536" w:leader="none"/>
        <w:tab w:val="right" w:pos="9072" w:leader="none"/>
      </w:tabs>
    </w:pPr>
    <w:rPr/>
  </w:style>
  <w:style w:type="paragraph" w:styleId="Pieddepage">
    <w:name w:val="Footer"/>
    <w:basedOn w:val="Normal"/>
    <w:link w:val="PieddepageCar"/>
    <w:uiPriority w:val="99"/>
    <w:pPr>
      <w:tabs>
        <w:tab w:val="clear" w:pos="720"/>
        <w:tab w:val="center" w:pos="4536" w:leader="none"/>
        <w:tab w:val="right" w:pos="9072" w:leader="none"/>
      </w:tabs>
    </w:pPr>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a01e68"/>
    <w:pPr>
      <w:keepLines/>
      <w:spacing w:lineRule="auto" w:line="276" w:before="480" w:after="0"/>
      <w:jc w:val="left"/>
      <w:outlineLvl w:val="9"/>
    </w:pPr>
    <w:rPr>
      <w:rFonts w:ascii="Cambria" w:hAnsi="Cambria" w:eastAsia="" w:cs="" w:asciiTheme="majorHAnsi" w:cstheme="majorBidi" w:eastAsiaTheme="majorEastAsia" w:hAnsiTheme="majorHAnsi"/>
      <w:bCs/>
      <w:caps w:val="false"/>
      <w:smallCaps w:val="false"/>
      <w:color w:val="365F91" w:themeColor="accent1" w:themeShade="bf"/>
      <w:sz w:val="28"/>
      <w:szCs w:val="28"/>
      <w:u w:val="none"/>
    </w:rPr>
  </w:style>
  <w:style w:type="paragraph" w:styleId="Retraitdecorpsdetexte">
    <w:name w:val="Body Text Indent"/>
    <w:basedOn w:val="Normal"/>
    <w:link w:val="RetraitcorpsdetexteCar"/>
    <w:pPr>
      <w:ind w:firstLine="720"/>
    </w:pPr>
    <w:rPr>
      <w:b/>
    </w:rPr>
  </w:style>
  <w:style w:type="paragraph" w:styleId="Style21" w:customStyle="1">
    <w:name w:val="Style 2"/>
    <w:basedOn w:val="Normal"/>
    <w:qFormat/>
    <w:rsid w:val="006d011e"/>
    <w:pPr>
      <w:widowControl w:val="false"/>
      <w:jc w:val="left"/>
    </w:pPr>
    <w:rPr>
      <w:szCs w:val="24"/>
    </w:rPr>
  </w:style>
  <w:style w:type="paragraph" w:styleId="Style11" w:customStyle="1">
    <w:name w:val="Style 1"/>
    <w:basedOn w:val="Normal"/>
    <w:qFormat/>
    <w:rsid w:val="006d011e"/>
    <w:pPr>
      <w:widowControl w:val="false"/>
      <w:jc w:val="left"/>
    </w:pPr>
    <w:rPr>
      <w:szCs w:val="24"/>
    </w:rPr>
  </w:style>
  <w:style w:type="paragraph" w:styleId="Style41" w:customStyle="1">
    <w:name w:val="Style 4"/>
    <w:basedOn w:val="Normal"/>
    <w:qFormat/>
    <w:rsid w:val="00f918ce"/>
    <w:pPr>
      <w:widowControl w:val="false"/>
      <w:ind w:left="576" w:hanging="0"/>
      <w:jc w:val="left"/>
    </w:pPr>
    <w:rPr>
      <w:szCs w:val="24"/>
    </w:rPr>
  </w:style>
  <w:style w:type="paragraph" w:styleId="Style5" w:customStyle="1">
    <w:name w:val="Style 5"/>
    <w:basedOn w:val="Normal"/>
    <w:qFormat/>
    <w:rsid w:val="00f918ce"/>
    <w:pPr>
      <w:widowControl w:val="false"/>
      <w:ind w:left="792" w:right="360" w:hanging="144"/>
      <w:jc w:val="left"/>
    </w:pPr>
    <w:rPr>
      <w:szCs w:val="24"/>
    </w:rPr>
  </w:style>
  <w:style w:type="paragraph" w:styleId="Style8" w:customStyle="1">
    <w:name w:val="Style 8"/>
    <w:basedOn w:val="Normal"/>
    <w:uiPriority w:val="99"/>
    <w:qFormat/>
    <w:rsid w:val="00f918ce"/>
    <w:pPr>
      <w:widowControl w:val="false"/>
      <w:ind w:left="648" w:right="72" w:hanging="0"/>
    </w:pPr>
    <w:rPr>
      <w:szCs w:val="24"/>
    </w:rPr>
  </w:style>
  <w:style w:type="paragraph" w:styleId="Style9" w:customStyle="1">
    <w:name w:val="Style 9"/>
    <w:basedOn w:val="Normal"/>
    <w:uiPriority w:val="99"/>
    <w:qFormat/>
    <w:rsid w:val="00f918ce"/>
    <w:pPr>
      <w:widowControl w:val="false"/>
      <w:ind w:left="792" w:hanging="0"/>
      <w:jc w:val="left"/>
    </w:pPr>
    <w:rPr>
      <w:szCs w:val="24"/>
    </w:rPr>
  </w:style>
  <w:style w:type="paragraph" w:styleId="Style31" w:customStyle="1">
    <w:name w:val="Style 3"/>
    <w:basedOn w:val="Normal"/>
    <w:qFormat/>
    <w:rsid w:val="00f918ce"/>
    <w:pPr>
      <w:widowControl w:val="false"/>
      <w:ind w:left="648" w:right="144" w:hanging="0"/>
    </w:pPr>
    <w:rPr>
      <w:szCs w:val="24"/>
    </w:rPr>
  </w:style>
  <w:style w:type="paragraph" w:styleId="Style7" w:customStyle="1">
    <w:name w:val="Style 7"/>
    <w:basedOn w:val="Normal"/>
    <w:qFormat/>
    <w:rsid w:val="00f918ce"/>
    <w:pPr>
      <w:widowControl w:val="false"/>
      <w:jc w:val="left"/>
    </w:pPr>
    <w:rPr>
      <w:szCs w:val="24"/>
    </w:rPr>
  </w:style>
  <w:style w:type="paragraph" w:styleId="Style6" w:customStyle="1">
    <w:name w:val="Style 6"/>
    <w:basedOn w:val="Normal"/>
    <w:qFormat/>
    <w:rsid w:val="00f918ce"/>
    <w:pPr>
      <w:widowControl w:val="false"/>
      <w:tabs>
        <w:tab w:val="clear" w:pos="720"/>
        <w:tab w:val="left" w:pos="2844" w:leader="none"/>
        <w:tab w:val="left" w:pos="6228" w:leader="none"/>
      </w:tabs>
      <w:ind w:left="72" w:hanging="0"/>
      <w:jc w:val="left"/>
    </w:pPr>
    <w:rPr>
      <w:szCs w:val="24"/>
    </w:rPr>
  </w:style>
  <w:style w:type="paragraph" w:styleId="NoSpacing">
    <w:name w:val="No Spacing"/>
    <w:link w:val="SansinterligneCar"/>
    <w:qFormat/>
    <w:rsid w:val="00521059"/>
    <w:pPr>
      <w:widowControl/>
      <w:bidi w:val="0"/>
      <w:spacing w:before="0" w:after="0"/>
      <w:jc w:val="left"/>
    </w:pPr>
    <w:rPr>
      <w:rFonts w:ascii="Calibri" w:hAnsi="Calibri" w:eastAsia="Times New Roman" w:cs="Times New Roman"/>
      <w:color w:val="auto"/>
      <w:kern w:val="0"/>
      <w:sz w:val="22"/>
      <w:szCs w:val="22"/>
      <w:lang w:eastAsia="en-US" w:val="fr-FR" w:bidi="ar-SA"/>
    </w:rPr>
  </w:style>
  <w:style w:type="paragraph" w:styleId="BodyTextIndent2">
    <w:name w:val="Body Text Indent 2"/>
    <w:basedOn w:val="Normal"/>
    <w:link w:val="Retraitcorpsdetexte2Car"/>
    <w:qFormat/>
    <w:rsid w:val="003e551f"/>
    <w:pPr>
      <w:ind w:left="709" w:hanging="0"/>
    </w:pPr>
    <w:rPr/>
  </w:style>
  <w:style w:type="paragraph" w:styleId="BodyText2">
    <w:name w:val="Body Text 2"/>
    <w:basedOn w:val="Normal"/>
    <w:link w:val="Corpsdetexte2Car"/>
    <w:qFormat/>
    <w:rsid w:val="003e551f"/>
    <w:pPr/>
    <w:rPr>
      <w:b/>
    </w:rPr>
  </w:style>
  <w:style w:type="paragraph" w:styleId="Tabledesmatiresniveau2">
    <w:name w:val="TOC 2"/>
    <w:basedOn w:val="Normal"/>
    <w:next w:val="Normal"/>
    <w:autoRedefine/>
    <w:uiPriority w:val="39"/>
    <w:qFormat/>
    <w:rsid w:val="002b1b68"/>
    <w:pPr>
      <w:tabs>
        <w:tab w:val="clear" w:pos="720"/>
        <w:tab w:val="right" w:pos="9622" w:leader="dot"/>
      </w:tabs>
      <w:spacing w:before="60" w:after="40"/>
      <w:jc w:val="left"/>
    </w:pPr>
    <w:rPr>
      <w:b/>
      <w:caps/>
      <w:szCs w:val="24"/>
    </w:rPr>
  </w:style>
  <w:style w:type="paragraph" w:styleId="Tabledesmatiresniveau1">
    <w:name w:val="TOC 1"/>
    <w:basedOn w:val="Normal"/>
    <w:next w:val="Normal"/>
    <w:autoRedefine/>
    <w:uiPriority w:val="39"/>
    <w:qFormat/>
    <w:rsid w:val="00b32bb8"/>
    <w:pPr>
      <w:tabs>
        <w:tab w:val="clear" w:pos="720"/>
        <w:tab w:val="right" w:pos="9622" w:leader="dot"/>
      </w:tabs>
      <w:spacing w:before="300" w:after="60"/>
      <w:ind w:left="709" w:hanging="0"/>
      <w:jc w:val="left"/>
    </w:pPr>
    <w:rPr>
      <w:b/>
      <w:bCs/>
      <w:caps/>
      <w:sz w:val="28"/>
      <w:szCs w:val="28"/>
    </w:rPr>
  </w:style>
  <w:style w:type="paragraph" w:styleId="BalloonText">
    <w:name w:val="Balloon Text"/>
    <w:basedOn w:val="Normal"/>
    <w:link w:val="TextedebullesCar"/>
    <w:qFormat/>
    <w:rsid w:val="00a01e68"/>
    <w:pPr/>
    <w:rPr>
      <w:rFonts w:ascii="Tahoma" w:hAnsi="Tahoma" w:cs="Tahoma"/>
      <w:sz w:val="16"/>
      <w:szCs w:val="16"/>
    </w:rPr>
  </w:style>
  <w:style w:type="paragraph" w:styleId="Tabledesmatiresniveau3">
    <w:name w:val="TOC 3"/>
    <w:basedOn w:val="Normal"/>
    <w:next w:val="Normal"/>
    <w:autoRedefine/>
    <w:uiPriority w:val="39"/>
    <w:qFormat/>
    <w:rsid w:val="002b1b68"/>
    <w:pPr>
      <w:tabs>
        <w:tab w:val="clear" w:pos="720"/>
        <w:tab w:val="right" w:pos="9622" w:leader="dot"/>
      </w:tabs>
      <w:spacing w:before="60" w:after="40"/>
      <w:ind w:left="709" w:hanging="0"/>
      <w:jc w:val="left"/>
    </w:pPr>
    <w:rPr>
      <w:b/>
      <w:iCs/>
      <w:caps/>
      <w:szCs w:val="24"/>
    </w:rPr>
  </w:style>
  <w:style w:type="paragraph" w:styleId="Tabledesmatiresniveau4">
    <w:name w:val="TOC 4"/>
    <w:basedOn w:val="Normal"/>
    <w:next w:val="Normal"/>
    <w:autoRedefine/>
    <w:uiPriority w:val="39"/>
    <w:rsid w:val="00f14bf0"/>
    <w:pPr>
      <w:tabs>
        <w:tab w:val="clear" w:pos="720"/>
        <w:tab w:val="right" w:pos="9622" w:leader="dot"/>
      </w:tabs>
      <w:ind w:left="1418" w:hanging="0"/>
      <w:jc w:val="left"/>
    </w:pPr>
    <w:rPr>
      <w:szCs w:val="24"/>
    </w:rPr>
  </w:style>
  <w:style w:type="paragraph" w:styleId="Tabledesmatiresniveau5">
    <w:name w:val="TOC 5"/>
    <w:basedOn w:val="Normal"/>
    <w:next w:val="Normal"/>
    <w:autoRedefine/>
    <w:uiPriority w:val="39"/>
    <w:rsid w:val="007c59fc"/>
    <w:pPr>
      <w:ind w:left="960" w:hanging="0"/>
      <w:jc w:val="left"/>
    </w:pPr>
    <w:rPr>
      <w:rFonts w:ascii="Calibri" w:hAnsi="Calibri" w:cs="Calibri" w:asciiTheme="minorHAnsi" w:cstheme="minorHAnsi" w:hAnsiTheme="minorHAnsi"/>
      <w:sz w:val="18"/>
      <w:szCs w:val="18"/>
    </w:rPr>
  </w:style>
  <w:style w:type="paragraph" w:styleId="Tabledesmatiresniveau6">
    <w:name w:val="TOC 6"/>
    <w:basedOn w:val="Normal"/>
    <w:next w:val="Normal"/>
    <w:autoRedefine/>
    <w:uiPriority w:val="39"/>
    <w:rsid w:val="007c59fc"/>
    <w:pPr>
      <w:ind w:left="1200" w:hanging="0"/>
      <w:jc w:val="left"/>
    </w:pPr>
    <w:rPr>
      <w:rFonts w:ascii="Calibri" w:hAnsi="Calibri" w:cs="Calibri" w:asciiTheme="minorHAnsi" w:cstheme="minorHAnsi" w:hAnsiTheme="minorHAnsi"/>
      <w:sz w:val="18"/>
      <w:szCs w:val="18"/>
    </w:rPr>
  </w:style>
  <w:style w:type="paragraph" w:styleId="Tabledesmatiresniveau7">
    <w:name w:val="TOC 7"/>
    <w:basedOn w:val="Normal"/>
    <w:next w:val="Normal"/>
    <w:autoRedefine/>
    <w:uiPriority w:val="39"/>
    <w:rsid w:val="007c59fc"/>
    <w:pPr>
      <w:ind w:left="1440" w:hanging="0"/>
      <w:jc w:val="left"/>
    </w:pPr>
    <w:rPr>
      <w:rFonts w:ascii="Calibri" w:hAnsi="Calibri" w:cs="Calibri" w:asciiTheme="minorHAnsi" w:cstheme="minorHAnsi" w:hAnsiTheme="minorHAnsi"/>
      <w:sz w:val="18"/>
      <w:szCs w:val="18"/>
    </w:rPr>
  </w:style>
  <w:style w:type="paragraph" w:styleId="Tabledesmatiresniveau8">
    <w:name w:val="TOC 8"/>
    <w:basedOn w:val="Normal"/>
    <w:next w:val="Normal"/>
    <w:autoRedefine/>
    <w:uiPriority w:val="39"/>
    <w:rsid w:val="007c59fc"/>
    <w:pPr>
      <w:ind w:left="1680" w:hanging="0"/>
      <w:jc w:val="left"/>
    </w:pPr>
    <w:rPr>
      <w:rFonts w:ascii="Calibri" w:hAnsi="Calibri" w:cs="Calibri" w:asciiTheme="minorHAnsi" w:cstheme="minorHAnsi" w:hAnsiTheme="minorHAnsi"/>
      <w:sz w:val="18"/>
      <w:szCs w:val="18"/>
    </w:rPr>
  </w:style>
  <w:style w:type="paragraph" w:styleId="Tabledesmatiresniveau9">
    <w:name w:val="TOC 9"/>
    <w:basedOn w:val="Normal"/>
    <w:next w:val="Normal"/>
    <w:autoRedefine/>
    <w:uiPriority w:val="39"/>
    <w:rsid w:val="007c59fc"/>
    <w:pPr>
      <w:ind w:left="1920" w:hanging="0"/>
      <w:jc w:val="left"/>
    </w:pPr>
    <w:rPr>
      <w:rFonts w:ascii="Calibri" w:hAnsi="Calibri" w:cs="Calibri" w:asciiTheme="minorHAnsi" w:cstheme="minorHAnsi" w:hAnsiTheme="minorHAnsi"/>
      <w:sz w:val="18"/>
      <w:szCs w:val="18"/>
    </w:rPr>
  </w:style>
  <w:style w:type="paragraph" w:styleId="Titreprincipal">
    <w:name w:val="Title"/>
    <w:basedOn w:val="Normal"/>
    <w:next w:val="Titre1"/>
    <w:link w:val="TitreCar"/>
    <w:autoRedefine/>
    <w:qFormat/>
    <w:rsid w:val="00ff37e5"/>
    <w:pPr>
      <w:jc w:val="center"/>
    </w:pPr>
    <w:rPr>
      <w:b/>
      <w:bCs/>
      <w:sz w:val="40"/>
      <w:szCs w:val="40"/>
    </w:rPr>
  </w:style>
  <w:style w:type="paragraph" w:styleId="Style111" w:customStyle="1">
    <w:name w:val="Style 11"/>
    <w:basedOn w:val="Normal"/>
    <w:qFormat/>
    <w:rsid w:val="00460823"/>
    <w:pPr>
      <w:widowControl w:val="false"/>
      <w:ind w:left="936" w:hanging="0"/>
      <w:jc w:val="left"/>
    </w:pPr>
    <w:rPr>
      <w:rFonts w:ascii="Tahoma" w:hAnsi="Tahoma" w:cs="Tahoma"/>
      <w:sz w:val="17"/>
      <w:szCs w:val="17"/>
    </w:rPr>
  </w:style>
  <w:style w:type="paragraph" w:styleId="Style10" w:customStyle="1">
    <w:name w:val="Style 10"/>
    <w:basedOn w:val="Normal"/>
    <w:uiPriority w:val="99"/>
    <w:qFormat/>
    <w:rsid w:val="00460823"/>
    <w:pPr>
      <w:widowControl w:val="false"/>
      <w:spacing w:lineRule="auto" w:line="208" w:before="72" w:after="0"/>
      <w:ind w:left="936" w:hanging="0"/>
      <w:jc w:val="left"/>
    </w:pPr>
    <w:rPr>
      <w:rFonts w:ascii="Tahoma" w:hAnsi="Tahoma" w:cs="Tahoma"/>
      <w:sz w:val="18"/>
      <w:szCs w:val="18"/>
    </w:rPr>
  </w:style>
  <w:style w:type="paragraph" w:styleId="Style14" w:customStyle="1">
    <w:name w:val="Style 14"/>
    <w:basedOn w:val="Normal"/>
    <w:qFormat/>
    <w:rsid w:val="00460823"/>
    <w:pPr>
      <w:widowControl w:val="false"/>
      <w:spacing w:lineRule="auto" w:line="208" w:before="36" w:after="0"/>
      <w:jc w:val="left"/>
    </w:pPr>
    <w:rPr>
      <w:rFonts w:ascii="Tahoma" w:hAnsi="Tahoma" w:cs="Tahoma"/>
      <w:sz w:val="18"/>
      <w:szCs w:val="18"/>
    </w:rPr>
  </w:style>
  <w:style w:type="paragraph" w:styleId="Style12" w:customStyle="1">
    <w:name w:val="Style 12"/>
    <w:basedOn w:val="Normal"/>
    <w:qFormat/>
    <w:rsid w:val="00460823"/>
    <w:pPr>
      <w:widowControl w:val="false"/>
      <w:spacing w:before="36" w:after="0"/>
      <w:ind w:left="1152" w:right="864" w:hanging="216"/>
      <w:jc w:val="left"/>
    </w:pPr>
    <w:rPr>
      <w:rFonts w:ascii="Arial" w:hAnsi="Arial" w:cs="Arial"/>
      <w:i/>
      <w:iCs/>
      <w:sz w:val="19"/>
      <w:szCs w:val="19"/>
    </w:rPr>
  </w:style>
  <w:style w:type="paragraph" w:styleId="Style15" w:customStyle="1">
    <w:name w:val="Style 15"/>
    <w:basedOn w:val="Normal"/>
    <w:qFormat/>
    <w:rsid w:val="00460823"/>
    <w:pPr>
      <w:widowControl w:val="false"/>
      <w:spacing w:lineRule="auto" w:line="264"/>
      <w:ind w:left="864" w:right="936" w:hanging="0"/>
      <w:jc w:val="left"/>
    </w:pPr>
    <w:rPr>
      <w:rFonts w:ascii="Tahoma" w:hAnsi="Tahoma" w:cs="Tahoma"/>
      <w:sz w:val="18"/>
      <w:szCs w:val="18"/>
    </w:rPr>
  </w:style>
  <w:style w:type="paragraph" w:styleId="Style13" w:customStyle="1">
    <w:name w:val="Style 13"/>
    <w:basedOn w:val="Normal"/>
    <w:qFormat/>
    <w:rsid w:val="00460823"/>
    <w:pPr>
      <w:widowControl w:val="false"/>
      <w:spacing w:before="36" w:after="0"/>
      <w:ind w:left="216" w:hanging="216"/>
      <w:jc w:val="left"/>
    </w:pPr>
    <w:rPr>
      <w:rFonts w:ascii="Arial" w:hAnsi="Arial" w:cs="Arial"/>
      <w:i/>
      <w:iCs/>
      <w:sz w:val="19"/>
      <w:szCs w:val="19"/>
    </w:rPr>
  </w:style>
  <w:style w:type="paragraph" w:styleId="Style16" w:customStyle="1">
    <w:name w:val="Style 16"/>
    <w:basedOn w:val="Normal"/>
    <w:qFormat/>
    <w:rsid w:val="00460823"/>
    <w:pPr>
      <w:widowControl w:val="false"/>
      <w:spacing w:lineRule="auto" w:line="208" w:before="72" w:after="0"/>
      <w:ind w:left="1800" w:hanging="0"/>
      <w:jc w:val="left"/>
    </w:pPr>
    <w:rPr>
      <w:rFonts w:ascii="Tahoma" w:hAnsi="Tahoma" w:cs="Tahoma"/>
      <w:sz w:val="18"/>
      <w:szCs w:val="18"/>
    </w:rPr>
  </w:style>
  <w:style w:type="paragraph" w:styleId="Style17" w:customStyle="1">
    <w:name w:val="Style 17"/>
    <w:basedOn w:val="Normal"/>
    <w:qFormat/>
    <w:rsid w:val="00460823"/>
    <w:pPr>
      <w:widowControl w:val="false"/>
      <w:spacing w:lineRule="auto" w:line="208" w:before="72" w:after="0"/>
      <w:ind w:left="2592" w:hanging="0"/>
      <w:jc w:val="left"/>
    </w:pPr>
    <w:rPr>
      <w:rFonts w:ascii="Tahoma" w:hAnsi="Tahoma" w:cs="Tahoma"/>
      <w:sz w:val="18"/>
      <w:szCs w:val="18"/>
    </w:rPr>
  </w:style>
  <w:style w:type="paragraph" w:styleId="BodyTextIndent3">
    <w:name w:val="Body Text Indent 3"/>
    <w:basedOn w:val="Normal"/>
    <w:link w:val="Retraitcorpsdetexte3Car"/>
    <w:qFormat/>
    <w:rsid w:val="00460823"/>
    <w:pPr>
      <w:ind w:firstLine="720"/>
    </w:pPr>
    <w:rPr>
      <w:szCs w:val="24"/>
      <w:lang w:eastAsia="en-US"/>
    </w:rPr>
  </w:style>
  <w:style w:type="paragraph" w:styleId="Soustitre">
    <w:name w:val="Subtitle"/>
    <w:basedOn w:val="Normal"/>
    <w:next w:val="Normal"/>
    <w:link w:val="SoustitreCar"/>
    <w:qFormat/>
    <w:rsid w:val="002a427a"/>
    <w:pPr>
      <w:spacing w:lineRule="auto" w:line="276" w:before="0" w:after="200"/>
      <w:jc w:val="left"/>
    </w:pPr>
    <w:rPr>
      <w:rFonts w:ascii="Cambria" w:hAnsi="Cambria" w:eastAsia="" w:cs="" w:asciiTheme="majorHAnsi" w:cstheme="majorBidi" w:eastAsiaTheme="majorEastAsia" w:hAnsiTheme="majorHAnsi"/>
      <w:i/>
      <w:iCs/>
      <w:color w:val="4F81BD" w:themeColor="accent1"/>
      <w:spacing w:val="15"/>
      <w:szCs w:val="24"/>
    </w:rPr>
  </w:style>
  <w:style w:type="paragraph" w:styleId="ListParagraph">
    <w:name w:val="List Paragraph"/>
    <w:basedOn w:val="Normal"/>
    <w:uiPriority w:val="34"/>
    <w:qFormat/>
    <w:rsid w:val="00cd0931"/>
    <w:pPr>
      <w:spacing w:before="0" w:after="0"/>
      <w:ind w:left="720" w:hanging="0"/>
      <w:contextualSpacing/>
    </w:pPr>
    <w:rPr/>
  </w:style>
  <w:style w:type="paragraph" w:styleId="Liste2">
    <w:name w:val="List Bullet 3"/>
    <w:basedOn w:val="Normal"/>
    <w:rsid w:val="00fe0695"/>
    <w:pPr>
      <w:spacing w:before="0" w:after="0"/>
      <w:ind w:left="566" w:hanging="283"/>
      <w:contextualSpacing/>
    </w:pPr>
    <w:rPr>
      <w:sz w:val="22"/>
    </w:rPr>
  </w:style>
  <w:style w:type="paragraph" w:styleId="ListBullet">
    <w:name w:val="List Bullet"/>
    <w:basedOn w:val="Normal"/>
    <w:qFormat/>
    <w:rsid w:val="00fe0695"/>
    <w:pPr>
      <w:numPr>
        <w:ilvl w:val="0"/>
        <w:numId w:val="1"/>
      </w:numPr>
      <w:spacing w:before="0" w:after="0"/>
      <w:contextualSpacing/>
    </w:pPr>
    <w:rPr>
      <w:sz w:val="22"/>
    </w:rPr>
  </w:style>
  <w:style w:type="paragraph" w:styleId="ListBullet2">
    <w:name w:val="List Bullet 2"/>
    <w:basedOn w:val="Normal"/>
    <w:qFormat/>
    <w:rsid w:val="00fe0695"/>
    <w:pPr>
      <w:numPr>
        <w:ilvl w:val="0"/>
        <w:numId w:val="2"/>
      </w:numPr>
      <w:spacing w:before="0" w:after="0"/>
      <w:contextualSpacing/>
    </w:pPr>
    <w:rPr>
      <w:sz w:val="22"/>
    </w:rPr>
  </w:style>
  <w:style w:type="paragraph" w:styleId="ListBullet3">
    <w:name w:val="List Bullet 3"/>
    <w:basedOn w:val="Normal"/>
    <w:qFormat/>
    <w:rsid w:val="00fe0695"/>
    <w:pPr>
      <w:numPr>
        <w:ilvl w:val="0"/>
        <w:numId w:val="3"/>
      </w:numPr>
      <w:spacing w:before="0" w:after="0"/>
      <w:contextualSpacing/>
    </w:pPr>
    <w:rPr>
      <w:sz w:val="22"/>
    </w:rPr>
  </w:style>
  <w:style w:type="paragraph" w:styleId="ListContinue2">
    <w:name w:val="List Continue 2"/>
    <w:basedOn w:val="Normal"/>
    <w:qFormat/>
    <w:rsid w:val="00fe0695"/>
    <w:pPr>
      <w:spacing w:before="0" w:after="120"/>
      <w:ind w:left="566" w:hanging="0"/>
      <w:contextualSpacing/>
    </w:pPr>
    <w:rPr>
      <w:sz w:val="22"/>
    </w:rPr>
  </w:style>
  <w:style w:type="paragraph" w:styleId="Caption">
    <w:name w:val="caption"/>
    <w:basedOn w:val="Normal"/>
    <w:next w:val="Normal"/>
    <w:qFormat/>
    <w:rsid w:val="00fe0695"/>
    <w:pPr/>
    <w:rPr>
      <w:b/>
      <w:bCs/>
      <w:sz w:val="20"/>
    </w:rPr>
  </w:style>
  <w:style w:type="paragraph" w:styleId="BodyTextIndent">
    <w:name w:val="Body Text Indent"/>
    <w:basedOn w:val="Corpsdetexte"/>
    <w:link w:val="Retrait1religneCar"/>
    <w:qFormat/>
    <w:rsid w:val="00fe0695"/>
    <w:pPr>
      <w:spacing w:before="0" w:after="120"/>
      <w:ind w:firstLine="210"/>
    </w:pPr>
    <w:rPr>
      <w:b w:val="false"/>
      <w:sz w:val="22"/>
    </w:rPr>
  </w:style>
  <w:style w:type="paragraph" w:styleId="BodyTextFirstIndent2">
    <w:name w:val="Body Text First Indent 2"/>
    <w:basedOn w:val="Retraitdecorpsdetexte"/>
    <w:link w:val="Retraitcorpset1religCar"/>
    <w:qFormat/>
    <w:rsid w:val="00fe0695"/>
    <w:pPr>
      <w:spacing w:before="0" w:after="120"/>
      <w:ind w:left="283" w:firstLine="210"/>
    </w:pPr>
    <w:rPr>
      <w:b w:val="false"/>
      <w:sz w:val="22"/>
    </w:rPr>
  </w:style>
  <w:style w:type="paragraph" w:styleId="BodyText3">
    <w:name w:val="Body Text 3"/>
    <w:basedOn w:val="Normal"/>
    <w:link w:val="Corpsdetexte3Car"/>
    <w:qFormat/>
    <w:rsid w:val="00b62dee"/>
    <w:pPr>
      <w:jc w:val="center"/>
    </w:pPr>
    <w:rPr>
      <w:sz w:val="22"/>
    </w:rPr>
  </w:style>
  <w:style w:type="paragraph" w:styleId="NormalWeb">
    <w:name w:val="Normal (Web)"/>
    <w:basedOn w:val="Normal"/>
    <w:uiPriority w:val="99"/>
    <w:unhideWhenUsed/>
    <w:qFormat/>
    <w:rsid w:val="001a028b"/>
    <w:pPr>
      <w:spacing w:beforeAutospacing="1" w:after="119"/>
      <w:jc w:val="left"/>
    </w:pPr>
    <w:rPr>
      <w:szCs w:val="24"/>
    </w:rPr>
  </w:style>
  <w:style w:type="paragraph" w:styleId="Default" w:customStyle="1">
    <w:name w:val="Default"/>
    <w:qFormat/>
    <w:rsid w:val="002155a9"/>
    <w:pPr>
      <w:widowControl/>
      <w:bidi w:val="0"/>
      <w:spacing w:before="0" w:after="0"/>
      <w:jc w:val="left"/>
    </w:pPr>
    <w:rPr>
      <w:rFonts w:eastAsia="" w:eastAsiaTheme="minorEastAsia" w:ascii="Times New Roman" w:hAnsi="Times New Roman" w:cs="Times New Roman"/>
      <w:color w:val="000000"/>
      <w:kern w:val="0"/>
      <w:sz w:val="24"/>
      <w:szCs w:val="24"/>
      <w:lang w:val="fr-FR" w:eastAsia="fr-FR" w:bidi="ar-SA"/>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483144"/>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professionnel">
    <w:name w:val="Table Professional"/>
    <w:basedOn w:val="TableauNormal"/>
    <w:rsid w:val="00df632d"/>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firstRow">
      <w:rPr>
        <w:b/>
        <w:bCs/>
        <w:color w:val="auto"/>
      </w:rPr>
      <w:tblPr/>
      <w:tcPr>
        <w:tcBorders>
          <w:tl2br w:val="none" w:color="auto" w:sz="0" w:space="0"/>
          <w:tr2bl w:val="none" w:color="auto" w:sz="0" w:space="0"/>
        </w:tcBorders>
        <w:shd w:val="solid" w:color="000000" w:fill="FFFFFF"/>
      </w:tcPr>
    </w:tblStylePr>
  </w:style>
  <w:style w:type="table" w:customStyle="1" w:styleId="Grilledutableau1">
    <w:name w:val="Grille du tableau1"/>
    <w:basedOn w:val="TableauNormal"/>
    <w:uiPriority w:val="59"/>
    <w:rsid w:val="00595e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59"/>
    <w:rsid w:val="00c5470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yperlink" Target="https://fr.wikipedia.org/wiki/Flux_de_tr&#233;sorerie" TargetMode="External"/><Relationship Id="rId10" Type="http://schemas.openxmlformats.org/officeDocument/2006/relationships/hyperlink" Target="https://fr.wikipedia.org/wiki/R&#233;sultat_d&apos;exploitation" TargetMode="External"/><Relationship Id="rId11" Type="http://schemas.openxmlformats.org/officeDocument/2006/relationships/hyperlink" Target="https://fr.wikipedia.org/wiki/Charge_(comptabilit&#233;)" TargetMode="External"/><Relationship Id="rId12" Type="http://schemas.openxmlformats.org/officeDocument/2006/relationships/image" Target="media/image4.wmf"/><Relationship Id="rId13" Type="http://schemas.openxmlformats.org/officeDocument/2006/relationships/image" Target="media/image5.png"/><Relationship Id="rId14" Type="http://schemas.openxmlformats.org/officeDocument/2006/relationships/image" Target="media/image6.wmf"/><Relationship Id="rId15" Type="http://schemas.openxmlformats.org/officeDocument/2006/relationships/image" Target="media/image7.wmf"/><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9E766-AF4B-424E-BDED-DB00AF8A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6820</TotalTime>
  <Application>LibreOffice/7.3.5.2$Linux_X86_64 LibreOffice_project/30$Build-2</Application>
  <AppVersion>15.0000</AppVersion>
  <Pages>49</Pages>
  <Words>12747</Words>
  <Characters>67016</Characters>
  <CharactersWithSpaces>78625</CharactersWithSpaces>
  <Paragraphs>2073</Paragraphs>
  <Company>ICEE – L’EXPERT DE VOTRE CARRIERE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2012-11-13T15:24:00Z</dcterms:created>
  <dc:creator>La famille</dc:creator>
  <dc:description/>
  <dc:language>fr-FR</dc:language>
  <cp:lastModifiedBy/>
  <cp:lastPrinted>2016-09-22T13:14:00Z</cp:lastPrinted>
  <dcterms:modified xsi:type="dcterms:W3CDTF">2022-09-22T11:58:54Z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