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60" w:after="40"/>
      </w:pPr>
      <w:r>
        <w:rPr>
          <w:rFonts w:ascii="Calibri" w:hAnsi="Calibri"/>
          <w:b/>
          <w:i w:val="0"/>
          <w:color w:val="172B4D"/>
          <w:sz w:val="50"/>
        </w:rPr>
        <w:t>E-MEJORAS</w:t>
      </w:r>
    </w:p>
    <w:p>
      <w:pPr>
        <w:widowControl/>
        <w:spacing w:after="280"/>
      </w:pPr>
      <w:r>
        <w:rPr>
          <w:rFonts w:ascii="Calibri" w:hAnsi="Calibri"/>
          <w:b w:val="0"/>
          <w:i w:val="0"/>
          <w:color w:val="5E6C84"/>
          <w:sz w:val="25"/>
        </w:rPr>
        <w:t>Plan operativo para ejecutar esta noche las mejoras propuestas de Planning, Plano y Llegadas</w:t>
      </w:r>
    </w:p>
    <w:p>
      <w:pPr>
        <w:widowControl/>
        <w:spacing w:after="40"/>
      </w:pPr>
      <w:r>
        <w:rPr>
          <w:rFonts w:ascii="Calibri" w:hAnsi="Calibri"/>
          <w:b/>
          <w:i w:val="0"/>
          <w:color w:val="172B4D"/>
        </w:rPr>
        <w:t xml:space="preserve">Objetivo: </w:t>
      </w:r>
      <w:r>
        <w:rPr>
          <w:rFonts w:ascii="Calibri" w:hAnsi="Calibri"/>
          <w:b w:val="0"/>
          <w:i w:val="0"/>
          <w:color w:val="1F2328"/>
        </w:rPr>
        <w:t>Convertir la propuesta UX/UI en cambios ejecutables, verificables y ordenados por riesgo.</w:t>
      </w:r>
    </w:p>
    <w:p>
      <w:pPr>
        <w:widowControl/>
        <w:spacing w:after="40"/>
      </w:pPr>
      <w:r>
        <w:rPr>
          <w:rFonts w:ascii="Calibri" w:hAnsi="Calibri"/>
          <w:b/>
          <w:i w:val="0"/>
          <w:color w:val="172B4D"/>
        </w:rPr>
        <w:t xml:space="preserve">Ventana: </w:t>
      </w:r>
      <w:r>
        <w:rPr>
          <w:rFonts w:ascii="Calibri" w:hAnsi="Calibri"/>
          <w:b w:val="0"/>
          <w:i w:val="0"/>
          <w:color w:val="1F2328"/>
        </w:rPr>
        <w:t>Noche del 20 de agosto de 2026; secuencia expresada como T+0 para adaptarse a la hora real de inicio.</w:t>
      </w:r>
    </w:p>
    <w:p>
      <w:pPr>
        <w:widowControl/>
        <w:spacing w:after="40"/>
      </w:pPr>
      <w:r>
        <w:rPr>
          <w:rFonts w:ascii="Calibri" w:hAnsi="Calibri"/>
          <w:b/>
          <w:i w:val="0"/>
          <w:color w:val="172B4D"/>
        </w:rPr>
        <w:t xml:space="preserve">Código revisado: </w:t>
      </w:r>
      <w:r>
        <w:rPr>
          <w:rFonts w:ascii="Calibri" w:hAnsi="Calibri"/>
          <w:b w:val="0"/>
          <w:i w:val="0"/>
          <w:color w:val="1F2328"/>
        </w:rPr>
        <w:t>apps/dashboard, apps/api, packages/config, packages/db y packages/ui.</w:t>
      </w:r>
    </w:p>
    <w:p>
      <w:pPr>
        <w:widowControl/>
        <w:spacing w:after="40"/>
      </w:pPr>
      <w:r>
        <w:rPr>
          <w:rFonts w:ascii="Calibri" w:hAnsi="Calibri"/>
          <w:b/>
          <w:i w:val="0"/>
          <w:color w:val="172B4D"/>
        </w:rPr>
        <w:t xml:space="preserve">Fuente: </w:t>
      </w:r>
      <w:r>
        <w:rPr>
          <w:rFonts w:ascii="Calibri" w:hAnsi="Calibri"/>
          <w:b w:val="0"/>
          <w:i w:val="0"/>
          <w:color w:val="1F2328"/>
        </w:rPr>
        <w:t>Propuestas Camping.pdf (3 páginas; la página 3 está vacía).</w:t>
      </w:r>
    </w:p>
    <w:p>
      <w:pPr>
        <w:spacing w:after="200"/>
        <w:widowControl/>
        <w:pBdr>
          <w:bottom w:val="single" w:sz="12" w:space="1" w:color="2E74B5"/>
        </w:pBdr>
      </w:pPr>
    </w:p>
    <w:p>
      <w:pPr>
        <w:pStyle w:val="Heading1"/>
        <w:widowControl/>
      </w:pPr>
      <w:r>
        <w:t>1. Resultado esperado esta noche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ED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</w:rPr>
              <w:t xml:space="preserve">Recomendación: </w:t>
            </w:r>
            <w:r>
              <w:rPr>
                <w:rFonts w:ascii="Calibri" w:hAnsi="Calibri"/>
                <w:b w:val="0"/>
                <w:i w:val="0"/>
                <w:color w:val="1F2328"/>
              </w:rPr>
              <w:t>Entregar una primera ola segura: conservar lo que ya funciona, completar mejoras de interfaz y modelo de datos con alcance controlado, y dejar como integraciones separadas el TPV físico, la barrera y el plano definitivo del cliente.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Planning: paleta semántica validable, medias celdas de entrada/salida, grupos plegables y filtros rápidos; drag &amp; drop verificado, sin reescribirlo.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Llegadas: semáforo de preparación, matrícula y ETA visibles/editables, búsqueda por apellido/código/matrícula y filtros rápidos.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Check-in: flujo guiado con prevalidaciones y captura de credencial; el cobro físico y la apertura real de barrera quedan detrás de adaptadores, no simulados como integraciones terminadas.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Plano: mejora visual sobre el SVG existente y contrato preparado para recibir el plano definitivo del cliente.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2. Auditoría de partida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50"/>
        <w:gridCol w:w="4920"/>
        <w:gridCol w:w="289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7"/>
              </w:rPr>
              <w:t>Área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7"/>
              </w:rPr>
              <w:t>Situación actual comprobada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Paleta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Tokens de estado ya centralizados en packages/ui/theme.css y compartidos por planning/plano.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Ajustar y validar; no duplicar colores.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Drag &amp; drop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Mover, reasignar, estirar y crear existen; hay validación servidor y confirmación cuando cambia el precio.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Verificar. Decidir si se exige confirmación siempre.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Agrupación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El planning agrupa por tipo de alojamiento, pero no pliega ni usa zonas operativas.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Extender con zona y colapsado.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Filtros planning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Existen tipo, estado y búsqueda por código/unidad; las barras no coincidentes se atenúan.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Añadir accesos rápidos y “disponible hoy”.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Plano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SVG interactivo, zoom, leyenda, estados, ocupación y geometrías por tenant ya existen.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Pulir; esperar plano del cliente para rediseño final.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Llegadas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Vista diaria con nombre, unidad, pax, noches, saldo, ficha y check-in directo.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Ampliar sin romper densidad ni móvil.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Datos operativos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No existen matrícula, ETA, número de llave/mando ni estado de pre-check-in en bookings.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Migración + API + UI.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Búsqueda llegadas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No hay buscador; el endpoint general solo busca prefijo del código.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Consulta ampliada o proyección específica.</w:t>
            </w:r>
          </w:p>
        </w:tc>
      </w:tr>
    </w:tbl>
    <w:p>
      <w:pPr>
        <w:widowControl/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E8B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</w:rPr>
              <w:t xml:space="preserve">Interpretación: </w:t>
            </w:r>
            <w:r>
              <w:rPr>
                <w:rFonts w:ascii="Calibri" w:hAnsi="Calibri"/>
                <w:b w:val="0"/>
                <w:i w:val="0"/>
                <w:color w:val="1F2328"/>
              </w:rPr>
              <w:t>La propuesta habla de cinco bloques en Planning, pero enumera cuatro; “Plano” se trata como el quinto bloque funcional. Las notas “a validar colores” y “que esté completo es complicado” se conservan como decisiones pendientes, no como requisitos cerrados.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3. Backlog ejecutable priorizado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70"/>
        <w:gridCol w:w="3370"/>
        <w:gridCol w:w="1910"/>
        <w:gridCol w:w="3410"/>
      </w:tblGrid>
      <w:tr>
        <w:trPr>
          <w:tblHeader w:val="true"/>
          <w:cantSplit/>
        </w:trPr>
        <w:tc>
          <w:tcPr>
            <w:tcW w:type="dxa" w:w="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7"/>
              </w:rPr>
              <w:t>ID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7"/>
              </w:rPr>
              <w:t>Cambio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7"/>
              </w:rPr>
              <w:t>Prioridad / noche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7"/>
              </w:rPr>
              <w:t>Dependencias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E-01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Paleta semántica suave y accesible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P0 · Ajuste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Validación de colores; contraste claro/oscuro.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E-02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Medias celdas para check-out / check-in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P0 · Implementar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Regla temporal y representación accesible.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E-03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Drag &amp; drop con confirmación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P0 · Verificar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Decidir confirmación universal o solo cambios de precio.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E-04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Zonas plegables, contadores y filtros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P1 · Corte funcional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Metadato de zona por unidad o derivación aprobada.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E-05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Plano visual basado en cliente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P2 · Preparar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Plano/branding/zonas entregados por cliente.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E-06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Semáforo de pre-check-in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P1 · MVP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Definir documentos obligatorios y regla de pago/fianza.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E-07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Matrícula y ETA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P0 · Implementar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Migración, privacidad y formulario de edición.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E-08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Flujo de check-in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P1 · MVP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TPV, credencial y barrera: adaptadores externos.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E-09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WhatsApp, retrasar, ver ficha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P1 · Parcial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Teléfono/consentimiento; ETA; ficha ya existe.</w:t>
            </w:r>
          </w:p>
        </w:tc>
      </w:tr>
      <w:tr>
        <w:trPr>
          <w:cantSplit/>
        </w:trPr>
        <w:tc>
          <w:tcPr>
            <w:tcW w:type="dxa" w:w="67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E-10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Filtros y búsqueda instantánea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P0 · Implementar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7"/>
              </w:rPr>
              <w:t>Proyección API con apellido, matrícula y código.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4. Especificación por mejora</w:t>
      </w:r>
    </w:p>
    <w:p>
      <w:pPr>
        <w:pStyle w:val="Heading2"/>
        <w:widowControl/>
      </w:pPr>
      <w:r>
        <w:t>E-01 · Sistema visual y códigos de color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Confirmado y pagado: verde mate; pendiente: ámbar; alerta: rojo; no disponible: gris/rayado. Mantener “En casa” como estado derivado y diferenciarlo de “Confirmada”.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Cambiar únicamente tokens --lc-status-* en packages/ui/src/theme.css; Planning.tsx, Plano.tsx, CampingMap.tsx y Llegadas.tsx deben seguir consumiendo el mismo mapa.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No asociar “rojo” directamente a cancelada si la lista la excluye; reservarlo para bloqueo operativo, no-show o incidencia según la decisión de producto.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Aceptación: contraste mínimo 4.5:1 para texto, 3:1 para formas y pruebas en tema claro/oscuro; leyendas coherentes entre planning y plano.</w:t>
      </w:r>
    </w:p>
    <w:p>
      <w:pPr>
        <w:pStyle w:val="Heading2"/>
        <w:widowControl/>
      </w:pPr>
      <w:r>
        <w:t>E-02 · Medias celdas de check-in / check-out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Regla visual solicitada: salida ocupa la mitad izquierda del día; entrada ocupa la mitad derecha. En una rotación el mismo día, ambas mitades conviven sin aparentar overbooking.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Aplicar en la barra del planning; en el plano ya existen cuñas de entrada/salida y debe conservarse la misma semántica.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La información no dependerá solo del color: aria-label y title indicarán “sale”, “entra” o “rotación”.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Aceptación: estancia de una noche, cambio de unidad, entrada/salida fuera de ventana y rotación semanal se renderizan sin solapes ni huecos falsos.</w:t>
      </w:r>
    </w:p>
    <w:p>
      <w:pPr>
        <w:pStyle w:val="Heading2"/>
        <w:widowControl/>
      </w:pPr>
      <w:r>
        <w:t>E-03 · Drag &amp; drop con confirmación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No reimplementar: el gesto, la restauración optimista, la validación del servidor y el diálogo por cambio de precio ya existen.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Esta noche: probar mover, reasignar, estirar, asignar sin unidad y rechazo por solape; verificar teclado y móvil.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Decisión: mantener confirmación solo cuando cambia precio (recomendado) o añadir confirmación a toda mutación. Si se añade, el diálogo debe mostrar reserva, origen, destino, fechas y precio.</w:t>
      </w:r>
    </w:p>
    <w:p>
      <w:pPr>
        <w:pStyle w:val="Heading2"/>
        <w:widowControl/>
      </w:pPr>
      <w:r>
        <w:t>E-04 · Agrupación y filtros inteligentes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MVP nocturno: convertir las cabeceras actuales en plegables, persistir el estado en la sesión y mostrar “ocupadas/total” para el rango visible o para hoy, etiquetando claramente la métrica.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La propuesta pide zonas físicas; hoy el modelo solo agrupa por unitTypeId. No inferir zonas por el prefijo del código salvo acuerdo explícito. Añadir zoneId/zoneName en configuración o usar los bloques del descriptor del plano.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Filtros rápidos: Parcelas, Alojamientos y Disponibles hoy. Mantener filtros avanzados existentes por tipo/estado y la búsqueda.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Con más de 200 unidades, conservar virtualización; colapsar debe recalcular rows sin romper scroll ni posición sticky.</w:t>
      </w:r>
    </w:p>
    <w:p>
      <w:pPr>
        <w:pStyle w:val="Heading2"/>
        <w:widowControl/>
      </w:pPr>
      <w:r>
        <w:t>E-05 · Plano más atractivo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El componente actual es un SVG operativo; mejorar jerarquía, fondos de zona, rótulos, leyenda y estados sin sustituir la geometría.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El rediseño final requiere el plano del cliente, nombres de zonas, servicios, orientación, accesos y paleta. Hasta recibirlos, entregar solo una capa visual reversible y el contrato de importación.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Aceptación: zoom/pan, selección, foco de teclado, enlaces planning ↔ plano y estados del día siguen funcionando.</w:t>
      </w:r>
    </w:p>
    <w:p>
      <w:pPr>
        <w:pStyle w:val="Heading2"/>
        <w:widowControl/>
      </w:pPr>
      <w:r>
        <w:t>E-06 · Semáforo de pre-check-in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Crear readiness: ready, attention, blocked; calcularlo en servidor y devolver reasons[] para que el color siempre tenga explicación.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Regla MVP propuesta: blocked si saldo/fianza exigible pendiente; attention si falta documentación o firma; ready si no hay bloqueos ni avisos. Confirmar si la fianza puede cobrarse al llegar.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No prometer “completo” hasta definir documento obligatorio por huésped, firma/consentimiento y tratamiento de tarjeta en firme. La nota del socio ya identifica esta dificultad.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Aceptación: cada fila muestra etiqueta + motivo; sin datos suficientes cae en attention, nunca en ready por defecto.</w:t>
      </w:r>
    </w:p>
    <w:p>
      <w:pPr>
        <w:pStyle w:val="Heading2"/>
        <w:widowControl/>
      </w:pPr>
      <w:r>
        <w:t>E-07 · Matrícula y ETA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Añadir vehiclePlate y arrivalEta a bookings (nulables, compatibles hacia atrás). ETA se guarda con fecha/hora y zona horaria del tenant; matrícula se normaliza para búsqueda sin perder la representación visible.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Exponer ambos en detalle y lista de llegadas; permitir edición desde ficha o acción rápida. Orden por ETA con “sin hora” al final.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Privacidad: limitar matrícula a roles operativos, incluirla en exportación/supresión aplicable y no registrarla completa en logs o analítica.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Aceptación: búsqueda insensible a espacios/guiones; ETA atrasada se marca; reservas antiguas sin datos siguen visibles.</w:t>
      </w:r>
    </w:p>
    <w:p>
      <w:pPr>
        <w:pStyle w:val="Heading2"/>
        <w:widowControl/>
      </w:pPr>
      <w:r>
        <w:t>E-08 · Check-in como flujo</w:t>
      </w:r>
    </w:p>
    <w:p>
      <w:pPr>
        <w:pStyle w:val="ListNumber"/>
        <w:widowControl/>
        <w:numPr>
          <w:ilvl w:val="0"/>
          <w:numId w:val="10"/>
        </w:numPr>
        <w:spacing w:after="100" w:line="276" w:lineRule="auto"/>
        <w:ind w:left="540" w:hanging="271"/>
      </w:pPr>
      <w:r>
        <w:rPr>
          <w:rFonts w:ascii="Calibri" w:hAnsi="Calibri"/>
          <w:b/>
          <w:i w:val="0"/>
          <w:color w:val="172B4D"/>
        </w:rPr>
        <w:t xml:space="preserve">Revisar. </w:t>
      </w:r>
      <w:r>
        <w:rPr>
          <w:rFonts w:ascii="Calibri" w:hAnsi="Calibri"/>
          <w:b w:val="0"/>
          <w:i w:val="0"/>
          <w:color w:val="1F2328"/>
        </w:rPr>
        <w:t>Mostrar semáforo, documentos, saldo/fianza, matrícula, ETA y unidad asignada. Bloqueos impiden continuar; avisos requieren confirmación consciente.</w:t>
      </w:r>
    </w:p>
    <w:p>
      <w:pPr>
        <w:pStyle w:val="ListNumber"/>
        <w:widowControl/>
        <w:numPr>
          <w:ilvl w:val="0"/>
          <w:numId w:val="10"/>
        </w:numPr>
        <w:spacing w:after="100" w:line="276" w:lineRule="auto"/>
        <w:ind w:left="540" w:hanging="271"/>
      </w:pPr>
      <w:r>
        <w:rPr>
          <w:rFonts w:ascii="Calibri" w:hAnsi="Calibri"/>
          <w:b/>
          <w:i w:val="0"/>
          <w:color w:val="172B4D"/>
        </w:rPr>
        <w:t xml:space="preserve">Cobrar. </w:t>
      </w:r>
      <w:r>
        <w:rPr>
          <w:rFonts w:ascii="Calibri" w:hAnsi="Calibri"/>
          <w:b w:val="0"/>
          <w:i w:val="0"/>
          <w:color w:val="1F2328"/>
        </w:rPr>
        <w:t>Registrar cobro mediante el proveedor disponible. Si no existe integración con TPV físico, ofrecer “registrar cobro manual” con permiso y auditoría; no fingir comunicación con datáfono.</w:t>
      </w:r>
    </w:p>
    <w:p>
      <w:pPr>
        <w:pStyle w:val="ListNumber"/>
        <w:widowControl/>
        <w:numPr>
          <w:ilvl w:val="0"/>
          <w:numId w:val="10"/>
        </w:numPr>
        <w:spacing w:after="100" w:line="276" w:lineRule="auto"/>
        <w:ind w:left="540" w:hanging="271"/>
      </w:pPr>
      <w:r>
        <w:rPr>
          <w:rFonts w:ascii="Calibri" w:hAnsi="Calibri"/>
          <w:b/>
          <w:i w:val="0"/>
          <w:color w:val="172B4D"/>
        </w:rPr>
        <w:t xml:space="preserve">Asignar credencial. </w:t>
      </w:r>
      <w:r>
        <w:rPr>
          <w:rFonts w:ascii="Calibri" w:hAnsi="Calibri"/>
          <w:b w:val="0"/>
          <w:i w:val="0"/>
          <w:color w:val="1F2328"/>
        </w:rPr>
        <w:t>Capturar número de llave o mando en accessCredential. Evitar texto libre si el inventario de credenciales existe; para el MVP, validar longitud y unicidad activa.</w:t>
      </w:r>
    </w:p>
    <w:p>
      <w:pPr>
        <w:pStyle w:val="ListNumber"/>
        <w:widowControl/>
        <w:numPr>
          <w:ilvl w:val="0"/>
          <w:numId w:val="10"/>
        </w:numPr>
        <w:spacing w:after="100" w:line="276" w:lineRule="auto"/>
        <w:ind w:left="540" w:hanging="271"/>
      </w:pPr>
      <w:r>
        <w:rPr>
          <w:rFonts w:ascii="Calibri" w:hAnsi="Calibri"/>
          <w:b/>
          <w:i w:val="0"/>
          <w:color w:val="172B4D"/>
        </w:rPr>
        <w:t xml:space="preserve">Confirmar. </w:t>
      </w:r>
      <w:r>
        <w:rPr>
          <w:rFonts w:ascii="Calibri" w:hAnsi="Calibri"/>
          <w:b w:val="0"/>
          <w:i w:val="0"/>
          <w:color w:val="1F2328"/>
        </w:rPr>
        <w:t>Ejecutar check_in, cambiar la lectura a “En casa”, invalidar bookings/planning y generar la orden de barrera únicamente si hay adaptador configurado.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Transacción: el check-in no debe quedar confirmado si falla una operación obligatoria; los fallos externos deben ser reintentables e idempotentes.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Aceptación: doble clic no duplica cobro/acceso; cerrar el flujo conserva el estado; undo_checkin revoca o marca la credencial según política.</w:t>
      </w:r>
    </w:p>
    <w:p>
      <w:pPr>
        <w:pStyle w:val="Heading2"/>
        <w:widowControl/>
      </w:pPr>
      <w:r>
        <w:t>E-09 · Acciones rápidas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WhatsApp: abrir enlace wa.me con mensaje prellenado y confirmación del operador. Solo si hay teléfono válido y base de legitimación/consentimiento; registrar el intento, no el contenido completo.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Retrasar llegada: editor corto de ETA; permitir limpiar el dato y recalcular “Retrasados”.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Ver ficha: ya existe al pulsar la fila; añadir icono explícito solo si mejora descubribilidad sin duplicar la acción principal.</w:t>
      </w:r>
    </w:p>
    <w:p>
      <w:pPr>
        <w:pStyle w:val="Heading2"/>
        <w:widowControl/>
      </w:pPr>
      <w:r>
        <w:t>E-10 · Filtros y búsqueda instantánea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Chips: Todos, Express, Pendiente pago y Retrasados. “Express” consume readiness=ready; “Retrasados” requiere ETA pasada y check-in no realizado.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Buscar por apellido, código de reserva o matrícula. Debounce de 200-300 ms, mínimo 2 caracteres y resultado inmediato sin perder el día seleccionado.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Ampliar el endpoint de llegadas: hoy q solo filtra por prefijo de código. Usar joins controlados/índices y no descargar todas las reservas para filtrar en cliente.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Accesibilidad: chips son botones con aria-pressed; el número de resultados se anuncia sin robar foco.</w:t>
      </w:r>
    </w:p>
    <w:p>
      <w:pPr>
        <w:pStyle w:val="Heading1"/>
        <w:widowControl/>
      </w:pPr>
      <w:r>
        <w:t>5. Cambios técnicos previstos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400"/>
        <w:gridCol w:w="47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6"/>
              </w:rPr>
              <w:t>Capa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6"/>
              </w:rPr>
              <w:t>Archivos principales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6"/>
              </w:rPr>
              <w:t>Cambio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Datos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packages/db/src/schema.ts; packages/db/migrations/00xx_e_mejoras.sql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vehicle_plate, arrival_eta, access_credential y, si se persiste, precheckin/signature metadata.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Validación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apps/api/src/schemas.ts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Schemas de actualización; normalización de matrícula y ETA; acción de check-in enriquecida.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API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apps/api/src/routes/admin.ts; apps/dashboard/src/api.ts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Proyección de llegadas, búsqueda, readiness + reasons, orden ETA y tipos compartidos.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Planning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apps/dashboard/src/pages/Planning.tsx; apps/dashboard/src/styles.css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Medias celdas, plegado, contadores y chips; conservar virtualización y DnD.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Plano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apps/dashboard/src/pages/Plano.tsx; components/CampingMap.tsx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Pulido visual y sincronía semántica; sin inventar geometría del cliente.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Llegadas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apps/dashboard/src/pages/Llegadas.tsx; components/BookingPanel.tsx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Semáforo, campos críticos, filtros, búsqueda, acciones y flujo guiado.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Tema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packages/ui/src/theme.css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Tokens pastel/mate con contraste y variantes dark.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Textos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apps/dashboard/src/i18n.ts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Etiquetas, motivos, errores y nombres accesibles.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Pruebas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apps/dashboard/src/**/*.test.tsx; apps/api/test/admin.test.ts; e2e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Reglas de readiness, búsqueda, migración, DnD, medias celdas y flujo.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6. Secuencia de ejecución nocturna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580"/>
        <w:gridCol w:w="328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6"/>
              </w:rPr>
              <w:t>Ventana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6"/>
              </w:rPr>
              <w:t>Entrega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6"/>
              </w:rPr>
              <w:t>Puerta de control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T+0:00–0:20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Rama codex/e-mejoras, baseline de tests y capturas de Planning/Plano/Llegadas.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No continuar si el baseline ya falla sin registrar la causa.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T+0:20–1:10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Migración y tipos: matrícula, ETA, credencial; fixtures y compatibilidad con null.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Migración local adelante/atrás; seeds y tests de esquema.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T+1:10–2:00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API de llegadas: readiness/reasons, búsqueda y orden; permisos y auditoría.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Tests API para ready/attention/blocked y búsqueda.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T+2:00–3:00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Planning: paleta, medias celdas, plegado y filtros rápidos; no tocar núcleo DnD.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Pruebas de geometría y smoke de mover/estirar.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T+3:00–4:15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Llegadas: campos, chips, buscador, retrasar, WhatsApp y detalle.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Responsive 320/375/768/1366; teclado y lector.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T+4:15–5:15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Flujo MVP de check-in con cobro manual/adaptador y credencial.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Idempotencia, errores externos, permisos y undo.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T+5:15–6:00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QA integral, capturas, changelog y despliegue progresivo.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check completo, migración remota autorizada, smoke y rollback listo.</w:t>
            </w:r>
          </w:p>
        </w:tc>
      </w:tr>
    </w:tbl>
    <w:p>
      <w:pPr>
        <w:widowControl/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D2C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</w:rPr>
              <w:t xml:space="preserve">Corte seguro: </w:t>
            </w:r>
            <w:r>
              <w:rPr>
                <w:rFonts w:ascii="Calibri" w:hAnsi="Calibri"/>
                <w:b w:val="0"/>
                <w:i w:val="0"/>
                <w:color w:val="1F2328"/>
              </w:rPr>
              <w:t>Si a T+4:15 no están verdes datos + API + Planning + Llegadas, posponer E-08 y E-05. No sacrificar migración, accesibilidad ni rollback para aparentar que TPV/barrera están integrados.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7. Validación y definición de terminado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Automático: pnpm --filter @logic-camp/dashboard typecheck; pnpm --filter @logic-camp/dashboard test; pnpm --filter @logic-camp/dashboard build; pnpm --filter @logic-camp/api test; env CI=true pnpm check.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Planning: 200+ unidades, scroll virtual, grupos plegados, medias celdas, rotación, filtros, dark mode y drag/drop con error/undo.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Llegadas: búsqueda por “Gar”, matrícula normalizada y código; orden ETA; filtros; filas sin matrícula/ETA; check-in ya realizado; pago pendiente.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Responsive: 320, 375, 768 y 1366 px con ficha abierta; ninguna columna se desplaza, solapa o pierde acción táctil de 44 px.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Accesibilidad: foco visible, navegación por teclado, aria-labels, estados no dependientes solo del color y contraste validado.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Datos: migración repetible, fixtures actualizados, campos nulables, logs sin matrícula completa y aislamiento multi-tenant.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Operación: no hay doble cobro, doble check-in ni orden de barrera duplicada; los fallos muestran recuperación clara.</w:t>
      </w:r>
    </w:p>
    <w:p>
      <w:pPr>
        <w:pStyle w:val="Heading1"/>
        <w:widowControl/>
      </w:pPr>
      <w:r>
        <w:t>8. Despliegue y rollback</w:t>
      </w:r>
    </w:p>
    <w:p>
      <w:pPr>
        <w:pStyle w:val="ListNumber"/>
        <w:widowControl/>
        <w:numPr>
          <w:ilvl w:val="0"/>
          <w:numId w:val="11"/>
        </w:numPr>
        <w:spacing w:after="100" w:line="276" w:lineRule="auto"/>
        <w:ind w:left="540" w:hanging="271"/>
      </w:pPr>
      <w:r>
        <w:rPr>
          <w:rFonts w:ascii="Calibri" w:hAnsi="Calibri"/>
          <w:b/>
          <w:i w:val="0"/>
          <w:color w:val="172B4D"/>
        </w:rPr>
        <w:t xml:space="preserve">Preparar. </w:t>
      </w:r>
      <w:r>
        <w:rPr>
          <w:rFonts w:ascii="Calibri" w:hAnsi="Calibri"/>
          <w:b w:val="0"/>
          <w:i w:val="0"/>
          <w:color w:val="1F2328"/>
        </w:rPr>
        <w:t>Guardar capturas/baseline, revisar estado Git y no mezclar cambios ajenos. Generar backup o exportación antes de la migración remota.</w:t>
      </w:r>
    </w:p>
    <w:p>
      <w:pPr>
        <w:pStyle w:val="ListNumber"/>
        <w:widowControl/>
        <w:numPr>
          <w:ilvl w:val="0"/>
          <w:numId w:val="11"/>
        </w:numPr>
        <w:spacing w:after="100" w:line="276" w:lineRule="auto"/>
        <w:ind w:left="540" w:hanging="271"/>
      </w:pPr>
      <w:r>
        <w:rPr>
          <w:rFonts w:ascii="Calibri" w:hAnsi="Calibri"/>
          <w:b/>
          <w:i w:val="0"/>
          <w:color w:val="172B4D"/>
        </w:rPr>
        <w:t xml:space="preserve">Migrar. </w:t>
      </w:r>
      <w:r>
        <w:rPr>
          <w:rFonts w:ascii="Calibri" w:hAnsi="Calibri"/>
          <w:b w:val="0"/>
          <w:i w:val="0"/>
          <w:color w:val="1F2328"/>
        </w:rPr>
        <w:t>Aplicar primero en local/preview. Los campos nuevos son nulables; el frontend debe aceptar respuestas antiguas durante el despliegue escalonado.</w:t>
      </w:r>
    </w:p>
    <w:p>
      <w:pPr>
        <w:pStyle w:val="ListNumber"/>
        <w:widowControl/>
        <w:numPr>
          <w:ilvl w:val="0"/>
          <w:numId w:val="11"/>
        </w:numPr>
        <w:spacing w:after="100" w:line="276" w:lineRule="auto"/>
        <w:ind w:left="540" w:hanging="271"/>
      </w:pPr>
      <w:r>
        <w:rPr>
          <w:rFonts w:ascii="Calibri" w:hAnsi="Calibri"/>
          <w:b/>
          <w:i w:val="0"/>
          <w:color w:val="172B4D"/>
        </w:rPr>
        <w:t xml:space="preserve">Desplegar. </w:t>
      </w:r>
      <w:r>
        <w:rPr>
          <w:rFonts w:ascii="Calibri" w:hAnsi="Calibri"/>
          <w:b w:val="0"/>
          <w:i w:val="0"/>
          <w:color w:val="1F2328"/>
        </w:rPr>
        <w:t>API antes que dashboard. Activar funciones nuevas mediante feature flag o configuración de tenant cuando dependan de TPV/barrera.</w:t>
      </w:r>
    </w:p>
    <w:p>
      <w:pPr>
        <w:pStyle w:val="ListNumber"/>
        <w:widowControl/>
        <w:numPr>
          <w:ilvl w:val="0"/>
          <w:numId w:val="11"/>
        </w:numPr>
        <w:spacing w:after="100" w:line="276" w:lineRule="auto"/>
        <w:ind w:left="540" w:hanging="271"/>
      </w:pPr>
      <w:r>
        <w:rPr>
          <w:rFonts w:ascii="Calibri" w:hAnsi="Calibri"/>
          <w:b/>
          <w:i w:val="0"/>
          <w:color w:val="172B4D"/>
        </w:rPr>
        <w:t xml:space="preserve">Comprobar. </w:t>
      </w:r>
      <w:r>
        <w:rPr>
          <w:rFonts w:ascii="Calibri" w:hAnsi="Calibri"/>
          <w:b w:val="0"/>
          <w:i w:val="0"/>
          <w:color w:val="1F2328"/>
        </w:rPr>
        <w:t>Smoke de Planning, Plano, Llegadas, búsqueda, check-in y permisos con un tenant demo y uno sin datos nuevos.</w:t>
      </w:r>
    </w:p>
    <w:p>
      <w:pPr>
        <w:pStyle w:val="ListNumber"/>
        <w:widowControl/>
        <w:numPr>
          <w:ilvl w:val="0"/>
          <w:numId w:val="11"/>
        </w:numPr>
        <w:spacing w:after="100" w:line="276" w:lineRule="auto"/>
        <w:ind w:left="540" w:hanging="271"/>
      </w:pPr>
      <w:r>
        <w:rPr>
          <w:rFonts w:ascii="Calibri" w:hAnsi="Calibri"/>
          <w:b/>
          <w:i w:val="0"/>
          <w:color w:val="172B4D"/>
        </w:rPr>
        <w:t xml:space="preserve">Revertir. </w:t>
      </w:r>
      <w:r>
        <w:rPr>
          <w:rFonts w:ascii="Calibri" w:hAnsi="Calibri"/>
          <w:b w:val="0"/>
          <w:i w:val="0"/>
          <w:color w:val="1F2328"/>
        </w:rPr>
        <w:t>Desactivar flags y volver el frontend/API a la versión anterior. Evitar DROP COLUMN nocturno; conservar datos aditivos hasta una ventana de mantenimiento.</w:t>
      </w:r>
    </w:p>
    <w:p>
      <w:pPr>
        <w:pStyle w:val="Heading1"/>
        <w:widowControl/>
      </w:pPr>
      <w:r>
        <w:t>9. Decisiones que deben quedar registradas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4200"/>
        <w:gridCol w:w="28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6"/>
              </w:rPr>
              <w:t>Decisión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6"/>
              </w:rPr>
              <w:t>Recomendación para esta noche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B4D"/>
                <w:sz w:val="16"/>
              </w:rPr>
              <w:t>Impacto si cambia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Paleta final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Usar propuesta suave como candidata y validar contraste; aprobación visual mañana.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Solo tokens, bajo riesgo.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Confirmación DnD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Confirmar solo si cambia precio o hay riesgo; mantener feedback/undo en el resto.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Confirmación universal añade fricción y pruebas.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Definición de Express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Sin pagos exigibles + documentación mínima completa; nunca inferir listo si faltan datos.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Afecta API, chips y check-in.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Fianza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Tratarla como bloqueo solo si la política del camping exige cobro antes de entrada.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Cambia readiness y flujo.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Zonas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Usar metadato explícito; no deducir por código.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Requiere configuración/seed.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TPV y barrera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Adaptadores con fallback manual y feature flag.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Sin proveedor/hardware no existe integración real.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Plano cliente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Esperar activo definitivo; hacer solo pulido reversible.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328"/>
                <w:sz w:val="16"/>
              </w:rPr>
              <w:t>El rediseño puede rehacerse al recibir geometría.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10. Fuera de alcance de esta noche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Diseño definitivo del plano sin el archivo del cliente y sin inventario validado de zonas/servicios.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Integración real con datáfono, proveedor de WhatsApp o barrera sin credenciales, API, hardware y entorno de prueba.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Automatización de envío de mensajes; la acción propuesta abre una conversación y requiere confirmación humana.</w:t>
      </w:r>
    </w:p>
    <w:p>
      <w:pPr>
        <w:pStyle w:val="ListBullet"/>
        <w:widowControl/>
        <w:spacing w:after="80" w:line="276" w:lineRule="auto"/>
        <w:ind w:left="540" w:hanging="271"/>
      </w:pPr>
      <w:r>
        <w:rPr>
          <w:rFonts w:ascii="Calibri" w:hAnsi="Calibri"/>
          <w:b w:val="0"/>
          <w:i w:val="0"/>
          <w:color w:val="1F2328"/>
        </w:rPr>
        <w:t>Cambio del ciclo de vida de reservas: “En casa” sigue derivándose de checkedInAt/checkedOutAt, no se crea un status nuevo.</w:t>
      </w:r>
    </w:p>
    <w:p>
      <w:pPr>
        <w:widowControl/>
        <w:spacing w:before="160"/>
      </w:pPr>
      <w:r>
        <w:rPr>
          <w:rFonts w:ascii="Calibri" w:hAnsi="Calibri"/>
          <w:b/>
          <w:i w:val="0"/>
          <w:color w:val="172B4D"/>
        </w:rPr>
        <w:t xml:space="preserve">Cierre: </w:t>
      </w:r>
      <w:r>
        <w:rPr>
          <w:rFonts w:ascii="Calibri" w:hAnsi="Calibri"/>
          <w:b w:val="0"/>
          <w:i/>
          <w:color w:val="1F2328"/>
        </w:rPr>
        <w:t>La entrega nocturna se considera correcta cuando el corte funcional es estable y auditable. Las integraciones externas y el plano definitivo quedan como siguientes pasos, no como trabajo completado.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E6C84"/>
        <w:sz w:val="16"/>
      </w:rPr>
      <w:t>Logic Camp · 20 agosto 2026 · Documento de trabajo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E6C84"/>
        <w:sz w:val="17"/>
      </w:rPr>
      <w:t>E-MEJORAS  |  GUÍA DE EJECUCIÓN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E-mejoras</dc:title>
  <dc:subject>Plan operativo de mejoras para Planning, Plano y Llegadas</dc:subject>
  <dc:creator>Logic Camp</dc:creator>
  <cp:keywords>planning, plano, llegadas, check-in, ejecución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