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Para la instancia 2 se procederá a enriquecer la información con información embebida en páginas HTML. Partiendo de la información que se habrá recopilado en el archivo “manuChao.n3”,  proceder a volcarlo en el repositorio de SocialNetwork y hacer una query que liste los “MusicRecording”.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QueryInstancia4 del repositorio de Social Network: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foaf:   &lt;http://xmlns.com/foaf/0.1/&gt;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rdfs:   &lt;http://www.w3.org/2000/01/rdf-schema#&gt;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imdb: &lt;http://data.linkedmdb.org/resource/movie/&gt;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es-dbpedia-owl: &lt;http://es.dbpedia.org/property/&gt;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g: &lt;http://example.org/award/&gt;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dc: &lt;http://purl.org/dc/terms/&gt;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ex3: &lt;http://example.org/person/&gt;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ex: &lt;http://example.org/country/&gt;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no: &lt;http://schema.org/&gt;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sn: &lt;http://ciff.curso2015/ontologies/owl/socialNetwork#&gt;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?o ?p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sn:instancia4 ?p ?o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