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B3EDA" w14:textId="77777777" w:rsidR="009C29FE" w:rsidRDefault="009C29FE" w:rsidP="009C29FE">
      <w:pPr>
        <w:spacing w:after="200" w:line="480" w:lineRule="auto"/>
        <w:jc w:val="center"/>
        <w:rPr>
          <w:b/>
          <w:bCs/>
          <w:sz w:val="24"/>
          <w:szCs w:val="24"/>
        </w:rPr>
      </w:pPr>
    </w:p>
    <w:p w14:paraId="45C622C1" w14:textId="77777777" w:rsidR="009C29FE" w:rsidRDefault="009C29FE" w:rsidP="009C29FE">
      <w:pPr>
        <w:spacing w:after="200" w:line="480" w:lineRule="auto"/>
        <w:jc w:val="center"/>
        <w:rPr>
          <w:b/>
          <w:bCs/>
          <w:sz w:val="24"/>
          <w:szCs w:val="24"/>
        </w:rPr>
      </w:pPr>
    </w:p>
    <w:p w14:paraId="2ACFD833" w14:textId="77777777" w:rsidR="009C29FE" w:rsidRDefault="009C29FE" w:rsidP="009C29FE">
      <w:pPr>
        <w:spacing w:after="200" w:line="480" w:lineRule="auto"/>
        <w:jc w:val="center"/>
        <w:rPr>
          <w:b/>
          <w:bCs/>
          <w:sz w:val="24"/>
          <w:szCs w:val="24"/>
        </w:rPr>
      </w:pPr>
    </w:p>
    <w:p w14:paraId="2F96979D" w14:textId="77777777" w:rsidR="009C29FE" w:rsidRDefault="009C29FE" w:rsidP="009C29FE">
      <w:pPr>
        <w:spacing w:after="200" w:line="480" w:lineRule="auto"/>
        <w:jc w:val="center"/>
        <w:rPr>
          <w:b/>
          <w:bCs/>
          <w:sz w:val="24"/>
          <w:szCs w:val="24"/>
        </w:rPr>
      </w:pPr>
    </w:p>
    <w:p w14:paraId="0D99F461" w14:textId="77777777" w:rsidR="009C29FE" w:rsidRDefault="009C29FE" w:rsidP="009C29FE">
      <w:pPr>
        <w:spacing w:after="200" w:line="480" w:lineRule="auto"/>
        <w:jc w:val="center"/>
        <w:rPr>
          <w:b/>
          <w:bCs/>
          <w:sz w:val="24"/>
          <w:szCs w:val="24"/>
        </w:rPr>
      </w:pPr>
    </w:p>
    <w:p w14:paraId="60786F7B" w14:textId="77777777" w:rsidR="009C29FE" w:rsidRDefault="009C29FE" w:rsidP="009C29FE">
      <w:pPr>
        <w:spacing w:after="200" w:line="480" w:lineRule="auto"/>
        <w:jc w:val="center"/>
        <w:rPr>
          <w:b/>
          <w:bCs/>
          <w:sz w:val="24"/>
          <w:szCs w:val="24"/>
        </w:rPr>
      </w:pPr>
    </w:p>
    <w:p w14:paraId="15E39C02" w14:textId="77777777" w:rsidR="009C29FE" w:rsidRDefault="009C29FE" w:rsidP="009C29FE">
      <w:pPr>
        <w:spacing w:after="200" w:line="480" w:lineRule="auto"/>
        <w:jc w:val="center"/>
        <w:rPr>
          <w:b/>
          <w:bCs/>
          <w:sz w:val="24"/>
          <w:szCs w:val="24"/>
        </w:rPr>
      </w:pPr>
    </w:p>
    <w:p w14:paraId="7A4D5CF5" w14:textId="77777777" w:rsidR="009C29FE" w:rsidRDefault="009C29FE" w:rsidP="009C29FE">
      <w:pPr>
        <w:spacing w:after="200" w:line="480" w:lineRule="auto"/>
        <w:jc w:val="center"/>
        <w:rPr>
          <w:b/>
          <w:bCs/>
          <w:sz w:val="24"/>
          <w:szCs w:val="24"/>
        </w:rPr>
      </w:pPr>
    </w:p>
    <w:p w14:paraId="07A704E9" w14:textId="57E4A9A7" w:rsidR="00695C64" w:rsidRPr="00CD1FD5" w:rsidRDefault="00000000" w:rsidP="009C29FE">
      <w:pPr>
        <w:spacing w:after="200" w:line="480" w:lineRule="auto"/>
        <w:jc w:val="center"/>
        <w:rPr>
          <w:sz w:val="24"/>
          <w:szCs w:val="24"/>
        </w:rPr>
      </w:pPr>
      <w:r w:rsidRPr="00CD1FD5">
        <w:rPr>
          <w:b/>
          <w:bCs/>
          <w:sz w:val="24"/>
          <w:szCs w:val="24"/>
        </w:rPr>
        <w:t>DHL Group: Week 2 Outline</w:t>
      </w:r>
    </w:p>
    <w:p w14:paraId="2D740C94" w14:textId="77777777" w:rsidR="00695C64" w:rsidRPr="00CD1FD5" w:rsidRDefault="00000000" w:rsidP="009C29FE">
      <w:pPr>
        <w:spacing w:after="200" w:line="480" w:lineRule="auto"/>
        <w:jc w:val="center"/>
        <w:rPr>
          <w:sz w:val="24"/>
          <w:szCs w:val="24"/>
        </w:rPr>
      </w:pPr>
      <w:r w:rsidRPr="00CD1FD5">
        <w:rPr>
          <w:sz w:val="24"/>
          <w:szCs w:val="24"/>
        </w:rPr>
        <w:t>Amar Mohite</w:t>
      </w:r>
    </w:p>
    <w:p w14:paraId="58134A81" w14:textId="77777777" w:rsidR="00695C64" w:rsidRPr="00CD1FD5" w:rsidRDefault="00000000" w:rsidP="009C29FE">
      <w:pPr>
        <w:spacing w:after="200" w:line="480" w:lineRule="auto"/>
        <w:jc w:val="center"/>
        <w:rPr>
          <w:sz w:val="24"/>
          <w:szCs w:val="24"/>
        </w:rPr>
      </w:pPr>
      <w:r w:rsidRPr="00CD1FD5">
        <w:rPr>
          <w:sz w:val="24"/>
          <w:szCs w:val="24"/>
        </w:rPr>
        <w:t>MGT/526: Managing in a Changing Environment</w:t>
      </w:r>
    </w:p>
    <w:p w14:paraId="771E0E4D" w14:textId="77777777" w:rsidR="00695C64" w:rsidRPr="00CD1FD5" w:rsidRDefault="00000000" w:rsidP="009C29FE">
      <w:pPr>
        <w:spacing w:after="200" w:line="480" w:lineRule="auto"/>
        <w:jc w:val="center"/>
        <w:rPr>
          <w:sz w:val="24"/>
          <w:szCs w:val="24"/>
        </w:rPr>
      </w:pPr>
      <w:r w:rsidRPr="00CD1FD5">
        <w:rPr>
          <w:sz w:val="24"/>
          <w:szCs w:val="24"/>
        </w:rPr>
        <w:t>University of Phoenix</w:t>
      </w:r>
    </w:p>
    <w:p w14:paraId="57179F33" w14:textId="77777777" w:rsidR="00695C64" w:rsidRDefault="00000000" w:rsidP="009C29FE">
      <w:pPr>
        <w:spacing w:after="400" w:line="480" w:lineRule="auto"/>
        <w:jc w:val="center"/>
        <w:rPr>
          <w:sz w:val="24"/>
          <w:szCs w:val="24"/>
        </w:rPr>
      </w:pPr>
      <w:r w:rsidRPr="00CD1FD5">
        <w:rPr>
          <w:sz w:val="24"/>
          <w:szCs w:val="24"/>
        </w:rPr>
        <w:t>September 21, 2026</w:t>
      </w:r>
    </w:p>
    <w:p w14:paraId="679C0B13" w14:textId="77777777" w:rsidR="009C29FE" w:rsidRDefault="009C29FE" w:rsidP="009C29FE">
      <w:pPr>
        <w:spacing w:after="400" w:line="480" w:lineRule="auto"/>
        <w:jc w:val="center"/>
        <w:rPr>
          <w:sz w:val="24"/>
          <w:szCs w:val="24"/>
        </w:rPr>
      </w:pPr>
    </w:p>
    <w:p w14:paraId="0C3C3A87" w14:textId="77777777" w:rsidR="009C29FE" w:rsidRDefault="009C29FE" w:rsidP="009C29FE">
      <w:pPr>
        <w:spacing w:after="400" w:line="480" w:lineRule="auto"/>
        <w:jc w:val="center"/>
        <w:rPr>
          <w:sz w:val="24"/>
          <w:szCs w:val="24"/>
        </w:rPr>
      </w:pPr>
    </w:p>
    <w:p w14:paraId="7EDBACB1" w14:textId="77777777" w:rsidR="009C29FE" w:rsidRPr="00CD1FD5" w:rsidRDefault="009C29FE" w:rsidP="009C29FE">
      <w:pPr>
        <w:spacing w:after="400" w:line="480" w:lineRule="auto"/>
        <w:rPr>
          <w:sz w:val="24"/>
          <w:szCs w:val="24"/>
        </w:rPr>
      </w:pPr>
    </w:p>
    <w:p w14:paraId="404351B3" w14:textId="77777777" w:rsidR="00695C64" w:rsidRPr="009C29FE" w:rsidRDefault="00000000" w:rsidP="00F5135F">
      <w:pPr>
        <w:pStyle w:val="Heading1"/>
        <w:spacing w:before="300" w:after="150" w:line="480" w:lineRule="auto"/>
        <w:rPr>
          <w:sz w:val="24"/>
          <w:szCs w:val="24"/>
        </w:rPr>
      </w:pPr>
      <w:r w:rsidRPr="009C29FE">
        <w:rPr>
          <w:b/>
          <w:bCs/>
          <w:sz w:val="24"/>
          <w:szCs w:val="24"/>
        </w:rPr>
        <w:lastRenderedPageBreak/>
        <w:t>Organization Overview</w:t>
      </w:r>
    </w:p>
    <w:p w14:paraId="71A228A0" w14:textId="77777777" w:rsidR="00695C64" w:rsidRPr="009C29FE" w:rsidRDefault="00000000" w:rsidP="009C29FE">
      <w:pPr>
        <w:spacing w:after="200" w:line="480" w:lineRule="auto"/>
        <w:rPr>
          <w:sz w:val="24"/>
          <w:szCs w:val="24"/>
        </w:rPr>
      </w:pPr>
      <w:r w:rsidRPr="009C29FE">
        <w:rPr>
          <w:sz w:val="24"/>
          <w:szCs w:val="24"/>
        </w:rPr>
        <w:t xml:space="preserve">DHL Group (Deutsche Post DHL Group), headquartered in Bonn, Germany, is the world's largest logistics company, operating across Express, Global Forwarding, Supply Chain, eCommerce, and Post &amp; Parcel Germany divisions in more than 220 countries (DHL Group, n.d.-a). Founded in 1969 on the innovation of flying customs paperwork ahead of cargo, DHL scaled through its 1998–2002 acquisition by Deutsche Post, the 2005 </w:t>
      </w:r>
      <w:proofErr w:type="spellStart"/>
      <w:r w:rsidRPr="009C29FE">
        <w:rPr>
          <w:sz w:val="24"/>
          <w:szCs w:val="24"/>
        </w:rPr>
        <w:t>Exel</w:t>
      </w:r>
      <w:proofErr w:type="spellEnd"/>
      <w:r w:rsidRPr="009C29FE">
        <w:rPr>
          <w:sz w:val="24"/>
          <w:szCs w:val="24"/>
        </w:rPr>
        <w:t xml:space="preserve"> acquisition that built its Supply Chain division, and its 2017 net-zero-by-2050 pledge (DHL Group, n.d.-b). The company's mission, “Connecting People. Improving Lives.,” and its “Strategy 2030” vision, built on Green Logistics of Choice, being a great place to work, and being a highly trusted company, frame every operational decision (DHL Group, 2023). Understanding this history and stated purpose matters because a logistics provider operating across 220-plus regulatory, cultural, and economic environments needs a stable strategic anchor; without one, expansion, technology investment, and change-management decisions risk drifting from what the organization </w:t>
      </w:r>
      <w:proofErr w:type="gramStart"/>
      <w:r w:rsidRPr="009C29FE">
        <w:rPr>
          <w:sz w:val="24"/>
          <w:szCs w:val="24"/>
        </w:rPr>
        <w:t>actually stands</w:t>
      </w:r>
      <w:proofErr w:type="gramEnd"/>
      <w:r w:rsidRPr="009C29FE">
        <w:rPr>
          <w:sz w:val="24"/>
          <w:szCs w:val="24"/>
        </w:rPr>
        <w:t xml:space="preserve"> for.</w:t>
      </w:r>
    </w:p>
    <w:p w14:paraId="323D273B" w14:textId="1BA981CB" w:rsidR="00CD1FD5" w:rsidRPr="009C29FE" w:rsidRDefault="00CD1FD5" w:rsidP="00F5135F">
      <w:pPr>
        <w:pStyle w:val="Heading1"/>
        <w:spacing w:before="300" w:after="150" w:line="480" w:lineRule="auto"/>
        <w:rPr>
          <w:sz w:val="24"/>
          <w:szCs w:val="24"/>
        </w:rPr>
      </w:pPr>
      <w:r w:rsidRPr="009C29FE">
        <w:rPr>
          <w:b/>
          <w:bCs/>
          <w:sz w:val="24"/>
          <w:szCs w:val="24"/>
        </w:rPr>
        <w:t>SWOT</w:t>
      </w:r>
      <w:r w:rsidRPr="009C29FE">
        <w:rPr>
          <w:b/>
          <w:bCs/>
          <w:sz w:val="24"/>
          <w:szCs w:val="24"/>
        </w:rPr>
        <w:t xml:space="preserve"> </w:t>
      </w:r>
      <w:r w:rsidRPr="009C29FE">
        <w:rPr>
          <w:b/>
          <w:bCs/>
          <w:sz w:val="24"/>
          <w:szCs w:val="24"/>
        </w:rPr>
        <w:t>Analysis</w:t>
      </w:r>
    </w:p>
    <w:p w14:paraId="52D05654" w14:textId="77777777" w:rsidR="00CD1FD5" w:rsidRPr="009C29FE" w:rsidRDefault="00000000" w:rsidP="009C29FE">
      <w:pPr>
        <w:spacing w:after="200" w:line="480" w:lineRule="auto"/>
        <w:rPr>
          <w:sz w:val="24"/>
          <w:szCs w:val="24"/>
        </w:rPr>
      </w:pPr>
      <w:r w:rsidRPr="009C29FE">
        <w:rPr>
          <w:sz w:val="24"/>
          <w:szCs w:val="24"/>
        </w:rPr>
        <w:t>DHL's SWOT reveals a company whose scale is both its greatest asset and its constraint.</w:t>
      </w:r>
    </w:p>
    <w:tbl>
      <w:tblPr>
        <w:tblStyle w:val="TableGrid"/>
        <w:tblW w:w="0" w:type="auto"/>
        <w:tblLook w:val="04A0" w:firstRow="1" w:lastRow="0" w:firstColumn="1" w:lastColumn="0" w:noHBand="0" w:noVBand="1"/>
      </w:tblPr>
      <w:tblGrid>
        <w:gridCol w:w="4675"/>
        <w:gridCol w:w="4675"/>
      </w:tblGrid>
      <w:tr w:rsidR="00CD1FD5" w:rsidRPr="009C29FE" w14:paraId="28601579" w14:textId="77777777" w:rsidTr="00CD1FD5">
        <w:tc>
          <w:tcPr>
            <w:tcW w:w="4675" w:type="dxa"/>
          </w:tcPr>
          <w:p w14:paraId="4346572E" w14:textId="0192344B" w:rsidR="00CD1FD5" w:rsidRPr="009C29FE" w:rsidRDefault="009C29FE" w:rsidP="009C29FE">
            <w:pPr>
              <w:spacing w:after="200" w:line="480" w:lineRule="auto"/>
              <w:rPr>
                <w:sz w:val="24"/>
                <w:szCs w:val="24"/>
              </w:rPr>
            </w:pPr>
            <w:r w:rsidRPr="009C29FE">
              <w:rPr>
                <w:sz w:val="24"/>
                <w:szCs w:val="24"/>
              </w:rPr>
              <w:t>Strength</w:t>
            </w:r>
          </w:p>
          <w:p w14:paraId="76EEB05B" w14:textId="77777777" w:rsidR="009C29FE" w:rsidRPr="009C29FE" w:rsidRDefault="00CD1FD5" w:rsidP="009C29FE">
            <w:pPr>
              <w:spacing w:after="200" w:line="480" w:lineRule="auto"/>
              <w:rPr>
                <w:sz w:val="24"/>
                <w:szCs w:val="24"/>
              </w:rPr>
            </w:pPr>
            <w:r w:rsidRPr="009C29FE">
              <w:rPr>
                <w:sz w:val="24"/>
                <w:szCs w:val="24"/>
              </w:rPr>
              <w:t>Operational Capabilities</w:t>
            </w:r>
          </w:p>
          <w:p w14:paraId="4F06BD44" w14:textId="77777777" w:rsidR="009C29FE" w:rsidRPr="009C29FE" w:rsidRDefault="00CD1FD5" w:rsidP="009C29FE">
            <w:pPr>
              <w:spacing w:after="200" w:line="480" w:lineRule="auto"/>
              <w:rPr>
                <w:sz w:val="24"/>
                <w:szCs w:val="24"/>
              </w:rPr>
            </w:pPr>
            <w:r w:rsidRPr="009C29FE">
              <w:rPr>
                <w:sz w:val="24"/>
                <w:szCs w:val="24"/>
              </w:rPr>
              <w:t xml:space="preserve"> Business Performance of Post and Parcel Germany Segment </w:t>
            </w:r>
          </w:p>
          <w:p w14:paraId="1FF8800C" w14:textId="0587CF56" w:rsidR="00CD1FD5" w:rsidRPr="009C29FE" w:rsidRDefault="00CD1FD5" w:rsidP="009C29FE">
            <w:pPr>
              <w:spacing w:after="200" w:line="480" w:lineRule="auto"/>
              <w:rPr>
                <w:sz w:val="24"/>
                <w:szCs w:val="24"/>
              </w:rPr>
            </w:pPr>
            <w:r w:rsidRPr="009C29FE">
              <w:rPr>
                <w:sz w:val="24"/>
                <w:szCs w:val="24"/>
              </w:rPr>
              <w:lastRenderedPageBreak/>
              <w:t xml:space="preserve">Geographical Presence </w:t>
            </w:r>
          </w:p>
        </w:tc>
        <w:tc>
          <w:tcPr>
            <w:tcW w:w="4675" w:type="dxa"/>
          </w:tcPr>
          <w:p w14:paraId="63F3BDFE" w14:textId="77777777" w:rsidR="009C29FE" w:rsidRPr="009C29FE" w:rsidRDefault="009C29FE" w:rsidP="009C29FE">
            <w:pPr>
              <w:spacing w:after="200" w:line="480" w:lineRule="auto"/>
              <w:rPr>
                <w:sz w:val="24"/>
                <w:szCs w:val="24"/>
              </w:rPr>
            </w:pPr>
            <w:r w:rsidRPr="009C29FE">
              <w:rPr>
                <w:sz w:val="24"/>
                <w:szCs w:val="24"/>
              </w:rPr>
              <w:lastRenderedPageBreak/>
              <w:t xml:space="preserve">Weakness </w:t>
            </w:r>
          </w:p>
          <w:p w14:paraId="18CC973C" w14:textId="77777777" w:rsidR="009C29FE" w:rsidRPr="009C29FE" w:rsidRDefault="009C29FE" w:rsidP="009C29FE">
            <w:pPr>
              <w:spacing w:after="200" w:line="480" w:lineRule="auto"/>
              <w:rPr>
                <w:sz w:val="24"/>
                <w:szCs w:val="24"/>
              </w:rPr>
            </w:pPr>
            <w:r w:rsidRPr="009C29FE">
              <w:rPr>
                <w:sz w:val="24"/>
                <w:szCs w:val="24"/>
              </w:rPr>
              <w:t>Business Performance of Global Forwarding and Freight Segment</w:t>
            </w:r>
          </w:p>
          <w:p w14:paraId="1B5509A7" w14:textId="46B8070B" w:rsidR="00CD1FD5" w:rsidRPr="009C29FE" w:rsidRDefault="00CD1FD5" w:rsidP="009C29FE">
            <w:pPr>
              <w:spacing w:after="200" w:line="480" w:lineRule="auto"/>
              <w:rPr>
                <w:sz w:val="24"/>
                <w:szCs w:val="24"/>
              </w:rPr>
            </w:pPr>
          </w:p>
        </w:tc>
      </w:tr>
      <w:tr w:rsidR="00CD1FD5" w:rsidRPr="009C29FE" w14:paraId="7DB67BBE" w14:textId="77777777" w:rsidTr="00CD1FD5">
        <w:tc>
          <w:tcPr>
            <w:tcW w:w="4675" w:type="dxa"/>
          </w:tcPr>
          <w:p w14:paraId="5BD437A1" w14:textId="77777777" w:rsidR="009C29FE" w:rsidRPr="009C29FE" w:rsidRDefault="009C29FE" w:rsidP="009C29FE">
            <w:pPr>
              <w:spacing w:after="200" w:line="480" w:lineRule="auto"/>
              <w:rPr>
                <w:sz w:val="24"/>
                <w:szCs w:val="24"/>
              </w:rPr>
            </w:pPr>
            <w:r w:rsidRPr="009C29FE">
              <w:rPr>
                <w:sz w:val="24"/>
                <w:szCs w:val="24"/>
              </w:rPr>
              <w:t>Opportunity</w:t>
            </w:r>
          </w:p>
          <w:p w14:paraId="4689A5FE" w14:textId="77777777" w:rsidR="009C29FE" w:rsidRPr="009C29FE" w:rsidRDefault="009C29FE" w:rsidP="009C29FE">
            <w:pPr>
              <w:spacing w:after="200" w:line="480" w:lineRule="auto"/>
              <w:rPr>
                <w:sz w:val="24"/>
                <w:szCs w:val="24"/>
              </w:rPr>
            </w:pPr>
            <w:r w:rsidRPr="009C29FE">
              <w:rPr>
                <w:sz w:val="24"/>
                <w:szCs w:val="24"/>
              </w:rPr>
              <w:t>Strategic Expansion in Data Center Logistics</w:t>
            </w:r>
          </w:p>
          <w:p w14:paraId="7777D2B4" w14:textId="38704812" w:rsidR="009C29FE" w:rsidRPr="009C29FE" w:rsidRDefault="009C29FE" w:rsidP="009C29FE">
            <w:pPr>
              <w:spacing w:after="200" w:line="480" w:lineRule="auto"/>
              <w:rPr>
                <w:sz w:val="24"/>
                <w:szCs w:val="24"/>
              </w:rPr>
            </w:pPr>
            <w:r w:rsidRPr="009C29FE">
              <w:rPr>
                <w:sz w:val="24"/>
                <w:szCs w:val="24"/>
              </w:rPr>
              <w:t xml:space="preserve">Infrastructure Investment in France </w:t>
            </w:r>
          </w:p>
          <w:p w14:paraId="26AE5F07" w14:textId="77777777" w:rsidR="009C29FE" w:rsidRPr="009C29FE" w:rsidRDefault="009C29FE" w:rsidP="009C29FE">
            <w:pPr>
              <w:spacing w:after="200" w:line="480" w:lineRule="auto"/>
              <w:rPr>
                <w:sz w:val="24"/>
                <w:szCs w:val="24"/>
              </w:rPr>
            </w:pPr>
            <w:r w:rsidRPr="009C29FE">
              <w:rPr>
                <w:sz w:val="24"/>
                <w:szCs w:val="24"/>
              </w:rPr>
              <w:t xml:space="preserve">Strategic Partnership with USPS </w:t>
            </w:r>
          </w:p>
          <w:p w14:paraId="09249994" w14:textId="29B1D7BE" w:rsidR="009C29FE" w:rsidRPr="009C29FE" w:rsidRDefault="009C29FE" w:rsidP="009C29FE">
            <w:pPr>
              <w:spacing w:after="200" w:line="480" w:lineRule="auto"/>
              <w:rPr>
                <w:sz w:val="24"/>
                <w:szCs w:val="24"/>
              </w:rPr>
            </w:pPr>
            <w:r w:rsidRPr="009C29FE">
              <w:rPr>
                <w:sz w:val="24"/>
                <w:szCs w:val="24"/>
              </w:rPr>
              <w:t>Growth Initiatives</w:t>
            </w:r>
          </w:p>
        </w:tc>
        <w:tc>
          <w:tcPr>
            <w:tcW w:w="4675" w:type="dxa"/>
          </w:tcPr>
          <w:p w14:paraId="7A52120A" w14:textId="77777777" w:rsidR="009C29FE" w:rsidRPr="009C29FE" w:rsidRDefault="009C29FE" w:rsidP="009C29FE">
            <w:pPr>
              <w:spacing w:after="200" w:line="480" w:lineRule="auto"/>
              <w:rPr>
                <w:sz w:val="24"/>
                <w:szCs w:val="24"/>
              </w:rPr>
            </w:pPr>
            <w:r w:rsidRPr="009C29FE">
              <w:rPr>
                <w:sz w:val="24"/>
                <w:szCs w:val="24"/>
              </w:rPr>
              <w:t xml:space="preserve">Threat </w:t>
            </w:r>
          </w:p>
          <w:p w14:paraId="24A95810" w14:textId="77777777" w:rsidR="009C29FE" w:rsidRPr="009C29FE" w:rsidRDefault="009C29FE" w:rsidP="009C29FE">
            <w:pPr>
              <w:spacing w:after="200" w:line="480" w:lineRule="auto"/>
              <w:rPr>
                <w:sz w:val="24"/>
                <w:szCs w:val="24"/>
              </w:rPr>
            </w:pPr>
            <w:r w:rsidRPr="009C29FE">
              <w:rPr>
                <w:sz w:val="24"/>
                <w:szCs w:val="24"/>
              </w:rPr>
              <w:t xml:space="preserve">Currency Fluctuations </w:t>
            </w:r>
          </w:p>
          <w:p w14:paraId="29E3B43F" w14:textId="77777777" w:rsidR="009C29FE" w:rsidRPr="009C29FE" w:rsidRDefault="009C29FE" w:rsidP="009C29FE">
            <w:pPr>
              <w:spacing w:after="200" w:line="480" w:lineRule="auto"/>
              <w:rPr>
                <w:sz w:val="24"/>
                <w:szCs w:val="24"/>
              </w:rPr>
            </w:pPr>
            <w:r w:rsidRPr="009C29FE">
              <w:rPr>
                <w:sz w:val="24"/>
                <w:szCs w:val="24"/>
              </w:rPr>
              <w:t xml:space="preserve">Regulatory Risks </w:t>
            </w:r>
          </w:p>
          <w:p w14:paraId="5C247557" w14:textId="0FA43721" w:rsidR="00CD1FD5" w:rsidRPr="009C29FE" w:rsidRDefault="009C29FE" w:rsidP="009C29FE">
            <w:pPr>
              <w:spacing w:after="200" w:line="480" w:lineRule="auto"/>
              <w:rPr>
                <w:sz w:val="24"/>
                <w:szCs w:val="24"/>
              </w:rPr>
            </w:pPr>
            <w:r w:rsidRPr="009C29FE">
              <w:rPr>
                <w:sz w:val="24"/>
                <w:szCs w:val="24"/>
              </w:rPr>
              <w:t>Intense Competition</w:t>
            </w:r>
          </w:p>
        </w:tc>
      </w:tr>
    </w:tbl>
    <w:p w14:paraId="3ABBB734" w14:textId="6EF984FB" w:rsidR="00CD1FD5" w:rsidRPr="009C29FE" w:rsidRDefault="009C29FE" w:rsidP="009C29FE">
      <w:pPr>
        <w:spacing w:after="200" w:line="480" w:lineRule="auto"/>
        <w:rPr>
          <w:sz w:val="24"/>
          <w:szCs w:val="24"/>
        </w:rPr>
      </w:pPr>
      <w:r w:rsidRPr="009C29FE">
        <w:rPr>
          <w:sz w:val="24"/>
          <w:szCs w:val="24"/>
        </w:rPr>
        <w:t>(MarketLine, 2016)</w:t>
      </w:r>
    </w:p>
    <w:p w14:paraId="5175FEF2" w14:textId="77777777" w:rsidR="009C29FE" w:rsidRPr="009C29FE" w:rsidRDefault="009C29FE" w:rsidP="009C29FE">
      <w:pPr>
        <w:spacing w:after="200" w:line="480" w:lineRule="auto"/>
        <w:rPr>
          <w:sz w:val="24"/>
          <w:szCs w:val="24"/>
        </w:rPr>
      </w:pPr>
      <w:r w:rsidRPr="009C29FE">
        <w:rPr>
          <w:b/>
          <w:bCs/>
          <w:sz w:val="24"/>
          <w:szCs w:val="24"/>
        </w:rPr>
        <w:t>Strengths</w:t>
      </w:r>
    </w:p>
    <w:p w14:paraId="36C2798F" w14:textId="77777777" w:rsidR="009C29FE" w:rsidRPr="009C29FE" w:rsidRDefault="009C29FE" w:rsidP="009C29FE">
      <w:pPr>
        <w:spacing w:after="200" w:line="480" w:lineRule="auto"/>
        <w:rPr>
          <w:sz w:val="24"/>
          <w:szCs w:val="24"/>
        </w:rPr>
      </w:pPr>
      <w:r w:rsidRPr="009C29FE">
        <w:rPr>
          <w:sz w:val="24"/>
          <w:szCs w:val="24"/>
          <w:u w:val="single"/>
        </w:rPr>
        <w:t>Operational scale across all five segments, current as of FY2025</w:t>
      </w:r>
      <w:r w:rsidRPr="009C29FE">
        <w:rPr>
          <w:sz w:val="24"/>
          <w:szCs w:val="24"/>
        </w:rPr>
        <w:t>: Post &amp; Parcel Germany moves ~39 million letters and 7.5 million parcels per working day through 81 mail centers and 38 parcel centers; Express covers 128,000 service points and 275+ dedicated aircraft across 220+ countries serving ~240,000 customers; Global Forwarding/Freight runs ~200 freight terminals in 115+ countries, moving 1.8 million metric tons of air freight and 3.3 million TEUs for 200,000+ customers; eCommerce Solutions operates 167,000+ service points across 20 country offices and delivered 1.7 billion+ parcels (MarketLine, 2026).</w:t>
      </w:r>
    </w:p>
    <w:p w14:paraId="5DBE2F26" w14:textId="77777777" w:rsidR="009C29FE" w:rsidRPr="009C29FE" w:rsidRDefault="009C29FE" w:rsidP="009C29FE">
      <w:pPr>
        <w:spacing w:after="200" w:line="480" w:lineRule="auto"/>
        <w:rPr>
          <w:sz w:val="24"/>
          <w:szCs w:val="24"/>
        </w:rPr>
      </w:pPr>
      <w:r w:rsidRPr="009C29FE">
        <w:rPr>
          <w:sz w:val="24"/>
          <w:szCs w:val="24"/>
          <w:u w:val="single"/>
        </w:rPr>
        <w:t>Post &amp; Parcel Germany's</w:t>
      </w:r>
      <w:r w:rsidRPr="009C29FE">
        <w:rPr>
          <w:sz w:val="24"/>
          <w:szCs w:val="24"/>
        </w:rPr>
        <w:t xml:space="preserve"> financial performance is a standout strength, not just an operating footnote: FY2025 revenue of €17,405.0 million (+3.0% YoY, 3.0% CAGR 2023–2025), 21.0% of total company revenue, and operating profit up 25.7% YoY to €1,032.0 million, driven by higher prices and parcel volumes (MarketLine, 2026).</w:t>
      </w:r>
    </w:p>
    <w:p w14:paraId="6423BA97" w14:textId="77777777" w:rsidR="009C29FE" w:rsidRPr="009C29FE" w:rsidRDefault="009C29FE" w:rsidP="009C29FE">
      <w:pPr>
        <w:spacing w:after="200" w:line="480" w:lineRule="auto"/>
        <w:rPr>
          <w:sz w:val="24"/>
          <w:szCs w:val="24"/>
        </w:rPr>
      </w:pPr>
      <w:r w:rsidRPr="009C29FE">
        <w:rPr>
          <w:sz w:val="24"/>
          <w:szCs w:val="24"/>
          <w:u w:val="single"/>
        </w:rPr>
        <w:lastRenderedPageBreak/>
        <w:t>Geographic diversification</w:t>
      </w:r>
      <w:r w:rsidRPr="009C29FE">
        <w:rPr>
          <w:sz w:val="24"/>
          <w:szCs w:val="24"/>
        </w:rPr>
        <w:t xml:space="preserve"> spans five reporting regions — Europe ex-Germany (30.3% of FY2025 revenue), Germany (26.6%), Americas (21.8%), Asia Pacific (16.1%), and Middle East/Africa (5.3%) — which spreads market risk (MarketLine, 2026). Worth pairing with the Connectedness Tracker finding that global goods trade </w:t>
      </w:r>
      <w:proofErr w:type="gramStart"/>
      <w:r w:rsidRPr="009C29FE">
        <w:rPr>
          <w:sz w:val="24"/>
          <w:szCs w:val="24"/>
        </w:rPr>
        <w:t>actually grew</w:t>
      </w:r>
      <w:proofErr w:type="gramEnd"/>
      <w:r w:rsidRPr="009C29FE">
        <w:rPr>
          <w:sz w:val="24"/>
          <w:szCs w:val="24"/>
        </w:rPr>
        <w:t xml:space="preserve"> faster in 2025 than any year since 2017 (excluding the pandemic rebound), meaning DHL's diversified footprint is positioned inside genuine trade growth, not a shrinking pie (Altman &amp; Bastian, 2026).</w:t>
      </w:r>
    </w:p>
    <w:p w14:paraId="49BA2160" w14:textId="77777777" w:rsidR="009C29FE" w:rsidRPr="009C29FE" w:rsidRDefault="009C29FE" w:rsidP="009C29FE">
      <w:pPr>
        <w:spacing w:after="200" w:line="480" w:lineRule="auto"/>
        <w:rPr>
          <w:sz w:val="24"/>
          <w:szCs w:val="24"/>
        </w:rPr>
      </w:pPr>
      <w:r w:rsidRPr="009C29FE">
        <w:rPr>
          <w:b/>
          <w:bCs/>
          <w:sz w:val="24"/>
          <w:szCs w:val="24"/>
        </w:rPr>
        <w:t>Weaknesses</w:t>
      </w:r>
    </w:p>
    <w:p w14:paraId="049F36A5" w14:textId="77777777" w:rsidR="009C29FE" w:rsidRPr="009C29FE" w:rsidRDefault="009C29FE" w:rsidP="009C29FE">
      <w:pPr>
        <w:spacing w:after="200" w:line="480" w:lineRule="auto"/>
        <w:rPr>
          <w:sz w:val="24"/>
          <w:szCs w:val="24"/>
        </w:rPr>
      </w:pPr>
      <w:r w:rsidRPr="009C29FE">
        <w:rPr>
          <w:sz w:val="24"/>
          <w:szCs w:val="24"/>
          <w:u w:val="single"/>
        </w:rPr>
        <w:t>Global Forwarding, Freight is the drag</w:t>
      </w:r>
      <w:r w:rsidRPr="009C29FE">
        <w:rPr>
          <w:sz w:val="24"/>
          <w:szCs w:val="24"/>
        </w:rPr>
        <w:t>: FY2025 revenue fell 6% YoY to €17,302.0 million (a -2% trend since 2023), and operating profit dropped 29.6% YoY to €756.0 million, driven by lower freight rates, adverse currency effects (−€328 million revenue impact), a broader global trade slowdown, and shifts in US trade policy (MarketLine, 2026). The Tracker gives you the receipts on that last point: U.S. imports from China collapsed to a 9% share in early 2025, down from a 22% peak in 2017 — the exact policy-driven trade disruption MarketLine is describing (Altman &amp; Bastian, 2026).</w:t>
      </w:r>
    </w:p>
    <w:p w14:paraId="6B001874" w14:textId="77777777" w:rsidR="009C29FE" w:rsidRPr="009C29FE" w:rsidRDefault="009C29FE" w:rsidP="009C29FE">
      <w:pPr>
        <w:spacing w:after="200" w:line="480" w:lineRule="auto"/>
        <w:rPr>
          <w:sz w:val="24"/>
          <w:szCs w:val="24"/>
        </w:rPr>
      </w:pPr>
      <w:r w:rsidRPr="009C29FE">
        <w:rPr>
          <w:b/>
          <w:bCs/>
          <w:sz w:val="24"/>
          <w:szCs w:val="24"/>
        </w:rPr>
        <w:t>Opportunities</w:t>
      </w:r>
    </w:p>
    <w:p w14:paraId="7DB70309" w14:textId="20D3D143" w:rsidR="009C29FE" w:rsidRPr="009C29FE" w:rsidRDefault="009C29FE" w:rsidP="009C29FE">
      <w:pPr>
        <w:spacing w:after="200" w:line="480" w:lineRule="auto"/>
        <w:rPr>
          <w:sz w:val="24"/>
          <w:szCs w:val="24"/>
        </w:rPr>
      </w:pPr>
      <w:r w:rsidRPr="009C29FE">
        <w:rPr>
          <w:sz w:val="24"/>
          <w:szCs w:val="24"/>
          <w:u w:val="single"/>
        </w:rPr>
        <w:t>Data center logistics expansion in Asia-Pacific (announced September 2026)</w:t>
      </w:r>
      <w:r w:rsidRPr="009C29FE">
        <w:rPr>
          <w:sz w:val="24"/>
          <w:szCs w:val="24"/>
        </w:rPr>
        <w:t xml:space="preserve">: the data center logistics market is projected to grow from $23 billion (2025) to ~$35 billion (2030), and DHL is building 30,000+ square meters of operational warehouse space now with 130,000 square meters more planned in Malaysia and Thailand, targeting </w:t>
      </w:r>
      <w:proofErr w:type="spellStart"/>
      <w:r w:rsidRPr="009C29FE">
        <w:rPr>
          <w:sz w:val="24"/>
          <w:szCs w:val="24"/>
        </w:rPr>
        <w:t>hyperscalers</w:t>
      </w:r>
      <w:proofErr w:type="spellEnd"/>
      <w:r w:rsidRPr="009C29FE">
        <w:rPr>
          <w:sz w:val="24"/>
          <w:szCs w:val="24"/>
        </w:rPr>
        <w:t xml:space="preserve"> with white-glove handling (</w:t>
      </w:r>
      <w:r>
        <w:rPr>
          <w:sz w:val="24"/>
          <w:szCs w:val="24"/>
        </w:rPr>
        <w:t>DHL group</w:t>
      </w:r>
      <w:r w:rsidRPr="009C29FE">
        <w:rPr>
          <w:sz w:val="24"/>
          <w:szCs w:val="24"/>
        </w:rPr>
        <w:t>, 2026).</w:t>
      </w:r>
    </w:p>
    <w:p w14:paraId="70FC7BDC" w14:textId="77777777" w:rsidR="009C29FE" w:rsidRPr="009C29FE" w:rsidRDefault="009C29FE" w:rsidP="009C29FE">
      <w:pPr>
        <w:spacing w:after="200" w:line="480" w:lineRule="auto"/>
        <w:rPr>
          <w:sz w:val="24"/>
          <w:szCs w:val="24"/>
        </w:rPr>
      </w:pPr>
      <w:r w:rsidRPr="00192C86">
        <w:rPr>
          <w:sz w:val="24"/>
          <w:szCs w:val="24"/>
          <w:u w:val="single"/>
        </w:rPr>
        <w:lastRenderedPageBreak/>
        <w:t>France infrastructure investment</w:t>
      </w:r>
      <w:r w:rsidRPr="009C29FE">
        <w:rPr>
          <w:sz w:val="24"/>
          <w:szCs w:val="24"/>
        </w:rPr>
        <w:t>: ~€160 million for 2026–2027 (announced June 2026), part of a nearly €900 million decade-long commitment, aimed at capacity, decarbonization, and sectors like life sciences and e-commerce (MarketLine, 2026).</w:t>
      </w:r>
    </w:p>
    <w:p w14:paraId="2128900C" w14:textId="68673467" w:rsidR="009C29FE" w:rsidRPr="009C29FE" w:rsidRDefault="009C29FE" w:rsidP="009C29FE">
      <w:pPr>
        <w:spacing w:after="200" w:line="480" w:lineRule="auto"/>
        <w:rPr>
          <w:sz w:val="24"/>
          <w:szCs w:val="24"/>
        </w:rPr>
      </w:pPr>
      <w:r w:rsidRPr="009C29FE">
        <w:rPr>
          <w:sz w:val="24"/>
          <w:szCs w:val="24"/>
        </w:rPr>
        <w:t>USPS strategic partnership: a multi-year last-mile delivery agreement announced May 2026, valued at over $10 billion, giving DHL eCommerce access to 41,550+ ZIP codes and 170 million+ delivery points six days a week (</w:t>
      </w:r>
      <w:r w:rsidR="00192C86">
        <w:rPr>
          <w:sz w:val="24"/>
          <w:szCs w:val="24"/>
        </w:rPr>
        <w:t>DHL Group</w:t>
      </w:r>
      <w:r w:rsidRPr="009C29FE">
        <w:rPr>
          <w:sz w:val="24"/>
          <w:szCs w:val="24"/>
        </w:rPr>
        <w:t>, 2026).</w:t>
      </w:r>
    </w:p>
    <w:p w14:paraId="2C2AF035" w14:textId="1BCE3B51" w:rsidR="009C29FE" w:rsidRPr="009C29FE" w:rsidRDefault="009C29FE" w:rsidP="009C29FE">
      <w:pPr>
        <w:spacing w:after="200" w:line="480" w:lineRule="auto"/>
        <w:rPr>
          <w:sz w:val="24"/>
          <w:szCs w:val="24"/>
        </w:rPr>
      </w:pPr>
      <w:r w:rsidRPr="00192C86">
        <w:rPr>
          <w:sz w:val="24"/>
          <w:szCs w:val="24"/>
          <w:u w:val="single"/>
        </w:rPr>
        <w:t>Growth initiatives worth naming individually</w:t>
      </w:r>
      <w:r w:rsidRPr="009C29FE">
        <w:rPr>
          <w:sz w:val="24"/>
          <w:szCs w:val="24"/>
        </w:rPr>
        <w:t>: Heavy Weight Express (HWX), launched May 2026 for shipments up to 1,000 kg per piece across 220+ countries; the AI-powered item-identification tool (also May 2026), which uses computer vision on a customer photo to generate a customs-compliant item description; and an expanded Sustainable Aviation Fuel deal with IAG Cargo (April 2026, five-year term, ~240 million liters at Heathrow) (</w:t>
      </w:r>
      <w:r w:rsidR="00192C86">
        <w:rPr>
          <w:sz w:val="24"/>
          <w:szCs w:val="24"/>
        </w:rPr>
        <w:t>DHL Group</w:t>
      </w:r>
      <w:r w:rsidRPr="009C29FE">
        <w:rPr>
          <w:sz w:val="24"/>
          <w:szCs w:val="24"/>
        </w:rPr>
        <w:t>, 2026).</w:t>
      </w:r>
    </w:p>
    <w:p w14:paraId="064DDE8D" w14:textId="77777777" w:rsidR="009C29FE" w:rsidRPr="009C29FE" w:rsidRDefault="009C29FE" w:rsidP="009C29FE">
      <w:pPr>
        <w:spacing w:after="200" w:line="480" w:lineRule="auto"/>
        <w:rPr>
          <w:sz w:val="24"/>
          <w:szCs w:val="24"/>
        </w:rPr>
      </w:pPr>
      <w:r w:rsidRPr="009C29FE">
        <w:rPr>
          <w:b/>
          <w:bCs/>
          <w:sz w:val="24"/>
          <w:szCs w:val="24"/>
        </w:rPr>
        <w:t>Threats</w:t>
      </w:r>
    </w:p>
    <w:p w14:paraId="745F6AA9" w14:textId="77777777" w:rsidR="009C29FE" w:rsidRPr="009C29FE" w:rsidRDefault="009C29FE" w:rsidP="009C29FE">
      <w:pPr>
        <w:spacing w:after="200" w:line="480" w:lineRule="auto"/>
        <w:rPr>
          <w:sz w:val="24"/>
          <w:szCs w:val="24"/>
        </w:rPr>
      </w:pPr>
      <w:r w:rsidRPr="00192C86">
        <w:rPr>
          <w:sz w:val="24"/>
          <w:szCs w:val="24"/>
          <w:u w:val="single"/>
        </w:rPr>
        <w:t>Currency exposure</w:t>
      </w:r>
      <w:r w:rsidRPr="009C29FE">
        <w:rPr>
          <w:sz w:val="24"/>
          <w:szCs w:val="24"/>
        </w:rPr>
        <w:t>: 73.4% of FY2025 sales came from international customers, with exposure to AUD, CNY, GBP, HKD, INR, JPY, SEK, and USD movements against the euro (MarketLine, 2026).</w:t>
      </w:r>
    </w:p>
    <w:p w14:paraId="0B8BD261" w14:textId="77777777" w:rsidR="009C29FE" w:rsidRPr="009C29FE" w:rsidRDefault="009C29FE" w:rsidP="009C29FE">
      <w:pPr>
        <w:spacing w:after="200" w:line="480" w:lineRule="auto"/>
        <w:rPr>
          <w:sz w:val="24"/>
          <w:szCs w:val="24"/>
        </w:rPr>
      </w:pPr>
      <w:r w:rsidRPr="00192C86">
        <w:rPr>
          <w:sz w:val="24"/>
          <w:szCs w:val="24"/>
          <w:u w:val="single"/>
        </w:rPr>
        <w:t>Regulatory load</w:t>
      </w:r>
      <w:r w:rsidRPr="009C29FE">
        <w:rPr>
          <w:sz w:val="24"/>
          <w:szCs w:val="24"/>
        </w:rPr>
        <w:t>: DHL answers to the Universal Postal Union, the REIMS terminal-dues system, EU postal regulations, and EU data-protection law, on top of ordinary tariff and competition rules (MarketLine, 2026).</w:t>
      </w:r>
    </w:p>
    <w:p w14:paraId="0E1285D1" w14:textId="77777777" w:rsidR="009C29FE" w:rsidRPr="009C29FE" w:rsidRDefault="009C29FE" w:rsidP="009C29FE">
      <w:pPr>
        <w:spacing w:after="200" w:line="480" w:lineRule="auto"/>
        <w:rPr>
          <w:sz w:val="24"/>
          <w:szCs w:val="24"/>
        </w:rPr>
      </w:pPr>
      <w:r w:rsidRPr="00192C86">
        <w:rPr>
          <w:sz w:val="24"/>
          <w:szCs w:val="24"/>
          <w:u w:val="single"/>
        </w:rPr>
        <w:t>Competitive intensity</w:t>
      </w:r>
      <w:r w:rsidRPr="009C29FE">
        <w:rPr>
          <w:sz w:val="24"/>
          <w:szCs w:val="24"/>
        </w:rPr>
        <w:t xml:space="preserve">, named directly: FedEx, UPS, XPO, Aramex, and </w:t>
      </w:r>
      <w:proofErr w:type="spellStart"/>
      <w:r w:rsidRPr="009C29FE">
        <w:rPr>
          <w:sz w:val="24"/>
          <w:szCs w:val="24"/>
        </w:rPr>
        <w:t>Kuehne+Nagel</w:t>
      </w:r>
      <w:proofErr w:type="spellEnd"/>
      <w:r w:rsidRPr="009C29FE">
        <w:rPr>
          <w:sz w:val="24"/>
          <w:szCs w:val="24"/>
        </w:rPr>
        <w:t xml:space="preserve">. Concretely, FedEx partnered with </w:t>
      </w:r>
      <w:proofErr w:type="spellStart"/>
      <w:r w:rsidRPr="009C29FE">
        <w:rPr>
          <w:sz w:val="24"/>
          <w:szCs w:val="24"/>
        </w:rPr>
        <w:t>Żabka</w:t>
      </w:r>
      <w:proofErr w:type="spellEnd"/>
      <w:r w:rsidRPr="009C29FE">
        <w:rPr>
          <w:sz w:val="24"/>
          <w:szCs w:val="24"/>
        </w:rPr>
        <w:t xml:space="preserve"> in January 2026 to expand its Poland network to </w:t>
      </w:r>
      <w:r w:rsidRPr="009C29FE">
        <w:rPr>
          <w:sz w:val="24"/>
          <w:szCs w:val="24"/>
        </w:rPr>
        <w:lastRenderedPageBreak/>
        <w:t xml:space="preserve">16,000+ service points, and </w:t>
      </w:r>
      <w:proofErr w:type="spellStart"/>
      <w:r w:rsidRPr="009C29FE">
        <w:rPr>
          <w:sz w:val="24"/>
          <w:szCs w:val="24"/>
        </w:rPr>
        <w:t>Kuehne+Nagel</w:t>
      </w:r>
      <w:proofErr w:type="spellEnd"/>
      <w:r w:rsidRPr="009C29FE">
        <w:rPr>
          <w:sz w:val="24"/>
          <w:szCs w:val="24"/>
        </w:rPr>
        <w:t xml:space="preserve"> acquired the road-logistics arm of LSL </w:t>
      </w:r>
      <w:proofErr w:type="spellStart"/>
      <w:r w:rsidRPr="009C29FE">
        <w:rPr>
          <w:sz w:val="24"/>
          <w:szCs w:val="24"/>
        </w:rPr>
        <w:t>Lohmöller</w:t>
      </w:r>
      <w:proofErr w:type="spellEnd"/>
      <w:r w:rsidRPr="009C29FE">
        <w:rPr>
          <w:sz w:val="24"/>
          <w:szCs w:val="24"/>
        </w:rPr>
        <w:t xml:space="preserve"> in February 2026 — both signs of rivals consolidating share (MarketLine, 2026).</w:t>
      </w:r>
    </w:p>
    <w:p w14:paraId="77A46DB3" w14:textId="77777777" w:rsidR="009C29FE" w:rsidRPr="009C29FE" w:rsidRDefault="009C29FE" w:rsidP="009C29FE">
      <w:pPr>
        <w:spacing w:after="200" w:line="480" w:lineRule="auto"/>
        <w:rPr>
          <w:sz w:val="24"/>
          <w:szCs w:val="24"/>
        </w:rPr>
      </w:pPr>
      <w:r w:rsidRPr="009C29FE">
        <w:rPr>
          <w:sz w:val="24"/>
          <w:szCs w:val="24"/>
        </w:rPr>
        <w:t>Worth one structural caveat from the Tracker for your "global environment" framing: global connectedness is still only ~25% of world economic activity — meaning the world remains "far closer to a collection of separate national economies than to full global integration" — and intra-regional trade share actually fell to 51% rather than rising, undercutting any assumption that nearshoring is consolidating trade into safer regional blocks. Average trade distance hit a record 5,010 km in 2025 (Altman &amp; Bastian, 2026). That's a good line if your outline wants to argue DHL's global-forwarding weakness isn't a one-off, it's structural exposure to a world that's trading over longer distances, not shorter ones.</w:t>
      </w:r>
    </w:p>
    <w:p w14:paraId="12C9715C" w14:textId="399450A7" w:rsidR="009C29FE" w:rsidRDefault="00000000" w:rsidP="00192C86">
      <w:pPr>
        <w:pStyle w:val="Heading1"/>
        <w:spacing w:before="300" w:after="150" w:line="480" w:lineRule="auto"/>
        <w:rPr>
          <w:sz w:val="24"/>
          <w:szCs w:val="24"/>
        </w:rPr>
      </w:pPr>
      <w:r w:rsidRPr="009C29FE">
        <w:rPr>
          <w:sz w:val="24"/>
          <w:szCs w:val="24"/>
        </w:rPr>
        <w:t xml:space="preserve"> </w:t>
      </w:r>
      <w:r w:rsidR="00192C86">
        <w:rPr>
          <w:b/>
          <w:bCs/>
          <w:sz w:val="24"/>
          <w:szCs w:val="24"/>
        </w:rPr>
        <w:t>Current</w:t>
      </w:r>
      <w:r w:rsidR="00192C86" w:rsidRPr="009C29FE">
        <w:rPr>
          <w:b/>
          <w:bCs/>
          <w:sz w:val="24"/>
          <w:szCs w:val="24"/>
        </w:rPr>
        <w:t xml:space="preserve"> AI </w:t>
      </w:r>
      <w:r w:rsidR="00192C86">
        <w:rPr>
          <w:b/>
          <w:bCs/>
          <w:sz w:val="24"/>
          <w:szCs w:val="24"/>
        </w:rPr>
        <w:t>Solutions</w:t>
      </w:r>
    </w:p>
    <w:p w14:paraId="1989402C" w14:textId="77777777" w:rsidR="00192C86" w:rsidRPr="00192C86" w:rsidRDefault="00192C86" w:rsidP="00192C86">
      <w:pPr>
        <w:spacing w:after="200" w:line="480" w:lineRule="auto"/>
        <w:rPr>
          <w:sz w:val="24"/>
          <w:szCs w:val="24"/>
        </w:rPr>
      </w:pPr>
      <w:r w:rsidRPr="00192C86">
        <w:rPr>
          <w:sz w:val="24"/>
          <w:szCs w:val="24"/>
        </w:rPr>
        <w:t xml:space="preserve">DHL's clearest weakness-into-opportunity conversion runs through customs complexity. Item description had "traditionally required specialized knowledge and careful wording," and DHL's own SVP of Digital Customer Solutions called it "a critical moment where the customer experience broke down" (DHL Group, 2026) — a friction point that doubled as a weakness (it discouraged first-time and small-business shippers from booking) and fed a regulatory threat (compliance with UPU, REIMS, and EU documentation rules; MarketLine, 2026). In May 2026, DHL Express answered this directly with an AI-powered item-identification tool: a customer photographs the item, a server-side computer-vision model classifies it, and a customs-compliant description is generated in seconds, which DHL's Global CIO says produces "cleaner data across the entire shipment lifecycle: fewer holds, faster clearance" (DHL Group, 2026). By embedding AI at the exact point where customers used to give up, DHL turns a compliance burden into a </w:t>
      </w:r>
      <w:r w:rsidRPr="00192C86">
        <w:rPr>
          <w:sz w:val="24"/>
          <w:szCs w:val="24"/>
        </w:rPr>
        <w:lastRenderedPageBreak/>
        <w:t>customer-acquisition lever — it lowers the expertise barrier that kept casual and SME shippers away, which directly feeds DHL's emerging-market growth ambitions under its GO TRADE program rather than just defending against regulatory risk.</w:t>
      </w:r>
    </w:p>
    <w:p w14:paraId="416F9919" w14:textId="77777777" w:rsidR="00192C86" w:rsidRPr="00192C86" w:rsidRDefault="00192C86" w:rsidP="00192C86">
      <w:pPr>
        <w:spacing w:after="200" w:line="480" w:lineRule="auto"/>
        <w:rPr>
          <w:sz w:val="24"/>
          <w:szCs w:val="24"/>
        </w:rPr>
      </w:pPr>
      <w:r w:rsidRPr="00192C86">
        <w:rPr>
          <w:sz w:val="24"/>
          <w:szCs w:val="24"/>
        </w:rPr>
        <w:t>The same move also neutralizes a threat: intense competition from FedEx and UPS, both of whom are investing just as heavily in AI (MarketLine, 2026). DHL Group (2026) frames this launch as "a first in the global express logistics industry," already live in eight markets with further 2026 rollout — turning a shared competitive pressure into first-mover brand differentiation before rivals catch up. It even points toward fixing DHL's weakest segment: Global Forwarding, Freight, whose FY2025 profit fell 29.6% amid documentation-heavy, trade-policy-driven disruption (MarketLine, 2026), is a natural next application for the same computer-vision approach to cut customs dwell time there too.</w:t>
      </w:r>
    </w:p>
    <w:p w14:paraId="3E240436" w14:textId="77777777" w:rsidR="00192C86" w:rsidRPr="009C29FE" w:rsidRDefault="00192C86" w:rsidP="009C29FE">
      <w:pPr>
        <w:spacing w:after="200" w:line="480" w:lineRule="auto"/>
        <w:rPr>
          <w:sz w:val="24"/>
          <w:szCs w:val="24"/>
        </w:rPr>
      </w:pPr>
    </w:p>
    <w:p w14:paraId="3A053EB7" w14:textId="77777777" w:rsidR="00695C64" w:rsidRPr="009C29FE" w:rsidRDefault="00000000" w:rsidP="009C29FE">
      <w:pPr>
        <w:pStyle w:val="Heading1"/>
        <w:spacing w:before="300" w:after="150" w:line="480" w:lineRule="auto"/>
        <w:rPr>
          <w:sz w:val="24"/>
          <w:szCs w:val="24"/>
        </w:rPr>
      </w:pPr>
      <w:r w:rsidRPr="009C29FE">
        <w:rPr>
          <w:b/>
          <w:bCs/>
          <w:sz w:val="24"/>
          <w:szCs w:val="24"/>
        </w:rPr>
        <w:t>Industry Context and AI Opportunities</w:t>
      </w:r>
    </w:p>
    <w:p w14:paraId="2AAE7FE7" w14:textId="77777777" w:rsidR="00481934" w:rsidRPr="00481934" w:rsidRDefault="00481934" w:rsidP="00481934">
      <w:pPr>
        <w:spacing w:after="200" w:line="480" w:lineRule="auto"/>
        <w:rPr>
          <w:sz w:val="24"/>
          <w:szCs w:val="24"/>
        </w:rPr>
      </w:pPr>
      <w:r w:rsidRPr="00481934">
        <w:rPr>
          <w:sz w:val="24"/>
          <w:szCs w:val="24"/>
        </w:rPr>
        <w:t xml:space="preserve">FedEx and UPS, DHL's two publicly traded direct competitors, are applying AI on both the physical and digital sides of logistics at once. FedEx is pushing "physical AI" into the warehouse: it expanded its deployment with Dexterity's Mech system, a dual-armed robot running an AI world model called Foresight, to autonomously load trailers at its Hagerstown, Maryland hub, using vision, depth, and touch sensors to optimize package placement for space, stability, and speed in what FedEx calls one of the most physically demanding jobs its team members do (FedEx, 2026a). On the customer-facing side, FedEx also launched AI-powered post-purchase tools, Tracking+ and Returns+, embedded directly into merchant websites, handling automated customer support, predictive analytics on shipment patterns, and dynamic </w:t>
      </w:r>
      <w:r w:rsidRPr="00481934">
        <w:rPr>
          <w:sz w:val="24"/>
          <w:szCs w:val="24"/>
        </w:rPr>
        <w:lastRenderedPageBreak/>
        <w:t>returns-policy management; partner data cited in the release shows brands using the tools saw 42% fewer "where is my order" inquiries and 85% higher customer retention (FedEx, 2026b). That gives FedEx a two-sided edge: lower labor cost and injury exposure in the warehouse, and stickier merchant relationships at the point of sale.</w:t>
      </w:r>
    </w:p>
    <w:p w14:paraId="036D91D8" w14:textId="77777777" w:rsidR="00481934" w:rsidRPr="00481934" w:rsidRDefault="00481934" w:rsidP="00481934">
      <w:pPr>
        <w:spacing w:after="200" w:line="480" w:lineRule="auto"/>
        <w:rPr>
          <w:sz w:val="24"/>
          <w:szCs w:val="24"/>
        </w:rPr>
      </w:pPr>
      <w:r w:rsidRPr="00481934">
        <w:rPr>
          <w:sz w:val="24"/>
          <w:szCs w:val="24"/>
        </w:rPr>
        <w:t>UPS's edge is more consolidated around visibility and predictability. UPS is scaling AI-powered customer service toward handling 98% of service requests by the end of 2026, pairing RFID with AI for near real-time, package-level tracking, and running a real-time digital twin of its global network, updated every 10 minutes, to model weather, delay, and volume scenarios before they hit the network (UPS, 2026). On international shipments specifically, UPS combines AI-driven classification (Export Assure) and on-site agentic "control tower" systems with cross-border data expertise to clear 97% of shipments through customs on their first day of entry (UPS, 2026). Where FedEx's advantage is operational efficiency plus a better merchant/customer experience, UPS's is network-wide predictability and customs speed — both are exactly the pressure points DHL's own AI moves (the item-identification tool, the Alibaba/</w:t>
      </w:r>
      <w:proofErr w:type="spellStart"/>
      <w:r w:rsidRPr="00481934">
        <w:rPr>
          <w:sz w:val="24"/>
          <w:szCs w:val="24"/>
        </w:rPr>
        <w:t>Accio</w:t>
      </w:r>
      <w:proofErr w:type="spellEnd"/>
      <w:r w:rsidRPr="00481934">
        <w:rPr>
          <w:sz w:val="24"/>
          <w:szCs w:val="24"/>
        </w:rPr>
        <w:t xml:space="preserve"> partnership) are built to answer.</w:t>
      </w:r>
    </w:p>
    <w:p w14:paraId="357350CA" w14:textId="77777777" w:rsidR="00481934" w:rsidRPr="009C29FE" w:rsidRDefault="00481934" w:rsidP="009C29FE">
      <w:pPr>
        <w:spacing w:after="200" w:line="480" w:lineRule="auto"/>
        <w:rPr>
          <w:sz w:val="24"/>
          <w:szCs w:val="24"/>
        </w:rPr>
      </w:pPr>
    </w:p>
    <w:p w14:paraId="20E2C465" w14:textId="77777777" w:rsidR="00695C64" w:rsidRPr="009C29FE" w:rsidRDefault="00000000" w:rsidP="009C29FE">
      <w:pPr>
        <w:pStyle w:val="Heading1"/>
        <w:spacing w:before="300" w:after="150" w:line="480" w:lineRule="auto"/>
        <w:rPr>
          <w:sz w:val="24"/>
          <w:szCs w:val="24"/>
        </w:rPr>
      </w:pPr>
      <w:r w:rsidRPr="009C29FE">
        <w:rPr>
          <w:b/>
          <w:bCs/>
          <w:sz w:val="24"/>
          <w:szCs w:val="24"/>
        </w:rPr>
        <w:t>AI-Driven Business Opportunity</w:t>
      </w:r>
    </w:p>
    <w:p w14:paraId="2EFF7C8B" w14:textId="77777777" w:rsidR="00F5135F" w:rsidRPr="00F5135F" w:rsidRDefault="00F5135F" w:rsidP="00F5135F">
      <w:pPr>
        <w:pStyle w:val="Heading1"/>
        <w:spacing w:before="300" w:after="150" w:line="480" w:lineRule="auto"/>
        <w:rPr>
          <w:color w:val="000000" w:themeColor="text1"/>
          <w:sz w:val="24"/>
          <w:szCs w:val="24"/>
        </w:rPr>
      </w:pPr>
      <w:r w:rsidRPr="00F5135F">
        <w:rPr>
          <w:color w:val="000000" w:themeColor="text1"/>
          <w:sz w:val="24"/>
          <w:szCs w:val="24"/>
        </w:rPr>
        <w:t xml:space="preserve">DHL's Global Forwarding, Freight segment had a rough FY2025: operating profit dropped 29.6%, partly because of shifting US trade rules and a slower global trade environment (MarketLine, 2026). This is also DHL's best AI opportunity, because DHL already has the technology proven elsewhere. In May 2026, DHL Express launched an AI tool that turns one customer photo into a customs-ready shipment description in seconds (DHL Group, 2026). The </w:t>
      </w:r>
      <w:r w:rsidRPr="00F5135F">
        <w:rPr>
          <w:color w:val="000000" w:themeColor="text1"/>
          <w:sz w:val="24"/>
          <w:szCs w:val="24"/>
        </w:rPr>
        <w:lastRenderedPageBreak/>
        <w:t>idea: extend that same technology into freight, so it can read invoices, packing lists, and product photos, then automatically generate tariff codes and predict duties and costs in real time.</w:t>
      </w:r>
    </w:p>
    <w:p w14:paraId="1A59B58B" w14:textId="77777777" w:rsidR="00F5135F" w:rsidRPr="00F5135F" w:rsidRDefault="00F5135F" w:rsidP="00F5135F">
      <w:pPr>
        <w:pStyle w:val="Heading1"/>
        <w:spacing w:before="300" w:after="150" w:line="480" w:lineRule="auto"/>
        <w:rPr>
          <w:color w:val="000000" w:themeColor="text1"/>
          <w:sz w:val="24"/>
          <w:szCs w:val="24"/>
        </w:rPr>
      </w:pPr>
      <w:r w:rsidRPr="00F5135F">
        <w:rPr>
          <w:color w:val="000000" w:themeColor="text1"/>
          <w:sz w:val="24"/>
          <w:szCs w:val="24"/>
        </w:rPr>
        <w:t>This solves two real problems. First, tariffs keep changing in 2026, and freight customers have no easy way to know their true landed cost ahead of time. Second, DHL is expanding into data-center logistics, where customers need fast, accurate paperwork for complex, high-value shipments (MarketLine, 2026). AI is essential here: computer vision reads the documents, and machine learning predicts tariffs and flags errors faster than any manual process could. UPS already clears 97% of shipments on day one using similar AI-driven customs tools (UPS, 2026), so this isn't experimental, it's catching up.</w:t>
      </w:r>
    </w:p>
    <w:p w14:paraId="7E964F30" w14:textId="77777777" w:rsidR="00F5135F" w:rsidRPr="00F5135F" w:rsidRDefault="00F5135F" w:rsidP="00F5135F">
      <w:pPr>
        <w:pStyle w:val="Heading1"/>
        <w:spacing w:before="300" w:after="150" w:line="480" w:lineRule="auto"/>
        <w:rPr>
          <w:color w:val="000000" w:themeColor="text1"/>
          <w:sz w:val="24"/>
          <w:szCs w:val="24"/>
        </w:rPr>
      </w:pPr>
      <w:r w:rsidRPr="00F5135F">
        <w:rPr>
          <w:color w:val="000000" w:themeColor="text1"/>
          <w:sz w:val="24"/>
          <w:szCs w:val="24"/>
        </w:rPr>
        <w:t>The key management function is Controlling. Since this tool touches customs data, money, and customer information across many countries, DHL needs to track accuracy, watch for bias or privacy issues, and adjust the system as trade rules change. That keeps the tool trustworthy and lines up with DHL's own "highly trusted company" goal.</w:t>
      </w:r>
    </w:p>
    <w:p w14:paraId="159BB75A" w14:textId="0F3F0741" w:rsidR="00AB57AE" w:rsidRDefault="00506ADB" w:rsidP="00506ADB">
      <w:pPr>
        <w:pStyle w:val="Heading1"/>
        <w:spacing w:before="300" w:after="150" w:line="480" w:lineRule="auto"/>
        <w:rPr>
          <w:sz w:val="24"/>
          <w:szCs w:val="24"/>
        </w:rPr>
      </w:pPr>
      <w:r>
        <w:rPr>
          <w:b/>
          <w:bCs/>
          <w:sz w:val="24"/>
          <w:szCs w:val="24"/>
        </w:rPr>
        <w:t>Disclosure</w:t>
      </w:r>
    </w:p>
    <w:p w14:paraId="656BC43B" w14:textId="344D53FC" w:rsidR="00AB57AE" w:rsidRDefault="00AB57AE" w:rsidP="009C29FE">
      <w:pPr>
        <w:spacing w:after="200" w:line="480" w:lineRule="auto"/>
        <w:rPr>
          <w:sz w:val="24"/>
          <w:szCs w:val="24"/>
        </w:rPr>
      </w:pPr>
      <w:r w:rsidRPr="00AB57AE">
        <w:rPr>
          <w:sz w:val="24"/>
          <w:szCs w:val="24"/>
        </w:rPr>
        <w:t>I used Gemini in Google Search to brainstorm ideas and get started on references for this assignment and Grammarly to refine my writing</w:t>
      </w:r>
      <w:r>
        <w:rPr>
          <w:sz w:val="24"/>
          <w:szCs w:val="24"/>
        </w:rPr>
        <w:t>, and Claude to get the wording and approach to the assignments</w:t>
      </w:r>
    </w:p>
    <w:p w14:paraId="4D419457" w14:textId="77777777" w:rsidR="00F5135F" w:rsidRDefault="00F5135F" w:rsidP="009C29FE">
      <w:pPr>
        <w:spacing w:after="200" w:line="480" w:lineRule="auto"/>
        <w:rPr>
          <w:sz w:val="24"/>
          <w:szCs w:val="24"/>
        </w:rPr>
      </w:pPr>
    </w:p>
    <w:p w14:paraId="4BECBB95" w14:textId="77777777" w:rsidR="00F5135F" w:rsidRDefault="00F5135F" w:rsidP="009C29FE">
      <w:pPr>
        <w:spacing w:after="200" w:line="480" w:lineRule="auto"/>
        <w:rPr>
          <w:sz w:val="24"/>
          <w:szCs w:val="24"/>
        </w:rPr>
      </w:pPr>
    </w:p>
    <w:p w14:paraId="194A141C" w14:textId="77777777" w:rsidR="00F5135F" w:rsidRPr="009C29FE" w:rsidRDefault="00F5135F" w:rsidP="009C29FE">
      <w:pPr>
        <w:spacing w:after="200" w:line="480" w:lineRule="auto"/>
        <w:rPr>
          <w:sz w:val="24"/>
          <w:szCs w:val="24"/>
        </w:rPr>
      </w:pPr>
    </w:p>
    <w:p w14:paraId="414EFABE" w14:textId="77777777" w:rsidR="00695C64" w:rsidRPr="009C29FE" w:rsidRDefault="00000000" w:rsidP="009C29FE">
      <w:pPr>
        <w:pStyle w:val="Heading1"/>
        <w:spacing w:before="300" w:after="150" w:line="480" w:lineRule="auto"/>
        <w:rPr>
          <w:sz w:val="24"/>
          <w:szCs w:val="24"/>
        </w:rPr>
      </w:pPr>
      <w:r w:rsidRPr="009C29FE">
        <w:rPr>
          <w:b/>
          <w:bCs/>
          <w:sz w:val="24"/>
          <w:szCs w:val="24"/>
        </w:rPr>
        <w:lastRenderedPageBreak/>
        <w:t>References</w:t>
      </w:r>
    </w:p>
    <w:p w14:paraId="0DF63247" w14:textId="10B94D83" w:rsidR="00695C64" w:rsidRPr="009C29FE" w:rsidRDefault="00000000" w:rsidP="009C29FE">
      <w:pPr>
        <w:pStyle w:val="ListParagraph"/>
        <w:numPr>
          <w:ilvl w:val="0"/>
          <w:numId w:val="2"/>
        </w:numPr>
        <w:spacing w:after="200" w:line="480" w:lineRule="auto"/>
        <w:rPr>
          <w:sz w:val="24"/>
          <w:szCs w:val="24"/>
        </w:rPr>
      </w:pPr>
      <w:r w:rsidRPr="009C29FE">
        <w:rPr>
          <w:sz w:val="24"/>
          <w:szCs w:val="24"/>
        </w:rPr>
        <w:t xml:space="preserve">DHL Group. (n.d.-a). About us. Retrieved September 21, 2026, from </w:t>
      </w:r>
      <w:hyperlink r:id="rId5" w:history="1">
        <w:r w:rsidR="009C29FE" w:rsidRPr="003F693F">
          <w:rPr>
            <w:rStyle w:val="Hyperlink"/>
            <w:sz w:val="24"/>
            <w:szCs w:val="24"/>
          </w:rPr>
          <w:t>https://group.dhl.com/en/about-us.html</w:t>
        </w:r>
      </w:hyperlink>
    </w:p>
    <w:p w14:paraId="38F38CCF" w14:textId="795C08F2" w:rsidR="00695C64" w:rsidRPr="009C29FE" w:rsidRDefault="00000000" w:rsidP="009C29FE">
      <w:pPr>
        <w:pStyle w:val="ListParagraph"/>
        <w:numPr>
          <w:ilvl w:val="0"/>
          <w:numId w:val="2"/>
        </w:numPr>
        <w:spacing w:after="200" w:line="480" w:lineRule="auto"/>
        <w:rPr>
          <w:sz w:val="24"/>
          <w:szCs w:val="24"/>
        </w:rPr>
      </w:pPr>
      <w:r w:rsidRPr="009C29FE">
        <w:rPr>
          <w:sz w:val="24"/>
          <w:szCs w:val="24"/>
        </w:rPr>
        <w:t xml:space="preserve">DHL Group. (n.d.-b). History. Retrieved September 21, 2026, from </w:t>
      </w:r>
      <w:hyperlink r:id="rId6" w:history="1">
        <w:r w:rsidR="009C29FE" w:rsidRPr="003F693F">
          <w:rPr>
            <w:rStyle w:val="Hyperlink"/>
            <w:sz w:val="24"/>
            <w:szCs w:val="24"/>
          </w:rPr>
          <w:t>https://group.dhl.com/en/about-us/the-group/history.html</w:t>
        </w:r>
      </w:hyperlink>
    </w:p>
    <w:p w14:paraId="726DB1D2" w14:textId="70F4829E" w:rsidR="00695C64" w:rsidRPr="009C29FE" w:rsidRDefault="00000000" w:rsidP="009C29FE">
      <w:pPr>
        <w:pStyle w:val="ListParagraph"/>
        <w:numPr>
          <w:ilvl w:val="0"/>
          <w:numId w:val="2"/>
        </w:numPr>
        <w:spacing w:after="200" w:line="480" w:lineRule="auto"/>
        <w:rPr>
          <w:sz w:val="24"/>
          <w:szCs w:val="24"/>
        </w:rPr>
      </w:pPr>
      <w:r w:rsidRPr="009C29FE">
        <w:rPr>
          <w:sz w:val="24"/>
          <w:szCs w:val="24"/>
        </w:rPr>
        <w:t xml:space="preserve">DHL Group. (2023). Connecting people. Improving lives. [ESG sustainability presentation]. </w:t>
      </w:r>
      <w:hyperlink r:id="rId7" w:history="1">
        <w:r w:rsidR="009C29FE" w:rsidRPr="003F693F">
          <w:rPr>
            <w:rStyle w:val="Hyperlink"/>
            <w:sz w:val="24"/>
            <w:szCs w:val="24"/>
          </w:rPr>
          <w:t>https://reporting-hub.group.dhl.com/ecomaXL/files/DHL-Group_ESG-2023-Presentation_final.pdf</w:t>
        </w:r>
      </w:hyperlink>
    </w:p>
    <w:p w14:paraId="754BB035" w14:textId="5134DDAA" w:rsidR="00695C64" w:rsidRPr="009C29FE" w:rsidRDefault="00000000" w:rsidP="009C29FE">
      <w:pPr>
        <w:pStyle w:val="ListParagraph"/>
        <w:numPr>
          <w:ilvl w:val="0"/>
          <w:numId w:val="2"/>
        </w:numPr>
        <w:spacing w:after="200" w:line="480" w:lineRule="auto"/>
        <w:rPr>
          <w:sz w:val="24"/>
          <w:szCs w:val="24"/>
        </w:rPr>
      </w:pPr>
      <w:r w:rsidRPr="009C29FE">
        <w:rPr>
          <w:sz w:val="24"/>
          <w:szCs w:val="24"/>
        </w:rPr>
        <w:t xml:space="preserve">DHL Group. (2026a, September 10). DHL and Alibaba.com partner to bring AI-powered logistics capabilities to small and medium-sized enterprises worldwide [Press release]. </w:t>
      </w:r>
      <w:hyperlink r:id="rId8" w:history="1">
        <w:r w:rsidR="009C29FE" w:rsidRPr="003F693F">
          <w:rPr>
            <w:rStyle w:val="Hyperlink"/>
            <w:sz w:val="24"/>
            <w:szCs w:val="24"/>
          </w:rPr>
          <w:t>https://group.dhl.com/en/media-relations/press-releases/2026/dhl-and-alibaba-com-partner-to-bring-ai-powered-logistics-capabilities-to-small-and-medium-sized-enterprises-worldwide.html</w:t>
        </w:r>
      </w:hyperlink>
    </w:p>
    <w:p w14:paraId="73B3E93F" w14:textId="04B5B81B" w:rsidR="00695C64" w:rsidRPr="009C29FE" w:rsidRDefault="00000000" w:rsidP="009C29FE">
      <w:pPr>
        <w:pStyle w:val="ListParagraph"/>
        <w:numPr>
          <w:ilvl w:val="0"/>
          <w:numId w:val="2"/>
        </w:numPr>
        <w:spacing w:after="200" w:line="480" w:lineRule="auto"/>
        <w:rPr>
          <w:sz w:val="24"/>
          <w:szCs w:val="24"/>
        </w:rPr>
      </w:pPr>
      <w:r w:rsidRPr="009C29FE">
        <w:rPr>
          <w:sz w:val="24"/>
          <w:szCs w:val="24"/>
        </w:rPr>
        <w:t xml:space="preserve">DHL Group. (2026b, May 7). DHL Express introduces AI-powered item identification for international shipping [Press release]. </w:t>
      </w:r>
      <w:hyperlink r:id="rId9" w:history="1">
        <w:r w:rsidR="009C29FE" w:rsidRPr="003F693F">
          <w:rPr>
            <w:rStyle w:val="Hyperlink"/>
            <w:sz w:val="24"/>
            <w:szCs w:val="24"/>
          </w:rPr>
          <w:t>https://group.dhl.com/en/media-relations/press-releases/2026/dhl-express-introduces-ai-powered-item-identification-for-international-shipping.html</w:t>
        </w:r>
      </w:hyperlink>
    </w:p>
    <w:p w14:paraId="580809CD" w14:textId="694B3BA7" w:rsidR="00695C64" w:rsidRPr="009C29FE" w:rsidRDefault="00000000" w:rsidP="009C29FE">
      <w:pPr>
        <w:pStyle w:val="ListParagraph"/>
        <w:numPr>
          <w:ilvl w:val="0"/>
          <w:numId w:val="2"/>
        </w:numPr>
        <w:spacing w:after="200" w:line="480" w:lineRule="auto"/>
        <w:rPr>
          <w:sz w:val="24"/>
          <w:szCs w:val="24"/>
        </w:rPr>
      </w:pPr>
      <w:proofErr w:type="spellStart"/>
      <w:r w:rsidRPr="009C29FE">
        <w:rPr>
          <w:sz w:val="24"/>
          <w:szCs w:val="24"/>
        </w:rPr>
        <w:t>DigitalDefynd</w:t>
      </w:r>
      <w:proofErr w:type="spellEnd"/>
      <w:r w:rsidRPr="009C29FE">
        <w:rPr>
          <w:sz w:val="24"/>
          <w:szCs w:val="24"/>
        </w:rPr>
        <w:t xml:space="preserve">. (2026a). 5 ways FedEx is using AI [Case studies]. </w:t>
      </w:r>
      <w:hyperlink r:id="rId10" w:history="1">
        <w:r w:rsidR="009C29FE" w:rsidRPr="003F693F">
          <w:rPr>
            <w:rStyle w:val="Hyperlink"/>
            <w:sz w:val="24"/>
            <w:szCs w:val="24"/>
          </w:rPr>
          <w:t>https://digitaldefynd.com/IQ/ways-fedex-using-ai/</w:t>
        </w:r>
      </w:hyperlink>
    </w:p>
    <w:p w14:paraId="4EC5FA84" w14:textId="46FA0097" w:rsidR="009C29FE" w:rsidRDefault="009C29FE" w:rsidP="009C29FE">
      <w:pPr>
        <w:pStyle w:val="NormalWeb"/>
        <w:numPr>
          <w:ilvl w:val="0"/>
          <w:numId w:val="2"/>
        </w:numPr>
        <w:spacing w:line="480" w:lineRule="auto"/>
      </w:pPr>
      <w:r>
        <w:t xml:space="preserve">MarketLine. (2026). </w:t>
      </w:r>
      <w:r>
        <w:rPr>
          <w:rStyle w:val="Emphasis"/>
        </w:rPr>
        <w:t>DHL Group SWOT analysis</w:t>
      </w:r>
      <w:r>
        <w:t xml:space="preserve">. EBSCO Business Source. </w:t>
      </w:r>
      <w:hyperlink r:id="rId11" w:history="1">
        <w:r>
          <w:rPr>
            <w:rStyle w:val="Hyperlink"/>
          </w:rPr>
          <w:t>https://research.ebsco.com/c/pxkxke/viewer/pdf/lahbksuasv</w:t>
        </w:r>
      </w:hyperlink>
    </w:p>
    <w:p w14:paraId="1C286AF4" w14:textId="69A18D9D" w:rsidR="009C29FE" w:rsidRDefault="009C29FE" w:rsidP="009C29FE">
      <w:pPr>
        <w:pStyle w:val="NormalWeb"/>
        <w:numPr>
          <w:ilvl w:val="0"/>
          <w:numId w:val="2"/>
        </w:numPr>
        <w:spacing w:line="480" w:lineRule="auto"/>
      </w:pPr>
      <w:r>
        <w:lastRenderedPageBreak/>
        <w:t xml:space="preserve">Altman, S. A., &amp; Bastian, C. R. (2026). </w:t>
      </w:r>
      <w:r>
        <w:rPr>
          <w:rStyle w:val="Emphasis"/>
        </w:rPr>
        <w:t>DHL Global Connectedness Tracker</w:t>
      </w:r>
      <w:r>
        <w:t xml:space="preserve"> (March 2026 ed.). DHL Group. </w:t>
      </w:r>
      <w:hyperlink r:id="rId12" w:history="1">
        <w:r>
          <w:rPr>
            <w:rStyle w:val="Hyperlink"/>
          </w:rPr>
          <w:t>https://www.dhl.com/global-en/microsites/core/global-connectedness/tracker.html</w:t>
        </w:r>
      </w:hyperlink>
    </w:p>
    <w:p w14:paraId="358CE9BC" w14:textId="1340EBC1" w:rsidR="00695C64" w:rsidRDefault="00000000" w:rsidP="009C29FE">
      <w:pPr>
        <w:pStyle w:val="ListParagraph"/>
        <w:numPr>
          <w:ilvl w:val="0"/>
          <w:numId w:val="2"/>
        </w:numPr>
        <w:spacing w:after="200" w:line="480" w:lineRule="auto"/>
        <w:rPr>
          <w:sz w:val="24"/>
          <w:szCs w:val="24"/>
        </w:rPr>
      </w:pPr>
      <w:r w:rsidRPr="009C29FE">
        <w:rPr>
          <w:sz w:val="24"/>
          <w:szCs w:val="24"/>
        </w:rPr>
        <w:t xml:space="preserve">UPS. (2026). Proof over promises: UPS's bold AI initiatives enhance products, services and customer experience [Press release]. </w:t>
      </w:r>
      <w:hyperlink r:id="rId13" w:history="1">
        <w:r w:rsidR="00481934" w:rsidRPr="003F693F">
          <w:rPr>
            <w:rStyle w:val="Hyperlink"/>
            <w:sz w:val="24"/>
            <w:szCs w:val="24"/>
          </w:rPr>
          <w:t>https://about.ups.com/us/en/newsroom/press-releases/innovation-driven/proof-over-promises--ups-s-bold-ai-initiatives-enhance-products-.html</w:t>
        </w:r>
      </w:hyperlink>
    </w:p>
    <w:p w14:paraId="004E18EC" w14:textId="77777777" w:rsidR="00481934" w:rsidRDefault="00481934" w:rsidP="00481934">
      <w:pPr>
        <w:pStyle w:val="NormalWeb"/>
        <w:numPr>
          <w:ilvl w:val="0"/>
          <w:numId w:val="2"/>
        </w:numPr>
        <w:spacing w:line="480" w:lineRule="auto"/>
      </w:pPr>
      <w:r>
        <w:t xml:space="preserve">FedEx. (2026a). </w:t>
      </w:r>
      <w:r>
        <w:rPr>
          <w:rStyle w:val="Emphasis"/>
        </w:rPr>
        <w:t>FedEx and Dexterity expand physical AI deployment for autonomous trailer loading at Hagerstown Hub</w:t>
      </w:r>
      <w:r>
        <w:t xml:space="preserve"> [Press release]. </w:t>
      </w:r>
      <w:hyperlink r:id="rId14" w:history="1">
        <w:r>
          <w:rPr>
            <w:rStyle w:val="Hyperlink"/>
          </w:rPr>
          <w:t>https://newsroom.fedex.com/newsroom/global-english/fedex-and-dexterity-expand-physical-ai-deployment-for-autonomous-trailer-loading-at-hagerstown-hub</w:t>
        </w:r>
      </w:hyperlink>
    </w:p>
    <w:p w14:paraId="4F1ED56C" w14:textId="77777777" w:rsidR="00481934" w:rsidRDefault="00481934" w:rsidP="00481934">
      <w:pPr>
        <w:pStyle w:val="NormalWeb"/>
        <w:numPr>
          <w:ilvl w:val="0"/>
          <w:numId w:val="2"/>
        </w:numPr>
        <w:spacing w:line="480" w:lineRule="auto"/>
      </w:pPr>
      <w:r>
        <w:t xml:space="preserve">FedEx. (2026b). </w:t>
      </w:r>
      <w:r>
        <w:rPr>
          <w:rStyle w:val="Emphasis"/>
        </w:rPr>
        <w:t>FedEx to offer access to AI-powered post-purchase solutions for enterprises</w:t>
      </w:r>
      <w:r>
        <w:t xml:space="preserve"> [Press release]. </w:t>
      </w:r>
      <w:hyperlink r:id="rId15" w:history="1">
        <w:r>
          <w:rPr>
            <w:rStyle w:val="Hyperlink"/>
          </w:rPr>
          <w:t>https://newsroom.fedex.com/newsroom/global-english/fedex-to-offer-access-to-ai-powered-post-purchase-solutions-for-enterprises</w:t>
        </w:r>
      </w:hyperlink>
    </w:p>
    <w:p w14:paraId="6CEE7935" w14:textId="77777777" w:rsidR="00481934" w:rsidRDefault="00481934" w:rsidP="00481934">
      <w:pPr>
        <w:pStyle w:val="NormalWeb"/>
        <w:numPr>
          <w:ilvl w:val="0"/>
          <w:numId w:val="2"/>
        </w:numPr>
        <w:spacing w:line="480" w:lineRule="auto"/>
      </w:pPr>
      <w:r>
        <w:t xml:space="preserve">UPS. (2026, June 18). </w:t>
      </w:r>
      <w:r>
        <w:rPr>
          <w:rStyle w:val="Emphasis"/>
        </w:rPr>
        <w:t>Proof over promises: UPS's bold AI initiatives enhance products, services and customer experience</w:t>
      </w:r>
      <w:r>
        <w:t xml:space="preserve"> [Press release]. </w:t>
      </w:r>
      <w:hyperlink r:id="rId16" w:history="1">
        <w:r>
          <w:rPr>
            <w:rStyle w:val="Hyperlink"/>
          </w:rPr>
          <w:t>https://about.ups.com/sg/en/newsroom/press-releases/innovation-driven/proof-over-promises--ups-s-bold-ai-initiatives-enhance-products-.html</w:t>
        </w:r>
      </w:hyperlink>
    </w:p>
    <w:p w14:paraId="48D7928A" w14:textId="77777777" w:rsidR="00481934" w:rsidRPr="009C29FE" w:rsidRDefault="00481934" w:rsidP="00481934">
      <w:pPr>
        <w:pStyle w:val="ListParagraph"/>
        <w:numPr>
          <w:ilvl w:val="0"/>
          <w:numId w:val="2"/>
        </w:numPr>
        <w:spacing w:after="200" w:line="480" w:lineRule="auto"/>
        <w:rPr>
          <w:sz w:val="24"/>
          <w:szCs w:val="24"/>
        </w:rPr>
      </w:pPr>
    </w:p>
    <w:sectPr w:rsidR="00481934" w:rsidRPr="009C29F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A33B1"/>
    <w:multiLevelType w:val="hybridMultilevel"/>
    <w:tmpl w:val="84181B12"/>
    <w:lvl w:ilvl="0" w:tplc="8C3ECF7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16861E9"/>
    <w:multiLevelType w:val="hybridMultilevel"/>
    <w:tmpl w:val="5EF2BCA6"/>
    <w:lvl w:ilvl="0" w:tplc="D85A72A8">
      <w:start w:val="1"/>
      <w:numFmt w:val="bullet"/>
      <w:lvlText w:val="●"/>
      <w:lvlJc w:val="left"/>
      <w:pPr>
        <w:ind w:left="720" w:hanging="360"/>
      </w:pPr>
    </w:lvl>
    <w:lvl w:ilvl="1" w:tplc="1B62E668">
      <w:start w:val="1"/>
      <w:numFmt w:val="bullet"/>
      <w:lvlText w:val="○"/>
      <w:lvlJc w:val="left"/>
      <w:pPr>
        <w:ind w:left="1440" w:hanging="360"/>
      </w:pPr>
    </w:lvl>
    <w:lvl w:ilvl="2" w:tplc="A0E4C2C4">
      <w:start w:val="1"/>
      <w:numFmt w:val="bullet"/>
      <w:lvlText w:val="■"/>
      <w:lvlJc w:val="left"/>
      <w:pPr>
        <w:ind w:left="2160" w:hanging="360"/>
      </w:pPr>
    </w:lvl>
    <w:lvl w:ilvl="3" w:tplc="73DAD944">
      <w:start w:val="1"/>
      <w:numFmt w:val="bullet"/>
      <w:lvlText w:val="●"/>
      <w:lvlJc w:val="left"/>
      <w:pPr>
        <w:ind w:left="2880" w:hanging="360"/>
      </w:pPr>
    </w:lvl>
    <w:lvl w:ilvl="4" w:tplc="C7EC2594">
      <w:start w:val="1"/>
      <w:numFmt w:val="bullet"/>
      <w:lvlText w:val="○"/>
      <w:lvlJc w:val="left"/>
      <w:pPr>
        <w:ind w:left="3600" w:hanging="360"/>
      </w:pPr>
    </w:lvl>
    <w:lvl w:ilvl="5" w:tplc="1B7A9174">
      <w:start w:val="1"/>
      <w:numFmt w:val="bullet"/>
      <w:lvlText w:val="■"/>
      <w:lvlJc w:val="left"/>
      <w:pPr>
        <w:ind w:left="4320" w:hanging="360"/>
      </w:pPr>
    </w:lvl>
    <w:lvl w:ilvl="6" w:tplc="8B30126E">
      <w:start w:val="1"/>
      <w:numFmt w:val="bullet"/>
      <w:lvlText w:val="●"/>
      <w:lvlJc w:val="left"/>
      <w:pPr>
        <w:ind w:left="5040" w:hanging="360"/>
      </w:pPr>
    </w:lvl>
    <w:lvl w:ilvl="7" w:tplc="8236B90C">
      <w:start w:val="1"/>
      <w:numFmt w:val="bullet"/>
      <w:lvlText w:val="●"/>
      <w:lvlJc w:val="left"/>
      <w:pPr>
        <w:ind w:left="5760" w:hanging="360"/>
      </w:pPr>
    </w:lvl>
    <w:lvl w:ilvl="8" w:tplc="B748B8DC">
      <w:start w:val="1"/>
      <w:numFmt w:val="bullet"/>
      <w:lvlText w:val="●"/>
      <w:lvlJc w:val="left"/>
      <w:pPr>
        <w:ind w:left="6480" w:hanging="360"/>
      </w:pPr>
    </w:lvl>
  </w:abstractNum>
  <w:num w:numId="1" w16cid:durableId="2057896146">
    <w:abstractNumId w:val="1"/>
    <w:lvlOverride w:ilvl="0">
      <w:startOverride w:val="1"/>
    </w:lvlOverride>
  </w:num>
  <w:num w:numId="2" w16cid:durableId="18156824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5C64"/>
    <w:rsid w:val="00192C86"/>
    <w:rsid w:val="00481934"/>
    <w:rsid w:val="00506ADB"/>
    <w:rsid w:val="00695C64"/>
    <w:rsid w:val="007B4F23"/>
    <w:rsid w:val="008B46F0"/>
    <w:rsid w:val="009C29FE"/>
    <w:rsid w:val="00AB57AE"/>
    <w:rsid w:val="00CD1FD5"/>
    <w:rsid w:val="00F513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39E0A25"/>
  <w15:docId w15:val="{722CA690-6A33-5043-88C0-F0CB31602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CD1FD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C29FE"/>
    <w:pPr>
      <w:spacing w:before="100" w:beforeAutospacing="1" w:after="100" w:afterAutospacing="1"/>
    </w:pPr>
    <w:rPr>
      <w:sz w:val="24"/>
      <w:szCs w:val="24"/>
    </w:rPr>
  </w:style>
  <w:style w:type="character" w:styleId="Emphasis">
    <w:name w:val="Emphasis"/>
    <w:basedOn w:val="DefaultParagraphFont"/>
    <w:uiPriority w:val="20"/>
    <w:qFormat/>
    <w:rsid w:val="009C29FE"/>
    <w:rPr>
      <w:i/>
      <w:iCs/>
    </w:rPr>
  </w:style>
  <w:style w:type="character" w:styleId="UnresolvedMention">
    <w:name w:val="Unresolved Mention"/>
    <w:basedOn w:val="DefaultParagraphFont"/>
    <w:uiPriority w:val="99"/>
    <w:semiHidden/>
    <w:unhideWhenUsed/>
    <w:rsid w:val="009C29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roup.dhl.com/en/media-relations/press-releases/2026/dhl-and-alibaba-com-partner-to-bring-ai-powered-logistics-capabilities-to-small-and-medium-sized-enterprises-worldwide.html" TargetMode="External"/><Relationship Id="rId13" Type="http://schemas.openxmlformats.org/officeDocument/2006/relationships/hyperlink" Target="https://about.ups.com/us/en/newsroom/press-releases/innovation-driven/proof-over-promises--ups-s-bold-ai-initiatives-enhance-products-.html"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reporting-hub.group.dhl.com/ecomaXL/files/DHL-Group_ESG-2023-Presentation_final.pdf" TargetMode="External"/><Relationship Id="rId12" Type="http://schemas.openxmlformats.org/officeDocument/2006/relationships/hyperlink" Target="https://www.dhl.com/global-en/microsites/core/global-connectedness/tracker.html"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about.ups.com/sg/en/newsroom/press-releases/innovation-driven/proof-over-promises--ups-s-bold-ai-initiatives-enhance-products-.html" TargetMode="External"/><Relationship Id="rId1" Type="http://schemas.openxmlformats.org/officeDocument/2006/relationships/numbering" Target="numbering.xml"/><Relationship Id="rId6" Type="http://schemas.openxmlformats.org/officeDocument/2006/relationships/hyperlink" Target="https://group.dhl.com/en/about-us/the-group/history.html" TargetMode="External"/><Relationship Id="rId11" Type="http://schemas.openxmlformats.org/officeDocument/2006/relationships/hyperlink" Target="https://research.ebsco.com/c/pxkxke/viewer/pdf/lahbksuasv" TargetMode="External"/><Relationship Id="rId5" Type="http://schemas.openxmlformats.org/officeDocument/2006/relationships/hyperlink" Target="https://group.dhl.com/en/about-us.html" TargetMode="External"/><Relationship Id="rId15" Type="http://schemas.openxmlformats.org/officeDocument/2006/relationships/hyperlink" Target="https://newsroom.fedex.com/newsroom/global-english/fedex-to-offer-access-to-ai-powered-post-purchase-solutions-for-enterprises" TargetMode="External"/><Relationship Id="rId10" Type="http://schemas.openxmlformats.org/officeDocument/2006/relationships/hyperlink" Target="https://digitaldefynd.com/IQ/ways-fedex-using-ai/" TargetMode="External"/><Relationship Id="rId4" Type="http://schemas.openxmlformats.org/officeDocument/2006/relationships/webSettings" Target="webSettings.xml"/><Relationship Id="rId9" Type="http://schemas.openxmlformats.org/officeDocument/2006/relationships/hyperlink" Target="https://group.dhl.com/en/media-relations/press-releases/2026/dhl-express-introduces-ai-powered-item-identification-for-international-shipping.html" TargetMode="External"/><Relationship Id="rId14" Type="http://schemas.openxmlformats.org/officeDocument/2006/relationships/hyperlink" Target="https://newsroom.fedex.com/newsroom/global-english/fedex-and-dexterity-expand-physical-ai-deployment-for-autonomous-trailer-loading-at-hagerstown-hu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11</Pages>
  <Words>2467</Words>
  <Characters>14067</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Amar Gajanan Mohite</cp:lastModifiedBy>
  <cp:revision>5</cp:revision>
  <dcterms:created xsi:type="dcterms:W3CDTF">2026-09-22T05:42:00Z</dcterms:created>
  <dcterms:modified xsi:type="dcterms:W3CDTF">2026-09-22T05:47:00Z</dcterms:modified>
</cp:coreProperties>
</file>