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Note:</w:t>
      </w:r>
      <w:r w:rsidDel="00000000" w:rsidR="00000000" w:rsidRPr="00000000">
        <w:rPr>
          <w:i w:val="1"/>
          <w:color w:val="0000ff"/>
          <w:rtl w:val="0"/>
        </w:rPr>
        <w:t xml:space="preserve"> You need to make a copy.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color w:val="0000ff"/>
          <w:rtl w:val="0"/>
        </w:rPr>
        <w:t xml:space="preserve">File → Make a Copy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—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{{FirstName}},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thinking of me for your {{Ask}}. I really appreciate it and I normally love doing stuff like this.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Unfortunately, with my {{Thing1}}, {{Thing2}}, and {{Thing3}} taking priority, I’m booked solid and just can’t put anything else on my plate.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 won’t take this personally. I field a lot of requests, and I realize that I need to say no if I hope to make meaningful progress on my personal projects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feel free to reach out again in 90 days or so, and I might be in a better position to accept.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Again, thanks for thinking of me. Best of luck with the {{Ask}}, {{FirstName}}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Cheers,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{{YourName}}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