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D35EA4" w14:textId="77777777" w:rsidR="000613B3" w:rsidRDefault="000613B3">
      <w:pPr>
        <w:pBdr>
          <w:top w:val="nil"/>
          <w:left w:val="nil"/>
          <w:bottom w:val="nil"/>
          <w:right w:val="nil"/>
          <w:between w:val="nil"/>
        </w:pBdr>
        <w:jc w:val="left"/>
        <w:rPr>
          <w:color w:val="000000"/>
        </w:rPr>
      </w:pPr>
      <w:bookmarkStart w:id="0" w:name="_gjdgxs" w:colFirst="0" w:colLast="0"/>
      <w:bookmarkEnd w:id="0"/>
    </w:p>
    <w:p w14:paraId="7ED35EA5" w14:textId="77777777" w:rsidR="000613B3" w:rsidRDefault="004D7C51">
      <w:pPr>
        <w:jc w:val="center"/>
        <w:rPr>
          <w:b/>
          <w:i/>
          <w:color w:val="1077D3"/>
          <w:sz w:val="36"/>
          <w:szCs w:val="36"/>
        </w:rPr>
      </w:pPr>
      <w:r>
        <w:rPr>
          <w:b/>
          <w:i/>
          <w:color w:val="1077D3"/>
          <w:sz w:val="36"/>
          <w:szCs w:val="36"/>
        </w:rPr>
        <w:t>DRAFT</w:t>
      </w:r>
    </w:p>
    <w:p w14:paraId="7ED35EA6" w14:textId="77777777" w:rsidR="000613B3" w:rsidRDefault="000613B3">
      <w:pPr>
        <w:jc w:val="center"/>
        <w:rPr>
          <w:b/>
          <w:i/>
          <w:color w:val="1077D3"/>
          <w:sz w:val="36"/>
          <w:szCs w:val="36"/>
        </w:rPr>
      </w:pPr>
    </w:p>
    <w:p w14:paraId="7ED35EA7" w14:textId="77777777" w:rsidR="000613B3" w:rsidRDefault="000613B3">
      <w:pPr>
        <w:jc w:val="center"/>
        <w:rPr>
          <w:b/>
          <w:i/>
          <w:color w:val="1077D3"/>
          <w:sz w:val="36"/>
          <w:szCs w:val="36"/>
        </w:rPr>
      </w:pPr>
    </w:p>
    <w:p w14:paraId="7ED35EA8" w14:textId="77777777" w:rsidR="000613B3" w:rsidRDefault="004D7C51">
      <w:pPr>
        <w:pBdr>
          <w:top w:val="nil"/>
          <w:left w:val="nil"/>
          <w:bottom w:val="nil"/>
          <w:right w:val="nil"/>
          <w:between w:val="nil"/>
        </w:pBdr>
        <w:jc w:val="left"/>
        <w:rPr>
          <w:color w:val="000000"/>
        </w:rPr>
      </w:pPr>
      <w:r>
        <w:rPr>
          <w:noProof/>
        </w:rPr>
        <w:drawing>
          <wp:anchor distT="0" distB="0" distL="114300" distR="114300" simplePos="0" relativeHeight="251658240" behindDoc="0" locked="0" layoutInCell="1" hidden="0" allowOverlap="1" wp14:anchorId="7ED35F85" wp14:editId="7ED35F86">
            <wp:simplePos x="0" y="0"/>
            <wp:positionH relativeFrom="column">
              <wp:posOffset>1066800</wp:posOffset>
            </wp:positionH>
            <wp:positionV relativeFrom="paragraph">
              <wp:posOffset>76200</wp:posOffset>
            </wp:positionV>
            <wp:extent cx="3255010" cy="298704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55010" cy="2987040"/>
                    </a:xfrm>
                    <a:prstGeom prst="rect">
                      <a:avLst/>
                    </a:prstGeom>
                    <a:ln/>
                  </pic:spPr>
                </pic:pic>
              </a:graphicData>
            </a:graphic>
          </wp:anchor>
        </w:drawing>
      </w:r>
    </w:p>
    <w:p w14:paraId="7ED35EA9" w14:textId="77777777" w:rsidR="000613B3" w:rsidRDefault="000613B3">
      <w:pPr>
        <w:pBdr>
          <w:top w:val="nil"/>
          <w:left w:val="nil"/>
          <w:bottom w:val="nil"/>
          <w:right w:val="nil"/>
          <w:between w:val="nil"/>
        </w:pBdr>
        <w:jc w:val="left"/>
        <w:rPr>
          <w:color w:val="000000"/>
        </w:rPr>
      </w:pPr>
    </w:p>
    <w:p w14:paraId="7ED35EAA" w14:textId="77777777" w:rsidR="000613B3" w:rsidRDefault="000613B3">
      <w:pPr>
        <w:pBdr>
          <w:top w:val="nil"/>
          <w:left w:val="nil"/>
          <w:bottom w:val="nil"/>
          <w:right w:val="nil"/>
          <w:between w:val="nil"/>
        </w:pBdr>
        <w:jc w:val="left"/>
        <w:rPr>
          <w:color w:val="000000"/>
        </w:rPr>
      </w:pPr>
    </w:p>
    <w:p w14:paraId="7ED35EAB" w14:textId="77777777" w:rsidR="000613B3" w:rsidRDefault="000613B3">
      <w:pPr>
        <w:pBdr>
          <w:top w:val="nil"/>
          <w:left w:val="nil"/>
          <w:bottom w:val="nil"/>
          <w:right w:val="nil"/>
          <w:between w:val="nil"/>
        </w:pBdr>
        <w:jc w:val="left"/>
        <w:rPr>
          <w:color w:val="000000"/>
        </w:rPr>
      </w:pPr>
    </w:p>
    <w:p w14:paraId="7ED35EAC" w14:textId="77777777" w:rsidR="000613B3" w:rsidRDefault="000613B3">
      <w:pPr>
        <w:pBdr>
          <w:top w:val="nil"/>
          <w:left w:val="nil"/>
          <w:bottom w:val="nil"/>
          <w:right w:val="nil"/>
          <w:between w:val="nil"/>
        </w:pBdr>
        <w:jc w:val="left"/>
        <w:rPr>
          <w:color w:val="000000"/>
        </w:rPr>
      </w:pPr>
    </w:p>
    <w:p w14:paraId="7ED35EAD" w14:textId="77777777" w:rsidR="000613B3" w:rsidRDefault="000613B3">
      <w:pPr>
        <w:pBdr>
          <w:top w:val="nil"/>
          <w:left w:val="nil"/>
          <w:bottom w:val="nil"/>
          <w:right w:val="nil"/>
          <w:between w:val="nil"/>
        </w:pBdr>
        <w:jc w:val="left"/>
        <w:rPr>
          <w:color w:val="000000"/>
        </w:rPr>
      </w:pPr>
    </w:p>
    <w:p w14:paraId="7ED35EAE" w14:textId="77777777" w:rsidR="000613B3" w:rsidRDefault="000613B3">
      <w:pPr>
        <w:pBdr>
          <w:top w:val="nil"/>
          <w:left w:val="nil"/>
          <w:bottom w:val="nil"/>
          <w:right w:val="nil"/>
          <w:between w:val="nil"/>
        </w:pBdr>
        <w:jc w:val="left"/>
        <w:rPr>
          <w:color w:val="000000"/>
        </w:rPr>
      </w:pPr>
    </w:p>
    <w:p w14:paraId="7ED35EAF" w14:textId="77777777" w:rsidR="000613B3" w:rsidRDefault="000613B3">
      <w:pPr>
        <w:pBdr>
          <w:top w:val="nil"/>
          <w:left w:val="nil"/>
          <w:bottom w:val="nil"/>
          <w:right w:val="nil"/>
          <w:between w:val="nil"/>
        </w:pBdr>
        <w:jc w:val="left"/>
        <w:rPr>
          <w:color w:val="000000"/>
        </w:rPr>
      </w:pPr>
    </w:p>
    <w:p w14:paraId="7ED35EB0" w14:textId="77777777" w:rsidR="000613B3" w:rsidRDefault="000613B3">
      <w:pPr>
        <w:pBdr>
          <w:top w:val="nil"/>
          <w:left w:val="nil"/>
          <w:bottom w:val="nil"/>
          <w:right w:val="nil"/>
          <w:between w:val="nil"/>
        </w:pBdr>
        <w:jc w:val="left"/>
        <w:rPr>
          <w:color w:val="000000"/>
        </w:rPr>
      </w:pPr>
    </w:p>
    <w:p w14:paraId="7ED35EB1" w14:textId="77777777" w:rsidR="000613B3" w:rsidRDefault="004D7C51">
      <w:pPr>
        <w:pStyle w:val="Title"/>
        <w:pBdr>
          <w:top w:val="nil"/>
          <w:left w:val="nil"/>
          <w:bottom w:val="nil"/>
          <w:right w:val="nil"/>
          <w:between w:val="nil"/>
        </w:pBdr>
        <w:jc w:val="left"/>
        <w:rPr>
          <w:color w:val="000000"/>
        </w:rPr>
      </w:pPr>
      <w:bookmarkStart w:id="1" w:name="_30j0zll" w:colFirst="0" w:colLast="0"/>
      <w:bookmarkEnd w:id="1"/>
      <w:r>
        <w:rPr>
          <w:color w:val="000000"/>
        </w:rPr>
        <w:br/>
      </w:r>
    </w:p>
    <w:p w14:paraId="7ED35EB2" w14:textId="77777777" w:rsidR="000613B3" w:rsidRDefault="000613B3">
      <w:pPr>
        <w:pStyle w:val="Subtitle"/>
        <w:pBdr>
          <w:top w:val="nil"/>
          <w:left w:val="nil"/>
          <w:bottom w:val="nil"/>
          <w:right w:val="nil"/>
          <w:between w:val="nil"/>
        </w:pBdr>
        <w:rPr>
          <w:color w:val="000000"/>
        </w:rPr>
      </w:pPr>
      <w:bookmarkStart w:id="2" w:name="_1fob9te" w:colFirst="0" w:colLast="0"/>
      <w:bookmarkEnd w:id="2"/>
    </w:p>
    <w:p w14:paraId="7ED35EB3" w14:textId="77777777" w:rsidR="000613B3" w:rsidRDefault="004D7C51">
      <w:pPr>
        <w:pStyle w:val="Subtitle"/>
        <w:pBdr>
          <w:top w:val="nil"/>
          <w:left w:val="nil"/>
          <w:bottom w:val="nil"/>
          <w:right w:val="nil"/>
          <w:between w:val="nil"/>
        </w:pBdr>
        <w:rPr>
          <w:color w:val="000000"/>
        </w:rPr>
      </w:pPr>
      <w:r>
        <w:rPr>
          <w:color w:val="000000"/>
          <w:sz w:val="40"/>
          <w:szCs w:val="40"/>
        </w:rPr>
        <w:t>Compensation Breakdown for India Market</w:t>
      </w:r>
    </w:p>
    <w:p w14:paraId="7ED35EB4" w14:textId="77777777" w:rsidR="000613B3" w:rsidRDefault="004D7C51">
      <w:pPr>
        <w:jc w:val="left"/>
        <w:rPr>
          <w:b/>
          <w:color w:val="000000"/>
          <w:sz w:val="16"/>
          <w:szCs w:val="16"/>
        </w:rPr>
      </w:pPr>
      <w:r>
        <w:br w:type="page"/>
      </w:r>
    </w:p>
    <w:p w14:paraId="7ED35EB5" w14:textId="77777777" w:rsidR="000613B3" w:rsidRDefault="004D7C51">
      <w:pPr>
        <w:jc w:val="left"/>
        <w:rPr>
          <w:b/>
          <w:color w:val="000000"/>
          <w:sz w:val="16"/>
          <w:szCs w:val="16"/>
        </w:rPr>
      </w:pPr>
      <w:r>
        <w:rPr>
          <w:b/>
          <w:color w:val="000000"/>
          <w:sz w:val="16"/>
          <w:szCs w:val="16"/>
        </w:rPr>
        <w:lastRenderedPageBreak/>
        <w:t>Version History</w:t>
      </w:r>
    </w:p>
    <w:tbl>
      <w:tblPr>
        <w:tblStyle w:val="a"/>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05"/>
        <w:gridCol w:w="5100"/>
      </w:tblGrid>
      <w:tr w:rsidR="000613B3" w14:paraId="7ED35EB9" w14:textId="77777777">
        <w:tc>
          <w:tcPr>
            <w:tcW w:w="1845" w:type="dxa"/>
            <w:tcBorders>
              <w:top w:val="single" w:sz="8" w:space="0" w:color="999999"/>
              <w:left w:val="single" w:sz="8" w:space="0" w:color="999999"/>
              <w:bottom w:val="single" w:sz="8" w:space="0" w:color="999999"/>
              <w:right w:val="single" w:sz="8" w:space="0" w:color="999999"/>
            </w:tcBorders>
            <w:shd w:val="clear" w:color="auto" w:fill="A8D2FC"/>
            <w:tcMar>
              <w:top w:w="100" w:type="dxa"/>
              <w:left w:w="100" w:type="dxa"/>
              <w:bottom w:w="100" w:type="dxa"/>
              <w:right w:w="100" w:type="dxa"/>
            </w:tcMar>
          </w:tcPr>
          <w:p w14:paraId="7ED35EB6" w14:textId="77777777" w:rsidR="000613B3" w:rsidRDefault="004D7C51">
            <w:pPr>
              <w:widowControl w:val="0"/>
              <w:spacing w:before="0" w:after="0" w:line="240" w:lineRule="auto"/>
              <w:jc w:val="left"/>
              <w:rPr>
                <w:b/>
                <w:color w:val="000000"/>
                <w:sz w:val="16"/>
                <w:szCs w:val="16"/>
              </w:rPr>
            </w:pPr>
            <w:proofErr w:type="gramStart"/>
            <w:r>
              <w:rPr>
                <w:b/>
                <w:color w:val="000000"/>
                <w:sz w:val="16"/>
                <w:szCs w:val="16"/>
              </w:rPr>
              <w:t>Date(</w:t>
            </w:r>
            <w:proofErr w:type="gramEnd"/>
            <w:r>
              <w:rPr>
                <w:b/>
                <w:color w:val="000000"/>
                <w:sz w:val="16"/>
                <w:szCs w:val="16"/>
              </w:rPr>
              <w:t>MM/DD/YYYY)</w:t>
            </w:r>
          </w:p>
        </w:tc>
        <w:tc>
          <w:tcPr>
            <w:tcW w:w="705" w:type="dxa"/>
            <w:tcBorders>
              <w:top w:val="single" w:sz="8" w:space="0" w:color="999999"/>
              <w:left w:val="single" w:sz="8" w:space="0" w:color="999999"/>
              <w:bottom w:val="single" w:sz="8" w:space="0" w:color="999999"/>
              <w:right w:val="single" w:sz="8" w:space="0" w:color="999999"/>
            </w:tcBorders>
            <w:shd w:val="clear" w:color="auto" w:fill="A8D2FC"/>
            <w:tcMar>
              <w:top w:w="100" w:type="dxa"/>
              <w:left w:w="100" w:type="dxa"/>
              <w:bottom w:w="100" w:type="dxa"/>
              <w:right w:w="100" w:type="dxa"/>
            </w:tcMar>
          </w:tcPr>
          <w:p w14:paraId="7ED35EB7" w14:textId="77777777" w:rsidR="000613B3" w:rsidRDefault="004D7C51">
            <w:pPr>
              <w:widowControl w:val="0"/>
              <w:spacing w:before="0" w:after="0" w:line="240" w:lineRule="auto"/>
              <w:jc w:val="left"/>
              <w:rPr>
                <w:b/>
                <w:color w:val="000000"/>
                <w:sz w:val="16"/>
                <w:szCs w:val="16"/>
              </w:rPr>
            </w:pPr>
            <w:r>
              <w:rPr>
                <w:b/>
                <w:color w:val="000000"/>
                <w:sz w:val="16"/>
                <w:szCs w:val="16"/>
              </w:rPr>
              <w:t>Ver. #</w:t>
            </w:r>
          </w:p>
        </w:tc>
        <w:tc>
          <w:tcPr>
            <w:tcW w:w="5100" w:type="dxa"/>
            <w:tcBorders>
              <w:top w:val="single" w:sz="8" w:space="0" w:color="999999"/>
              <w:left w:val="single" w:sz="8" w:space="0" w:color="999999"/>
              <w:bottom w:val="single" w:sz="8" w:space="0" w:color="999999"/>
              <w:right w:val="single" w:sz="8" w:space="0" w:color="999999"/>
            </w:tcBorders>
            <w:shd w:val="clear" w:color="auto" w:fill="A8D2FC"/>
            <w:tcMar>
              <w:top w:w="100" w:type="dxa"/>
              <w:left w:w="100" w:type="dxa"/>
              <w:bottom w:w="100" w:type="dxa"/>
              <w:right w:w="100" w:type="dxa"/>
            </w:tcMar>
          </w:tcPr>
          <w:p w14:paraId="7ED35EB8" w14:textId="77777777" w:rsidR="000613B3" w:rsidRDefault="004D7C51">
            <w:pPr>
              <w:widowControl w:val="0"/>
              <w:spacing w:before="0" w:after="0" w:line="240" w:lineRule="auto"/>
              <w:jc w:val="left"/>
              <w:rPr>
                <w:b/>
                <w:color w:val="000000"/>
                <w:sz w:val="16"/>
                <w:szCs w:val="16"/>
              </w:rPr>
            </w:pPr>
            <w:r>
              <w:rPr>
                <w:b/>
                <w:color w:val="000000"/>
                <w:sz w:val="16"/>
                <w:szCs w:val="16"/>
              </w:rPr>
              <w:t>Document Changes</w:t>
            </w:r>
          </w:p>
        </w:tc>
      </w:tr>
      <w:tr w:rsidR="000613B3" w14:paraId="7ED35EBD" w14:textId="77777777">
        <w:tc>
          <w:tcPr>
            <w:tcW w:w="184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ED35EBA" w14:textId="77777777" w:rsidR="000613B3" w:rsidRDefault="004D7C51">
            <w:pPr>
              <w:widowControl w:val="0"/>
              <w:spacing w:before="0" w:after="0" w:line="240" w:lineRule="auto"/>
              <w:jc w:val="left"/>
              <w:rPr>
                <w:color w:val="000000"/>
                <w:sz w:val="16"/>
                <w:szCs w:val="16"/>
              </w:rPr>
            </w:pPr>
            <w:r>
              <w:rPr>
                <w:color w:val="000000"/>
                <w:sz w:val="16"/>
                <w:szCs w:val="16"/>
              </w:rPr>
              <w:t>25/12/19</w:t>
            </w:r>
          </w:p>
        </w:tc>
        <w:tc>
          <w:tcPr>
            <w:tcW w:w="70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ED35EBB" w14:textId="77777777" w:rsidR="000613B3" w:rsidRDefault="004D7C51">
            <w:pPr>
              <w:widowControl w:val="0"/>
              <w:spacing w:before="0" w:after="0" w:line="240" w:lineRule="auto"/>
              <w:jc w:val="left"/>
              <w:rPr>
                <w:color w:val="000000"/>
                <w:sz w:val="16"/>
                <w:szCs w:val="16"/>
              </w:rPr>
            </w:pPr>
            <w:r>
              <w:rPr>
                <w:color w:val="000000"/>
                <w:sz w:val="16"/>
                <w:szCs w:val="16"/>
              </w:rPr>
              <w:t>1.0</w:t>
            </w:r>
          </w:p>
        </w:tc>
        <w:tc>
          <w:tcPr>
            <w:tcW w:w="51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ED35EBC" w14:textId="77777777" w:rsidR="000613B3" w:rsidRDefault="004D7C51">
            <w:pPr>
              <w:widowControl w:val="0"/>
              <w:spacing w:before="0" w:after="0" w:line="240" w:lineRule="auto"/>
              <w:jc w:val="left"/>
              <w:rPr>
                <w:color w:val="000000"/>
                <w:sz w:val="16"/>
                <w:szCs w:val="16"/>
              </w:rPr>
            </w:pPr>
            <w:r>
              <w:rPr>
                <w:color w:val="000000"/>
                <w:sz w:val="16"/>
                <w:szCs w:val="16"/>
              </w:rPr>
              <w:t xml:space="preserve">Initial Draft </w:t>
            </w:r>
          </w:p>
        </w:tc>
      </w:tr>
      <w:tr w:rsidR="000613B3" w14:paraId="7ED35EC1" w14:textId="77777777">
        <w:tc>
          <w:tcPr>
            <w:tcW w:w="184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ED35EBE" w14:textId="77777777" w:rsidR="000613B3" w:rsidRDefault="000613B3">
            <w:pPr>
              <w:widowControl w:val="0"/>
              <w:spacing w:before="0" w:after="0" w:line="240" w:lineRule="auto"/>
              <w:jc w:val="left"/>
              <w:rPr>
                <w:color w:val="000000"/>
                <w:sz w:val="16"/>
                <w:szCs w:val="16"/>
              </w:rPr>
            </w:pPr>
          </w:p>
        </w:tc>
        <w:tc>
          <w:tcPr>
            <w:tcW w:w="70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ED35EBF" w14:textId="77777777" w:rsidR="000613B3" w:rsidRDefault="000613B3">
            <w:pPr>
              <w:widowControl w:val="0"/>
              <w:spacing w:before="0" w:after="0" w:line="240" w:lineRule="auto"/>
              <w:jc w:val="left"/>
              <w:rPr>
                <w:color w:val="000000"/>
                <w:sz w:val="16"/>
                <w:szCs w:val="16"/>
              </w:rPr>
            </w:pPr>
          </w:p>
        </w:tc>
        <w:tc>
          <w:tcPr>
            <w:tcW w:w="51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ED35EC0" w14:textId="77777777" w:rsidR="000613B3" w:rsidRDefault="000613B3">
            <w:pPr>
              <w:widowControl w:val="0"/>
              <w:spacing w:before="0" w:after="0" w:line="240" w:lineRule="auto"/>
              <w:jc w:val="left"/>
              <w:rPr>
                <w:color w:val="000000"/>
                <w:sz w:val="16"/>
                <w:szCs w:val="16"/>
              </w:rPr>
            </w:pPr>
          </w:p>
        </w:tc>
      </w:tr>
      <w:tr w:rsidR="000613B3" w14:paraId="7ED35EC5" w14:textId="77777777">
        <w:tc>
          <w:tcPr>
            <w:tcW w:w="184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ED35EC2" w14:textId="77777777" w:rsidR="000613B3" w:rsidRDefault="000613B3">
            <w:pPr>
              <w:widowControl w:val="0"/>
              <w:spacing w:before="0" w:after="0" w:line="240" w:lineRule="auto"/>
              <w:jc w:val="left"/>
              <w:rPr>
                <w:color w:val="000000"/>
                <w:sz w:val="16"/>
                <w:szCs w:val="16"/>
              </w:rPr>
            </w:pPr>
          </w:p>
        </w:tc>
        <w:tc>
          <w:tcPr>
            <w:tcW w:w="70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ED35EC3" w14:textId="77777777" w:rsidR="000613B3" w:rsidRDefault="000613B3">
            <w:pPr>
              <w:widowControl w:val="0"/>
              <w:spacing w:before="0" w:after="0" w:line="240" w:lineRule="auto"/>
              <w:jc w:val="left"/>
              <w:rPr>
                <w:color w:val="000000"/>
                <w:sz w:val="16"/>
                <w:szCs w:val="16"/>
              </w:rPr>
            </w:pPr>
          </w:p>
        </w:tc>
        <w:tc>
          <w:tcPr>
            <w:tcW w:w="51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ED35EC4" w14:textId="77777777" w:rsidR="000613B3" w:rsidRDefault="000613B3">
            <w:pPr>
              <w:widowControl w:val="0"/>
              <w:spacing w:before="0" w:after="0" w:line="240" w:lineRule="auto"/>
              <w:jc w:val="left"/>
              <w:rPr>
                <w:color w:val="000000"/>
                <w:sz w:val="16"/>
                <w:szCs w:val="16"/>
              </w:rPr>
            </w:pPr>
          </w:p>
        </w:tc>
      </w:tr>
      <w:tr w:rsidR="000613B3" w14:paraId="7ED35EC9" w14:textId="77777777">
        <w:tc>
          <w:tcPr>
            <w:tcW w:w="184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ED35EC6" w14:textId="77777777" w:rsidR="000613B3" w:rsidRDefault="000613B3">
            <w:pPr>
              <w:widowControl w:val="0"/>
              <w:spacing w:before="0" w:after="0" w:line="240" w:lineRule="auto"/>
              <w:jc w:val="left"/>
              <w:rPr>
                <w:color w:val="000000"/>
                <w:sz w:val="16"/>
                <w:szCs w:val="16"/>
              </w:rPr>
            </w:pPr>
          </w:p>
        </w:tc>
        <w:tc>
          <w:tcPr>
            <w:tcW w:w="70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ED35EC7" w14:textId="77777777" w:rsidR="000613B3" w:rsidRDefault="000613B3">
            <w:pPr>
              <w:widowControl w:val="0"/>
              <w:spacing w:before="0" w:after="0" w:line="240" w:lineRule="auto"/>
              <w:jc w:val="left"/>
              <w:rPr>
                <w:color w:val="000000"/>
                <w:sz w:val="16"/>
                <w:szCs w:val="16"/>
              </w:rPr>
            </w:pPr>
          </w:p>
        </w:tc>
        <w:tc>
          <w:tcPr>
            <w:tcW w:w="51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ED35EC8" w14:textId="77777777" w:rsidR="000613B3" w:rsidRDefault="000613B3">
            <w:pPr>
              <w:widowControl w:val="0"/>
              <w:spacing w:before="0" w:after="0" w:line="240" w:lineRule="auto"/>
              <w:jc w:val="left"/>
              <w:rPr>
                <w:color w:val="000000"/>
                <w:sz w:val="16"/>
                <w:szCs w:val="16"/>
              </w:rPr>
            </w:pPr>
          </w:p>
        </w:tc>
      </w:tr>
      <w:tr w:rsidR="000613B3" w14:paraId="7ED35ECD" w14:textId="77777777">
        <w:tc>
          <w:tcPr>
            <w:tcW w:w="184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ED35ECA" w14:textId="77777777" w:rsidR="000613B3" w:rsidRDefault="000613B3">
            <w:pPr>
              <w:widowControl w:val="0"/>
              <w:spacing w:before="0" w:after="0" w:line="240" w:lineRule="auto"/>
              <w:jc w:val="left"/>
              <w:rPr>
                <w:color w:val="000000"/>
                <w:sz w:val="16"/>
                <w:szCs w:val="16"/>
              </w:rPr>
            </w:pPr>
          </w:p>
        </w:tc>
        <w:tc>
          <w:tcPr>
            <w:tcW w:w="70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ED35ECB" w14:textId="77777777" w:rsidR="000613B3" w:rsidRDefault="000613B3">
            <w:pPr>
              <w:widowControl w:val="0"/>
              <w:spacing w:before="0" w:after="0" w:line="240" w:lineRule="auto"/>
              <w:jc w:val="left"/>
              <w:rPr>
                <w:color w:val="000000"/>
                <w:sz w:val="16"/>
                <w:szCs w:val="16"/>
              </w:rPr>
            </w:pPr>
          </w:p>
        </w:tc>
        <w:tc>
          <w:tcPr>
            <w:tcW w:w="51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ED35ECC" w14:textId="77777777" w:rsidR="000613B3" w:rsidRDefault="000613B3">
            <w:pPr>
              <w:widowControl w:val="0"/>
              <w:spacing w:before="0" w:after="0" w:line="240" w:lineRule="auto"/>
              <w:jc w:val="left"/>
              <w:rPr>
                <w:color w:val="000000"/>
                <w:sz w:val="16"/>
                <w:szCs w:val="16"/>
              </w:rPr>
            </w:pPr>
          </w:p>
        </w:tc>
      </w:tr>
    </w:tbl>
    <w:p w14:paraId="7ED35ECE" w14:textId="77777777" w:rsidR="000613B3" w:rsidRDefault="000613B3">
      <w:pPr>
        <w:jc w:val="left"/>
        <w:rPr>
          <w:color w:val="000000"/>
          <w:sz w:val="16"/>
          <w:szCs w:val="16"/>
        </w:rPr>
      </w:pPr>
    </w:p>
    <w:p w14:paraId="7ED35ECF" w14:textId="77777777" w:rsidR="000613B3" w:rsidRDefault="004D7C51">
      <w:pPr>
        <w:jc w:val="left"/>
        <w:rPr>
          <w:color w:val="000000"/>
          <w:sz w:val="16"/>
          <w:szCs w:val="16"/>
        </w:rPr>
      </w:pPr>
      <w:r>
        <w:rPr>
          <w:b/>
          <w:color w:val="000000"/>
          <w:sz w:val="16"/>
          <w:szCs w:val="16"/>
        </w:rPr>
        <w:t xml:space="preserve"> </w:t>
      </w:r>
    </w:p>
    <w:p w14:paraId="7ED35ED0" w14:textId="77777777" w:rsidR="000613B3" w:rsidRDefault="000613B3">
      <w:pPr>
        <w:jc w:val="left"/>
        <w:rPr>
          <w:b/>
          <w:color w:val="000000"/>
          <w:sz w:val="16"/>
          <w:szCs w:val="16"/>
        </w:rPr>
      </w:pPr>
    </w:p>
    <w:p w14:paraId="7ED35ED1" w14:textId="77777777" w:rsidR="000613B3" w:rsidRDefault="000613B3">
      <w:pPr>
        <w:jc w:val="left"/>
        <w:rPr>
          <w:b/>
          <w:color w:val="000000"/>
          <w:sz w:val="16"/>
          <w:szCs w:val="16"/>
        </w:rPr>
      </w:pPr>
    </w:p>
    <w:p w14:paraId="7ED35ED2" w14:textId="77777777" w:rsidR="000613B3" w:rsidRDefault="000613B3">
      <w:pPr>
        <w:jc w:val="left"/>
        <w:rPr>
          <w:b/>
          <w:color w:val="000000"/>
          <w:sz w:val="16"/>
          <w:szCs w:val="16"/>
        </w:rPr>
      </w:pPr>
    </w:p>
    <w:p w14:paraId="7ED35ED3" w14:textId="77777777" w:rsidR="000613B3" w:rsidRDefault="000613B3">
      <w:pPr>
        <w:jc w:val="left"/>
        <w:rPr>
          <w:b/>
          <w:color w:val="000000"/>
          <w:sz w:val="28"/>
          <w:szCs w:val="28"/>
        </w:rPr>
      </w:pPr>
    </w:p>
    <w:p w14:paraId="7ED35ED4" w14:textId="77777777" w:rsidR="000613B3" w:rsidRDefault="000613B3">
      <w:pPr>
        <w:jc w:val="left"/>
        <w:rPr>
          <w:b/>
          <w:color w:val="000000"/>
          <w:sz w:val="28"/>
          <w:szCs w:val="28"/>
        </w:rPr>
      </w:pPr>
    </w:p>
    <w:p w14:paraId="7ED35ED5" w14:textId="77777777" w:rsidR="000613B3" w:rsidRDefault="000613B3">
      <w:pPr>
        <w:jc w:val="left"/>
        <w:rPr>
          <w:b/>
          <w:color w:val="000000"/>
          <w:sz w:val="28"/>
          <w:szCs w:val="28"/>
        </w:rPr>
      </w:pPr>
    </w:p>
    <w:p w14:paraId="7ED35ED6" w14:textId="77777777" w:rsidR="000613B3" w:rsidRDefault="000613B3">
      <w:pPr>
        <w:jc w:val="left"/>
        <w:rPr>
          <w:b/>
          <w:color w:val="000000"/>
          <w:sz w:val="28"/>
          <w:szCs w:val="28"/>
        </w:rPr>
      </w:pPr>
    </w:p>
    <w:p w14:paraId="7ED35ED7" w14:textId="77777777" w:rsidR="000613B3" w:rsidRDefault="000613B3">
      <w:pPr>
        <w:jc w:val="left"/>
        <w:rPr>
          <w:b/>
          <w:color w:val="000000"/>
          <w:sz w:val="28"/>
          <w:szCs w:val="28"/>
        </w:rPr>
      </w:pPr>
    </w:p>
    <w:p w14:paraId="7ED35ED8" w14:textId="77777777" w:rsidR="000613B3" w:rsidRDefault="000613B3">
      <w:pPr>
        <w:jc w:val="left"/>
        <w:rPr>
          <w:b/>
          <w:color w:val="000000"/>
          <w:sz w:val="28"/>
          <w:szCs w:val="28"/>
        </w:rPr>
      </w:pPr>
    </w:p>
    <w:p w14:paraId="7ED35ED9" w14:textId="77777777" w:rsidR="000613B3" w:rsidRDefault="004D7C51">
      <w:pPr>
        <w:jc w:val="left"/>
        <w:rPr>
          <w:b/>
          <w:color w:val="000000"/>
          <w:sz w:val="28"/>
          <w:szCs w:val="28"/>
        </w:rPr>
      </w:pPr>
      <w:r>
        <w:br w:type="page"/>
      </w:r>
    </w:p>
    <w:p w14:paraId="7ED35EDA" w14:textId="77777777" w:rsidR="000613B3" w:rsidRDefault="004D7C51">
      <w:pPr>
        <w:pBdr>
          <w:top w:val="nil"/>
          <w:left w:val="nil"/>
          <w:bottom w:val="nil"/>
          <w:right w:val="nil"/>
          <w:between w:val="nil"/>
        </w:pBdr>
        <w:jc w:val="left"/>
        <w:rPr>
          <w:b/>
          <w:color w:val="000000"/>
          <w:sz w:val="28"/>
          <w:szCs w:val="28"/>
        </w:rPr>
      </w:pPr>
      <w:r>
        <w:rPr>
          <w:b/>
          <w:color w:val="000000"/>
          <w:sz w:val="28"/>
          <w:szCs w:val="28"/>
        </w:rPr>
        <w:lastRenderedPageBreak/>
        <w:t>Table of Contents</w:t>
      </w:r>
    </w:p>
    <w:p w14:paraId="7ED35EDB" w14:textId="77777777" w:rsidR="000613B3" w:rsidRDefault="000613B3">
      <w:pPr>
        <w:pBdr>
          <w:top w:val="nil"/>
          <w:left w:val="nil"/>
          <w:bottom w:val="nil"/>
          <w:right w:val="nil"/>
          <w:between w:val="nil"/>
        </w:pBdr>
        <w:jc w:val="left"/>
        <w:rPr>
          <w:b/>
          <w:color w:val="000000"/>
          <w:sz w:val="28"/>
          <w:szCs w:val="28"/>
        </w:rPr>
      </w:pPr>
    </w:p>
    <w:sdt>
      <w:sdtPr>
        <w:id w:val="-772781896"/>
        <w:docPartObj>
          <w:docPartGallery w:val="Table of Contents"/>
          <w:docPartUnique/>
        </w:docPartObj>
      </w:sdtPr>
      <w:sdtEndPr/>
      <w:sdtContent>
        <w:p w14:paraId="7ED35EDC" w14:textId="77777777" w:rsidR="000613B3" w:rsidRDefault="004D7C51">
          <w:pPr>
            <w:tabs>
              <w:tab w:val="right" w:pos="9030"/>
            </w:tabs>
            <w:spacing w:before="80" w:line="240" w:lineRule="auto"/>
            <w:rPr>
              <w:b/>
              <w:color w:val="000000"/>
            </w:rPr>
          </w:pPr>
          <w:r>
            <w:fldChar w:fldCharType="begin"/>
          </w:r>
          <w:r>
            <w:instrText xml:space="preserve"> TOC \h \u \z </w:instrText>
          </w:r>
          <w:r>
            <w:fldChar w:fldCharType="separate"/>
          </w:r>
          <w:hyperlink w:anchor="_2et92p0">
            <w:r>
              <w:rPr>
                <w:b/>
                <w:color w:val="000000"/>
              </w:rPr>
              <w:t xml:space="preserve">1. </w:t>
            </w:r>
          </w:hyperlink>
          <w:r>
            <w:rPr>
              <w:b/>
              <w:color w:val="000000"/>
            </w:rPr>
            <w:t>Cost to Company (CTC)</w:t>
          </w:r>
        </w:p>
        <w:p w14:paraId="7ED35EDD" w14:textId="77777777" w:rsidR="000613B3" w:rsidRDefault="004D7C51">
          <w:pPr>
            <w:tabs>
              <w:tab w:val="right" w:pos="9030"/>
            </w:tabs>
            <w:spacing w:before="200" w:line="240" w:lineRule="auto"/>
            <w:rPr>
              <w:b/>
              <w:color w:val="000000"/>
            </w:rPr>
          </w:pPr>
          <w:hyperlink w:anchor="_vk3q31euntxz">
            <w:r>
              <w:rPr>
                <w:b/>
                <w:color w:val="000000"/>
              </w:rPr>
              <w:t xml:space="preserve">2. </w:t>
            </w:r>
          </w:hyperlink>
          <w:r>
            <w:rPr>
              <w:b/>
              <w:color w:val="000000"/>
            </w:rPr>
            <w:t>Composition of CTC</w:t>
          </w:r>
        </w:p>
        <w:p w14:paraId="7ED35EDE" w14:textId="77777777" w:rsidR="000613B3" w:rsidRDefault="004D7C51">
          <w:pPr>
            <w:tabs>
              <w:tab w:val="right" w:pos="9030"/>
            </w:tabs>
            <w:spacing w:before="200" w:line="240" w:lineRule="auto"/>
            <w:rPr>
              <w:color w:val="000000"/>
            </w:rPr>
          </w:pPr>
          <w:r>
            <w:rPr>
              <w:b/>
              <w:color w:val="000000"/>
            </w:rPr>
            <w:t>3. CTC Breakdown for ADP India</w:t>
          </w:r>
          <w:r>
            <w:rPr>
              <w:b/>
              <w:color w:val="000000"/>
            </w:rPr>
            <w:tab/>
          </w:r>
          <w:r>
            <w:fldChar w:fldCharType="end"/>
          </w:r>
        </w:p>
      </w:sdtContent>
    </w:sdt>
    <w:p w14:paraId="7ED35EDF" w14:textId="77777777" w:rsidR="000613B3" w:rsidRDefault="004D7C51">
      <w:pPr>
        <w:jc w:val="left"/>
        <w:rPr>
          <w:color w:val="000000"/>
          <w:sz w:val="40"/>
          <w:szCs w:val="40"/>
        </w:rPr>
      </w:pPr>
      <w:r>
        <w:br w:type="page"/>
      </w:r>
    </w:p>
    <w:p w14:paraId="7ED35EE0" w14:textId="77777777" w:rsidR="000613B3" w:rsidRDefault="000613B3">
      <w:pPr>
        <w:jc w:val="left"/>
      </w:pPr>
    </w:p>
    <w:p w14:paraId="7ED35EE1" w14:textId="77777777" w:rsidR="000613B3" w:rsidRDefault="004D7C51">
      <w:pPr>
        <w:numPr>
          <w:ilvl w:val="0"/>
          <w:numId w:val="1"/>
        </w:numPr>
        <w:jc w:val="left"/>
      </w:pPr>
      <w:r>
        <w:t>Cost to Company</w:t>
      </w:r>
    </w:p>
    <w:p w14:paraId="7ED35EE2" w14:textId="77777777" w:rsidR="000613B3" w:rsidRDefault="000613B3">
      <w:pPr>
        <w:ind w:left="720"/>
        <w:jc w:val="left"/>
      </w:pPr>
    </w:p>
    <w:p w14:paraId="7ED35EE3" w14:textId="77777777" w:rsidR="000613B3" w:rsidRDefault="004D7C51">
      <w:pPr>
        <w:ind w:left="720"/>
        <w:jc w:val="left"/>
      </w:pPr>
      <w:r>
        <w:t xml:space="preserve">Cost to company (CTC) is a term for the total </w:t>
      </w:r>
      <w:hyperlink r:id="rId8">
        <w:r>
          <w:t>salary package</w:t>
        </w:r>
      </w:hyperlink>
      <w:r>
        <w:t xml:space="preserve"> of an employee, used in countries such as India and South Africa. It indicates the total amount </w:t>
      </w:r>
      <w:r>
        <w:t xml:space="preserve">of </w:t>
      </w:r>
      <w:hyperlink r:id="rId9">
        <w:r>
          <w:t>expenses</w:t>
        </w:r>
      </w:hyperlink>
      <w:r>
        <w:t xml:space="preserve"> an employer (organization) spends on an employee </w:t>
      </w:r>
      <w:proofErr w:type="gramStart"/>
      <w:r>
        <w:t>during</w:t>
      </w:r>
      <w:proofErr w:type="gramEnd"/>
      <w:r>
        <w:t xml:space="preserve"> one year. It is calculated by adding salary to the cost of all additional benefits an employee r</w:t>
      </w:r>
      <w:r>
        <w:t xml:space="preserve">eceives during the service period. If an employee's salary is </w:t>
      </w:r>
      <w:hyperlink r:id="rId10">
        <w:r>
          <w:t>₹</w:t>
        </w:r>
      </w:hyperlink>
      <w:r>
        <w:t>50,000 and the company pays an additional ₹5,000 for their health insurance, the CTC is ₹55,000. Employee</w:t>
      </w:r>
      <w:r>
        <w:t>s may not directly receive the CTC amount.</w:t>
      </w:r>
    </w:p>
    <w:p w14:paraId="7ED35EE4" w14:textId="77777777" w:rsidR="000613B3" w:rsidRDefault="004D7C51">
      <w:pPr>
        <w:ind w:left="720"/>
        <w:jc w:val="left"/>
      </w:pPr>
      <w:r>
        <w:t xml:space="preserve">The CTC can include many elements in addition to salary/wages, such as health care, pension and allowances for housing, </w:t>
      </w:r>
      <w:proofErr w:type="gramStart"/>
      <w:r>
        <w:t>travel</w:t>
      </w:r>
      <w:proofErr w:type="gramEnd"/>
      <w:r>
        <w:t xml:space="preserve"> and entertainment. Tax is also deducted from the cash amount the employee receives dir</w:t>
      </w:r>
      <w:r>
        <w:t xml:space="preserve">ectly. The term CTC is used by companies to </w:t>
      </w:r>
      <w:proofErr w:type="gramStart"/>
      <w:r>
        <w:t>more accurately reflect</w:t>
      </w:r>
      <w:proofErr w:type="gramEnd"/>
      <w:r>
        <w:t xml:space="preserve"> the incremental spend per employee (the concept of Direct Cost) from the perspective of an </w:t>
      </w:r>
      <w:proofErr w:type="spellStart"/>
      <w:r>
        <w:t>organisation</w:t>
      </w:r>
      <w:proofErr w:type="spellEnd"/>
      <w:r>
        <w:t xml:space="preserve">. Another way to look at CTC </w:t>
      </w:r>
      <w:proofErr w:type="gramStart"/>
      <w:r>
        <w:t>is:</w:t>
      </w:r>
      <w:proofErr w:type="gramEnd"/>
      <w:r>
        <w:t xml:space="preserve"> all the money that would not need to be spent if the</w:t>
      </w:r>
      <w:r>
        <w:t xml:space="preserve"> number of employees is reduced by one. Obviously, the indirect cost like the cost of facility, the support teams like HR, IT, Management, </w:t>
      </w:r>
      <w:proofErr w:type="spellStart"/>
      <w:r>
        <w:t>etc</w:t>
      </w:r>
      <w:proofErr w:type="spellEnd"/>
      <w:r>
        <w:t xml:space="preserve"> would still be incurred and hence not included in CTC. Therefore, the CTC doesn't not include any component, that</w:t>
      </w:r>
      <w:r>
        <w:t xml:space="preserve"> </w:t>
      </w:r>
      <w:proofErr w:type="spellStart"/>
      <w:r>
        <w:t>can not</w:t>
      </w:r>
      <w:proofErr w:type="spellEnd"/>
      <w:r>
        <w:t xml:space="preserve"> be attributed directly to the employee. </w:t>
      </w:r>
    </w:p>
    <w:p w14:paraId="7ED35EE5" w14:textId="77777777" w:rsidR="000613B3" w:rsidRDefault="004D7C51">
      <w:pPr>
        <w:ind w:left="720"/>
        <w:jc w:val="left"/>
      </w:pPr>
      <w:r>
        <w:t xml:space="preserve">A prospective employee is quoted overall cost that the company </w:t>
      </w:r>
      <w:proofErr w:type="gramStart"/>
      <w:r>
        <w:t>has to</w:t>
      </w:r>
      <w:proofErr w:type="gramEnd"/>
      <w:r>
        <w:t xml:space="preserve"> bear for employing the associate. This is called as Cost to Company (CTC hereinafter) and is widely used in India to indicate the overall compensation package. Companies quote CTC to ref</w:t>
      </w:r>
      <w:r>
        <w:t>er to overall pay package and pay negotiations also happen on this figure. It is also quoted on the offer letters.</w:t>
      </w:r>
    </w:p>
    <w:p w14:paraId="7ED35EE6" w14:textId="77777777" w:rsidR="000613B3" w:rsidRDefault="004D7C51">
      <w:pPr>
        <w:ind w:left="720"/>
        <w:jc w:val="left"/>
      </w:pPr>
      <w:r>
        <w:t xml:space="preserve">Organizations break the CTC into various comp elements and pay them at the appropriate intervals (some are paid per pay period, some of them </w:t>
      </w:r>
      <w:r>
        <w:t xml:space="preserve">may be paid at annual frequency). Some organizations (including ADP India) provide the option to associates to structure their CTC for tax </w:t>
      </w:r>
      <w:proofErr w:type="gramStart"/>
      <w:r>
        <w:t>efficiency..</w:t>
      </w:r>
      <w:proofErr w:type="gramEnd"/>
      <w:r>
        <w:t xml:space="preserve"> </w:t>
      </w:r>
    </w:p>
    <w:p w14:paraId="7ED35EE7" w14:textId="77777777" w:rsidR="000613B3" w:rsidRDefault="000613B3">
      <w:pPr>
        <w:ind w:left="720"/>
        <w:jc w:val="left"/>
      </w:pPr>
    </w:p>
    <w:p w14:paraId="7ED35EE8" w14:textId="77777777" w:rsidR="000613B3" w:rsidRDefault="004D7C51">
      <w:pPr>
        <w:numPr>
          <w:ilvl w:val="0"/>
          <w:numId w:val="1"/>
        </w:numPr>
        <w:jc w:val="left"/>
      </w:pPr>
      <w:r>
        <w:t>Composition of CTC</w:t>
      </w:r>
    </w:p>
    <w:p w14:paraId="7ED35EE9" w14:textId="77777777" w:rsidR="000613B3" w:rsidRDefault="004D7C51">
      <w:pPr>
        <w:ind w:left="720"/>
        <w:jc w:val="left"/>
      </w:pPr>
      <w:r>
        <w:t>CTC comprises of all the explicit monetary costs that the organization incurs on em</w:t>
      </w:r>
      <w:r>
        <w:t xml:space="preserve">ploying an employee annually. It however does not include </w:t>
      </w:r>
      <w:proofErr w:type="spellStart"/>
      <w:proofErr w:type="gramStart"/>
      <w:r>
        <w:t>non monetary</w:t>
      </w:r>
      <w:proofErr w:type="spellEnd"/>
      <w:proofErr w:type="gramEnd"/>
      <w:r>
        <w:t xml:space="preserve"> costs such as costs related to office facilities, amenities etc. The composition of CTC varies from company to </w:t>
      </w:r>
      <w:proofErr w:type="gramStart"/>
      <w:r>
        <w:t>company</w:t>
      </w:r>
      <w:proofErr w:type="gramEnd"/>
      <w:r>
        <w:t xml:space="preserve"> and it may also vary based on Job Levels, Designation, Duties perf</w:t>
      </w:r>
      <w:r>
        <w:t xml:space="preserve">ormed, Job Architecture. The local laws do not mandate standardization for </w:t>
      </w:r>
      <w:proofErr w:type="spellStart"/>
      <w:r>
        <w:t>break up</w:t>
      </w:r>
      <w:proofErr w:type="spellEnd"/>
      <w:r>
        <w:t xml:space="preserve"> of CTC. </w:t>
      </w:r>
      <w:proofErr w:type="gramStart"/>
      <w:r>
        <w:t>However</w:t>
      </w:r>
      <w:proofErr w:type="gramEnd"/>
      <w:r>
        <w:t xml:space="preserve"> </w:t>
      </w:r>
      <w:r>
        <w:lastRenderedPageBreak/>
        <w:t xml:space="preserve">some components are standard and are used all across while as others may vary. </w:t>
      </w:r>
    </w:p>
    <w:p w14:paraId="7ED35EEA" w14:textId="77777777" w:rsidR="000613B3" w:rsidRDefault="004D7C51">
      <w:pPr>
        <w:ind w:left="720"/>
        <w:jc w:val="left"/>
      </w:pPr>
      <w:r>
        <w:t>Break Up of CTC - Most Common Components</w:t>
      </w:r>
    </w:p>
    <w:tbl>
      <w:tblPr>
        <w:tblStyle w:val="a0"/>
        <w:tblW w:w="62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145"/>
        <w:gridCol w:w="3210"/>
      </w:tblGrid>
      <w:tr w:rsidR="000613B3" w14:paraId="7ED35EEE" w14:textId="77777777">
        <w:tc>
          <w:tcPr>
            <w:tcW w:w="855" w:type="dxa"/>
            <w:shd w:val="clear" w:color="auto" w:fill="auto"/>
            <w:tcMar>
              <w:top w:w="100" w:type="dxa"/>
              <w:left w:w="100" w:type="dxa"/>
              <w:bottom w:w="100" w:type="dxa"/>
              <w:right w:w="100" w:type="dxa"/>
            </w:tcMar>
          </w:tcPr>
          <w:p w14:paraId="7ED35EEB" w14:textId="77777777" w:rsidR="000613B3" w:rsidRDefault="004D7C51">
            <w:pPr>
              <w:widowControl w:val="0"/>
              <w:pBdr>
                <w:top w:val="nil"/>
                <w:left w:val="nil"/>
                <w:bottom w:val="nil"/>
                <w:right w:val="nil"/>
                <w:between w:val="nil"/>
              </w:pBdr>
              <w:spacing w:before="0" w:after="0" w:line="240" w:lineRule="auto"/>
              <w:jc w:val="center"/>
              <w:rPr>
                <w:b/>
              </w:rPr>
            </w:pPr>
            <w:proofErr w:type="spellStart"/>
            <w:proofErr w:type="gramStart"/>
            <w:r>
              <w:rPr>
                <w:b/>
              </w:rPr>
              <w:t>S.No</w:t>
            </w:r>
            <w:proofErr w:type="spellEnd"/>
            <w:proofErr w:type="gramEnd"/>
          </w:p>
        </w:tc>
        <w:tc>
          <w:tcPr>
            <w:tcW w:w="2145" w:type="dxa"/>
            <w:shd w:val="clear" w:color="auto" w:fill="auto"/>
            <w:tcMar>
              <w:top w:w="100" w:type="dxa"/>
              <w:left w:w="100" w:type="dxa"/>
              <w:bottom w:w="100" w:type="dxa"/>
              <w:right w:w="100" w:type="dxa"/>
            </w:tcMar>
          </w:tcPr>
          <w:p w14:paraId="7ED35EEC" w14:textId="77777777" w:rsidR="000613B3" w:rsidRDefault="004D7C51">
            <w:pPr>
              <w:widowControl w:val="0"/>
              <w:pBdr>
                <w:top w:val="nil"/>
                <w:left w:val="nil"/>
                <w:bottom w:val="nil"/>
                <w:right w:val="nil"/>
                <w:between w:val="nil"/>
              </w:pBdr>
              <w:spacing w:before="0" w:after="0" w:line="240" w:lineRule="auto"/>
              <w:jc w:val="center"/>
              <w:rPr>
                <w:b/>
              </w:rPr>
            </w:pPr>
            <w:r>
              <w:rPr>
                <w:b/>
              </w:rPr>
              <w:t>Component</w:t>
            </w:r>
          </w:p>
        </w:tc>
        <w:tc>
          <w:tcPr>
            <w:tcW w:w="3210" w:type="dxa"/>
            <w:shd w:val="clear" w:color="auto" w:fill="auto"/>
            <w:tcMar>
              <w:top w:w="100" w:type="dxa"/>
              <w:left w:w="100" w:type="dxa"/>
              <w:bottom w:w="100" w:type="dxa"/>
              <w:right w:w="100" w:type="dxa"/>
            </w:tcMar>
          </w:tcPr>
          <w:p w14:paraId="7ED35EED" w14:textId="77777777" w:rsidR="000613B3" w:rsidRDefault="004D7C51">
            <w:pPr>
              <w:widowControl w:val="0"/>
              <w:pBdr>
                <w:top w:val="nil"/>
                <w:left w:val="nil"/>
                <w:bottom w:val="nil"/>
                <w:right w:val="nil"/>
                <w:between w:val="nil"/>
              </w:pBdr>
              <w:spacing w:before="0" w:after="0" w:line="240" w:lineRule="auto"/>
              <w:jc w:val="center"/>
              <w:rPr>
                <w:b/>
              </w:rPr>
            </w:pPr>
            <w:r>
              <w:rPr>
                <w:b/>
              </w:rPr>
              <w:t>Description</w:t>
            </w:r>
          </w:p>
        </w:tc>
      </w:tr>
      <w:tr w:rsidR="000613B3" w14:paraId="7ED35EF3" w14:textId="77777777">
        <w:tc>
          <w:tcPr>
            <w:tcW w:w="855" w:type="dxa"/>
            <w:shd w:val="clear" w:color="auto" w:fill="auto"/>
            <w:tcMar>
              <w:top w:w="100" w:type="dxa"/>
              <w:left w:w="100" w:type="dxa"/>
              <w:bottom w:w="100" w:type="dxa"/>
              <w:right w:w="100" w:type="dxa"/>
            </w:tcMar>
          </w:tcPr>
          <w:p w14:paraId="7ED35EEF" w14:textId="77777777" w:rsidR="000613B3" w:rsidRDefault="004D7C51">
            <w:pPr>
              <w:widowControl w:val="0"/>
              <w:pBdr>
                <w:top w:val="nil"/>
                <w:left w:val="nil"/>
                <w:bottom w:val="nil"/>
                <w:right w:val="nil"/>
                <w:between w:val="nil"/>
              </w:pBdr>
              <w:spacing w:before="0" w:after="0" w:line="240" w:lineRule="auto"/>
              <w:jc w:val="center"/>
            </w:pPr>
            <w:r>
              <w:t>1.</w:t>
            </w:r>
          </w:p>
        </w:tc>
        <w:tc>
          <w:tcPr>
            <w:tcW w:w="2145" w:type="dxa"/>
            <w:shd w:val="clear" w:color="auto" w:fill="auto"/>
            <w:tcMar>
              <w:top w:w="100" w:type="dxa"/>
              <w:left w:w="100" w:type="dxa"/>
              <w:bottom w:w="100" w:type="dxa"/>
              <w:right w:w="100" w:type="dxa"/>
            </w:tcMar>
          </w:tcPr>
          <w:p w14:paraId="7ED35EF0" w14:textId="77777777" w:rsidR="000613B3" w:rsidRDefault="004D7C51">
            <w:pPr>
              <w:widowControl w:val="0"/>
              <w:pBdr>
                <w:top w:val="nil"/>
                <w:left w:val="nil"/>
                <w:bottom w:val="nil"/>
                <w:right w:val="nil"/>
                <w:between w:val="nil"/>
              </w:pBdr>
              <w:spacing w:before="0" w:after="0" w:line="240" w:lineRule="auto"/>
              <w:jc w:val="center"/>
            </w:pPr>
            <w:r>
              <w:t>Basic Pay</w:t>
            </w:r>
          </w:p>
          <w:p w14:paraId="7ED35EF1" w14:textId="77777777" w:rsidR="000613B3" w:rsidRDefault="000613B3">
            <w:pPr>
              <w:widowControl w:val="0"/>
              <w:pBdr>
                <w:top w:val="nil"/>
                <w:left w:val="nil"/>
                <w:bottom w:val="nil"/>
                <w:right w:val="nil"/>
                <w:between w:val="nil"/>
              </w:pBdr>
              <w:spacing w:before="0" w:after="0" w:line="240" w:lineRule="auto"/>
              <w:jc w:val="center"/>
            </w:pPr>
          </w:p>
        </w:tc>
        <w:tc>
          <w:tcPr>
            <w:tcW w:w="3210" w:type="dxa"/>
            <w:shd w:val="clear" w:color="auto" w:fill="auto"/>
            <w:tcMar>
              <w:top w:w="100" w:type="dxa"/>
              <w:left w:w="100" w:type="dxa"/>
              <w:bottom w:w="100" w:type="dxa"/>
              <w:right w:w="100" w:type="dxa"/>
            </w:tcMar>
          </w:tcPr>
          <w:p w14:paraId="7ED35EF2" w14:textId="77777777" w:rsidR="000613B3" w:rsidRDefault="004D7C51">
            <w:pPr>
              <w:widowControl w:val="0"/>
              <w:pBdr>
                <w:top w:val="nil"/>
                <w:left w:val="nil"/>
                <w:bottom w:val="nil"/>
                <w:right w:val="nil"/>
                <w:between w:val="nil"/>
              </w:pBdr>
              <w:spacing w:before="0" w:after="0" w:line="240" w:lineRule="auto"/>
              <w:jc w:val="center"/>
            </w:pPr>
            <w:r>
              <w:t xml:space="preserve">This is a standard comp component and </w:t>
            </w:r>
            <w:proofErr w:type="gramStart"/>
            <w:r>
              <w:t>is  used</w:t>
            </w:r>
            <w:proofErr w:type="gramEnd"/>
            <w:r>
              <w:t xml:space="preserve"> by all employers</w:t>
            </w:r>
          </w:p>
        </w:tc>
      </w:tr>
      <w:tr w:rsidR="000613B3" w14:paraId="7ED35EF7" w14:textId="77777777">
        <w:tc>
          <w:tcPr>
            <w:tcW w:w="855" w:type="dxa"/>
            <w:shd w:val="clear" w:color="auto" w:fill="auto"/>
            <w:tcMar>
              <w:top w:w="100" w:type="dxa"/>
              <w:left w:w="100" w:type="dxa"/>
              <w:bottom w:w="100" w:type="dxa"/>
              <w:right w:w="100" w:type="dxa"/>
            </w:tcMar>
          </w:tcPr>
          <w:p w14:paraId="7ED35EF4" w14:textId="77777777" w:rsidR="000613B3" w:rsidRDefault="004D7C51">
            <w:pPr>
              <w:widowControl w:val="0"/>
              <w:pBdr>
                <w:top w:val="nil"/>
                <w:left w:val="nil"/>
                <w:bottom w:val="nil"/>
                <w:right w:val="nil"/>
                <w:between w:val="nil"/>
              </w:pBdr>
              <w:spacing w:before="0" w:after="0" w:line="240" w:lineRule="auto"/>
              <w:jc w:val="center"/>
            </w:pPr>
            <w:r>
              <w:t>2.</w:t>
            </w:r>
          </w:p>
        </w:tc>
        <w:tc>
          <w:tcPr>
            <w:tcW w:w="2145" w:type="dxa"/>
            <w:shd w:val="clear" w:color="auto" w:fill="auto"/>
            <w:tcMar>
              <w:top w:w="100" w:type="dxa"/>
              <w:left w:w="100" w:type="dxa"/>
              <w:bottom w:w="100" w:type="dxa"/>
              <w:right w:w="100" w:type="dxa"/>
            </w:tcMar>
          </w:tcPr>
          <w:p w14:paraId="7ED35EF5" w14:textId="77777777" w:rsidR="000613B3" w:rsidRDefault="004D7C51">
            <w:pPr>
              <w:widowControl w:val="0"/>
              <w:pBdr>
                <w:top w:val="nil"/>
                <w:left w:val="nil"/>
                <w:bottom w:val="nil"/>
                <w:right w:val="nil"/>
                <w:between w:val="nil"/>
              </w:pBdr>
              <w:spacing w:before="0" w:after="0" w:line="240" w:lineRule="auto"/>
              <w:jc w:val="center"/>
            </w:pPr>
            <w:r>
              <w:t>House Rent Allowance</w:t>
            </w:r>
          </w:p>
        </w:tc>
        <w:tc>
          <w:tcPr>
            <w:tcW w:w="3210" w:type="dxa"/>
            <w:shd w:val="clear" w:color="auto" w:fill="auto"/>
            <w:tcMar>
              <w:top w:w="100" w:type="dxa"/>
              <w:left w:w="100" w:type="dxa"/>
              <w:bottom w:w="100" w:type="dxa"/>
              <w:right w:w="100" w:type="dxa"/>
            </w:tcMar>
          </w:tcPr>
          <w:p w14:paraId="7ED35EF6" w14:textId="77777777" w:rsidR="000613B3" w:rsidRDefault="004D7C51">
            <w:pPr>
              <w:widowControl w:val="0"/>
              <w:spacing w:before="0" w:after="0" w:line="240" w:lineRule="auto"/>
              <w:jc w:val="center"/>
            </w:pPr>
            <w:r>
              <w:t xml:space="preserve">This is a standard comp component and </w:t>
            </w:r>
            <w:proofErr w:type="gramStart"/>
            <w:r>
              <w:t>is  used</w:t>
            </w:r>
            <w:proofErr w:type="gramEnd"/>
            <w:r>
              <w:t xml:space="preserve"> by all employers. The law mandates that this be </w:t>
            </w:r>
            <w:proofErr w:type="spellStart"/>
            <w:r>
              <w:t>atleast</w:t>
            </w:r>
            <w:proofErr w:type="spellEnd"/>
            <w:r>
              <w:t xml:space="preserve"> 40% of the Basic Pay</w:t>
            </w:r>
          </w:p>
        </w:tc>
      </w:tr>
      <w:tr w:rsidR="000613B3" w14:paraId="7ED35EFB" w14:textId="77777777">
        <w:tc>
          <w:tcPr>
            <w:tcW w:w="855" w:type="dxa"/>
            <w:shd w:val="clear" w:color="auto" w:fill="auto"/>
            <w:tcMar>
              <w:top w:w="100" w:type="dxa"/>
              <w:left w:w="100" w:type="dxa"/>
              <w:bottom w:w="100" w:type="dxa"/>
              <w:right w:w="100" w:type="dxa"/>
            </w:tcMar>
          </w:tcPr>
          <w:p w14:paraId="7ED35EF8" w14:textId="77777777" w:rsidR="000613B3" w:rsidRDefault="004D7C51">
            <w:pPr>
              <w:widowControl w:val="0"/>
              <w:pBdr>
                <w:top w:val="nil"/>
                <w:left w:val="nil"/>
                <w:bottom w:val="nil"/>
                <w:right w:val="nil"/>
                <w:between w:val="nil"/>
              </w:pBdr>
              <w:spacing w:before="0" w:after="0" w:line="240" w:lineRule="auto"/>
              <w:jc w:val="center"/>
            </w:pPr>
            <w:r>
              <w:t>3.</w:t>
            </w:r>
          </w:p>
        </w:tc>
        <w:tc>
          <w:tcPr>
            <w:tcW w:w="2145" w:type="dxa"/>
            <w:shd w:val="clear" w:color="auto" w:fill="auto"/>
            <w:tcMar>
              <w:top w:w="100" w:type="dxa"/>
              <w:left w:w="100" w:type="dxa"/>
              <w:bottom w:w="100" w:type="dxa"/>
              <w:right w:w="100" w:type="dxa"/>
            </w:tcMar>
          </w:tcPr>
          <w:p w14:paraId="7ED35EF9" w14:textId="77777777" w:rsidR="000613B3" w:rsidRDefault="004D7C51">
            <w:pPr>
              <w:widowControl w:val="0"/>
              <w:pBdr>
                <w:top w:val="nil"/>
                <w:left w:val="nil"/>
                <w:bottom w:val="nil"/>
                <w:right w:val="nil"/>
                <w:between w:val="nil"/>
              </w:pBdr>
              <w:spacing w:before="0" w:after="0" w:line="240" w:lineRule="auto"/>
              <w:jc w:val="center"/>
            </w:pPr>
            <w:r>
              <w:t>Special Allowance</w:t>
            </w:r>
          </w:p>
        </w:tc>
        <w:tc>
          <w:tcPr>
            <w:tcW w:w="3210" w:type="dxa"/>
            <w:shd w:val="clear" w:color="auto" w:fill="auto"/>
            <w:tcMar>
              <w:top w:w="100" w:type="dxa"/>
              <w:left w:w="100" w:type="dxa"/>
              <w:bottom w:w="100" w:type="dxa"/>
              <w:right w:w="100" w:type="dxa"/>
            </w:tcMar>
          </w:tcPr>
          <w:p w14:paraId="7ED35EFA" w14:textId="77777777" w:rsidR="000613B3" w:rsidRDefault="004D7C51">
            <w:pPr>
              <w:widowControl w:val="0"/>
              <w:pBdr>
                <w:top w:val="nil"/>
                <w:left w:val="nil"/>
                <w:bottom w:val="nil"/>
                <w:right w:val="nil"/>
                <w:between w:val="nil"/>
              </w:pBdr>
              <w:spacing w:before="0" w:after="0" w:line="240" w:lineRule="auto"/>
              <w:jc w:val="center"/>
            </w:pPr>
            <w:r>
              <w:t xml:space="preserve">This is not a mandatory </w:t>
            </w:r>
            <w:proofErr w:type="gramStart"/>
            <w:r>
              <w:t>component</w:t>
            </w:r>
            <w:proofErr w:type="gramEnd"/>
            <w:r>
              <w:t xml:space="preserve"> but the employer may pay this component to attract talent</w:t>
            </w:r>
          </w:p>
        </w:tc>
      </w:tr>
      <w:tr w:rsidR="000613B3" w14:paraId="7ED35F00" w14:textId="77777777">
        <w:tc>
          <w:tcPr>
            <w:tcW w:w="855" w:type="dxa"/>
            <w:shd w:val="clear" w:color="auto" w:fill="auto"/>
            <w:tcMar>
              <w:top w:w="100" w:type="dxa"/>
              <w:left w:w="100" w:type="dxa"/>
              <w:bottom w:w="100" w:type="dxa"/>
              <w:right w:w="100" w:type="dxa"/>
            </w:tcMar>
          </w:tcPr>
          <w:p w14:paraId="7ED35EFC" w14:textId="77777777" w:rsidR="000613B3" w:rsidRDefault="004D7C51">
            <w:pPr>
              <w:widowControl w:val="0"/>
              <w:pBdr>
                <w:top w:val="nil"/>
                <w:left w:val="nil"/>
                <w:bottom w:val="nil"/>
                <w:right w:val="nil"/>
                <w:between w:val="nil"/>
              </w:pBdr>
              <w:spacing w:before="0" w:after="0" w:line="240" w:lineRule="auto"/>
              <w:jc w:val="center"/>
            </w:pPr>
            <w:r>
              <w:t xml:space="preserve">4. </w:t>
            </w:r>
          </w:p>
        </w:tc>
        <w:tc>
          <w:tcPr>
            <w:tcW w:w="2145" w:type="dxa"/>
            <w:shd w:val="clear" w:color="auto" w:fill="auto"/>
            <w:tcMar>
              <w:top w:w="100" w:type="dxa"/>
              <w:left w:w="100" w:type="dxa"/>
              <w:bottom w:w="100" w:type="dxa"/>
              <w:right w:w="100" w:type="dxa"/>
            </w:tcMar>
          </w:tcPr>
          <w:p w14:paraId="7ED35EFD" w14:textId="77777777" w:rsidR="000613B3" w:rsidRDefault="004D7C51">
            <w:pPr>
              <w:widowControl w:val="0"/>
              <w:pBdr>
                <w:top w:val="nil"/>
                <w:left w:val="nil"/>
                <w:bottom w:val="nil"/>
                <w:right w:val="nil"/>
                <w:between w:val="nil"/>
              </w:pBdr>
              <w:spacing w:before="0" w:after="0" w:line="240" w:lineRule="auto"/>
              <w:jc w:val="center"/>
            </w:pPr>
            <w:r>
              <w:t>Flexible Benefits</w:t>
            </w:r>
          </w:p>
          <w:p w14:paraId="7ED35EFE" w14:textId="77777777" w:rsidR="000613B3" w:rsidRDefault="000613B3">
            <w:pPr>
              <w:widowControl w:val="0"/>
              <w:pBdr>
                <w:top w:val="nil"/>
                <w:left w:val="nil"/>
                <w:bottom w:val="nil"/>
                <w:right w:val="nil"/>
                <w:between w:val="nil"/>
              </w:pBdr>
              <w:spacing w:before="0" w:after="0" w:line="240" w:lineRule="auto"/>
              <w:jc w:val="center"/>
            </w:pPr>
          </w:p>
        </w:tc>
        <w:tc>
          <w:tcPr>
            <w:tcW w:w="3210" w:type="dxa"/>
            <w:shd w:val="clear" w:color="auto" w:fill="auto"/>
            <w:tcMar>
              <w:top w:w="100" w:type="dxa"/>
              <w:left w:w="100" w:type="dxa"/>
              <w:bottom w:w="100" w:type="dxa"/>
              <w:right w:w="100" w:type="dxa"/>
            </w:tcMar>
          </w:tcPr>
          <w:p w14:paraId="7ED35EFF" w14:textId="77777777" w:rsidR="000613B3" w:rsidRDefault="004D7C51">
            <w:pPr>
              <w:widowControl w:val="0"/>
              <w:pBdr>
                <w:top w:val="nil"/>
                <w:left w:val="nil"/>
                <w:bottom w:val="nil"/>
                <w:right w:val="nil"/>
                <w:between w:val="nil"/>
              </w:pBdr>
              <w:spacing w:before="0" w:after="0" w:line="240" w:lineRule="auto"/>
              <w:jc w:val="center"/>
            </w:pPr>
            <w:r>
              <w:t>This includes components such as LTA, Children Education Allowance etc. The employer may choose to use these components in</w:t>
            </w:r>
            <w:r>
              <w:t>dividually or club them under Flexible Benefits</w:t>
            </w:r>
          </w:p>
        </w:tc>
      </w:tr>
      <w:tr w:rsidR="000613B3" w14:paraId="7ED35F04" w14:textId="77777777">
        <w:tc>
          <w:tcPr>
            <w:tcW w:w="855" w:type="dxa"/>
            <w:shd w:val="clear" w:color="auto" w:fill="auto"/>
            <w:tcMar>
              <w:top w:w="100" w:type="dxa"/>
              <w:left w:w="100" w:type="dxa"/>
              <w:bottom w:w="100" w:type="dxa"/>
              <w:right w:w="100" w:type="dxa"/>
            </w:tcMar>
          </w:tcPr>
          <w:p w14:paraId="7ED35F01" w14:textId="77777777" w:rsidR="000613B3" w:rsidRDefault="004D7C51">
            <w:pPr>
              <w:widowControl w:val="0"/>
              <w:pBdr>
                <w:top w:val="nil"/>
                <w:left w:val="nil"/>
                <w:bottom w:val="nil"/>
                <w:right w:val="nil"/>
                <w:between w:val="nil"/>
              </w:pBdr>
              <w:spacing w:before="0" w:after="0" w:line="240" w:lineRule="auto"/>
              <w:jc w:val="center"/>
            </w:pPr>
            <w:r>
              <w:t>5.</w:t>
            </w:r>
          </w:p>
        </w:tc>
        <w:tc>
          <w:tcPr>
            <w:tcW w:w="2145" w:type="dxa"/>
            <w:shd w:val="clear" w:color="auto" w:fill="auto"/>
            <w:tcMar>
              <w:top w:w="100" w:type="dxa"/>
              <w:left w:w="100" w:type="dxa"/>
              <w:bottom w:w="100" w:type="dxa"/>
              <w:right w:w="100" w:type="dxa"/>
            </w:tcMar>
          </w:tcPr>
          <w:p w14:paraId="7ED35F02" w14:textId="77777777" w:rsidR="000613B3" w:rsidRDefault="004D7C51">
            <w:pPr>
              <w:widowControl w:val="0"/>
              <w:pBdr>
                <w:top w:val="nil"/>
                <w:left w:val="nil"/>
                <w:bottom w:val="nil"/>
                <w:right w:val="nil"/>
                <w:between w:val="nil"/>
              </w:pBdr>
              <w:spacing w:before="0" w:after="0" w:line="240" w:lineRule="auto"/>
              <w:jc w:val="center"/>
            </w:pPr>
            <w:r>
              <w:t>Employer PF Contributions</w:t>
            </w:r>
          </w:p>
        </w:tc>
        <w:tc>
          <w:tcPr>
            <w:tcW w:w="3210" w:type="dxa"/>
            <w:shd w:val="clear" w:color="auto" w:fill="auto"/>
            <w:tcMar>
              <w:top w:w="100" w:type="dxa"/>
              <w:left w:w="100" w:type="dxa"/>
              <w:bottom w:w="100" w:type="dxa"/>
              <w:right w:w="100" w:type="dxa"/>
            </w:tcMar>
          </w:tcPr>
          <w:p w14:paraId="7ED35F03" w14:textId="77777777" w:rsidR="000613B3" w:rsidRDefault="004D7C51">
            <w:pPr>
              <w:widowControl w:val="0"/>
              <w:pBdr>
                <w:top w:val="nil"/>
                <w:left w:val="nil"/>
                <w:bottom w:val="nil"/>
                <w:right w:val="nil"/>
                <w:between w:val="nil"/>
              </w:pBdr>
              <w:spacing w:before="0" w:after="0" w:line="240" w:lineRule="auto"/>
              <w:jc w:val="center"/>
            </w:pPr>
            <w:r>
              <w:t>PF is a retirement benefit that employers are mandated to provide employees with. It is 12% of basic pay</w:t>
            </w:r>
          </w:p>
        </w:tc>
      </w:tr>
      <w:tr w:rsidR="000613B3" w14:paraId="7ED35F08" w14:textId="77777777">
        <w:tc>
          <w:tcPr>
            <w:tcW w:w="855" w:type="dxa"/>
            <w:shd w:val="clear" w:color="auto" w:fill="auto"/>
            <w:tcMar>
              <w:top w:w="100" w:type="dxa"/>
              <w:left w:w="100" w:type="dxa"/>
              <w:bottom w:w="100" w:type="dxa"/>
              <w:right w:w="100" w:type="dxa"/>
            </w:tcMar>
          </w:tcPr>
          <w:p w14:paraId="7ED35F05" w14:textId="77777777" w:rsidR="000613B3" w:rsidRDefault="004D7C51">
            <w:pPr>
              <w:widowControl w:val="0"/>
              <w:pBdr>
                <w:top w:val="nil"/>
                <w:left w:val="nil"/>
                <w:bottom w:val="nil"/>
                <w:right w:val="nil"/>
                <w:between w:val="nil"/>
              </w:pBdr>
              <w:spacing w:before="0" w:after="0" w:line="240" w:lineRule="auto"/>
              <w:jc w:val="center"/>
            </w:pPr>
            <w:r>
              <w:t>6.</w:t>
            </w:r>
          </w:p>
        </w:tc>
        <w:tc>
          <w:tcPr>
            <w:tcW w:w="2145" w:type="dxa"/>
            <w:shd w:val="clear" w:color="auto" w:fill="auto"/>
            <w:tcMar>
              <w:top w:w="100" w:type="dxa"/>
              <w:left w:w="100" w:type="dxa"/>
              <w:bottom w:w="100" w:type="dxa"/>
              <w:right w:w="100" w:type="dxa"/>
            </w:tcMar>
          </w:tcPr>
          <w:p w14:paraId="7ED35F06" w14:textId="77777777" w:rsidR="000613B3" w:rsidRDefault="004D7C51">
            <w:pPr>
              <w:widowControl w:val="0"/>
              <w:pBdr>
                <w:top w:val="nil"/>
                <w:left w:val="nil"/>
                <w:bottom w:val="nil"/>
                <w:right w:val="nil"/>
                <w:between w:val="nil"/>
              </w:pBdr>
              <w:spacing w:before="0" w:after="0" w:line="240" w:lineRule="auto"/>
              <w:jc w:val="center"/>
            </w:pPr>
            <w:r>
              <w:t>Gratuity</w:t>
            </w:r>
          </w:p>
        </w:tc>
        <w:tc>
          <w:tcPr>
            <w:tcW w:w="3210" w:type="dxa"/>
            <w:shd w:val="clear" w:color="auto" w:fill="auto"/>
            <w:tcMar>
              <w:top w:w="100" w:type="dxa"/>
              <w:left w:w="100" w:type="dxa"/>
              <w:bottom w:w="100" w:type="dxa"/>
              <w:right w:w="100" w:type="dxa"/>
            </w:tcMar>
          </w:tcPr>
          <w:p w14:paraId="7ED35F07" w14:textId="77777777" w:rsidR="000613B3" w:rsidRDefault="004D7C51">
            <w:pPr>
              <w:widowControl w:val="0"/>
              <w:pBdr>
                <w:top w:val="nil"/>
                <w:left w:val="nil"/>
                <w:bottom w:val="nil"/>
                <w:right w:val="nil"/>
                <w:between w:val="nil"/>
              </w:pBdr>
              <w:spacing w:before="0" w:after="0" w:line="240" w:lineRule="auto"/>
              <w:jc w:val="center"/>
            </w:pPr>
            <w:r>
              <w:t>(15 X last drawn monthly salary X tenure of working) divided by 26</w:t>
            </w:r>
          </w:p>
        </w:tc>
      </w:tr>
    </w:tbl>
    <w:p w14:paraId="7ED35F09" w14:textId="77777777" w:rsidR="000613B3" w:rsidRDefault="000613B3">
      <w:pPr>
        <w:ind w:left="720"/>
        <w:jc w:val="left"/>
      </w:pPr>
    </w:p>
    <w:p w14:paraId="7ED35F0A" w14:textId="77777777" w:rsidR="000613B3" w:rsidRDefault="004D7C51">
      <w:pPr>
        <w:numPr>
          <w:ilvl w:val="0"/>
          <w:numId w:val="1"/>
        </w:numPr>
        <w:jc w:val="left"/>
      </w:pPr>
      <w:r>
        <w:t>CTC Breakdown for ADP India</w:t>
      </w:r>
    </w:p>
    <w:p w14:paraId="7ED35F0B" w14:textId="77777777" w:rsidR="000613B3" w:rsidRDefault="004D7C51">
      <w:pPr>
        <w:ind w:left="720"/>
        <w:jc w:val="left"/>
      </w:pPr>
      <w:r>
        <w:t xml:space="preserve">Many employers follow a </w:t>
      </w:r>
      <w:proofErr w:type="gramStart"/>
      <w:r>
        <w:t>bottom up</w:t>
      </w:r>
      <w:proofErr w:type="gramEnd"/>
      <w:r>
        <w:t xml:space="preserve"> approac</w:t>
      </w:r>
      <w:r>
        <w:t>h i.e. they fix the basic pay and then derive other components as a fraction of the base pay. They then aggregate all the components to arrive at the CTC number.</w:t>
      </w:r>
    </w:p>
    <w:p w14:paraId="7ED35F0C" w14:textId="77777777" w:rsidR="000613B3" w:rsidRDefault="004D7C51">
      <w:pPr>
        <w:ind w:left="720"/>
        <w:jc w:val="left"/>
      </w:pPr>
      <w:r>
        <w:t xml:space="preserve">Other employers follow </w:t>
      </w:r>
      <w:proofErr w:type="gramStart"/>
      <w:r>
        <w:t>top down</w:t>
      </w:r>
      <w:proofErr w:type="gramEnd"/>
      <w:r>
        <w:t xml:space="preserve"> approach i.e. they fix the CTC and then derive its constituent</w:t>
      </w:r>
      <w:r>
        <w:t xml:space="preserve"> components as a percentage of the CTC itself. </w:t>
      </w:r>
    </w:p>
    <w:p w14:paraId="7ED35F0D" w14:textId="77777777" w:rsidR="000613B3" w:rsidRDefault="004D7C51">
      <w:pPr>
        <w:ind w:left="720"/>
        <w:jc w:val="left"/>
      </w:pPr>
      <w:r>
        <w:lastRenderedPageBreak/>
        <w:t>ADP follows the latter in India. The breakdown of CTC at ADP is as follows:</w:t>
      </w:r>
    </w:p>
    <w:p w14:paraId="7ED35F0E" w14:textId="77777777" w:rsidR="000613B3" w:rsidRDefault="000613B3">
      <w:pPr>
        <w:ind w:left="720"/>
        <w:jc w:val="left"/>
      </w:pPr>
    </w:p>
    <w:p w14:paraId="7ED35F0F" w14:textId="77777777" w:rsidR="000613B3" w:rsidRDefault="000613B3">
      <w:pPr>
        <w:ind w:left="720"/>
        <w:jc w:val="left"/>
      </w:pPr>
    </w:p>
    <w:tbl>
      <w:tblPr>
        <w:tblStyle w:val="a1"/>
        <w:tblW w:w="9030" w:type="dxa"/>
        <w:tblBorders>
          <w:top w:val="nil"/>
          <w:left w:val="nil"/>
          <w:bottom w:val="nil"/>
          <w:right w:val="nil"/>
          <w:insideH w:val="nil"/>
          <w:insideV w:val="nil"/>
        </w:tblBorders>
        <w:tblLayout w:type="fixed"/>
        <w:tblLook w:val="0600" w:firstRow="0" w:lastRow="0" w:firstColumn="0" w:lastColumn="0" w:noHBand="1" w:noVBand="1"/>
      </w:tblPr>
      <w:tblGrid>
        <w:gridCol w:w="583"/>
        <w:gridCol w:w="2757"/>
        <w:gridCol w:w="5690"/>
      </w:tblGrid>
      <w:tr w:rsidR="000613B3" w14:paraId="7ED35F13" w14:textId="77777777">
        <w:trPr>
          <w:trHeight w:val="270"/>
        </w:trPr>
        <w:tc>
          <w:tcPr>
            <w:tcW w:w="583" w:type="dxa"/>
            <w:tcBorders>
              <w:top w:val="single" w:sz="6" w:space="0" w:color="D8D8D8"/>
              <w:left w:val="single" w:sz="6" w:space="0" w:color="D8D8D8"/>
              <w:bottom w:val="single" w:sz="6" w:space="0" w:color="D8D8D8"/>
              <w:right w:val="single" w:sz="6" w:space="0" w:color="D8D8D8"/>
            </w:tcBorders>
            <w:shd w:val="clear" w:color="auto" w:fill="F2F2F2"/>
            <w:tcMar>
              <w:top w:w="0" w:type="dxa"/>
              <w:left w:w="40" w:type="dxa"/>
              <w:bottom w:w="0" w:type="dxa"/>
              <w:right w:w="40" w:type="dxa"/>
            </w:tcMar>
            <w:vAlign w:val="center"/>
          </w:tcPr>
          <w:p w14:paraId="7ED35F10" w14:textId="77777777" w:rsidR="000613B3" w:rsidRDefault="004D7C51">
            <w:pPr>
              <w:widowControl w:val="0"/>
              <w:spacing w:before="0" w:after="0" w:line="276" w:lineRule="auto"/>
              <w:jc w:val="center"/>
              <w:rPr>
                <w:color w:val="000000"/>
                <w:sz w:val="22"/>
                <w:szCs w:val="22"/>
              </w:rPr>
            </w:pPr>
            <w:proofErr w:type="spellStart"/>
            <w:r>
              <w:rPr>
                <w:b/>
                <w:color w:val="000000"/>
                <w:sz w:val="20"/>
                <w:szCs w:val="20"/>
              </w:rPr>
              <w:t>S.No</w:t>
            </w:r>
            <w:proofErr w:type="spellEnd"/>
            <w:r>
              <w:rPr>
                <w:b/>
                <w:color w:val="000000"/>
                <w:sz w:val="20"/>
                <w:szCs w:val="20"/>
              </w:rPr>
              <w:t>.</w:t>
            </w:r>
          </w:p>
        </w:tc>
        <w:tc>
          <w:tcPr>
            <w:tcW w:w="2757" w:type="dxa"/>
            <w:tcBorders>
              <w:top w:val="single" w:sz="6" w:space="0" w:color="D8D8D8"/>
              <w:left w:val="single" w:sz="6" w:space="0" w:color="CCCCCC"/>
              <w:bottom w:val="single" w:sz="6" w:space="0" w:color="D8D8D8"/>
              <w:right w:val="single" w:sz="6" w:space="0" w:color="D8D8D8"/>
            </w:tcBorders>
            <w:shd w:val="clear" w:color="auto" w:fill="F2F2F2"/>
            <w:tcMar>
              <w:top w:w="0" w:type="dxa"/>
              <w:left w:w="40" w:type="dxa"/>
              <w:bottom w:w="0" w:type="dxa"/>
              <w:right w:w="40" w:type="dxa"/>
            </w:tcMar>
            <w:vAlign w:val="center"/>
          </w:tcPr>
          <w:p w14:paraId="7ED35F11" w14:textId="77777777" w:rsidR="000613B3" w:rsidRDefault="004D7C51">
            <w:pPr>
              <w:widowControl w:val="0"/>
              <w:spacing w:before="0" w:after="0" w:line="276" w:lineRule="auto"/>
              <w:jc w:val="center"/>
              <w:rPr>
                <w:color w:val="000000"/>
                <w:sz w:val="22"/>
                <w:szCs w:val="22"/>
              </w:rPr>
            </w:pPr>
            <w:r>
              <w:rPr>
                <w:b/>
                <w:color w:val="000000"/>
                <w:sz w:val="20"/>
                <w:szCs w:val="20"/>
              </w:rPr>
              <w:t>Component</w:t>
            </w:r>
          </w:p>
        </w:tc>
        <w:tc>
          <w:tcPr>
            <w:tcW w:w="5689" w:type="dxa"/>
            <w:tcBorders>
              <w:top w:val="single" w:sz="6" w:space="0" w:color="D8D8D8"/>
              <w:left w:val="single" w:sz="6" w:space="0" w:color="CCCCCC"/>
              <w:bottom w:val="single" w:sz="6" w:space="0" w:color="D8D8D8"/>
              <w:right w:val="single" w:sz="6" w:space="0" w:color="D8D8D8"/>
            </w:tcBorders>
            <w:shd w:val="clear" w:color="auto" w:fill="F2F2F2"/>
            <w:tcMar>
              <w:top w:w="0" w:type="dxa"/>
              <w:left w:w="40" w:type="dxa"/>
              <w:bottom w:w="0" w:type="dxa"/>
              <w:right w:w="40" w:type="dxa"/>
            </w:tcMar>
            <w:vAlign w:val="center"/>
          </w:tcPr>
          <w:p w14:paraId="7ED35F12" w14:textId="77777777" w:rsidR="000613B3" w:rsidRDefault="004D7C51">
            <w:pPr>
              <w:widowControl w:val="0"/>
              <w:spacing w:before="0" w:after="0" w:line="276" w:lineRule="auto"/>
              <w:jc w:val="center"/>
              <w:rPr>
                <w:color w:val="000000"/>
                <w:sz w:val="22"/>
                <w:szCs w:val="22"/>
              </w:rPr>
            </w:pPr>
            <w:r>
              <w:rPr>
                <w:b/>
                <w:color w:val="000000"/>
                <w:sz w:val="20"/>
                <w:szCs w:val="20"/>
              </w:rPr>
              <w:t>Calculation</w:t>
            </w:r>
          </w:p>
        </w:tc>
      </w:tr>
      <w:tr w:rsidR="000613B3" w14:paraId="7ED35F19" w14:textId="77777777">
        <w:trPr>
          <w:trHeight w:val="735"/>
        </w:trPr>
        <w:tc>
          <w:tcPr>
            <w:tcW w:w="583" w:type="dxa"/>
            <w:tcBorders>
              <w:top w:val="single" w:sz="6" w:space="0" w:color="CCCCCC"/>
              <w:left w:val="single" w:sz="6" w:space="0" w:color="D8D8D8"/>
              <w:bottom w:val="single" w:sz="6" w:space="0" w:color="D8D8D8"/>
              <w:right w:val="single" w:sz="6" w:space="0" w:color="D8D8D8"/>
            </w:tcBorders>
            <w:shd w:val="clear" w:color="auto" w:fill="FFFFFF"/>
            <w:tcMar>
              <w:top w:w="0" w:type="dxa"/>
              <w:left w:w="40" w:type="dxa"/>
              <w:bottom w:w="0" w:type="dxa"/>
              <w:right w:w="40" w:type="dxa"/>
            </w:tcMar>
            <w:vAlign w:val="center"/>
          </w:tcPr>
          <w:p w14:paraId="7ED35F14" w14:textId="77777777" w:rsidR="000613B3" w:rsidRDefault="004D7C51">
            <w:pPr>
              <w:widowControl w:val="0"/>
              <w:spacing w:before="0" w:after="0" w:line="276" w:lineRule="auto"/>
              <w:jc w:val="center"/>
              <w:rPr>
                <w:color w:val="000000"/>
                <w:sz w:val="22"/>
                <w:szCs w:val="22"/>
              </w:rPr>
            </w:pPr>
            <w:r>
              <w:rPr>
                <w:color w:val="000000"/>
                <w:sz w:val="20"/>
                <w:szCs w:val="20"/>
              </w:rPr>
              <w:t>1</w:t>
            </w:r>
          </w:p>
        </w:tc>
        <w:tc>
          <w:tcPr>
            <w:tcW w:w="2757"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15" w14:textId="77777777" w:rsidR="000613B3" w:rsidRDefault="004D7C51">
            <w:pPr>
              <w:widowControl w:val="0"/>
              <w:spacing w:before="0" w:after="0" w:line="276" w:lineRule="auto"/>
              <w:jc w:val="left"/>
              <w:rPr>
                <w:color w:val="000000"/>
                <w:sz w:val="22"/>
                <w:szCs w:val="22"/>
              </w:rPr>
            </w:pPr>
            <w:r>
              <w:rPr>
                <w:color w:val="000000"/>
                <w:sz w:val="20"/>
                <w:szCs w:val="20"/>
              </w:rPr>
              <w:t>Basic</w:t>
            </w:r>
          </w:p>
        </w:tc>
        <w:tc>
          <w:tcPr>
            <w:tcW w:w="5689"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16" w14:textId="77777777" w:rsidR="000613B3" w:rsidRDefault="004D7C51">
            <w:pPr>
              <w:widowControl w:val="0"/>
              <w:spacing w:before="0" w:after="0" w:line="276" w:lineRule="auto"/>
              <w:jc w:val="left"/>
              <w:rPr>
                <w:color w:val="000000"/>
                <w:sz w:val="20"/>
                <w:szCs w:val="20"/>
              </w:rPr>
            </w:pPr>
            <w:r>
              <w:rPr>
                <w:color w:val="000000"/>
                <w:sz w:val="20"/>
                <w:szCs w:val="20"/>
              </w:rPr>
              <w:t>G1-G2: 30% of total monthly gross</w:t>
            </w:r>
          </w:p>
          <w:p w14:paraId="7ED35F17" w14:textId="77777777" w:rsidR="000613B3" w:rsidRDefault="004D7C51">
            <w:pPr>
              <w:widowControl w:val="0"/>
              <w:spacing w:before="0" w:after="0" w:line="276" w:lineRule="auto"/>
              <w:jc w:val="left"/>
              <w:rPr>
                <w:color w:val="000000"/>
                <w:sz w:val="20"/>
                <w:szCs w:val="20"/>
              </w:rPr>
            </w:pPr>
            <w:r>
              <w:rPr>
                <w:color w:val="000000"/>
                <w:sz w:val="20"/>
                <w:szCs w:val="20"/>
              </w:rPr>
              <w:t>G3: 35% of total monthly gross</w:t>
            </w:r>
          </w:p>
          <w:p w14:paraId="7ED35F18" w14:textId="77777777" w:rsidR="000613B3" w:rsidRDefault="004D7C51">
            <w:pPr>
              <w:widowControl w:val="0"/>
              <w:spacing w:before="0" w:after="0" w:line="276" w:lineRule="auto"/>
              <w:jc w:val="left"/>
              <w:rPr>
                <w:color w:val="000000"/>
                <w:sz w:val="22"/>
                <w:szCs w:val="22"/>
              </w:rPr>
            </w:pPr>
            <w:r>
              <w:rPr>
                <w:color w:val="000000"/>
                <w:sz w:val="20"/>
                <w:szCs w:val="20"/>
              </w:rPr>
              <w:t>G4-G7: 49% of total monthly gross</w:t>
            </w:r>
          </w:p>
        </w:tc>
      </w:tr>
      <w:tr w:rsidR="000613B3" w14:paraId="7ED35F1D" w14:textId="77777777">
        <w:trPr>
          <w:trHeight w:val="270"/>
        </w:trPr>
        <w:tc>
          <w:tcPr>
            <w:tcW w:w="583" w:type="dxa"/>
            <w:tcBorders>
              <w:top w:val="single" w:sz="6" w:space="0" w:color="CCCCCC"/>
              <w:left w:val="single" w:sz="6" w:space="0" w:color="D8D8D8"/>
              <w:bottom w:val="single" w:sz="6" w:space="0" w:color="D8D8D8"/>
              <w:right w:val="single" w:sz="6" w:space="0" w:color="D8D8D8"/>
            </w:tcBorders>
            <w:shd w:val="clear" w:color="auto" w:fill="FFFFFF"/>
            <w:tcMar>
              <w:top w:w="0" w:type="dxa"/>
              <w:left w:w="40" w:type="dxa"/>
              <w:bottom w:w="0" w:type="dxa"/>
              <w:right w:w="40" w:type="dxa"/>
            </w:tcMar>
            <w:vAlign w:val="center"/>
          </w:tcPr>
          <w:p w14:paraId="7ED35F1A" w14:textId="77777777" w:rsidR="000613B3" w:rsidRDefault="004D7C51">
            <w:pPr>
              <w:widowControl w:val="0"/>
              <w:spacing w:before="0" w:after="0" w:line="276" w:lineRule="auto"/>
              <w:jc w:val="center"/>
              <w:rPr>
                <w:color w:val="000000"/>
                <w:sz w:val="22"/>
                <w:szCs w:val="22"/>
              </w:rPr>
            </w:pPr>
            <w:r>
              <w:rPr>
                <w:color w:val="000000"/>
                <w:sz w:val="20"/>
                <w:szCs w:val="20"/>
              </w:rPr>
              <w:t>2</w:t>
            </w:r>
          </w:p>
        </w:tc>
        <w:tc>
          <w:tcPr>
            <w:tcW w:w="2757"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1B" w14:textId="77777777" w:rsidR="000613B3" w:rsidRDefault="004D7C51">
            <w:pPr>
              <w:widowControl w:val="0"/>
              <w:spacing w:before="0" w:after="0" w:line="276" w:lineRule="auto"/>
              <w:jc w:val="left"/>
              <w:rPr>
                <w:color w:val="000000"/>
                <w:sz w:val="22"/>
                <w:szCs w:val="22"/>
              </w:rPr>
            </w:pPr>
            <w:r>
              <w:rPr>
                <w:color w:val="000000"/>
                <w:sz w:val="20"/>
                <w:szCs w:val="20"/>
              </w:rPr>
              <w:t>HRA</w:t>
            </w:r>
          </w:p>
        </w:tc>
        <w:tc>
          <w:tcPr>
            <w:tcW w:w="5689"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1C" w14:textId="77777777" w:rsidR="000613B3" w:rsidRDefault="004D7C51">
            <w:pPr>
              <w:widowControl w:val="0"/>
              <w:spacing w:before="0" w:after="0" w:line="276" w:lineRule="auto"/>
              <w:jc w:val="left"/>
              <w:rPr>
                <w:color w:val="000000"/>
                <w:sz w:val="22"/>
                <w:szCs w:val="22"/>
              </w:rPr>
            </w:pPr>
            <w:r>
              <w:rPr>
                <w:color w:val="000000"/>
                <w:sz w:val="20"/>
                <w:szCs w:val="20"/>
              </w:rPr>
              <w:t>G1-G7: 40% of basic</w:t>
            </w:r>
          </w:p>
        </w:tc>
      </w:tr>
      <w:tr w:rsidR="000613B3" w14:paraId="7ED35F22" w14:textId="77777777">
        <w:trPr>
          <w:trHeight w:val="495"/>
        </w:trPr>
        <w:tc>
          <w:tcPr>
            <w:tcW w:w="583" w:type="dxa"/>
            <w:tcBorders>
              <w:top w:val="single" w:sz="6" w:space="0" w:color="CCCCCC"/>
              <w:left w:val="single" w:sz="6" w:space="0" w:color="D8D8D8"/>
              <w:bottom w:val="single" w:sz="6" w:space="0" w:color="D8D8D8"/>
              <w:right w:val="single" w:sz="6" w:space="0" w:color="D8D8D8"/>
            </w:tcBorders>
            <w:shd w:val="clear" w:color="auto" w:fill="FFFFFF"/>
            <w:tcMar>
              <w:top w:w="0" w:type="dxa"/>
              <w:left w:w="40" w:type="dxa"/>
              <w:bottom w:w="0" w:type="dxa"/>
              <w:right w:w="40" w:type="dxa"/>
            </w:tcMar>
            <w:vAlign w:val="center"/>
          </w:tcPr>
          <w:p w14:paraId="7ED35F1E" w14:textId="77777777" w:rsidR="000613B3" w:rsidRDefault="004D7C51">
            <w:pPr>
              <w:widowControl w:val="0"/>
              <w:spacing w:before="0" w:after="0" w:line="276" w:lineRule="auto"/>
              <w:jc w:val="center"/>
              <w:rPr>
                <w:color w:val="000000"/>
                <w:sz w:val="22"/>
                <w:szCs w:val="22"/>
              </w:rPr>
            </w:pPr>
            <w:r>
              <w:rPr>
                <w:color w:val="000000"/>
                <w:sz w:val="20"/>
                <w:szCs w:val="20"/>
              </w:rPr>
              <w:t>3</w:t>
            </w:r>
          </w:p>
        </w:tc>
        <w:tc>
          <w:tcPr>
            <w:tcW w:w="2757"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1F" w14:textId="77777777" w:rsidR="000613B3" w:rsidRDefault="004D7C51">
            <w:pPr>
              <w:widowControl w:val="0"/>
              <w:spacing w:before="0" w:after="0" w:line="276" w:lineRule="auto"/>
              <w:jc w:val="left"/>
              <w:rPr>
                <w:color w:val="000000"/>
                <w:sz w:val="22"/>
                <w:szCs w:val="22"/>
              </w:rPr>
            </w:pPr>
            <w:r>
              <w:rPr>
                <w:color w:val="000000"/>
                <w:sz w:val="20"/>
                <w:szCs w:val="20"/>
              </w:rPr>
              <w:t>Ex-gratia</w:t>
            </w:r>
          </w:p>
        </w:tc>
        <w:tc>
          <w:tcPr>
            <w:tcW w:w="5689"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20" w14:textId="77777777" w:rsidR="000613B3" w:rsidRDefault="004D7C51">
            <w:pPr>
              <w:widowControl w:val="0"/>
              <w:spacing w:before="0" w:after="0" w:line="276" w:lineRule="auto"/>
              <w:jc w:val="left"/>
              <w:rPr>
                <w:color w:val="000000"/>
                <w:sz w:val="20"/>
                <w:szCs w:val="20"/>
              </w:rPr>
            </w:pPr>
            <w:r>
              <w:rPr>
                <w:color w:val="000000"/>
                <w:sz w:val="20"/>
                <w:szCs w:val="20"/>
              </w:rPr>
              <w:t>G1-G3 =20% of Basic</w:t>
            </w:r>
          </w:p>
          <w:p w14:paraId="7ED35F21" w14:textId="77777777" w:rsidR="000613B3" w:rsidRDefault="004D7C51">
            <w:pPr>
              <w:widowControl w:val="0"/>
              <w:spacing w:before="0" w:after="0" w:line="276" w:lineRule="auto"/>
              <w:jc w:val="left"/>
              <w:rPr>
                <w:color w:val="000000"/>
                <w:sz w:val="22"/>
                <w:szCs w:val="22"/>
              </w:rPr>
            </w:pPr>
            <w:r>
              <w:rPr>
                <w:color w:val="000000"/>
                <w:sz w:val="20"/>
                <w:szCs w:val="20"/>
              </w:rPr>
              <w:t>G4-G7: NA</w:t>
            </w:r>
          </w:p>
        </w:tc>
      </w:tr>
      <w:tr w:rsidR="000613B3" w14:paraId="7ED35F26" w14:textId="77777777">
        <w:trPr>
          <w:trHeight w:val="270"/>
        </w:trPr>
        <w:tc>
          <w:tcPr>
            <w:tcW w:w="583" w:type="dxa"/>
            <w:tcBorders>
              <w:top w:val="single" w:sz="6" w:space="0" w:color="CCCCCC"/>
              <w:left w:val="single" w:sz="6" w:space="0" w:color="D8D8D8"/>
              <w:bottom w:val="single" w:sz="6" w:space="0" w:color="D8D8D8"/>
              <w:right w:val="single" w:sz="6" w:space="0" w:color="D8D8D8"/>
            </w:tcBorders>
            <w:shd w:val="clear" w:color="auto" w:fill="FFFFFF"/>
            <w:tcMar>
              <w:top w:w="0" w:type="dxa"/>
              <w:left w:w="40" w:type="dxa"/>
              <w:bottom w:w="0" w:type="dxa"/>
              <w:right w:w="40" w:type="dxa"/>
            </w:tcMar>
            <w:vAlign w:val="center"/>
          </w:tcPr>
          <w:p w14:paraId="7ED35F23" w14:textId="77777777" w:rsidR="000613B3" w:rsidRDefault="004D7C51">
            <w:pPr>
              <w:widowControl w:val="0"/>
              <w:spacing w:before="0" w:after="0" w:line="276" w:lineRule="auto"/>
              <w:jc w:val="center"/>
              <w:rPr>
                <w:color w:val="000000"/>
                <w:sz w:val="22"/>
                <w:szCs w:val="22"/>
              </w:rPr>
            </w:pPr>
            <w:r>
              <w:rPr>
                <w:color w:val="000000"/>
                <w:sz w:val="20"/>
                <w:szCs w:val="20"/>
              </w:rPr>
              <w:t>4</w:t>
            </w:r>
          </w:p>
        </w:tc>
        <w:tc>
          <w:tcPr>
            <w:tcW w:w="2757"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24" w14:textId="77777777" w:rsidR="000613B3" w:rsidRDefault="004D7C51">
            <w:pPr>
              <w:widowControl w:val="0"/>
              <w:spacing w:before="0" w:after="0" w:line="276" w:lineRule="auto"/>
              <w:jc w:val="left"/>
              <w:rPr>
                <w:color w:val="000000"/>
                <w:sz w:val="22"/>
                <w:szCs w:val="22"/>
              </w:rPr>
            </w:pPr>
            <w:r>
              <w:rPr>
                <w:color w:val="000000"/>
                <w:sz w:val="20"/>
                <w:szCs w:val="20"/>
              </w:rPr>
              <w:t>EOC allowance</w:t>
            </w:r>
          </w:p>
        </w:tc>
        <w:tc>
          <w:tcPr>
            <w:tcW w:w="5689"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25" w14:textId="77777777" w:rsidR="000613B3" w:rsidRDefault="004D7C51">
            <w:pPr>
              <w:widowControl w:val="0"/>
              <w:spacing w:before="0" w:after="0" w:line="276" w:lineRule="auto"/>
              <w:jc w:val="left"/>
              <w:rPr>
                <w:color w:val="000000"/>
                <w:sz w:val="22"/>
                <w:szCs w:val="22"/>
              </w:rPr>
            </w:pPr>
            <w:r>
              <w:rPr>
                <w:color w:val="000000"/>
                <w:sz w:val="20"/>
                <w:szCs w:val="20"/>
              </w:rPr>
              <w:t>Rs. 15,000 per annum (G1-G7)</w:t>
            </w:r>
          </w:p>
        </w:tc>
      </w:tr>
      <w:tr w:rsidR="000613B3" w14:paraId="7ED35F2C" w14:textId="77777777">
        <w:trPr>
          <w:trHeight w:val="735"/>
        </w:trPr>
        <w:tc>
          <w:tcPr>
            <w:tcW w:w="583" w:type="dxa"/>
            <w:tcBorders>
              <w:top w:val="single" w:sz="6" w:space="0" w:color="CCCCCC"/>
              <w:left w:val="single" w:sz="6" w:space="0" w:color="D8D8D8"/>
              <w:bottom w:val="single" w:sz="6" w:space="0" w:color="D8D8D8"/>
              <w:right w:val="single" w:sz="6" w:space="0" w:color="D8D8D8"/>
            </w:tcBorders>
            <w:shd w:val="clear" w:color="auto" w:fill="FFFFFF"/>
            <w:tcMar>
              <w:top w:w="0" w:type="dxa"/>
              <w:left w:w="40" w:type="dxa"/>
              <w:bottom w:w="0" w:type="dxa"/>
              <w:right w:w="40" w:type="dxa"/>
            </w:tcMar>
            <w:vAlign w:val="center"/>
          </w:tcPr>
          <w:p w14:paraId="7ED35F27" w14:textId="77777777" w:rsidR="000613B3" w:rsidRDefault="004D7C51">
            <w:pPr>
              <w:widowControl w:val="0"/>
              <w:spacing w:before="0" w:after="0" w:line="276" w:lineRule="auto"/>
              <w:jc w:val="center"/>
              <w:rPr>
                <w:color w:val="000000"/>
                <w:sz w:val="22"/>
                <w:szCs w:val="22"/>
              </w:rPr>
            </w:pPr>
            <w:r>
              <w:rPr>
                <w:color w:val="000000"/>
                <w:sz w:val="20"/>
                <w:szCs w:val="20"/>
              </w:rPr>
              <w:t>5</w:t>
            </w:r>
          </w:p>
        </w:tc>
        <w:tc>
          <w:tcPr>
            <w:tcW w:w="2757"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28" w14:textId="77777777" w:rsidR="000613B3" w:rsidRDefault="004D7C51">
            <w:pPr>
              <w:widowControl w:val="0"/>
              <w:spacing w:before="0" w:after="0" w:line="276" w:lineRule="auto"/>
              <w:jc w:val="left"/>
              <w:rPr>
                <w:color w:val="000000"/>
                <w:sz w:val="22"/>
                <w:szCs w:val="22"/>
              </w:rPr>
            </w:pPr>
            <w:r>
              <w:rPr>
                <w:color w:val="000000"/>
                <w:sz w:val="20"/>
                <w:szCs w:val="20"/>
              </w:rPr>
              <w:t>Broadband allowance</w:t>
            </w:r>
          </w:p>
        </w:tc>
        <w:tc>
          <w:tcPr>
            <w:tcW w:w="5689"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29" w14:textId="77777777" w:rsidR="000613B3" w:rsidRDefault="004D7C51">
            <w:pPr>
              <w:widowControl w:val="0"/>
              <w:spacing w:before="0" w:after="0" w:line="276" w:lineRule="auto"/>
              <w:jc w:val="left"/>
              <w:rPr>
                <w:color w:val="000000"/>
                <w:sz w:val="20"/>
                <w:szCs w:val="20"/>
              </w:rPr>
            </w:pPr>
            <w:r>
              <w:rPr>
                <w:color w:val="000000"/>
                <w:sz w:val="20"/>
                <w:szCs w:val="20"/>
              </w:rPr>
              <w:t>G1-G2: NA</w:t>
            </w:r>
          </w:p>
          <w:p w14:paraId="7ED35F2A" w14:textId="77777777" w:rsidR="000613B3" w:rsidRDefault="004D7C51">
            <w:pPr>
              <w:widowControl w:val="0"/>
              <w:spacing w:before="0" w:after="0" w:line="276" w:lineRule="auto"/>
              <w:jc w:val="left"/>
              <w:rPr>
                <w:color w:val="000000"/>
                <w:sz w:val="20"/>
                <w:szCs w:val="20"/>
              </w:rPr>
            </w:pPr>
            <w:r>
              <w:rPr>
                <w:color w:val="000000"/>
                <w:sz w:val="20"/>
                <w:szCs w:val="20"/>
              </w:rPr>
              <w:t>G3L1-G4L2: Rs. 12,000 per annum</w:t>
            </w:r>
          </w:p>
          <w:p w14:paraId="7ED35F2B" w14:textId="77777777" w:rsidR="000613B3" w:rsidRDefault="004D7C51">
            <w:pPr>
              <w:widowControl w:val="0"/>
              <w:spacing w:before="0" w:after="0" w:line="276" w:lineRule="auto"/>
              <w:jc w:val="left"/>
              <w:rPr>
                <w:color w:val="000000"/>
                <w:sz w:val="22"/>
                <w:szCs w:val="22"/>
              </w:rPr>
            </w:pPr>
            <w:r>
              <w:rPr>
                <w:color w:val="000000"/>
                <w:sz w:val="20"/>
                <w:szCs w:val="20"/>
              </w:rPr>
              <w:t>G5-G7: NA</w:t>
            </w:r>
          </w:p>
        </w:tc>
      </w:tr>
      <w:tr w:rsidR="000613B3" w14:paraId="7ED35F33" w14:textId="77777777">
        <w:trPr>
          <w:trHeight w:val="975"/>
        </w:trPr>
        <w:tc>
          <w:tcPr>
            <w:tcW w:w="583" w:type="dxa"/>
            <w:tcBorders>
              <w:top w:val="single" w:sz="6" w:space="0" w:color="CCCCCC"/>
              <w:left w:val="single" w:sz="6" w:space="0" w:color="D8D8D8"/>
              <w:bottom w:val="single" w:sz="6" w:space="0" w:color="D8D8D8"/>
              <w:right w:val="single" w:sz="6" w:space="0" w:color="D8D8D8"/>
            </w:tcBorders>
            <w:shd w:val="clear" w:color="auto" w:fill="FFFFFF"/>
            <w:tcMar>
              <w:top w:w="0" w:type="dxa"/>
              <w:left w:w="40" w:type="dxa"/>
              <w:bottom w:w="0" w:type="dxa"/>
              <w:right w:w="40" w:type="dxa"/>
            </w:tcMar>
            <w:vAlign w:val="center"/>
          </w:tcPr>
          <w:p w14:paraId="7ED35F2D" w14:textId="77777777" w:rsidR="000613B3" w:rsidRDefault="004D7C51">
            <w:pPr>
              <w:widowControl w:val="0"/>
              <w:spacing w:before="0" w:after="0" w:line="276" w:lineRule="auto"/>
              <w:jc w:val="center"/>
              <w:rPr>
                <w:color w:val="000000"/>
                <w:sz w:val="22"/>
                <w:szCs w:val="22"/>
              </w:rPr>
            </w:pPr>
            <w:r>
              <w:rPr>
                <w:color w:val="000000"/>
                <w:sz w:val="20"/>
                <w:szCs w:val="20"/>
              </w:rPr>
              <w:t>6</w:t>
            </w:r>
          </w:p>
        </w:tc>
        <w:tc>
          <w:tcPr>
            <w:tcW w:w="2757"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2E" w14:textId="77777777" w:rsidR="000613B3" w:rsidRDefault="004D7C51">
            <w:pPr>
              <w:widowControl w:val="0"/>
              <w:spacing w:before="0" w:after="0" w:line="276" w:lineRule="auto"/>
              <w:jc w:val="left"/>
              <w:rPr>
                <w:color w:val="000000"/>
                <w:sz w:val="22"/>
                <w:szCs w:val="22"/>
              </w:rPr>
            </w:pPr>
            <w:r>
              <w:rPr>
                <w:color w:val="000000"/>
                <w:sz w:val="20"/>
                <w:szCs w:val="20"/>
              </w:rPr>
              <w:t>Tablet / Computing Device</w:t>
            </w:r>
          </w:p>
        </w:tc>
        <w:tc>
          <w:tcPr>
            <w:tcW w:w="5689"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2F" w14:textId="77777777" w:rsidR="000613B3" w:rsidRDefault="004D7C51">
            <w:pPr>
              <w:widowControl w:val="0"/>
              <w:spacing w:before="0" w:after="0" w:line="276" w:lineRule="auto"/>
              <w:jc w:val="left"/>
              <w:rPr>
                <w:color w:val="000000"/>
                <w:sz w:val="20"/>
                <w:szCs w:val="20"/>
              </w:rPr>
            </w:pPr>
            <w:r>
              <w:rPr>
                <w:color w:val="000000"/>
                <w:sz w:val="20"/>
                <w:szCs w:val="20"/>
              </w:rPr>
              <w:t>G1-G2: NA</w:t>
            </w:r>
          </w:p>
          <w:p w14:paraId="7ED35F30" w14:textId="77777777" w:rsidR="000613B3" w:rsidRDefault="004D7C51">
            <w:pPr>
              <w:widowControl w:val="0"/>
              <w:spacing w:before="0" w:after="0" w:line="276" w:lineRule="auto"/>
              <w:jc w:val="left"/>
              <w:rPr>
                <w:color w:val="000000"/>
                <w:sz w:val="20"/>
                <w:szCs w:val="20"/>
              </w:rPr>
            </w:pPr>
            <w:r>
              <w:rPr>
                <w:color w:val="000000"/>
                <w:sz w:val="20"/>
                <w:szCs w:val="20"/>
              </w:rPr>
              <w:t>G3-G4: Rs. 55,000</w:t>
            </w:r>
          </w:p>
          <w:p w14:paraId="7ED35F31" w14:textId="77777777" w:rsidR="000613B3" w:rsidRDefault="004D7C51">
            <w:pPr>
              <w:widowControl w:val="0"/>
              <w:spacing w:before="0" w:after="0" w:line="276" w:lineRule="auto"/>
              <w:jc w:val="left"/>
              <w:rPr>
                <w:color w:val="000000"/>
                <w:sz w:val="20"/>
                <w:szCs w:val="20"/>
              </w:rPr>
            </w:pPr>
            <w:r>
              <w:rPr>
                <w:color w:val="000000"/>
                <w:sz w:val="20"/>
                <w:szCs w:val="20"/>
              </w:rPr>
              <w:t>G5-G6: Rs. 75,000</w:t>
            </w:r>
          </w:p>
          <w:p w14:paraId="7ED35F32" w14:textId="77777777" w:rsidR="000613B3" w:rsidRDefault="004D7C51">
            <w:pPr>
              <w:widowControl w:val="0"/>
              <w:spacing w:before="0" w:after="0" w:line="276" w:lineRule="auto"/>
              <w:jc w:val="left"/>
              <w:rPr>
                <w:color w:val="000000"/>
                <w:sz w:val="22"/>
                <w:szCs w:val="22"/>
              </w:rPr>
            </w:pPr>
            <w:r>
              <w:rPr>
                <w:color w:val="000000"/>
                <w:sz w:val="20"/>
                <w:szCs w:val="20"/>
              </w:rPr>
              <w:t>G7: Rs. 90,000</w:t>
            </w:r>
          </w:p>
        </w:tc>
      </w:tr>
      <w:tr w:rsidR="000613B3" w14:paraId="7ED35F37" w14:textId="77777777">
        <w:trPr>
          <w:trHeight w:val="495"/>
        </w:trPr>
        <w:tc>
          <w:tcPr>
            <w:tcW w:w="583" w:type="dxa"/>
            <w:tcBorders>
              <w:top w:val="single" w:sz="6" w:space="0" w:color="CCCCCC"/>
              <w:left w:val="single" w:sz="6" w:space="0" w:color="D8D8D8"/>
              <w:bottom w:val="single" w:sz="6" w:space="0" w:color="D8D8D8"/>
              <w:right w:val="single" w:sz="6" w:space="0" w:color="D8D8D8"/>
            </w:tcBorders>
            <w:shd w:val="clear" w:color="auto" w:fill="FFFFFF"/>
            <w:tcMar>
              <w:top w:w="0" w:type="dxa"/>
              <w:left w:w="40" w:type="dxa"/>
              <w:bottom w:w="0" w:type="dxa"/>
              <w:right w:w="40" w:type="dxa"/>
            </w:tcMar>
            <w:vAlign w:val="center"/>
          </w:tcPr>
          <w:p w14:paraId="7ED35F34" w14:textId="77777777" w:rsidR="000613B3" w:rsidRDefault="004D7C51">
            <w:pPr>
              <w:widowControl w:val="0"/>
              <w:spacing w:before="0" w:after="0" w:line="276" w:lineRule="auto"/>
              <w:jc w:val="center"/>
              <w:rPr>
                <w:color w:val="000000"/>
                <w:sz w:val="22"/>
                <w:szCs w:val="22"/>
              </w:rPr>
            </w:pPr>
            <w:r>
              <w:rPr>
                <w:color w:val="000000"/>
                <w:sz w:val="20"/>
                <w:szCs w:val="20"/>
              </w:rPr>
              <w:t>7</w:t>
            </w:r>
          </w:p>
        </w:tc>
        <w:tc>
          <w:tcPr>
            <w:tcW w:w="2757"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35" w14:textId="77777777" w:rsidR="000613B3" w:rsidRDefault="004D7C51">
            <w:pPr>
              <w:widowControl w:val="0"/>
              <w:spacing w:before="0" w:after="0" w:line="276" w:lineRule="auto"/>
              <w:jc w:val="left"/>
              <w:rPr>
                <w:color w:val="000000"/>
                <w:sz w:val="22"/>
                <w:szCs w:val="22"/>
              </w:rPr>
            </w:pPr>
            <w:r>
              <w:rPr>
                <w:color w:val="000000"/>
                <w:sz w:val="20"/>
                <w:szCs w:val="20"/>
              </w:rPr>
              <w:t>Gross monthly salary</w:t>
            </w:r>
          </w:p>
        </w:tc>
        <w:tc>
          <w:tcPr>
            <w:tcW w:w="5689"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36" w14:textId="77777777" w:rsidR="000613B3" w:rsidRDefault="004D7C51">
            <w:pPr>
              <w:widowControl w:val="0"/>
              <w:spacing w:before="0" w:after="0" w:line="276" w:lineRule="auto"/>
              <w:jc w:val="left"/>
              <w:rPr>
                <w:color w:val="000000"/>
                <w:sz w:val="22"/>
                <w:szCs w:val="22"/>
              </w:rPr>
            </w:pPr>
            <w:r>
              <w:rPr>
                <w:color w:val="000000"/>
                <w:sz w:val="20"/>
                <w:szCs w:val="20"/>
              </w:rPr>
              <w:t>Total of (Basic, HRA, Conveyance, FB, Special Allowance, Ex gratia, PF, Gratuity)</w:t>
            </w:r>
          </w:p>
        </w:tc>
      </w:tr>
      <w:tr w:rsidR="000613B3" w14:paraId="7ED35F3B" w14:textId="77777777">
        <w:trPr>
          <w:trHeight w:val="495"/>
        </w:trPr>
        <w:tc>
          <w:tcPr>
            <w:tcW w:w="583" w:type="dxa"/>
            <w:tcBorders>
              <w:top w:val="single" w:sz="6" w:space="0" w:color="CCCCCC"/>
              <w:left w:val="single" w:sz="6" w:space="0" w:color="D8D8D8"/>
              <w:bottom w:val="single" w:sz="6" w:space="0" w:color="D8D8D8"/>
              <w:right w:val="single" w:sz="6" w:space="0" w:color="D8D8D8"/>
            </w:tcBorders>
            <w:shd w:val="clear" w:color="auto" w:fill="FFFFFF"/>
            <w:tcMar>
              <w:top w:w="0" w:type="dxa"/>
              <w:left w:w="40" w:type="dxa"/>
              <w:bottom w:w="0" w:type="dxa"/>
              <w:right w:w="40" w:type="dxa"/>
            </w:tcMar>
            <w:vAlign w:val="center"/>
          </w:tcPr>
          <w:p w14:paraId="7ED35F38" w14:textId="77777777" w:rsidR="000613B3" w:rsidRDefault="004D7C51">
            <w:pPr>
              <w:widowControl w:val="0"/>
              <w:spacing w:before="0" w:after="0" w:line="276" w:lineRule="auto"/>
              <w:jc w:val="center"/>
              <w:rPr>
                <w:color w:val="000000"/>
                <w:sz w:val="22"/>
                <w:szCs w:val="22"/>
              </w:rPr>
            </w:pPr>
            <w:r>
              <w:rPr>
                <w:color w:val="000000"/>
                <w:sz w:val="20"/>
                <w:szCs w:val="20"/>
              </w:rPr>
              <w:t>8</w:t>
            </w:r>
          </w:p>
        </w:tc>
        <w:tc>
          <w:tcPr>
            <w:tcW w:w="2757"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39" w14:textId="77777777" w:rsidR="000613B3" w:rsidRDefault="004D7C51">
            <w:pPr>
              <w:widowControl w:val="0"/>
              <w:spacing w:before="0" w:after="0" w:line="276" w:lineRule="auto"/>
              <w:jc w:val="left"/>
              <w:rPr>
                <w:color w:val="000000"/>
                <w:sz w:val="22"/>
                <w:szCs w:val="22"/>
              </w:rPr>
            </w:pPr>
            <w:r>
              <w:rPr>
                <w:color w:val="000000"/>
                <w:sz w:val="20"/>
                <w:szCs w:val="20"/>
              </w:rPr>
              <w:t>Total yearly compensation</w:t>
            </w:r>
          </w:p>
        </w:tc>
        <w:tc>
          <w:tcPr>
            <w:tcW w:w="5689"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3A" w14:textId="77777777" w:rsidR="000613B3" w:rsidRDefault="004D7C51">
            <w:pPr>
              <w:widowControl w:val="0"/>
              <w:spacing w:before="0" w:after="0" w:line="276" w:lineRule="auto"/>
              <w:jc w:val="left"/>
              <w:rPr>
                <w:color w:val="000000"/>
                <w:sz w:val="22"/>
                <w:szCs w:val="22"/>
              </w:rPr>
            </w:pPr>
            <w:r>
              <w:rPr>
                <w:color w:val="000000"/>
                <w:sz w:val="20"/>
                <w:szCs w:val="20"/>
              </w:rPr>
              <w:t>Gross yearly salary + EOC allowance + Broadband allowance + Holiday + Home PC + Car Value + Ex-gratia</w:t>
            </w:r>
          </w:p>
        </w:tc>
      </w:tr>
      <w:tr w:rsidR="000613B3" w14:paraId="7ED35F3F" w14:textId="77777777">
        <w:trPr>
          <w:trHeight w:val="495"/>
        </w:trPr>
        <w:tc>
          <w:tcPr>
            <w:tcW w:w="583" w:type="dxa"/>
            <w:tcBorders>
              <w:top w:val="single" w:sz="6" w:space="0" w:color="CCCCCC"/>
              <w:left w:val="single" w:sz="6" w:space="0" w:color="D8D8D8"/>
              <w:bottom w:val="single" w:sz="6" w:space="0" w:color="D8D8D8"/>
              <w:right w:val="single" w:sz="6" w:space="0" w:color="D8D8D8"/>
            </w:tcBorders>
            <w:shd w:val="clear" w:color="auto" w:fill="FFFFFF"/>
            <w:tcMar>
              <w:top w:w="0" w:type="dxa"/>
              <w:left w:w="40" w:type="dxa"/>
              <w:bottom w:w="0" w:type="dxa"/>
              <w:right w:w="40" w:type="dxa"/>
            </w:tcMar>
            <w:vAlign w:val="center"/>
          </w:tcPr>
          <w:p w14:paraId="7ED35F3C" w14:textId="77777777" w:rsidR="000613B3" w:rsidRDefault="004D7C51">
            <w:pPr>
              <w:widowControl w:val="0"/>
              <w:spacing w:before="0" w:after="0" w:line="276" w:lineRule="auto"/>
              <w:jc w:val="center"/>
              <w:rPr>
                <w:color w:val="000000"/>
                <w:sz w:val="22"/>
                <w:szCs w:val="22"/>
              </w:rPr>
            </w:pPr>
            <w:r>
              <w:rPr>
                <w:color w:val="000000"/>
                <w:sz w:val="20"/>
                <w:szCs w:val="20"/>
              </w:rPr>
              <w:t>9</w:t>
            </w:r>
          </w:p>
        </w:tc>
        <w:tc>
          <w:tcPr>
            <w:tcW w:w="2757"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3D" w14:textId="77777777" w:rsidR="000613B3" w:rsidRDefault="004D7C51">
            <w:pPr>
              <w:widowControl w:val="0"/>
              <w:spacing w:before="0" w:after="0" w:line="276" w:lineRule="auto"/>
              <w:jc w:val="left"/>
              <w:rPr>
                <w:color w:val="000000"/>
                <w:sz w:val="22"/>
                <w:szCs w:val="22"/>
              </w:rPr>
            </w:pPr>
            <w:r>
              <w:rPr>
                <w:color w:val="000000"/>
                <w:sz w:val="20"/>
                <w:szCs w:val="20"/>
              </w:rPr>
              <w:t>Birthday</w:t>
            </w:r>
          </w:p>
        </w:tc>
        <w:tc>
          <w:tcPr>
            <w:tcW w:w="5689"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3E" w14:textId="77777777" w:rsidR="000613B3" w:rsidRDefault="004D7C51">
            <w:pPr>
              <w:widowControl w:val="0"/>
              <w:spacing w:before="0" w:after="0" w:line="276" w:lineRule="auto"/>
              <w:jc w:val="left"/>
              <w:rPr>
                <w:color w:val="000000"/>
                <w:sz w:val="22"/>
                <w:szCs w:val="22"/>
              </w:rPr>
            </w:pPr>
            <w:r>
              <w:rPr>
                <w:color w:val="000000"/>
                <w:sz w:val="20"/>
                <w:szCs w:val="20"/>
              </w:rPr>
              <w:t>Birthday Coupon Payment based on DOB – Birthday coupon payment based on DOB details.</w:t>
            </w:r>
          </w:p>
        </w:tc>
      </w:tr>
      <w:tr w:rsidR="000613B3" w14:paraId="7ED35F43" w14:textId="77777777">
        <w:trPr>
          <w:trHeight w:val="495"/>
        </w:trPr>
        <w:tc>
          <w:tcPr>
            <w:tcW w:w="583" w:type="dxa"/>
            <w:tcBorders>
              <w:top w:val="single" w:sz="6" w:space="0" w:color="CCCCCC"/>
              <w:left w:val="single" w:sz="6" w:space="0" w:color="D8D8D8"/>
              <w:bottom w:val="single" w:sz="6" w:space="0" w:color="D8D8D8"/>
              <w:right w:val="single" w:sz="6" w:space="0" w:color="D8D8D8"/>
            </w:tcBorders>
            <w:shd w:val="clear" w:color="auto" w:fill="FFFFFF"/>
            <w:tcMar>
              <w:top w:w="0" w:type="dxa"/>
              <w:left w:w="40" w:type="dxa"/>
              <w:bottom w:w="0" w:type="dxa"/>
              <w:right w:w="40" w:type="dxa"/>
            </w:tcMar>
            <w:vAlign w:val="center"/>
          </w:tcPr>
          <w:p w14:paraId="7ED35F40" w14:textId="77777777" w:rsidR="000613B3" w:rsidRDefault="004D7C51">
            <w:pPr>
              <w:widowControl w:val="0"/>
              <w:spacing w:before="0" w:after="0" w:line="276" w:lineRule="auto"/>
              <w:jc w:val="center"/>
              <w:rPr>
                <w:color w:val="000000"/>
                <w:sz w:val="22"/>
                <w:szCs w:val="22"/>
              </w:rPr>
            </w:pPr>
            <w:r>
              <w:rPr>
                <w:color w:val="000000"/>
                <w:sz w:val="20"/>
                <w:szCs w:val="20"/>
              </w:rPr>
              <w:t>10</w:t>
            </w:r>
          </w:p>
        </w:tc>
        <w:tc>
          <w:tcPr>
            <w:tcW w:w="2757"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41" w14:textId="77777777" w:rsidR="000613B3" w:rsidRDefault="004D7C51">
            <w:pPr>
              <w:widowControl w:val="0"/>
              <w:spacing w:before="0" w:after="0" w:line="276" w:lineRule="auto"/>
              <w:jc w:val="left"/>
              <w:rPr>
                <w:color w:val="000000"/>
                <w:sz w:val="22"/>
                <w:szCs w:val="22"/>
              </w:rPr>
            </w:pPr>
            <w:r>
              <w:rPr>
                <w:color w:val="000000"/>
                <w:sz w:val="20"/>
                <w:szCs w:val="20"/>
              </w:rPr>
              <w:t>Deduction for Events (</w:t>
            </w:r>
            <w:proofErr w:type="gramStart"/>
            <w:r>
              <w:rPr>
                <w:color w:val="000000"/>
                <w:sz w:val="20"/>
                <w:szCs w:val="20"/>
              </w:rPr>
              <w:t>Company day</w:t>
            </w:r>
            <w:proofErr w:type="gramEnd"/>
            <w:r>
              <w:rPr>
                <w:color w:val="000000"/>
                <w:sz w:val="20"/>
                <w:szCs w:val="20"/>
              </w:rPr>
              <w:t xml:space="preserve"> / Family day)</w:t>
            </w:r>
          </w:p>
        </w:tc>
        <w:tc>
          <w:tcPr>
            <w:tcW w:w="5689" w:type="dxa"/>
            <w:tcBorders>
              <w:top w:val="single" w:sz="6" w:space="0" w:color="CCCCCC"/>
              <w:left w:val="single" w:sz="6" w:space="0" w:color="CCCCCC"/>
              <w:bottom w:val="single" w:sz="6" w:space="0" w:color="D8D8D8"/>
              <w:right w:val="single" w:sz="6" w:space="0" w:color="D8D8D8"/>
            </w:tcBorders>
            <w:tcMar>
              <w:top w:w="0" w:type="dxa"/>
              <w:left w:w="40" w:type="dxa"/>
              <w:bottom w:w="0" w:type="dxa"/>
              <w:right w:w="40" w:type="dxa"/>
            </w:tcMar>
            <w:vAlign w:val="center"/>
          </w:tcPr>
          <w:p w14:paraId="7ED35F42" w14:textId="77777777" w:rsidR="000613B3" w:rsidRDefault="004D7C51">
            <w:pPr>
              <w:widowControl w:val="0"/>
              <w:spacing w:before="0" w:after="0" w:line="276" w:lineRule="auto"/>
              <w:jc w:val="left"/>
              <w:rPr>
                <w:color w:val="000000"/>
                <w:sz w:val="22"/>
                <w:szCs w:val="22"/>
              </w:rPr>
            </w:pPr>
            <w:r>
              <w:rPr>
                <w:color w:val="000000"/>
                <w:sz w:val="20"/>
                <w:szCs w:val="20"/>
              </w:rPr>
              <w:t>Basis emails</w:t>
            </w:r>
          </w:p>
        </w:tc>
      </w:tr>
      <w:tr w:rsidR="000613B3" w14:paraId="7ED35F47" w14:textId="77777777">
        <w:trPr>
          <w:trHeight w:val="495"/>
        </w:trPr>
        <w:tc>
          <w:tcPr>
            <w:tcW w:w="583" w:type="dxa"/>
            <w:tcBorders>
              <w:top w:val="single" w:sz="6" w:space="0" w:color="CCCCCC"/>
              <w:left w:val="single" w:sz="6" w:space="0" w:color="D8D8D8"/>
              <w:bottom w:val="single" w:sz="6" w:space="0" w:color="D8D8D8"/>
              <w:right w:val="single" w:sz="6" w:space="0" w:color="D8D8D8"/>
            </w:tcBorders>
            <w:shd w:val="clear" w:color="auto" w:fill="FFFFFF"/>
            <w:tcMar>
              <w:top w:w="0" w:type="dxa"/>
              <w:left w:w="40" w:type="dxa"/>
              <w:bottom w:w="0" w:type="dxa"/>
              <w:right w:w="40" w:type="dxa"/>
            </w:tcMar>
            <w:vAlign w:val="center"/>
          </w:tcPr>
          <w:p w14:paraId="7ED35F44" w14:textId="77777777" w:rsidR="000613B3" w:rsidRDefault="004D7C51">
            <w:pPr>
              <w:widowControl w:val="0"/>
              <w:spacing w:before="0" w:after="0" w:line="276" w:lineRule="auto"/>
              <w:jc w:val="center"/>
              <w:rPr>
                <w:color w:val="000000"/>
                <w:sz w:val="22"/>
                <w:szCs w:val="22"/>
              </w:rPr>
            </w:pPr>
            <w:r>
              <w:rPr>
                <w:color w:val="000000"/>
                <w:sz w:val="20"/>
                <w:szCs w:val="20"/>
              </w:rPr>
              <w:t>11</w:t>
            </w:r>
          </w:p>
        </w:tc>
        <w:tc>
          <w:tcPr>
            <w:tcW w:w="2757" w:type="dxa"/>
            <w:tcBorders>
              <w:top w:val="single" w:sz="6" w:space="0" w:color="CCCCCC"/>
              <w:left w:val="single" w:sz="6" w:space="0" w:color="CCCCCC"/>
              <w:bottom w:val="single" w:sz="6" w:space="0" w:color="CCCCCC"/>
              <w:right w:val="single" w:sz="6" w:space="0" w:color="D8D8D8"/>
            </w:tcBorders>
            <w:tcMar>
              <w:top w:w="0" w:type="dxa"/>
              <w:left w:w="40" w:type="dxa"/>
              <w:bottom w:w="0" w:type="dxa"/>
              <w:right w:w="40" w:type="dxa"/>
            </w:tcMar>
            <w:vAlign w:val="center"/>
          </w:tcPr>
          <w:p w14:paraId="7ED35F45" w14:textId="77777777" w:rsidR="000613B3" w:rsidRDefault="004D7C51">
            <w:pPr>
              <w:widowControl w:val="0"/>
              <w:spacing w:before="0" w:after="0" w:line="276" w:lineRule="auto"/>
              <w:jc w:val="left"/>
              <w:rPr>
                <w:color w:val="000000"/>
                <w:sz w:val="22"/>
                <w:szCs w:val="22"/>
              </w:rPr>
            </w:pPr>
            <w:r>
              <w:rPr>
                <w:color w:val="000000"/>
                <w:sz w:val="20"/>
                <w:szCs w:val="20"/>
              </w:rPr>
              <w:t>Incentive</w:t>
            </w:r>
          </w:p>
        </w:tc>
        <w:tc>
          <w:tcPr>
            <w:tcW w:w="5689" w:type="dxa"/>
            <w:tcBorders>
              <w:top w:val="single" w:sz="6" w:space="0" w:color="CCCCCC"/>
              <w:left w:val="single" w:sz="6" w:space="0" w:color="CCCCCC"/>
              <w:bottom w:val="single" w:sz="6" w:space="0" w:color="CCCCCC"/>
              <w:right w:val="single" w:sz="6" w:space="0" w:color="D8D8D8"/>
            </w:tcBorders>
            <w:tcMar>
              <w:top w:w="0" w:type="dxa"/>
              <w:left w:w="40" w:type="dxa"/>
              <w:bottom w:w="0" w:type="dxa"/>
              <w:right w:w="40" w:type="dxa"/>
            </w:tcMar>
            <w:vAlign w:val="center"/>
          </w:tcPr>
          <w:p w14:paraId="7ED35F46" w14:textId="77777777" w:rsidR="000613B3" w:rsidRDefault="004D7C51">
            <w:pPr>
              <w:widowControl w:val="0"/>
              <w:spacing w:before="0" w:after="0" w:line="276" w:lineRule="auto"/>
              <w:jc w:val="left"/>
              <w:rPr>
                <w:color w:val="000000"/>
                <w:sz w:val="22"/>
                <w:szCs w:val="22"/>
              </w:rPr>
            </w:pPr>
            <w:r>
              <w:rPr>
                <w:color w:val="000000"/>
                <w:sz w:val="20"/>
                <w:szCs w:val="20"/>
              </w:rPr>
              <w:t>Basis approval emails from client and BU, the payout is made to the Associate</w:t>
            </w:r>
          </w:p>
        </w:tc>
      </w:tr>
      <w:tr w:rsidR="000613B3" w14:paraId="7ED35F4E" w14:textId="77777777">
        <w:trPr>
          <w:trHeight w:val="975"/>
        </w:trPr>
        <w:tc>
          <w:tcPr>
            <w:tcW w:w="583" w:type="dxa"/>
            <w:tcBorders>
              <w:top w:val="single" w:sz="6" w:space="0" w:color="CCCCCC"/>
              <w:left w:val="single" w:sz="6" w:space="0" w:color="D8D8D8"/>
              <w:bottom w:val="single" w:sz="6" w:space="0" w:color="D8D8D8"/>
              <w:right w:val="single" w:sz="6" w:space="0" w:color="D8D8D8"/>
            </w:tcBorders>
            <w:shd w:val="clear" w:color="auto" w:fill="FFFFFF"/>
            <w:tcMar>
              <w:top w:w="0" w:type="dxa"/>
              <w:left w:w="40" w:type="dxa"/>
              <w:bottom w:w="0" w:type="dxa"/>
              <w:right w:w="40" w:type="dxa"/>
            </w:tcMar>
            <w:vAlign w:val="center"/>
          </w:tcPr>
          <w:p w14:paraId="7ED35F48" w14:textId="77777777" w:rsidR="000613B3" w:rsidRDefault="004D7C51">
            <w:pPr>
              <w:widowControl w:val="0"/>
              <w:spacing w:before="0" w:after="0" w:line="276" w:lineRule="auto"/>
              <w:jc w:val="center"/>
              <w:rPr>
                <w:color w:val="000000"/>
                <w:sz w:val="22"/>
                <w:szCs w:val="22"/>
              </w:rPr>
            </w:pPr>
            <w:r>
              <w:rPr>
                <w:color w:val="000000"/>
                <w:sz w:val="20"/>
                <w:szCs w:val="20"/>
              </w:rPr>
              <w:t>12</w:t>
            </w:r>
          </w:p>
        </w:tc>
        <w:tc>
          <w:tcPr>
            <w:tcW w:w="2757" w:type="dxa"/>
            <w:tcBorders>
              <w:top w:val="single" w:sz="6" w:space="0" w:color="CCCCCC"/>
              <w:left w:val="single" w:sz="6" w:space="0" w:color="CCCCCC"/>
              <w:bottom w:val="single" w:sz="6" w:space="0" w:color="CCCCCC"/>
              <w:right w:val="single" w:sz="6" w:space="0" w:color="D8D8D8"/>
            </w:tcBorders>
            <w:tcMar>
              <w:top w:w="0" w:type="dxa"/>
              <w:left w:w="40" w:type="dxa"/>
              <w:bottom w:w="0" w:type="dxa"/>
              <w:right w:w="40" w:type="dxa"/>
            </w:tcMar>
            <w:vAlign w:val="center"/>
          </w:tcPr>
          <w:p w14:paraId="7ED35F49" w14:textId="77777777" w:rsidR="000613B3" w:rsidRDefault="004D7C51">
            <w:pPr>
              <w:widowControl w:val="0"/>
              <w:spacing w:before="0" w:after="0" w:line="276" w:lineRule="auto"/>
              <w:jc w:val="left"/>
              <w:rPr>
                <w:color w:val="000000"/>
                <w:sz w:val="22"/>
                <w:szCs w:val="22"/>
              </w:rPr>
            </w:pPr>
            <w:r>
              <w:rPr>
                <w:color w:val="000000"/>
                <w:sz w:val="20"/>
                <w:szCs w:val="20"/>
              </w:rPr>
              <w:t>Variable Pay %</w:t>
            </w:r>
          </w:p>
        </w:tc>
        <w:tc>
          <w:tcPr>
            <w:tcW w:w="5689" w:type="dxa"/>
            <w:tcBorders>
              <w:top w:val="single" w:sz="6" w:space="0" w:color="CCCCCC"/>
              <w:left w:val="single" w:sz="6" w:space="0" w:color="CCCCCC"/>
              <w:bottom w:val="single" w:sz="6" w:space="0" w:color="CCCCCC"/>
              <w:right w:val="single" w:sz="6" w:space="0" w:color="D8D8D8"/>
            </w:tcBorders>
            <w:tcMar>
              <w:top w:w="0" w:type="dxa"/>
              <w:left w:w="40" w:type="dxa"/>
              <w:bottom w:w="0" w:type="dxa"/>
              <w:right w:w="40" w:type="dxa"/>
            </w:tcMar>
            <w:vAlign w:val="center"/>
          </w:tcPr>
          <w:p w14:paraId="7ED35F4A" w14:textId="77777777" w:rsidR="000613B3" w:rsidRDefault="004D7C51">
            <w:pPr>
              <w:widowControl w:val="0"/>
              <w:spacing w:before="0" w:after="0" w:line="276" w:lineRule="auto"/>
              <w:jc w:val="left"/>
              <w:rPr>
                <w:color w:val="000000"/>
                <w:sz w:val="20"/>
                <w:szCs w:val="20"/>
              </w:rPr>
            </w:pPr>
            <w:r>
              <w:rPr>
                <w:color w:val="000000"/>
                <w:sz w:val="20"/>
                <w:szCs w:val="20"/>
              </w:rPr>
              <w:t>Payout% per grade</w:t>
            </w:r>
          </w:p>
          <w:p w14:paraId="7ED35F4B" w14:textId="77777777" w:rsidR="000613B3" w:rsidRDefault="004D7C51">
            <w:pPr>
              <w:widowControl w:val="0"/>
              <w:spacing w:before="0" w:after="0" w:line="276" w:lineRule="auto"/>
              <w:jc w:val="left"/>
              <w:rPr>
                <w:color w:val="000000"/>
                <w:sz w:val="20"/>
                <w:szCs w:val="20"/>
              </w:rPr>
            </w:pPr>
            <w:r>
              <w:rPr>
                <w:color w:val="000000"/>
                <w:sz w:val="20"/>
                <w:szCs w:val="20"/>
              </w:rPr>
              <w:t>G1-G4 12%</w:t>
            </w:r>
          </w:p>
          <w:p w14:paraId="7ED35F4C" w14:textId="77777777" w:rsidR="000613B3" w:rsidRDefault="004D7C51">
            <w:pPr>
              <w:widowControl w:val="0"/>
              <w:spacing w:before="0" w:after="0" w:line="276" w:lineRule="auto"/>
              <w:jc w:val="left"/>
              <w:rPr>
                <w:color w:val="000000"/>
                <w:sz w:val="20"/>
                <w:szCs w:val="20"/>
              </w:rPr>
            </w:pPr>
            <w:r>
              <w:rPr>
                <w:color w:val="000000"/>
                <w:sz w:val="20"/>
                <w:szCs w:val="20"/>
              </w:rPr>
              <w:t>G5 15%</w:t>
            </w:r>
          </w:p>
          <w:p w14:paraId="7ED35F4D" w14:textId="77777777" w:rsidR="000613B3" w:rsidRDefault="004D7C51">
            <w:pPr>
              <w:widowControl w:val="0"/>
              <w:spacing w:before="0" w:after="0" w:line="276" w:lineRule="auto"/>
              <w:jc w:val="left"/>
              <w:rPr>
                <w:color w:val="000000"/>
                <w:sz w:val="20"/>
                <w:szCs w:val="20"/>
              </w:rPr>
            </w:pPr>
            <w:r>
              <w:rPr>
                <w:color w:val="000000"/>
                <w:sz w:val="20"/>
                <w:szCs w:val="20"/>
              </w:rPr>
              <w:t>G6 20%</w:t>
            </w:r>
          </w:p>
        </w:tc>
      </w:tr>
      <w:tr w:rsidR="000613B3" w14:paraId="7ED35F52" w14:textId="77777777">
        <w:trPr>
          <w:trHeight w:val="1050"/>
        </w:trPr>
        <w:tc>
          <w:tcPr>
            <w:tcW w:w="583" w:type="dxa"/>
            <w:tcBorders>
              <w:top w:val="single" w:sz="6" w:space="0" w:color="CCCCCC"/>
              <w:left w:val="single" w:sz="6" w:space="0" w:color="D8D8D8"/>
              <w:bottom w:val="single" w:sz="6" w:space="0" w:color="D8D8D8"/>
              <w:right w:val="single" w:sz="6" w:space="0" w:color="D8D8D8"/>
            </w:tcBorders>
            <w:shd w:val="clear" w:color="auto" w:fill="FFFFFF"/>
            <w:tcMar>
              <w:top w:w="0" w:type="dxa"/>
              <w:left w:w="40" w:type="dxa"/>
              <w:bottom w:w="0" w:type="dxa"/>
              <w:right w:w="40" w:type="dxa"/>
            </w:tcMar>
            <w:vAlign w:val="center"/>
          </w:tcPr>
          <w:p w14:paraId="7ED35F4F" w14:textId="77777777" w:rsidR="000613B3" w:rsidRDefault="004D7C51">
            <w:pPr>
              <w:widowControl w:val="0"/>
              <w:spacing w:before="0" w:after="0" w:line="276" w:lineRule="auto"/>
              <w:jc w:val="center"/>
              <w:rPr>
                <w:color w:val="000000"/>
                <w:sz w:val="22"/>
                <w:szCs w:val="22"/>
              </w:rPr>
            </w:pPr>
            <w:r>
              <w:rPr>
                <w:color w:val="000000"/>
                <w:sz w:val="20"/>
                <w:szCs w:val="20"/>
              </w:rPr>
              <w:t>13</w:t>
            </w:r>
          </w:p>
        </w:tc>
        <w:tc>
          <w:tcPr>
            <w:tcW w:w="275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ED35F50" w14:textId="77777777" w:rsidR="000613B3" w:rsidRDefault="004D7C51">
            <w:pPr>
              <w:widowControl w:val="0"/>
              <w:spacing w:before="0" w:after="0" w:line="276" w:lineRule="auto"/>
              <w:jc w:val="left"/>
              <w:rPr>
                <w:color w:val="000000"/>
                <w:sz w:val="22"/>
                <w:szCs w:val="22"/>
              </w:rPr>
            </w:pPr>
            <w:r>
              <w:rPr>
                <w:color w:val="000000"/>
                <w:sz w:val="20"/>
                <w:szCs w:val="20"/>
              </w:rPr>
              <w:t>Components for F&amp;F calculation</w:t>
            </w:r>
          </w:p>
        </w:tc>
        <w:tc>
          <w:tcPr>
            <w:tcW w:w="5689"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7ED35F51" w14:textId="77777777" w:rsidR="000613B3" w:rsidRDefault="004D7C51">
            <w:pPr>
              <w:widowControl w:val="0"/>
              <w:spacing w:before="0" w:after="0" w:line="276" w:lineRule="auto"/>
              <w:jc w:val="left"/>
              <w:rPr>
                <w:color w:val="000000"/>
                <w:sz w:val="22"/>
                <w:szCs w:val="22"/>
              </w:rPr>
            </w:pPr>
            <w:r>
              <w:rPr>
                <w:color w:val="000000"/>
                <w:sz w:val="20"/>
                <w:szCs w:val="20"/>
              </w:rPr>
              <w:t>In case LWD of the Associate is on/before the 5th of the month, the salary of the previous month will be put on hold and will be paid as part of the F&amp;F. For LWD post 5th of the month, the salary of the Associate in the month of exit will be processed alon</w:t>
            </w:r>
            <w:r>
              <w:rPr>
                <w:color w:val="000000"/>
                <w:sz w:val="20"/>
                <w:szCs w:val="20"/>
              </w:rPr>
              <w:t>g with F&amp;F</w:t>
            </w:r>
          </w:p>
        </w:tc>
      </w:tr>
    </w:tbl>
    <w:p w14:paraId="7ED35F53" w14:textId="77777777" w:rsidR="000613B3" w:rsidRDefault="004D7C51">
      <w:pPr>
        <w:jc w:val="left"/>
      </w:pPr>
      <w:r>
        <w:t>Here G1, G2, G3...G7 refer to the Job Grade &amp; Level of the associate. ADP in India follows following Job Architecture:</w:t>
      </w:r>
    </w:p>
    <w:p w14:paraId="7ED35F54" w14:textId="77777777" w:rsidR="000613B3" w:rsidRDefault="004D7C51">
      <w:pPr>
        <w:jc w:val="left"/>
      </w:pPr>
      <w:r>
        <w:t xml:space="preserve">G1L1 -&gt; G1L2 -&gt; G2L1 -&gt; G2L2 -&gt; G3L1-&gt;G3L2 </w:t>
      </w:r>
      <w:proofErr w:type="gramStart"/>
      <w:r>
        <w:t>…..</w:t>
      </w:r>
      <w:proofErr w:type="gramEnd"/>
      <w:r>
        <w:t xml:space="preserve"> -&gt; G6L1 -&gt; G6 L2</w:t>
      </w:r>
      <w:r>
        <w:br w:type="page"/>
      </w:r>
    </w:p>
    <w:p w14:paraId="7ED35F55" w14:textId="77777777" w:rsidR="000613B3" w:rsidRDefault="004D7C51">
      <w:pPr>
        <w:jc w:val="left"/>
      </w:pPr>
      <w:r>
        <w:lastRenderedPageBreak/>
        <w:t xml:space="preserve">When an associate is hired an overall CTC number is added as compensation. </w:t>
      </w:r>
    </w:p>
    <w:p w14:paraId="7ED35F56" w14:textId="77777777" w:rsidR="000613B3" w:rsidRDefault="000613B3">
      <w:pPr>
        <w:jc w:val="left"/>
      </w:pPr>
    </w:p>
    <w:p w14:paraId="7ED35F57" w14:textId="77777777" w:rsidR="000613B3" w:rsidRDefault="004D7C51">
      <w:pPr>
        <w:jc w:val="left"/>
        <w:rPr>
          <w:color w:val="000000"/>
        </w:rPr>
      </w:pPr>
      <w:r>
        <w:rPr>
          <w:color w:val="000000"/>
        </w:rPr>
        <w:t>Additional Details around Comp Decomposition:</w:t>
      </w:r>
    </w:p>
    <w:p w14:paraId="7ED35F58" w14:textId="77777777" w:rsidR="000613B3" w:rsidRDefault="004D7C51">
      <w:pPr>
        <w:spacing w:before="0" w:after="0"/>
        <w:ind w:left="720"/>
        <w:jc w:val="left"/>
        <w:rPr>
          <w:color w:val="000000"/>
        </w:rPr>
      </w:pPr>
      <w:r>
        <w:rPr>
          <w:color w:val="000000"/>
        </w:rPr>
        <w:t>1.</w:t>
      </w:r>
      <w:r>
        <w:rPr>
          <w:color w:val="000000"/>
          <w:sz w:val="14"/>
          <w:szCs w:val="14"/>
        </w:rPr>
        <w:t xml:space="preserve">     </w:t>
      </w:r>
      <w:r>
        <w:rPr>
          <w:color w:val="000000"/>
        </w:rPr>
        <w:t>Calculation of Monthly Gross:</w:t>
      </w:r>
    </w:p>
    <w:p w14:paraId="7ED35F59" w14:textId="77777777" w:rsidR="000613B3" w:rsidRDefault="000613B3">
      <w:pPr>
        <w:spacing w:before="0" w:after="0"/>
        <w:ind w:left="720"/>
        <w:jc w:val="left"/>
        <w:rPr>
          <w:b/>
          <w:color w:val="000000"/>
        </w:rPr>
      </w:pPr>
    </w:p>
    <w:p w14:paraId="7ED35F5A" w14:textId="77777777" w:rsidR="000613B3" w:rsidRDefault="004D7C51">
      <w:pPr>
        <w:spacing w:before="0" w:after="0"/>
        <w:ind w:left="720" w:firstLine="720"/>
        <w:jc w:val="left"/>
        <w:rPr>
          <w:b/>
          <w:color w:val="000000"/>
        </w:rPr>
      </w:pPr>
      <w:r>
        <w:rPr>
          <w:b/>
          <w:color w:val="000000"/>
        </w:rPr>
        <w:t>(Annual CTC – EOC)/1.12/12</w:t>
      </w:r>
    </w:p>
    <w:p w14:paraId="7ED35F5B" w14:textId="77777777" w:rsidR="000613B3" w:rsidRDefault="004D7C51">
      <w:pPr>
        <w:spacing w:before="0" w:after="0"/>
        <w:ind w:left="720"/>
        <w:jc w:val="left"/>
        <w:rPr>
          <w:color w:val="000000"/>
        </w:rPr>
      </w:pPr>
      <w:r>
        <w:rPr>
          <w:color w:val="000000"/>
        </w:rPr>
        <w:t xml:space="preserve"> </w:t>
      </w:r>
    </w:p>
    <w:p w14:paraId="7ED35F5C" w14:textId="77777777" w:rsidR="000613B3" w:rsidRDefault="004D7C51">
      <w:pPr>
        <w:spacing w:before="0" w:after="0"/>
        <w:ind w:left="720"/>
        <w:jc w:val="left"/>
        <w:rPr>
          <w:color w:val="000000"/>
        </w:rPr>
      </w:pPr>
      <w:r>
        <w:rPr>
          <w:color w:val="000000"/>
        </w:rPr>
        <w:t>T</w:t>
      </w:r>
      <w:r>
        <w:rPr>
          <w:color w:val="000000"/>
        </w:rPr>
        <w:t xml:space="preserve">he subtraction is done because Variable Pay is not paid on EOC and division by 1.12 is done because Annual CTC comprises of both annual gross and </w:t>
      </w:r>
    </w:p>
    <w:p w14:paraId="7ED35F5D" w14:textId="77777777" w:rsidR="000613B3" w:rsidRDefault="004D7C51">
      <w:pPr>
        <w:spacing w:before="0" w:after="0"/>
        <w:ind w:left="720"/>
        <w:jc w:val="left"/>
        <w:rPr>
          <w:color w:val="000000"/>
        </w:rPr>
      </w:pPr>
      <w:r>
        <w:rPr>
          <w:color w:val="000000"/>
        </w:rPr>
        <w:t xml:space="preserve">variable pay wherein variable pay is paid once a year and is 12% of CTC after     EOC is subtracted. </w:t>
      </w:r>
      <w:proofErr w:type="gramStart"/>
      <w:r>
        <w:rPr>
          <w:color w:val="000000"/>
        </w:rPr>
        <w:t>Finally</w:t>
      </w:r>
      <w:proofErr w:type="gramEnd"/>
      <w:r>
        <w:rPr>
          <w:color w:val="000000"/>
        </w:rPr>
        <w:t xml:space="preserve"> division by 12 is to obtain the monthly Gross.</w:t>
      </w:r>
    </w:p>
    <w:p w14:paraId="7ED35F5E" w14:textId="77777777" w:rsidR="000613B3" w:rsidRDefault="004D7C51">
      <w:pPr>
        <w:spacing w:before="0" w:after="0"/>
        <w:ind w:left="720"/>
        <w:jc w:val="left"/>
        <w:rPr>
          <w:color w:val="000000"/>
        </w:rPr>
      </w:pPr>
      <w:r>
        <w:rPr>
          <w:color w:val="000000"/>
        </w:rPr>
        <w:t xml:space="preserve"> </w:t>
      </w:r>
    </w:p>
    <w:p w14:paraId="7ED35F5F" w14:textId="77777777" w:rsidR="000613B3" w:rsidRDefault="000613B3">
      <w:pPr>
        <w:spacing w:before="0" w:after="0"/>
        <w:ind w:left="720"/>
        <w:jc w:val="left"/>
        <w:rPr>
          <w:color w:val="000000"/>
          <w:highlight w:val="yellow"/>
        </w:rPr>
      </w:pPr>
    </w:p>
    <w:p w14:paraId="7ED35F60" w14:textId="77777777" w:rsidR="000613B3" w:rsidRDefault="004D7C51">
      <w:pPr>
        <w:spacing w:before="0" w:after="0"/>
        <w:ind w:left="720"/>
        <w:jc w:val="left"/>
        <w:rPr>
          <w:color w:val="000000"/>
        </w:rPr>
      </w:pPr>
      <w:r>
        <w:rPr>
          <w:color w:val="000000"/>
        </w:rPr>
        <w:t xml:space="preserve"> </w:t>
      </w:r>
    </w:p>
    <w:p w14:paraId="7ED35F61" w14:textId="77777777" w:rsidR="000613B3" w:rsidRDefault="004D7C51">
      <w:pPr>
        <w:spacing w:before="0" w:after="0"/>
        <w:ind w:left="720"/>
        <w:jc w:val="left"/>
        <w:rPr>
          <w:color w:val="000000"/>
        </w:rPr>
      </w:pPr>
      <w:r>
        <w:rPr>
          <w:color w:val="000000"/>
        </w:rPr>
        <w:t>2..</w:t>
      </w:r>
      <w:r>
        <w:rPr>
          <w:color w:val="000000"/>
          <w:sz w:val="14"/>
          <w:szCs w:val="14"/>
        </w:rPr>
        <w:t xml:space="preserve">     </w:t>
      </w:r>
      <w:r>
        <w:rPr>
          <w:color w:val="000000"/>
        </w:rPr>
        <w:t>Annual Gross:</w:t>
      </w:r>
    </w:p>
    <w:p w14:paraId="7ED35F62" w14:textId="77777777" w:rsidR="000613B3" w:rsidRDefault="004D7C51">
      <w:pPr>
        <w:spacing w:before="0" w:after="0"/>
        <w:ind w:left="720" w:firstLine="720"/>
        <w:jc w:val="left"/>
        <w:rPr>
          <w:b/>
          <w:color w:val="000000"/>
        </w:rPr>
      </w:pPr>
      <w:r>
        <w:rPr>
          <w:b/>
          <w:color w:val="000000"/>
        </w:rPr>
        <w:t>Monthly Gross*12</w:t>
      </w:r>
    </w:p>
    <w:p w14:paraId="7ED35F63" w14:textId="77777777" w:rsidR="000613B3" w:rsidRDefault="004D7C51">
      <w:pPr>
        <w:spacing w:before="0" w:after="0"/>
        <w:jc w:val="left"/>
        <w:rPr>
          <w:color w:val="000000"/>
        </w:rPr>
      </w:pPr>
      <w:r>
        <w:rPr>
          <w:color w:val="000000"/>
        </w:rPr>
        <w:t xml:space="preserve"> </w:t>
      </w:r>
    </w:p>
    <w:p w14:paraId="7ED35F64" w14:textId="77777777" w:rsidR="000613B3" w:rsidRDefault="004D7C51">
      <w:pPr>
        <w:spacing w:before="0" w:after="0"/>
        <w:ind w:left="1080" w:hanging="360"/>
        <w:jc w:val="left"/>
        <w:rPr>
          <w:color w:val="000000"/>
        </w:rPr>
      </w:pPr>
      <w:r>
        <w:rPr>
          <w:color w:val="000000"/>
        </w:rPr>
        <w:t>3.</w:t>
      </w:r>
      <w:r>
        <w:rPr>
          <w:color w:val="000000"/>
          <w:sz w:val="14"/>
          <w:szCs w:val="14"/>
        </w:rPr>
        <w:t xml:space="preserve">     </w:t>
      </w:r>
      <w:r>
        <w:rPr>
          <w:color w:val="000000"/>
        </w:rPr>
        <w:t xml:space="preserve">Base </w:t>
      </w:r>
      <w:proofErr w:type="gramStart"/>
      <w:r>
        <w:rPr>
          <w:color w:val="000000"/>
        </w:rPr>
        <w:t>pay,:</w:t>
      </w:r>
      <w:proofErr w:type="gramEnd"/>
    </w:p>
    <w:p w14:paraId="7ED35F65" w14:textId="77777777" w:rsidR="000613B3" w:rsidRDefault="004D7C51">
      <w:pPr>
        <w:spacing w:before="0" w:after="0"/>
        <w:jc w:val="left"/>
        <w:rPr>
          <w:color w:val="000000"/>
        </w:rPr>
      </w:pPr>
      <w:r>
        <w:rPr>
          <w:color w:val="000000"/>
        </w:rPr>
        <w:t xml:space="preserve"> </w:t>
      </w:r>
    </w:p>
    <w:p w14:paraId="7ED35F66" w14:textId="77777777" w:rsidR="000613B3" w:rsidRDefault="004D7C51">
      <w:pPr>
        <w:spacing w:before="0" w:after="0"/>
        <w:ind w:left="1440"/>
        <w:jc w:val="left"/>
        <w:rPr>
          <w:b/>
          <w:color w:val="000000"/>
        </w:rPr>
      </w:pPr>
      <w:r>
        <w:rPr>
          <w:b/>
          <w:color w:val="000000"/>
        </w:rPr>
        <w:t xml:space="preserve"> For G1 and G2: 30% of total month</w:t>
      </w:r>
      <w:r>
        <w:rPr>
          <w:b/>
          <w:color w:val="000000"/>
        </w:rPr>
        <w:t>ly gross</w:t>
      </w:r>
    </w:p>
    <w:p w14:paraId="7ED35F67" w14:textId="77777777" w:rsidR="000613B3" w:rsidRDefault="004D7C51">
      <w:pPr>
        <w:spacing w:before="0" w:after="0"/>
        <w:ind w:left="1440"/>
        <w:jc w:val="left"/>
        <w:rPr>
          <w:b/>
          <w:color w:val="000000"/>
        </w:rPr>
      </w:pPr>
      <w:r>
        <w:rPr>
          <w:b/>
          <w:color w:val="000000"/>
        </w:rPr>
        <w:t xml:space="preserve"> For G3: 35% of total monthly gross</w:t>
      </w:r>
    </w:p>
    <w:p w14:paraId="7ED35F68" w14:textId="77777777" w:rsidR="000613B3" w:rsidRDefault="004D7C51">
      <w:pPr>
        <w:spacing w:before="0" w:after="0"/>
        <w:ind w:left="1440"/>
        <w:jc w:val="left"/>
        <w:rPr>
          <w:b/>
          <w:color w:val="000000"/>
        </w:rPr>
      </w:pPr>
      <w:r>
        <w:rPr>
          <w:b/>
          <w:color w:val="000000"/>
        </w:rPr>
        <w:t xml:space="preserve"> Between G4 and G7: 49% of total monthly gross</w:t>
      </w:r>
    </w:p>
    <w:p w14:paraId="7ED35F69" w14:textId="77777777" w:rsidR="000613B3" w:rsidRDefault="000613B3">
      <w:pPr>
        <w:spacing w:before="0" w:after="0"/>
        <w:jc w:val="left"/>
        <w:rPr>
          <w:color w:val="000000"/>
        </w:rPr>
      </w:pPr>
    </w:p>
    <w:p w14:paraId="7ED35F6A" w14:textId="77777777" w:rsidR="000613B3" w:rsidRDefault="004D7C51">
      <w:pPr>
        <w:spacing w:before="0" w:after="0"/>
        <w:ind w:left="720"/>
        <w:jc w:val="left"/>
        <w:rPr>
          <w:color w:val="000000"/>
        </w:rPr>
      </w:pPr>
      <w:r>
        <w:rPr>
          <w:color w:val="000000"/>
        </w:rPr>
        <w:t>4.</w:t>
      </w:r>
      <w:r>
        <w:rPr>
          <w:color w:val="000000"/>
          <w:sz w:val="14"/>
          <w:szCs w:val="14"/>
        </w:rPr>
        <w:t xml:space="preserve">     </w:t>
      </w:r>
      <w:proofErr w:type="gramStart"/>
      <w:r>
        <w:rPr>
          <w:color w:val="000000"/>
        </w:rPr>
        <w:t>HRA :</w:t>
      </w:r>
      <w:proofErr w:type="gramEnd"/>
    </w:p>
    <w:p w14:paraId="7ED35F6B" w14:textId="77777777" w:rsidR="000613B3" w:rsidRDefault="004D7C51">
      <w:pPr>
        <w:spacing w:before="0" w:after="0"/>
        <w:ind w:left="720"/>
        <w:jc w:val="left"/>
        <w:rPr>
          <w:color w:val="000000"/>
          <w:highlight w:val="yellow"/>
        </w:rPr>
      </w:pPr>
      <w:r>
        <w:rPr>
          <w:color w:val="000000"/>
        </w:rPr>
        <w:t xml:space="preserve">      HRA is 40% of Basic (Basic as derived above) for all ADP India associates.</w:t>
      </w:r>
    </w:p>
    <w:p w14:paraId="7ED35F6C" w14:textId="77777777" w:rsidR="000613B3" w:rsidRDefault="004D7C51">
      <w:pPr>
        <w:spacing w:before="0" w:after="0"/>
        <w:ind w:left="720"/>
        <w:jc w:val="left"/>
        <w:rPr>
          <w:color w:val="000000"/>
        </w:rPr>
      </w:pPr>
      <w:r>
        <w:rPr>
          <w:color w:val="000000"/>
        </w:rPr>
        <w:t xml:space="preserve"> </w:t>
      </w:r>
    </w:p>
    <w:p w14:paraId="7ED35F6D" w14:textId="77777777" w:rsidR="000613B3" w:rsidRDefault="004D7C51">
      <w:pPr>
        <w:spacing w:before="0" w:after="0"/>
        <w:ind w:left="720"/>
        <w:jc w:val="left"/>
        <w:rPr>
          <w:color w:val="000000"/>
        </w:rPr>
      </w:pPr>
      <w:r>
        <w:rPr>
          <w:color w:val="000000"/>
        </w:rPr>
        <w:t>5.</w:t>
      </w:r>
      <w:r>
        <w:rPr>
          <w:color w:val="000000"/>
          <w:sz w:val="14"/>
          <w:szCs w:val="14"/>
        </w:rPr>
        <w:t xml:space="preserve">     </w:t>
      </w:r>
      <w:r>
        <w:rPr>
          <w:color w:val="000000"/>
        </w:rPr>
        <w:t>Flexible Benefits (FB)</w:t>
      </w:r>
    </w:p>
    <w:p w14:paraId="7ED35F6E" w14:textId="77777777" w:rsidR="000613B3" w:rsidRDefault="004D7C51">
      <w:pPr>
        <w:spacing w:before="0" w:after="0"/>
        <w:ind w:left="720"/>
        <w:jc w:val="left"/>
        <w:rPr>
          <w:b/>
          <w:color w:val="000000"/>
        </w:rPr>
      </w:pPr>
      <w:r>
        <w:rPr>
          <w:color w:val="000000"/>
        </w:rPr>
        <w:t xml:space="preserve">     </w:t>
      </w:r>
      <w:r>
        <w:rPr>
          <w:color w:val="000000"/>
        </w:rPr>
        <w:tab/>
      </w:r>
      <w:r>
        <w:rPr>
          <w:b/>
          <w:color w:val="000000"/>
        </w:rPr>
        <w:t xml:space="preserve">FB, for associates </w:t>
      </w:r>
      <w:proofErr w:type="spellStart"/>
      <w:r>
        <w:rPr>
          <w:b/>
          <w:color w:val="000000"/>
        </w:rPr>
        <w:t>Upto</w:t>
      </w:r>
      <w:proofErr w:type="spellEnd"/>
      <w:r>
        <w:rPr>
          <w:b/>
          <w:color w:val="000000"/>
        </w:rPr>
        <w:t xml:space="preserve"> G3, (basic *30%) + 800</w:t>
      </w:r>
    </w:p>
    <w:p w14:paraId="7ED35F6F" w14:textId="77777777" w:rsidR="000613B3" w:rsidRDefault="004D7C51">
      <w:pPr>
        <w:spacing w:before="0" w:after="0"/>
        <w:ind w:left="720"/>
        <w:jc w:val="left"/>
        <w:rPr>
          <w:b/>
          <w:color w:val="000000"/>
        </w:rPr>
      </w:pPr>
      <w:r>
        <w:rPr>
          <w:b/>
          <w:color w:val="000000"/>
        </w:rPr>
        <w:t xml:space="preserve">     </w:t>
      </w:r>
      <w:r>
        <w:rPr>
          <w:b/>
          <w:color w:val="000000"/>
        </w:rPr>
        <w:tab/>
        <w:t>For G4 &amp; above FB = (basic *30%)</w:t>
      </w:r>
    </w:p>
    <w:p w14:paraId="7ED35F70" w14:textId="77777777" w:rsidR="000613B3" w:rsidRDefault="000613B3">
      <w:pPr>
        <w:spacing w:before="0" w:after="0"/>
        <w:jc w:val="left"/>
        <w:rPr>
          <w:color w:val="000000"/>
        </w:rPr>
      </w:pPr>
    </w:p>
    <w:p w14:paraId="7ED35F71" w14:textId="77777777" w:rsidR="000613B3" w:rsidRDefault="004D7C51">
      <w:pPr>
        <w:spacing w:before="0" w:after="0"/>
        <w:ind w:left="720"/>
        <w:jc w:val="left"/>
        <w:rPr>
          <w:color w:val="000000"/>
          <w:highlight w:val="yellow"/>
        </w:rPr>
      </w:pPr>
      <w:r>
        <w:rPr>
          <w:color w:val="000000"/>
        </w:rPr>
        <w:t>6.</w:t>
      </w:r>
      <w:r>
        <w:rPr>
          <w:color w:val="000000"/>
          <w:sz w:val="14"/>
          <w:szCs w:val="14"/>
        </w:rPr>
        <w:t xml:space="preserve">     </w:t>
      </w:r>
      <w:r>
        <w:rPr>
          <w:color w:val="000000"/>
        </w:rPr>
        <w:t xml:space="preserve">Gratuity is 4.81% of monthly </w:t>
      </w:r>
      <w:proofErr w:type="spellStart"/>
      <w:r>
        <w:rPr>
          <w:color w:val="000000"/>
        </w:rPr>
        <w:t>basic</w:t>
      </w:r>
      <w:proofErr w:type="spellEnd"/>
      <w:r>
        <w:rPr>
          <w:color w:val="000000"/>
        </w:rPr>
        <w:t xml:space="preserve"> for all </w:t>
      </w:r>
      <w:r>
        <w:rPr>
          <w:color w:val="000000"/>
        </w:rPr>
        <w:t>ADP India associates.</w:t>
      </w:r>
    </w:p>
    <w:p w14:paraId="7ED35F72" w14:textId="77777777" w:rsidR="000613B3" w:rsidRDefault="004D7C51">
      <w:pPr>
        <w:spacing w:before="0" w:after="0"/>
        <w:ind w:left="720"/>
        <w:jc w:val="left"/>
        <w:rPr>
          <w:color w:val="000000"/>
        </w:rPr>
      </w:pPr>
      <w:r>
        <w:rPr>
          <w:color w:val="000000"/>
        </w:rPr>
        <w:t xml:space="preserve"> </w:t>
      </w:r>
    </w:p>
    <w:p w14:paraId="7ED35F73" w14:textId="77777777" w:rsidR="000613B3" w:rsidRDefault="004D7C51">
      <w:pPr>
        <w:spacing w:before="0" w:after="0"/>
        <w:ind w:left="720"/>
        <w:jc w:val="left"/>
        <w:rPr>
          <w:color w:val="000000"/>
        </w:rPr>
      </w:pPr>
      <w:r>
        <w:rPr>
          <w:color w:val="000000"/>
        </w:rPr>
        <w:t xml:space="preserve"> </w:t>
      </w:r>
    </w:p>
    <w:p w14:paraId="7ED35F74" w14:textId="77777777" w:rsidR="000613B3" w:rsidRDefault="004D7C51">
      <w:pPr>
        <w:spacing w:before="0" w:after="0"/>
        <w:ind w:left="720"/>
        <w:jc w:val="left"/>
        <w:rPr>
          <w:color w:val="000000"/>
        </w:rPr>
      </w:pPr>
      <w:r>
        <w:rPr>
          <w:color w:val="000000"/>
        </w:rPr>
        <w:t>7.</w:t>
      </w:r>
      <w:r>
        <w:rPr>
          <w:color w:val="000000"/>
          <w:sz w:val="14"/>
          <w:szCs w:val="14"/>
        </w:rPr>
        <w:t xml:space="preserve">     </w:t>
      </w:r>
      <w:r>
        <w:rPr>
          <w:color w:val="000000"/>
        </w:rPr>
        <w:t xml:space="preserve">Employer PF contribution is 12% of monthly basic if monthly basic is greater than or equal to Rs. 15000. </w:t>
      </w:r>
      <w:proofErr w:type="gramStart"/>
      <w:r>
        <w:rPr>
          <w:color w:val="000000"/>
        </w:rPr>
        <w:t>If</w:t>
      </w:r>
      <w:proofErr w:type="gramEnd"/>
      <w:r>
        <w:rPr>
          <w:color w:val="000000"/>
        </w:rPr>
        <w:t xml:space="preserve"> however monthly basic is less than Rs. 15000, and monthly gross is greater than Rs. 15000, employer PF contribution is Rs. 1800. If monthly basic is</w:t>
      </w:r>
      <w:r>
        <w:rPr>
          <w:color w:val="000000"/>
        </w:rPr>
        <w:t xml:space="preserve"> less than Rs. 15000, and monthly gross is also less than Rs. 15000, employer PF contribution is 12% of monthly gross. </w:t>
      </w:r>
    </w:p>
    <w:p w14:paraId="7ED35F75" w14:textId="77777777" w:rsidR="000613B3" w:rsidRDefault="004D7C51">
      <w:pPr>
        <w:spacing w:before="0" w:after="0"/>
        <w:ind w:left="720"/>
        <w:jc w:val="left"/>
        <w:rPr>
          <w:color w:val="000000"/>
          <w:u w:val="single"/>
        </w:rPr>
      </w:pPr>
      <w:r>
        <w:rPr>
          <w:color w:val="000000"/>
        </w:rPr>
        <w:t xml:space="preserve"> </w:t>
      </w:r>
    </w:p>
    <w:p w14:paraId="7ED35F76" w14:textId="77777777" w:rsidR="000613B3" w:rsidRDefault="004D7C51">
      <w:pPr>
        <w:spacing w:before="0" w:after="0"/>
        <w:ind w:left="720"/>
        <w:jc w:val="left"/>
        <w:rPr>
          <w:color w:val="000000"/>
        </w:rPr>
      </w:pPr>
      <w:r>
        <w:rPr>
          <w:color w:val="000000"/>
        </w:rPr>
        <w:t>8.</w:t>
      </w:r>
      <w:r>
        <w:rPr>
          <w:color w:val="000000"/>
          <w:sz w:val="14"/>
          <w:szCs w:val="14"/>
        </w:rPr>
        <w:t xml:space="preserve">     </w:t>
      </w:r>
      <w:r>
        <w:rPr>
          <w:color w:val="000000"/>
        </w:rPr>
        <w:t>Special Allowance is calculated using the following formula</w:t>
      </w:r>
    </w:p>
    <w:p w14:paraId="7ED35F77" w14:textId="77777777" w:rsidR="000613B3" w:rsidRDefault="004D7C51">
      <w:pPr>
        <w:spacing w:before="0" w:after="0"/>
        <w:ind w:left="720"/>
        <w:jc w:val="left"/>
        <w:rPr>
          <w:color w:val="000000"/>
        </w:rPr>
      </w:pPr>
      <w:r>
        <w:rPr>
          <w:color w:val="000000"/>
        </w:rPr>
        <w:lastRenderedPageBreak/>
        <w:t xml:space="preserve"> </w:t>
      </w:r>
    </w:p>
    <w:p w14:paraId="7ED35F78" w14:textId="77777777" w:rsidR="000613B3" w:rsidRDefault="004D7C51">
      <w:pPr>
        <w:spacing w:before="0" w:after="0"/>
        <w:ind w:left="720" w:firstLine="720"/>
        <w:jc w:val="left"/>
        <w:rPr>
          <w:color w:val="000000"/>
        </w:rPr>
      </w:pPr>
      <w:r>
        <w:rPr>
          <w:b/>
          <w:color w:val="000000"/>
        </w:rPr>
        <w:t>Monthly Gross-Monthly Basic-HRA-FBP-Ex Gratia Bonus-PF-Gratuity</w:t>
      </w:r>
    </w:p>
    <w:p w14:paraId="7ED35F79" w14:textId="77777777" w:rsidR="000613B3" w:rsidRDefault="004D7C51">
      <w:pPr>
        <w:spacing w:before="0" w:after="0"/>
        <w:ind w:left="720"/>
        <w:jc w:val="left"/>
        <w:rPr>
          <w:color w:val="000000"/>
        </w:rPr>
      </w:pPr>
      <w:r>
        <w:rPr>
          <w:color w:val="000000"/>
        </w:rPr>
        <w:t xml:space="preserve"> </w:t>
      </w:r>
    </w:p>
    <w:p w14:paraId="7ED35F7A" w14:textId="77777777" w:rsidR="000613B3" w:rsidRDefault="000613B3">
      <w:pPr>
        <w:spacing w:before="0" w:after="0"/>
        <w:ind w:left="720"/>
        <w:jc w:val="left"/>
        <w:rPr>
          <w:color w:val="000000"/>
          <w:highlight w:val="yellow"/>
        </w:rPr>
      </w:pPr>
    </w:p>
    <w:p w14:paraId="7ED35F7B" w14:textId="77777777" w:rsidR="000613B3" w:rsidRDefault="004D7C51">
      <w:pPr>
        <w:spacing w:before="0" w:after="0"/>
        <w:ind w:left="720"/>
        <w:jc w:val="left"/>
        <w:rPr>
          <w:color w:val="000000"/>
        </w:rPr>
      </w:pPr>
      <w:r>
        <w:rPr>
          <w:color w:val="000000"/>
        </w:rPr>
        <w:t xml:space="preserve"> </w:t>
      </w:r>
    </w:p>
    <w:p w14:paraId="7ED35F7C" w14:textId="77777777" w:rsidR="000613B3" w:rsidRDefault="004D7C51">
      <w:pPr>
        <w:spacing w:before="0" w:after="0"/>
        <w:ind w:left="720"/>
        <w:jc w:val="left"/>
        <w:rPr>
          <w:color w:val="000000"/>
        </w:rPr>
      </w:pPr>
      <w:r>
        <w:rPr>
          <w:color w:val="000000"/>
        </w:rPr>
        <w:t>9.</w:t>
      </w:r>
      <w:r>
        <w:rPr>
          <w:color w:val="000000"/>
          <w:sz w:val="14"/>
          <w:szCs w:val="14"/>
        </w:rPr>
        <w:t xml:space="preserve">  </w:t>
      </w:r>
      <w:r>
        <w:rPr>
          <w:color w:val="000000"/>
        </w:rPr>
        <w:t>Broadband Allowance</w:t>
      </w:r>
    </w:p>
    <w:p w14:paraId="7ED35F7D" w14:textId="77777777" w:rsidR="000613B3" w:rsidRDefault="004D7C51">
      <w:pPr>
        <w:spacing w:before="0" w:after="0"/>
        <w:ind w:left="720"/>
        <w:jc w:val="left"/>
        <w:rPr>
          <w:color w:val="000000"/>
        </w:rPr>
      </w:pPr>
      <w:r>
        <w:rPr>
          <w:color w:val="000000"/>
        </w:rPr>
        <w:t>This is a fixed taxable earning for G3 and G4 associates specified directly as an explicit amount and is a part of CTC</w:t>
      </w:r>
    </w:p>
    <w:p w14:paraId="7ED35F7E" w14:textId="77777777" w:rsidR="000613B3" w:rsidRDefault="000613B3">
      <w:pPr>
        <w:spacing w:before="0" w:after="0"/>
        <w:ind w:left="720"/>
        <w:jc w:val="left"/>
        <w:rPr>
          <w:color w:val="000000"/>
        </w:rPr>
      </w:pPr>
    </w:p>
    <w:p w14:paraId="7ED35F7F" w14:textId="77777777" w:rsidR="000613B3" w:rsidRDefault="004D7C51">
      <w:pPr>
        <w:spacing w:before="0" w:after="0"/>
        <w:ind w:left="720"/>
        <w:jc w:val="left"/>
        <w:rPr>
          <w:color w:val="000000"/>
        </w:rPr>
      </w:pPr>
      <w:r>
        <w:rPr>
          <w:color w:val="000000"/>
        </w:rPr>
        <w:t>10. Bonus/Ex Gratia - 2 months of basic/</w:t>
      </w:r>
      <w:proofErr w:type="gramStart"/>
      <w:r>
        <w:rPr>
          <w:color w:val="000000"/>
        </w:rPr>
        <w:t>12 ,</w:t>
      </w:r>
      <w:proofErr w:type="gramEnd"/>
      <w:r>
        <w:rPr>
          <w:color w:val="000000"/>
        </w:rPr>
        <w:t xml:space="preserve"> only applicable to associates below G4. It is part of CTC</w:t>
      </w:r>
    </w:p>
    <w:p w14:paraId="7ED35F80" w14:textId="77777777" w:rsidR="000613B3" w:rsidRDefault="000613B3">
      <w:pPr>
        <w:spacing w:before="0" w:after="0"/>
        <w:ind w:left="720"/>
        <w:jc w:val="left"/>
        <w:rPr>
          <w:color w:val="000000"/>
        </w:rPr>
      </w:pPr>
    </w:p>
    <w:p w14:paraId="7ED35F81" w14:textId="77777777" w:rsidR="000613B3" w:rsidRDefault="004D7C51">
      <w:pPr>
        <w:spacing w:before="0" w:after="0"/>
        <w:ind w:left="720"/>
        <w:jc w:val="left"/>
        <w:rPr>
          <w:color w:val="000000"/>
        </w:rPr>
      </w:pPr>
      <w:r>
        <w:rPr>
          <w:color w:val="000000"/>
        </w:rPr>
        <w:t xml:space="preserve">11. </w:t>
      </w:r>
      <w:r>
        <w:rPr>
          <w:color w:val="000000"/>
        </w:rPr>
        <w:t>EOC is Rs. 15000 per annum for all ADP India associates</w:t>
      </w:r>
    </w:p>
    <w:p w14:paraId="7ED35F82" w14:textId="77777777" w:rsidR="000613B3" w:rsidRDefault="004D7C51">
      <w:pPr>
        <w:spacing w:before="0" w:after="0"/>
        <w:ind w:left="720"/>
        <w:jc w:val="left"/>
        <w:rPr>
          <w:color w:val="000000"/>
        </w:rPr>
      </w:pPr>
      <w:r>
        <w:rPr>
          <w:color w:val="000000"/>
        </w:rPr>
        <w:t xml:space="preserve"> </w:t>
      </w:r>
    </w:p>
    <w:p w14:paraId="7ED35F83" w14:textId="77777777" w:rsidR="000613B3" w:rsidRDefault="000613B3">
      <w:pPr>
        <w:spacing w:before="0" w:after="0"/>
        <w:ind w:left="720"/>
        <w:jc w:val="left"/>
        <w:rPr>
          <w:color w:val="000000"/>
          <w:highlight w:val="yellow"/>
        </w:rPr>
      </w:pPr>
    </w:p>
    <w:p w14:paraId="7ED35F84" w14:textId="77777777" w:rsidR="000613B3" w:rsidRDefault="000613B3">
      <w:pPr>
        <w:jc w:val="left"/>
      </w:pPr>
    </w:p>
    <w:sectPr w:rsidR="000613B3">
      <w:headerReference w:type="even" r:id="rId11"/>
      <w:headerReference w:type="default" r:id="rId12"/>
      <w:footerReference w:type="even" r:id="rId13"/>
      <w:footerReference w:type="default" r:id="rId14"/>
      <w:headerReference w:type="first" r:id="rId15"/>
      <w:footerReference w:type="first" r:id="rId16"/>
      <w:pgSz w:w="11906" w:h="16838"/>
      <w:pgMar w:top="863" w:right="1440" w:bottom="1281"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35F92" w14:textId="77777777" w:rsidR="00000000" w:rsidRDefault="004D7C51">
      <w:pPr>
        <w:spacing w:before="0" w:after="0" w:line="240" w:lineRule="auto"/>
      </w:pPr>
      <w:r>
        <w:separator/>
      </w:r>
    </w:p>
  </w:endnote>
  <w:endnote w:type="continuationSeparator" w:id="0">
    <w:p w14:paraId="7ED35F94" w14:textId="77777777" w:rsidR="00000000" w:rsidRDefault="004D7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5F89" w14:textId="77777777" w:rsidR="000613B3" w:rsidRDefault="000613B3">
    <w:pPr>
      <w:pBdr>
        <w:top w:val="nil"/>
        <w:left w:val="nil"/>
        <w:bottom w:val="nil"/>
        <w:right w:val="nil"/>
        <w:between w:val="nil"/>
      </w:pBdr>
      <w:tabs>
        <w:tab w:val="center" w:pos="4680"/>
        <w:tab w:val="right" w:pos="936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5F8A" w14:textId="5E4DCFEB" w:rsidR="000613B3" w:rsidRDefault="004D7C51">
    <w:pPr>
      <w:pBdr>
        <w:top w:val="nil"/>
        <w:left w:val="nil"/>
        <w:bottom w:val="nil"/>
        <w:right w:val="nil"/>
        <w:between w:val="nil"/>
      </w:pBdr>
      <w:tabs>
        <w:tab w:val="center" w:pos="1629"/>
        <w:tab w:val="right" w:pos="8640"/>
      </w:tabs>
      <w:spacing w:before="0" w:after="284" w:line="240" w:lineRule="auto"/>
      <w:jc w:val="right"/>
    </w:pPr>
    <w:r>
      <w:br/>
    </w:r>
    <w:r>
      <w:tab/>
    </w:r>
    <w:r>
      <w:fldChar w:fldCharType="begin"/>
    </w:r>
    <w:r>
      <w:instrText>PAGE</w:instrText>
    </w:r>
    <w:r>
      <w:fldChar w:fldCharType="separate"/>
    </w:r>
    <w:r>
      <w:rPr>
        <w:noProof/>
      </w:rPr>
      <w:t>2</w:t>
    </w:r>
    <w:r>
      <w:fldChar w:fldCharType="end"/>
    </w:r>
    <w:r>
      <w:t xml:space="preserve"> / </w:t>
    </w:r>
    <w:r>
      <w:fldChar w:fldCharType="begin"/>
    </w:r>
    <w:r>
      <w:instrText>NUMPAGES</w:instrText>
    </w:r>
    <w:r>
      <w:fldChar w:fldCharType="separate"/>
    </w:r>
    <w:r>
      <w:rPr>
        <w:noProof/>
      </w:rPr>
      <w:t>3</w:t>
    </w:r>
    <w:r>
      <w:fldChar w:fldCharType="end"/>
    </w:r>
    <w:r>
      <w:t xml:space="preserve"> </w:t>
    </w:r>
    <w:r>
      <w:rPr>
        <w:noProof/>
      </w:rPr>
      <w:drawing>
        <wp:anchor distT="0" distB="0" distL="0" distR="0" simplePos="0" relativeHeight="251658240" behindDoc="0" locked="0" layoutInCell="1" hidden="0" allowOverlap="1" wp14:anchorId="7ED35F8E" wp14:editId="7ED35F8F">
          <wp:simplePos x="0" y="0"/>
          <wp:positionH relativeFrom="column">
            <wp:posOffset>-926218</wp:posOffset>
          </wp:positionH>
          <wp:positionV relativeFrom="paragraph">
            <wp:posOffset>657225</wp:posOffset>
          </wp:positionV>
          <wp:extent cx="10740585" cy="238125"/>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740585" cy="23812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5F8C" w14:textId="77777777" w:rsidR="000613B3" w:rsidRDefault="000613B3">
    <w:pPr>
      <w:pBdr>
        <w:top w:val="nil"/>
        <w:left w:val="nil"/>
        <w:bottom w:val="nil"/>
        <w:right w:val="nil"/>
        <w:between w:val="nil"/>
      </w:pBdr>
      <w:ind w:right="-886"/>
      <w:jc w:val="right"/>
      <w:rPr>
        <w:b/>
        <w:sz w:val="20"/>
        <w:szCs w:val="20"/>
      </w:rPr>
    </w:pPr>
  </w:p>
  <w:p w14:paraId="7ED35F8D" w14:textId="77777777" w:rsidR="000613B3" w:rsidRDefault="000613B3">
    <w:pPr>
      <w:pBdr>
        <w:top w:val="nil"/>
        <w:left w:val="nil"/>
        <w:bottom w:val="nil"/>
        <w:right w:val="nil"/>
        <w:between w:val="nil"/>
      </w:pBdr>
      <w:ind w:right="-886"/>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35F8E" w14:textId="77777777" w:rsidR="00000000" w:rsidRDefault="004D7C51">
      <w:pPr>
        <w:spacing w:before="0" w:after="0" w:line="240" w:lineRule="auto"/>
      </w:pPr>
      <w:r>
        <w:separator/>
      </w:r>
    </w:p>
  </w:footnote>
  <w:footnote w:type="continuationSeparator" w:id="0">
    <w:p w14:paraId="7ED35F90" w14:textId="77777777" w:rsidR="00000000" w:rsidRDefault="004D7C5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5F87" w14:textId="77777777" w:rsidR="000613B3" w:rsidRDefault="000613B3">
    <w:pPr>
      <w:pBdr>
        <w:top w:val="nil"/>
        <w:left w:val="nil"/>
        <w:bottom w:val="nil"/>
        <w:right w:val="nil"/>
        <w:between w:val="nil"/>
      </w:pBdr>
      <w:tabs>
        <w:tab w:val="center" w:pos="4680"/>
        <w:tab w:val="right" w:pos="9360"/>
      </w:tabs>
      <w:spacing w:before="0"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5F88" w14:textId="77777777" w:rsidR="000613B3" w:rsidRDefault="000613B3">
    <w:pPr>
      <w:pBdr>
        <w:top w:val="nil"/>
        <w:left w:val="nil"/>
        <w:bottom w:val="nil"/>
        <w:right w:val="nil"/>
        <w:between w:val="nil"/>
      </w:pBdr>
      <w:tabs>
        <w:tab w:val="center" w:pos="4680"/>
        <w:tab w:val="right" w:pos="9360"/>
      </w:tabs>
      <w:spacing w:before="0"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5F8B" w14:textId="77777777" w:rsidR="000613B3" w:rsidRDefault="000613B3">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4C1D"/>
    <w:multiLevelType w:val="multilevel"/>
    <w:tmpl w:val="68922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81075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3B3"/>
    <w:rsid w:val="000613B3"/>
    <w:rsid w:val="004D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5EA4"/>
  <w15:docId w15:val="{A4F68FB2-9D25-4595-8451-50179498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303030"/>
        <w:sz w:val="24"/>
        <w:szCs w:val="24"/>
        <w:lang w:val="en" w:eastAsia="en-US" w:bidi="ar-SA"/>
      </w:rPr>
    </w:rPrDefault>
    <w:pPrDefault>
      <w:pPr>
        <w:spacing w:before="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after="240" w:line="276" w:lineRule="auto"/>
      <w:outlineLvl w:val="0"/>
    </w:pPr>
    <w:rPr>
      <w:sz w:val="40"/>
      <w:szCs w:val="40"/>
    </w:rPr>
  </w:style>
  <w:style w:type="paragraph" w:styleId="Heading2">
    <w:name w:val="heading 2"/>
    <w:basedOn w:val="Normal"/>
    <w:next w:val="Normal"/>
    <w:uiPriority w:val="9"/>
    <w:semiHidden/>
    <w:unhideWhenUsed/>
    <w:qFormat/>
    <w:pPr>
      <w:keepNext/>
      <w:keepLines/>
      <w:spacing w:before="240" w:line="276" w:lineRule="auto"/>
      <w:jc w:val="left"/>
      <w:outlineLvl w:val="1"/>
    </w:pPr>
    <w:rPr>
      <w:b/>
      <w:sz w:val="28"/>
      <w:szCs w:val="28"/>
    </w:rPr>
  </w:style>
  <w:style w:type="paragraph" w:styleId="Heading3">
    <w:name w:val="heading 3"/>
    <w:basedOn w:val="Normal"/>
    <w:next w:val="Normal"/>
    <w:uiPriority w:val="9"/>
    <w:semiHidden/>
    <w:unhideWhenUsed/>
    <w:qFormat/>
    <w:pPr>
      <w:keepNext/>
      <w:keepLines/>
      <w:spacing w:before="240" w:after="60" w:line="240" w:lineRule="auto"/>
      <w:jc w:val="left"/>
      <w:outlineLvl w:val="2"/>
    </w:pPr>
    <w:rPr>
      <w:b/>
      <w:color w:val="666666"/>
    </w:rPr>
  </w:style>
  <w:style w:type="paragraph" w:styleId="Heading4">
    <w:name w:val="heading 4"/>
    <w:basedOn w:val="Normal"/>
    <w:next w:val="Normal"/>
    <w:uiPriority w:val="9"/>
    <w:semiHidden/>
    <w:unhideWhenUsed/>
    <w:qFormat/>
    <w:pPr>
      <w:keepNext/>
      <w:keepLines/>
      <w:spacing w:after="240"/>
      <w:jc w:val="left"/>
      <w:outlineLvl w:val="3"/>
    </w:pPr>
    <w:rPr>
      <w:sz w:val="20"/>
      <w:szCs w:val="20"/>
      <w:u w:val="single"/>
    </w:rPr>
  </w:style>
  <w:style w:type="paragraph" w:styleId="Heading5">
    <w:name w:val="heading 5"/>
    <w:basedOn w:val="Normal"/>
    <w:next w:val="Normal"/>
    <w:uiPriority w:val="9"/>
    <w:semiHidden/>
    <w:unhideWhenUsed/>
    <w:qFormat/>
    <w:pPr>
      <w:keepNext/>
      <w:keepLines/>
      <w:ind w:left="2851" w:hanging="1008"/>
      <w:outlineLvl w:val="4"/>
    </w:pPr>
    <w:rPr>
      <w:rFonts w:ascii="Arial" w:eastAsia="Arial" w:hAnsi="Arial" w:cs="Arial"/>
      <w:b/>
      <w:sz w:val="36"/>
      <w:szCs w:val="36"/>
    </w:rPr>
  </w:style>
  <w:style w:type="paragraph" w:styleId="Heading6">
    <w:name w:val="heading 6"/>
    <w:basedOn w:val="Normal"/>
    <w:next w:val="Normal"/>
    <w:uiPriority w:val="9"/>
    <w:semiHidden/>
    <w:unhideWhenUsed/>
    <w:qFormat/>
    <w:pPr>
      <w:keepNext/>
      <w:keepLines/>
      <w:ind w:left="2995" w:hanging="1152"/>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jc w:val="center"/>
    </w:pPr>
    <w:rPr>
      <w:b/>
      <w:sz w:val="68"/>
      <w:szCs w:val="68"/>
    </w:rPr>
  </w:style>
  <w:style w:type="paragraph" w:styleId="Subtitle">
    <w:name w:val="Subtitle"/>
    <w:basedOn w:val="Normal"/>
    <w:next w:val="Normal"/>
    <w:uiPriority w:val="11"/>
    <w:qFormat/>
    <w:pPr>
      <w:keepNext/>
      <w:keepLines/>
      <w:spacing w:line="276" w:lineRule="auto"/>
      <w:jc w:val="center"/>
    </w:pPr>
    <w:rPr>
      <w:b/>
      <w:sz w:val="60"/>
      <w:szCs w:val="6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Salary_packagi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Rupee" TargetMode="External"/><Relationship Id="rId4" Type="http://schemas.openxmlformats.org/officeDocument/2006/relationships/webSettings" Target="webSettings.xml"/><Relationship Id="rId9" Type="http://schemas.openxmlformats.org/officeDocument/2006/relationships/hyperlink" Target="https://en.wikipedia.org/wiki/Expens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1136</Words>
  <Characters>6479</Characters>
  <Application>Microsoft Office Word</Application>
  <DocSecurity>0</DocSecurity>
  <Lines>53</Lines>
  <Paragraphs>15</Paragraphs>
  <ScaleCrop>false</ScaleCrop>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Gangigunta, Amarnath (CORP)</cp:lastModifiedBy>
  <cp:revision>2</cp:revision>
  <dcterms:created xsi:type="dcterms:W3CDTF">2023-02-09T06:18:00Z</dcterms:created>
  <dcterms:modified xsi:type="dcterms:W3CDTF">2023-02-09T06:19:00Z</dcterms:modified>
</cp:coreProperties>
</file>