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61A" w:rsidRPr="008B20FE" w:rsidRDefault="0051761A" w:rsidP="0051761A">
      <w:pPr>
        <w:jc w:val="center"/>
        <w:rPr>
          <w:rFonts w:ascii="Arial" w:hAnsi="Arial" w:cs="Arial"/>
          <w:sz w:val="28"/>
          <w:szCs w:val="28"/>
        </w:rPr>
      </w:pPr>
      <w:r w:rsidRPr="008B20FE">
        <w:rPr>
          <w:rFonts w:ascii="Arial" w:hAnsi="Arial" w:cs="Arial"/>
          <w:sz w:val="28"/>
          <w:szCs w:val="28"/>
        </w:rPr>
        <w:t>Análise de Dados - Empresta Bem Melhor</w:t>
      </w: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center"/>
        <w:rPr>
          <w:rFonts w:ascii="Arial" w:hAnsi="Arial" w:cs="Arial"/>
        </w:rPr>
      </w:pPr>
      <w:r w:rsidRPr="008B20F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705100" y="156210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Square wrapText="bothSides"/>
            <wp:docPr id="2126355566" name="Imagem 1" descr="Empresta Bem Melhor - Aracaju-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resta Bem Melhor - Aracaju-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8B20FE">
        <w:rPr>
          <w:rFonts w:ascii="Arial" w:hAnsi="Arial" w:cs="Arial"/>
          <w:sz w:val="16"/>
          <w:szCs w:val="16"/>
        </w:rPr>
        <w:t>São Paulo, 2</w:t>
      </w:r>
      <w:r w:rsidR="00480BDF">
        <w:rPr>
          <w:rFonts w:ascii="Arial" w:hAnsi="Arial" w:cs="Arial"/>
          <w:sz w:val="16"/>
          <w:szCs w:val="16"/>
        </w:rPr>
        <w:t>5</w:t>
      </w:r>
      <w:r w:rsidRPr="008B20FE">
        <w:rPr>
          <w:rFonts w:ascii="Arial" w:hAnsi="Arial" w:cs="Arial"/>
          <w:sz w:val="16"/>
          <w:szCs w:val="16"/>
        </w:rPr>
        <w:t xml:space="preserve"> de </w:t>
      </w:r>
      <w:r w:rsidR="00480BDF">
        <w:rPr>
          <w:rFonts w:ascii="Arial" w:hAnsi="Arial" w:cs="Arial"/>
          <w:sz w:val="16"/>
          <w:szCs w:val="16"/>
        </w:rPr>
        <w:t>janeiro de 25</w:t>
      </w: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  <w:r w:rsidRPr="008B20FE">
        <w:rPr>
          <w:rFonts w:ascii="Arial" w:hAnsi="Arial" w:cs="Arial"/>
        </w:rPr>
        <w:lastRenderedPageBreak/>
        <w:t>Índice:</w:t>
      </w:r>
    </w:p>
    <w:p w:rsidR="0051761A" w:rsidRDefault="0051761A" w:rsidP="0051761A">
      <w:pPr>
        <w:spacing w:line="360" w:lineRule="auto"/>
        <w:jc w:val="both"/>
        <w:rPr>
          <w:rFonts w:ascii="Arial" w:hAnsi="Arial" w:cs="Arial"/>
        </w:rPr>
      </w:pPr>
      <w:r w:rsidRPr="008B20FE">
        <w:rPr>
          <w:rFonts w:ascii="Arial" w:hAnsi="Arial" w:cs="Arial"/>
        </w:rPr>
        <w:t>Descrição da Base de Dados</w:t>
      </w:r>
    </w:p>
    <w:p w:rsidR="0051761A" w:rsidRPr="008B20FE" w:rsidRDefault="00D8645F" w:rsidP="0051761A">
      <w:pPr>
        <w:spacing w:line="360" w:lineRule="auto"/>
        <w:jc w:val="both"/>
        <w:rPr>
          <w:rFonts w:ascii="Arial" w:hAnsi="Arial" w:cs="Arial"/>
        </w:rPr>
      </w:pPr>
      <w:r w:rsidRPr="008B20FE">
        <w:rPr>
          <w:rFonts w:ascii="Arial" w:hAnsi="Arial" w:cs="Arial"/>
        </w:rPr>
        <w:t>Processos de Limpeza e Transformação</w:t>
      </w:r>
    </w:p>
    <w:p w:rsidR="0038241E" w:rsidRPr="008B20FE" w:rsidRDefault="0038241E" w:rsidP="0038241E">
      <w:pPr>
        <w:spacing w:line="360" w:lineRule="auto"/>
        <w:jc w:val="both"/>
        <w:rPr>
          <w:rFonts w:ascii="Arial" w:hAnsi="Arial" w:cs="Arial"/>
        </w:rPr>
      </w:pPr>
      <w:r w:rsidRPr="008B20FE">
        <w:rPr>
          <w:rFonts w:ascii="Arial" w:hAnsi="Arial" w:cs="Arial"/>
        </w:rPr>
        <w:t>Análises Realizadas</w:t>
      </w:r>
    </w:p>
    <w:p w:rsidR="008B20FE" w:rsidRPr="008B20FE" w:rsidRDefault="0038241E" w:rsidP="0051761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51761A" w:rsidRPr="008B20FE" w:rsidRDefault="0051761A" w:rsidP="0051761A">
      <w:pPr>
        <w:spacing w:line="360" w:lineRule="auto"/>
        <w:jc w:val="both"/>
        <w:rPr>
          <w:rFonts w:ascii="Arial" w:hAnsi="Arial" w:cs="Arial"/>
        </w:rPr>
      </w:pPr>
    </w:p>
    <w:p w:rsidR="00D8645F" w:rsidRDefault="00D8645F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C33CB5" w:rsidRPr="008B20FE" w:rsidRDefault="00C33CB5" w:rsidP="0051761A">
      <w:pPr>
        <w:spacing w:line="360" w:lineRule="auto"/>
        <w:jc w:val="both"/>
        <w:rPr>
          <w:rFonts w:ascii="Arial" w:hAnsi="Arial" w:cs="Arial"/>
          <w:b/>
          <w:bCs/>
        </w:rPr>
      </w:pPr>
      <w:r w:rsidRPr="008B20FE">
        <w:rPr>
          <w:rFonts w:ascii="Arial" w:hAnsi="Arial" w:cs="Arial"/>
          <w:b/>
          <w:bCs/>
        </w:rPr>
        <w:lastRenderedPageBreak/>
        <w:t>Introdução</w:t>
      </w:r>
    </w:p>
    <w:p w:rsidR="00C33CB5" w:rsidRDefault="00C33CB5" w:rsidP="0051761A">
      <w:pPr>
        <w:spacing w:line="360" w:lineRule="auto"/>
        <w:jc w:val="both"/>
        <w:rPr>
          <w:rFonts w:ascii="Arial" w:hAnsi="Arial" w:cs="Arial"/>
        </w:rPr>
      </w:pPr>
      <w:r w:rsidRPr="008B20FE">
        <w:rPr>
          <w:rFonts w:ascii="Arial" w:hAnsi="Arial" w:cs="Arial"/>
        </w:rPr>
        <w:t>A Empresta Bem Melhor é uma empresa voltada para intermediação de créditos e serviços financeiros, com operações em diversos estados do Brasil. Este projeto teve como objetivo explorar, tratar e analisar uma base de dados referente a transações realizadas pela empresa, identificando padrões e gerando insights para suporte à tomada de decisão.</w:t>
      </w: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38241E" w:rsidRDefault="0038241E" w:rsidP="0051761A">
      <w:pPr>
        <w:spacing w:line="360" w:lineRule="auto"/>
        <w:jc w:val="both"/>
        <w:rPr>
          <w:rFonts w:ascii="Arial" w:hAnsi="Arial" w:cs="Arial"/>
        </w:rPr>
      </w:pPr>
    </w:p>
    <w:p w:rsidR="00DA218D" w:rsidRPr="001779A5" w:rsidRDefault="00DA218D" w:rsidP="001779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779A5">
        <w:rPr>
          <w:rFonts w:ascii="Arial" w:hAnsi="Arial" w:cs="Arial"/>
          <w:b/>
          <w:bCs/>
        </w:rPr>
        <w:lastRenderedPageBreak/>
        <w:t>Descrição da Base de Dados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 base de dados analisada contém 102.515 linhas e 26 colunas, abrangendo informações como:</w:t>
      </w:r>
    </w:p>
    <w:p w:rsidR="00DA218D" w:rsidRPr="004937F5" w:rsidRDefault="00DA218D" w:rsidP="00DA21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ID Proposta e ID Cliente: Identificação única de propostas e clientes.</w:t>
      </w:r>
    </w:p>
    <w:p w:rsidR="00DA218D" w:rsidRPr="004937F5" w:rsidRDefault="00DA218D" w:rsidP="00DA21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Fase e Situação: Estado da proposta no processo de concessão de crédito.</w:t>
      </w:r>
    </w:p>
    <w:p w:rsidR="00DA218D" w:rsidRPr="004937F5" w:rsidRDefault="00DA218D" w:rsidP="00DA21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Canal e Unidade: Origem e local onde as propostas foram iniciadas.</w:t>
      </w:r>
    </w:p>
    <w:p w:rsidR="00DA218D" w:rsidRPr="004937F5" w:rsidRDefault="00DA218D" w:rsidP="00DA21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Serviços e Receita: Tipos de serviços contratados e valores gerados.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Percentual de Valores Nulos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Antes do tratamento, as principais colunas com valores nulos foram:</w:t>
      </w:r>
    </w:p>
    <w:p w:rsidR="00DA218D" w:rsidRPr="004937F5" w:rsidRDefault="00DA218D" w:rsidP="00DA218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Mídia: 99,99%</w:t>
      </w:r>
    </w:p>
    <w:p w:rsidR="00DA218D" w:rsidRPr="004937F5" w:rsidRDefault="00DA218D" w:rsidP="00DA218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Motivo Cancelamento: 82,26%</w:t>
      </w:r>
    </w:p>
    <w:p w:rsidR="00DA218D" w:rsidRPr="004937F5" w:rsidRDefault="00DA218D" w:rsidP="00DA218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Data Cancelada: 82,14%</w:t>
      </w:r>
    </w:p>
    <w:p w:rsidR="00DA218D" w:rsidRPr="004937F5" w:rsidRDefault="00DA218D" w:rsidP="00DA218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Situação: 34,47%</w:t>
      </w:r>
    </w:p>
    <w:p w:rsidR="00DA218D" w:rsidRPr="004937F5" w:rsidRDefault="00DA218D" w:rsidP="00DA218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Valor Liberado: 9,03%</w:t>
      </w:r>
    </w:p>
    <w:p w:rsidR="00DA218D" w:rsidRPr="001779A5" w:rsidRDefault="00DA218D" w:rsidP="001779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779A5">
        <w:rPr>
          <w:rFonts w:ascii="Arial" w:hAnsi="Arial" w:cs="Arial"/>
          <w:b/>
          <w:bCs/>
        </w:rPr>
        <w:t>Processos de Limpeza e Transformação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Exclusão de Colunas: As colunas "Mídia", "Motivo Cancelamento", "Submotivo Cancelamento" e "Quantidade Parcelas" foram excluídas devido à alta quantidade de valores nulos ou baixa relevância para a análise.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Preenchimento de Valores: A coluna "Situação" foi preenchida com base na coluna "Fase". Por exemplo, "Proposta Cancelada" indicava "Cancelada pelo Banco ou Cliente". Colunas como "Instituição" e "Convênio" foram ajustadas conforme as fases das propostas.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Conversão de Valores: Remoção do símbolo "R$" e conversão das colunas "Valor Liberado" e "Receita" para valores numéricos.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Regras Específicas: Serviços que não geram receita foram identificados com base em práticas do mercado, como observado em fintechs como NuBank e Serasa. Esses serviços incluem:</w:t>
      </w:r>
    </w:p>
    <w:p w:rsidR="00DA218D" w:rsidRPr="004937F5" w:rsidRDefault="00DA218D" w:rsidP="00DA218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"Nova Conta"</w:t>
      </w:r>
    </w:p>
    <w:p w:rsidR="00DA218D" w:rsidRPr="004937F5" w:rsidRDefault="00DA218D" w:rsidP="00DA218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"Portabilidade"</w:t>
      </w:r>
    </w:p>
    <w:p w:rsidR="00DA218D" w:rsidRPr="004937F5" w:rsidRDefault="00DA218D" w:rsidP="00DA218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"Novo Cartao"</w:t>
      </w:r>
    </w:p>
    <w:p w:rsidR="00DA218D" w:rsidRPr="004937F5" w:rsidRDefault="00DA218D" w:rsidP="00DA218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lastRenderedPageBreak/>
        <w:t>"Serviço cancelado pela Esteira Antifraude".</w:t>
      </w:r>
    </w:p>
    <w:p w:rsidR="00DA218D" w:rsidRPr="004937F5" w:rsidRDefault="00DA218D" w:rsidP="00DA218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"Novo FGTS" com fase "Proposta Aprovada" teve a receita calculada como 1,29% do valor liberado.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Mapeamento de Estados: Unidades foram associadas aos estados correspondentes, como "E-COMMERCE" sendo classificado em Minas Gerais (MG).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Criação de Novas Colunas: Foram criadas as colunas "Hora da Inclusão", “Hora da Digitada”, “Hora da Aprovada”, “Hora da Paga”, “Hora da Cancelada”, "Estado", “Perfil do Cliente”, “Percentual Receita” e “Flag Inconsistencia”. A coluna "Perfil do Cliente" foi criada com base no convênio. Os perfis identificados foram:</w:t>
      </w:r>
    </w:p>
    <w:p w:rsidR="00DA218D" w:rsidRPr="004937F5" w:rsidRDefault="00DA218D" w:rsidP="00DA218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Funcionários Públicos</w:t>
      </w:r>
    </w:p>
    <w:p w:rsidR="00DA218D" w:rsidRPr="004937F5" w:rsidRDefault="00DA218D" w:rsidP="00DA218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Aposentados/Pensionistas</w:t>
      </w:r>
    </w:p>
    <w:p w:rsidR="00DA218D" w:rsidRPr="004937F5" w:rsidRDefault="00DA218D" w:rsidP="00DA218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Trabalhadores Formais</w:t>
      </w:r>
    </w:p>
    <w:p w:rsidR="00DA218D" w:rsidRDefault="00DA218D" w:rsidP="00DA218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Clientes Normais</w:t>
      </w:r>
    </w:p>
    <w:p w:rsidR="001779A5" w:rsidRPr="001779A5" w:rsidRDefault="001779A5" w:rsidP="001779A5">
      <w:pPr>
        <w:spacing w:line="360" w:lineRule="auto"/>
        <w:jc w:val="both"/>
        <w:rPr>
          <w:rFonts w:ascii="Arial" w:hAnsi="Arial" w:cs="Arial"/>
        </w:rPr>
      </w:pPr>
    </w:p>
    <w:p w:rsidR="00DA218D" w:rsidRPr="001779A5" w:rsidRDefault="00DA218D" w:rsidP="001779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779A5">
        <w:rPr>
          <w:rFonts w:ascii="Arial" w:hAnsi="Arial" w:cs="Arial"/>
          <w:b/>
          <w:bCs/>
        </w:rPr>
        <w:t>Análises Realizadas</w:t>
      </w:r>
    </w:p>
    <w:p w:rsidR="00DA218D" w:rsidRPr="004937F5" w:rsidRDefault="00DA218D" w:rsidP="001779A5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Receita por Estado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 receita total gerada por propostas aprovadas foi analisada por estado:</w:t>
      </w:r>
    </w:p>
    <w:p w:rsidR="00DA218D" w:rsidRPr="004937F5" w:rsidRDefault="00DA218D" w:rsidP="00DA218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Minas Gerais (MG): R$ 1.198.187,13</w:t>
      </w:r>
    </w:p>
    <w:p w:rsidR="00DA218D" w:rsidRPr="004937F5" w:rsidRDefault="00DA218D" w:rsidP="00DA218D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Bahia (BA): R$ 141.439,18</w:t>
      </w:r>
    </w:p>
    <w:p w:rsidR="00DA218D" w:rsidRPr="004937F5" w:rsidRDefault="00DA218D" w:rsidP="00DA218D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Pernambuco (PE): R$ 94.489,76</w:t>
      </w:r>
    </w:p>
    <w:p w:rsidR="00DA218D" w:rsidRPr="004937F5" w:rsidRDefault="00DA218D" w:rsidP="00DA218D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Rio de Janeiro (RJ): R$ 329,58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Taxa de Cancelamento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Os estados com as maiores taxas de cancelamento foram:</w:t>
      </w:r>
    </w:p>
    <w:p w:rsidR="00DA218D" w:rsidRPr="004937F5" w:rsidRDefault="00DA218D" w:rsidP="00DA21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Distrito Federal (DF): 31,22%</w:t>
      </w:r>
    </w:p>
    <w:p w:rsidR="00DA218D" w:rsidRPr="004937F5" w:rsidRDefault="00DA218D" w:rsidP="00DA21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Rio Grande do Sul (RS): 30,23%</w:t>
      </w:r>
    </w:p>
    <w:p w:rsidR="00DA218D" w:rsidRPr="004937F5" w:rsidRDefault="00DA218D" w:rsidP="00DA21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Rio de Janeiro (RJ): 17,97%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Fidelização de Clientes</w:t>
      </w:r>
    </w:p>
    <w:p w:rsidR="00DA218D" w:rsidRPr="004937F5" w:rsidRDefault="00DA218D" w:rsidP="001779A5">
      <w:pPr>
        <w:spacing w:line="360" w:lineRule="auto"/>
        <w:ind w:firstLine="708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Dos clientes que contrataram "Novo FGTS", apenas 5,35% retornaram para contratar outros serviços. Os mais comuns foram "Nova Conta" e "Crédito Pessoal".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Identificação de Outliers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Casos identificados:</w:t>
      </w:r>
    </w:p>
    <w:p w:rsidR="00DA218D" w:rsidRPr="004937F5" w:rsidRDefault="00DA218D" w:rsidP="00DA218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Propostas onde a receita foi maior que o valor liberado.</w:t>
      </w:r>
    </w:p>
    <w:p w:rsidR="00DA218D" w:rsidRPr="004937F5" w:rsidRDefault="00DA218D" w:rsidP="00DA21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Clientes com cancelamentos frequentes em múltiplos estados e canais, sugerindo comportamentos suspeitos.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Falta de Critérios de Valor Liberado vs Receita</w:t>
      </w:r>
    </w:p>
    <w:p w:rsidR="00DA218D" w:rsidRPr="004937F5" w:rsidRDefault="00DA218D" w:rsidP="001779A5">
      <w:pPr>
        <w:spacing w:line="360" w:lineRule="auto"/>
        <w:ind w:firstLine="708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Não foi identificado um percentual claro na base para determinar como a receita é gerada a partir do valor liberado em diversos serviços. Isso limita a análise de rentabilidade por tipo de serviço.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Tempo Médio das Propostas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Foi calculado o tempo médio entre a inclusão e a aprovação das propostas:</w:t>
      </w:r>
    </w:p>
    <w:p w:rsidR="00DA218D" w:rsidRPr="004937F5" w:rsidRDefault="00DA218D" w:rsidP="00DA218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Média geral: 3,7 dias.</w:t>
      </w:r>
    </w:p>
    <w:p w:rsidR="00DA218D" w:rsidRPr="004937F5" w:rsidRDefault="00DA218D" w:rsidP="00DA218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 xml:space="preserve">Por estado: </w:t>
      </w:r>
    </w:p>
    <w:p w:rsidR="00DA218D" w:rsidRPr="004937F5" w:rsidRDefault="00DA218D" w:rsidP="00DA218D">
      <w:pPr>
        <w:spacing w:line="360" w:lineRule="auto"/>
        <w:ind w:left="72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MG: 3,2 dias</w:t>
      </w:r>
    </w:p>
    <w:p w:rsidR="00DA218D" w:rsidRPr="004937F5" w:rsidRDefault="00DA218D" w:rsidP="00DA218D">
      <w:pPr>
        <w:spacing w:line="360" w:lineRule="auto"/>
        <w:ind w:left="72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RJ: 5,8 dias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Saúde Financeira da Empresa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Com base nos dados:</w:t>
      </w:r>
    </w:p>
    <w:p w:rsidR="00DA218D" w:rsidRPr="004937F5" w:rsidRDefault="00DA218D" w:rsidP="00DA218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Receita total: R$ 2.784.987,43</w:t>
      </w:r>
    </w:p>
    <w:p w:rsidR="00DA218D" w:rsidRPr="004937F5" w:rsidRDefault="00DA218D" w:rsidP="00DA218D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Taxa de cancelamento média: 19,45%</w:t>
      </w:r>
    </w:p>
    <w:p w:rsidR="00DA218D" w:rsidRPr="004937F5" w:rsidRDefault="00DA218D" w:rsidP="00DA218D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Volume de propostas aprovadas: 78,3% das propostas.</w:t>
      </w:r>
    </w:p>
    <w:p w:rsidR="00DA218D" w:rsidRPr="004937F5" w:rsidRDefault="00DA218D" w:rsidP="001779A5">
      <w:pPr>
        <w:spacing w:line="360" w:lineRule="auto"/>
        <w:ind w:firstLine="360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Apesar de uma boa taxa de aprovação, a baixa fidelização de clientes e as receitas limitadas por serviços específicos representam desafios para o crescimento sustentável.</w:t>
      </w:r>
    </w:p>
    <w:p w:rsidR="00DA218D" w:rsidRPr="004937F5" w:rsidRDefault="00DA218D" w:rsidP="00DA218D">
      <w:p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Resultados e Recomendações</w:t>
      </w:r>
    </w:p>
    <w:p w:rsidR="00DA218D" w:rsidRPr="004937F5" w:rsidRDefault="00DA218D" w:rsidP="00DA218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Melhorias na Identificação de Canais: O alto volume de "Origem Não Identificada" limita análises de marketing.</w:t>
      </w:r>
    </w:p>
    <w:p w:rsidR="00DA218D" w:rsidRPr="004937F5" w:rsidRDefault="00DA218D" w:rsidP="00DA218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Aprimoramento da Esteira Antifraude: Investir em detecção de comportamentos suspeitos, como múltiplos cancelamentos por cliente.</w:t>
      </w:r>
    </w:p>
    <w:p w:rsidR="00DA218D" w:rsidRPr="004937F5" w:rsidRDefault="00DA218D" w:rsidP="00DA218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lastRenderedPageBreak/>
        <w:t>Expansão de Dados: Incluir informações como salário e histórico financeiro para enriquecer a análise.</w:t>
      </w:r>
    </w:p>
    <w:p w:rsidR="00DA218D" w:rsidRPr="004937F5" w:rsidRDefault="00DA218D" w:rsidP="00DA218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Estratégias de Fidelização: Promover pacotes de serviços para clientes que contratam "Novo FGTS".</w:t>
      </w:r>
    </w:p>
    <w:p w:rsidR="00DA218D" w:rsidRPr="004937F5" w:rsidRDefault="00DA218D" w:rsidP="00DA218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937F5">
        <w:rPr>
          <w:rFonts w:ascii="Arial" w:hAnsi="Arial" w:cs="Arial"/>
        </w:rPr>
        <w:t>Análise Comparativa: Realizar benchmarking para avaliar taxas e serviços frente à concorrência.</w:t>
      </w:r>
    </w:p>
    <w:p w:rsidR="00DA218D" w:rsidRDefault="00DA218D" w:rsidP="001779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779A5">
        <w:rPr>
          <w:rFonts w:ascii="Arial" w:hAnsi="Arial" w:cs="Arial"/>
          <w:b/>
          <w:bCs/>
        </w:rPr>
        <w:t>Conclusão</w:t>
      </w:r>
    </w:p>
    <w:p w:rsidR="00A62E56" w:rsidRDefault="00340DB1" w:rsidP="00340DB1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Preenchimento dos campos: Variáveis importantes não apresentaram dados que seriam interessantes para aprofundar a análise</w:t>
      </w:r>
      <w:r w:rsidR="00A62E56">
        <w:rPr>
          <w:rFonts w:ascii="Arial" w:hAnsi="Arial" w:cs="Arial"/>
        </w:rPr>
        <w:t>. A falta de dados nas variáveis “Mídia” e “Motivo Cancelamento” poderia traçar melhor a comunicação entre a Empresta Bem Melhor e seus clientes, como por exemplo, a fidelização e estratégias de marketing.</w:t>
      </w:r>
    </w:p>
    <w:p w:rsidR="00A62E56" w:rsidRDefault="00A62E56" w:rsidP="00340DB1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Treinamento: É recomendável o treinamento de pessoal para coleta dos dados e padronização das informações.</w:t>
      </w:r>
    </w:p>
    <w:p w:rsidR="00A62E56" w:rsidRDefault="00A62E56" w:rsidP="00340DB1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Coleta de dados: Uma base de dados voltadas ao perfil do cliente se faz necessário para que possamos analisar o seu comportamento e oferecer serviços dentro de suas realidades evitando assim o seu endividamento ou tornando a Empresta Bem Melhor uma instituição de apoio e orientação financeira.</w:t>
      </w:r>
    </w:p>
    <w:p w:rsidR="00A62E56" w:rsidRDefault="00A62E56" w:rsidP="00340DB1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Investimento em recursos tecnológicos: Durante a análise, identificamos a atuação da Esteira Antifraude, porém o tempo de resposta</w:t>
      </w:r>
      <w:r w:rsidR="003D5005">
        <w:rPr>
          <w:rFonts w:ascii="Arial" w:hAnsi="Arial" w:cs="Arial"/>
        </w:rPr>
        <w:t>/análise</w:t>
      </w:r>
      <w:r>
        <w:rPr>
          <w:rFonts w:ascii="Arial" w:hAnsi="Arial" w:cs="Arial"/>
        </w:rPr>
        <w:t xml:space="preserve"> é alto. Identificar comportamento anômalos, contratação de serviços</w:t>
      </w:r>
      <w:r w:rsidR="003D5005">
        <w:rPr>
          <w:rFonts w:ascii="Arial" w:hAnsi="Arial" w:cs="Arial"/>
        </w:rPr>
        <w:t xml:space="preserve"> em estados diferentes ou várias contratações de serviços com intervalos de dias ou horas pode ser uma tentativa de golpe financeiro. Com isso, a utilização de recursos que filtre com mais celeridade poderá melhorar a imagem da Empresta Bem Melhor com os seus parceiros comerciais.</w:t>
      </w:r>
    </w:p>
    <w:p w:rsidR="003D5005" w:rsidRDefault="003D5005" w:rsidP="00340DB1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Impacto com propostas canceladas: As propostas canceladas deixaram de gerar uma receita no valor de R$ 815.409,65 graças a atuação da análise, por outro lado, é necessário revisar os canais de entrada desses clientes. As informações inseridas pelos vendedores (13.890) foram as recordistas. Outros canais como site e utilização do Chatbot precisam ser revisados para evitar a entrada de dados inconsistentes. </w:t>
      </w:r>
    </w:p>
    <w:p w:rsidR="00340DB1" w:rsidRPr="003D5005" w:rsidRDefault="00DA218D" w:rsidP="003D5005">
      <w:pPr>
        <w:spacing w:line="360" w:lineRule="auto"/>
        <w:ind w:left="360"/>
        <w:jc w:val="both"/>
        <w:rPr>
          <w:rFonts w:ascii="Arial" w:hAnsi="Arial" w:cs="Arial"/>
        </w:rPr>
      </w:pPr>
      <w:r w:rsidRPr="003D5005">
        <w:rPr>
          <w:rFonts w:ascii="Arial" w:hAnsi="Arial" w:cs="Arial"/>
        </w:rPr>
        <w:t>Este trabalho demonstrou o potencial da análise de dados para apoiar decisões estratégicas.</w:t>
      </w:r>
    </w:p>
    <w:sectPr w:rsidR="00340DB1" w:rsidRPr="003D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1B4"/>
    <w:multiLevelType w:val="multilevel"/>
    <w:tmpl w:val="A02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C37"/>
    <w:multiLevelType w:val="multilevel"/>
    <w:tmpl w:val="BA62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42BB"/>
    <w:multiLevelType w:val="multilevel"/>
    <w:tmpl w:val="893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5FA6"/>
    <w:multiLevelType w:val="multilevel"/>
    <w:tmpl w:val="5B04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4416"/>
    <w:multiLevelType w:val="hybridMultilevel"/>
    <w:tmpl w:val="09EC0C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54C84"/>
    <w:multiLevelType w:val="multilevel"/>
    <w:tmpl w:val="6686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0372C"/>
    <w:multiLevelType w:val="multilevel"/>
    <w:tmpl w:val="B0F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F23A7"/>
    <w:multiLevelType w:val="multilevel"/>
    <w:tmpl w:val="055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A3FB6"/>
    <w:multiLevelType w:val="multilevel"/>
    <w:tmpl w:val="39B8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A6444"/>
    <w:multiLevelType w:val="multilevel"/>
    <w:tmpl w:val="F9DE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eastAsiaTheme="minorHAnsi" w:hAnsi="Arial" w:cs="Aria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13EB4"/>
    <w:multiLevelType w:val="multilevel"/>
    <w:tmpl w:val="8394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80B61"/>
    <w:multiLevelType w:val="hybridMultilevel"/>
    <w:tmpl w:val="265C23A8"/>
    <w:lvl w:ilvl="0" w:tplc="288C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816FB"/>
    <w:multiLevelType w:val="multilevel"/>
    <w:tmpl w:val="7EA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9693B"/>
    <w:multiLevelType w:val="multilevel"/>
    <w:tmpl w:val="80DA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520BF"/>
    <w:multiLevelType w:val="hybridMultilevel"/>
    <w:tmpl w:val="F3722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17B04"/>
    <w:multiLevelType w:val="multilevel"/>
    <w:tmpl w:val="208A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52E45"/>
    <w:multiLevelType w:val="multilevel"/>
    <w:tmpl w:val="6D0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33069"/>
    <w:multiLevelType w:val="hybridMultilevel"/>
    <w:tmpl w:val="2F6C8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D7126"/>
    <w:multiLevelType w:val="multilevel"/>
    <w:tmpl w:val="55DA0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0397923"/>
    <w:multiLevelType w:val="multilevel"/>
    <w:tmpl w:val="F7A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84EAA"/>
    <w:multiLevelType w:val="multilevel"/>
    <w:tmpl w:val="0DB8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E1944"/>
    <w:multiLevelType w:val="multilevel"/>
    <w:tmpl w:val="E32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71070">
    <w:abstractNumId w:val="20"/>
  </w:num>
  <w:num w:numId="2" w16cid:durableId="486675835">
    <w:abstractNumId w:val="2"/>
  </w:num>
  <w:num w:numId="3" w16cid:durableId="496307451">
    <w:abstractNumId w:val="10"/>
  </w:num>
  <w:num w:numId="4" w16cid:durableId="138036734">
    <w:abstractNumId w:val="6"/>
  </w:num>
  <w:num w:numId="5" w16cid:durableId="1500189926">
    <w:abstractNumId w:val="13"/>
  </w:num>
  <w:num w:numId="6" w16cid:durableId="1280574612">
    <w:abstractNumId w:val="21"/>
  </w:num>
  <w:num w:numId="7" w16cid:durableId="1016737508">
    <w:abstractNumId w:val="12"/>
  </w:num>
  <w:num w:numId="8" w16cid:durableId="1618100123">
    <w:abstractNumId w:val="1"/>
  </w:num>
  <w:num w:numId="9" w16cid:durableId="1421832080">
    <w:abstractNumId w:val="16"/>
  </w:num>
  <w:num w:numId="10" w16cid:durableId="1401750248">
    <w:abstractNumId w:val="8"/>
  </w:num>
  <w:num w:numId="11" w16cid:durableId="70080490">
    <w:abstractNumId w:val="9"/>
  </w:num>
  <w:num w:numId="12" w16cid:durableId="213544856">
    <w:abstractNumId w:val="0"/>
  </w:num>
  <w:num w:numId="13" w16cid:durableId="1703506915">
    <w:abstractNumId w:val="19"/>
  </w:num>
  <w:num w:numId="14" w16cid:durableId="2088191343">
    <w:abstractNumId w:val="3"/>
  </w:num>
  <w:num w:numId="15" w16cid:durableId="2130850543">
    <w:abstractNumId w:val="15"/>
  </w:num>
  <w:num w:numId="16" w16cid:durableId="510411030">
    <w:abstractNumId w:val="7"/>
  </w:num>
  <w:num w:numId="17" w16cid:durableId="908271143">
    <w:abstractNumId w:val="5"/>
  </w:num>
  <w:num w:numId="18" w16cid:durableId="997729442">
    <w:abstractNumId w:val="11"/>
  </w:num>
  <w:num w:numId="19" w16cid:durableId="337344513">
    <w:abstractNumId w:val="4"/>
  </w:num>
  <w:num w:numId="20" w16cid:durableId="187984569">
    <w:abstractNumId w:val="14"/>
  </w:num>
  <w:num w:numId="21" w16cid:durableId="1147433084">
    <w:abstractNumId w:val="17"/>
  </w:num>
  <w:num w:numId="22" w16cid:durableId="977344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12"/>
    <w:rsid w:val="001779A5"/>
    <w:rsid w:val="00290880"/>
    <w:rsid w:val="00340DB1"/>
    <w:rsid w:val="0038241E"/>
    <w:rsid w:val="003D5005"/>
    <w:rsid w:val="00480BDF"/>
    <w:rsid w:val="004C5212"/>
    <w:rsid w:val="0051761A"/>
    <w:rsid w:val="005D5340"/>
    <w:rsid w:val="008B20FE"/>
    <w:rsid w:val="00A62E56"/>
    <w:rsid w:val="00B52518"/>
    <w:rsid w:val="00B70738"/>
    <w:rsid w:val="00C33CB5"/>
    <w:rsid w:val="00C4184B"/>
    <w:rsid w:val="00CE3112"/>
    <w:rsid w:val="00D8645F"/>
    <w:rsid w:val="00DA218D"/>
    <w:rsid w:val="00EB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401"/>
  <w15:chartTrackingRefBased/>
  <w15:docId w15:val="{51802D70-0B9B-426E-8148-5A1E79FA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Junior</dc:creator>
  <cp:keywords/>
  <dc:description/>
  <cp:lastModifiedBy>Amaro Junior</cp:lastModifiedBy>
  <cp:revision>6</cp:revision>
  <cp:lastPrinted>2025-01-25T16:38:00Z</cp:lastPrinted>
  <dcterms:created xsi:type="dcterms:W3CDTF">2024-12-24T12:20:00Z</dcterms:created>
  <dcterms:modified xsi:type="dcterms:W3CDTF">2025-01-25T16:39:00Z</dcterms:modified>
</cp:coreProperties>
</file>