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180" w:line="269" w:lineRule="auto"/>
        <w:jc w:val="center"/>
      </w:pPr>
      <w:r>
        <w:rPr>
          <w:rFonts w:ascii="Aptos Display" w:hAnsi="Aptos Display"/>
          <w:b/>
          <w:color w:val="1F4E79"/>
          <w:sz w:val="36"/>
        </w:rPr>
        <w:t>DG INTERNS HUB</w:t>
      </w:r>
    </w:p>
    <w:p>
      <w:pPr>
        <w:spacing w:after="180" w:line="269" w:lineRule="auto"/>
        <w:jc w:val="center"/>
      </w:pPr>
      <w:r>
        <w:rPr>
          <w:rFonts w:ascii="Aptos Display" w:hAnsi="Aptos Display"/>
          <w:b/>
          <w:color w:val="1F4E79"/>
          <w:sz w:val="50"/>
        </w:rPr>
        <w:t>WEEK 8: ADVANCED VAPT</w:t>
      </w:r>
    </w:p>
    <w:p>
      <w:pPr>
        <w:spacing w:after="180" w:line="269" w:lineRule="auto"/>
        <w:jc w:val="center"/>
      </w:pPr>
      <w:r>
        <w:rPr>
          <w:rFonts w:ascii="Aptos Display" w:hAnsi="Aptos Display"/>
          <w:b/>
          <w:color w:val="4B5563"/>
          <w:sz w:val="30"/>
        </w:rPr>
        <w:t>Attack Chain &amp; Full Exploitation Project</w:t>
      </w:r>
    </w:p>
    <w:p>
      <w:pPr>
        <w:spacing w:before="500" w:after="180" w:line="269" w:lineRule="auto"/>
        <w:jc w:val="center"/>
      </w:pPr>
      <w:r>
        <w:rPr>
          <w:rFonts w:ascii="Aptos Display" w:hAnsi="Aptos Display"/>
          <w:color w:val="374151"/>
          <w:sz w:val="22"/>
        </w:rPr>
        <w:t>Target: OWASP Juice Shop (local training lab)</w:t>
        <w:br/>
        <w:t>Environment: Kali Linux on VMware Workstation</w:t>
        <w:br/>
        <w:t>Tool: Burp Suite Community Edition</w:t>
        <w:br/>
        <w:t>Prepared by: Amar Pratap</w:t>
        <w:br/>
        <w:t>Submission date: 28 October 2026</w:t>
      </w:r>
    </w:p>
    <w:p>
      <w:pPr>
        <w:spacing w:before="700" w:after="180" w:line="269" w:lineRule="auto"/>
        <w:jc w:val="center"/>
      </w:pPr>
      <w:r>
        <w:rPr>
          <w:rFonts w:ascii="Aptos Display" w:hAnsi="Aptos Display"/>
          <w:b/>
          <w:color w:val="915519"/>
          <w:sz w:val="20"/>
        </w:rPr>
        <w:t>REPORT STATUS: PRELIMINARY — ATTACK CHAIN NOT VERIFIED</w:t>
      </w:r>
    </w:p>
    <w:p>
      <w:pPr>
        <w:spacing w:after="180" w:line="269" w:lineRule="auto"/>
        <w:jc w:val="center"/>
      </w:pPr>
      <w:r>
        <w:rPr>
          <w:rFonts w:ascii="Aptos Display" w:hAnsi="Aptos Display"/>
          <w:color w:val="374151"/>
          <w:sz w:val="21"/>
        </w:rPr>
        <w:t>This report distinguishes observed behavior from confirmed vulnerabilities. No successful exploitation, account takeover, unauthorized data access, or privilege escalation is claimed without reproducible evidence.</w:t>
      </w:r>
    </w:p>
    <w:p>
      <w:pPr>
        <w:spacing w:after="100" w:line="269" w:lineRule="auto"/>
      </w:pPr>
      <w:r>
        <w:rPr>
          <w:rFonts w:ascii="Aptos" w:hAnsi="Aptos"/>
          <w:color w:val="2D343C"/>
          <w:sz w:val="20"/>
        </w:rPr>
        <w:br w:type="page"/>
      </w:r>
    </w:p>
    <w:p>
      <w:pPr>
        <w:pStyle w:val="Heading1"/>
        <w:keepNext/>
        <w:pageBreakBefore/>
        <w:spacing w:after="120" w:line="269" w:lineRule="auto" w:before="40"/>
      </w:pPr>
      <w:r>
        <w:rPr>
          <w:rFonts w:ascii="Aptos Display" w:hAnsi="Aptos Display"/>
          <w:b/>
          <w:color w:val="1F4E79"/>
          <w:sz w:val="34"/>
        </w:rPr>
        <w:t>Index / Table of Contents</w:t>
      </w:r>
    </w:p>
    <w:p>
      <w:pPr>
        <w:spacing w:after="60" w:line="269" w:lineRule="auto"/>
      </w:pPr>
      <w:r>
        <w:rPr>
          <w:rFonts w:ascii="Aptos" w:hAnsi="Aptos"/>
          <w:i/>
          <w:color w:val="646E78"/>
          <w:sz w:val="17"/>
        </w:rPr>
        <w:t>Page numbers refer to the planned section starts in this document; update fields in Word if pagination changes.</w:t>
      </w:r>
    </w:p>
    <w:tbl>
      <w:tblPr>
        <w:tblStyle w:val="LightShading-Accent1"/>
        <w:tblW w:type="auto" w:w="0"/>
        <w:jc w:val="center"/>
        <w:tblLayout w:type="autofit"/>
        <w:tblLook w:firstColumn="1" w:firstRow="1" w:lastColumn="0" w:lastRow="0" w:noHBand="0" w:noVBand="1" w:val="04A0"/>
      </w:tblPr>
      <w:tblGrid>
        <w:gridCol w:w="3389"/>
        <w:gridCol w:w="3389"/>
        <w:gridCol w:w="3389"/>
      </w:tblGrid>
      <w:tr>
        <w:trPr>
          <w:cantSplit/>
        </w:trPr>
        <w:tc>
          <w:tcPr>
            <w:tcW w:type="dxa" w:w="3389"/>
            <w:vAlign w:val="center"/>
            <w:shd w:fill="1F4E79"/>
          </w:tcPr>
          <w:p>
            <w:pPr>
              <w:spacing w:after="20" w:before="20" w:line="240" w:lineRule="auto"/>
            </w:pPr>
            <w:r>
              <w:rPr>
                <w:rFonts w:ascii="Aptos" w:hAnsi="Aptos"/>
                <w:b/>
                <w:color w:val="FFFFFF"/>
                <w:sz w:val="18"/>
              </w:rPr>
              <w:t>Section</w:t>
            </w:r>
          </w:p>
        </w:tc>
        <w:tc>
          <w:tcPr>
            <w:tcW w:type="dxa" w:w="3389"/>
            <w:vAlign w:val="center"/>
            <w:shd w:fill="1F4E79"/>
          </w:tcPr>
          <w:p>
            <w:pPr>
              <w:spacing w:after="20" w:before="20" w:line="240" w:lineRule="auto"/>
            </w:pPr>
            <w:r>
              <w:rPr>
                <w:rFonts w:ascii="Aptos" w:hAnsi="Aptos"/>
                <w:b/>
                <w:color w:val="FFFFFF"/>
                <w:sz w:val="18"/>
              </w:rPr>
              <w:t>Contents</w:t>
            </w:r>
          </w:p>
        </w:tc>
        <w:tc>
          <w:tcPr>
            <w:tcW w:type="dxa" w:w="3389"/>
            <w:vAlign w:val="center"/>
            <w:shd w:fill="1F4E79"/>
          </w:tcPr>
          <w:p>
            <w:pPr>
              <w:spacing w:after="20" w:before="20" w:line="240" w:lineRule="auto"/>
            </w:pPr>
            <w:r>
              <w:rPr>
                <w:rFonts w:ascii="Aptos" w:hAnsi="Aptos"/>
                <w:b/>
                <w:color w:val="FFFFFF"/>
                <w:sz w:val="18"/>
              </w:rPr>
              <w:t>Page</w:t>
            </w:r>
          </w:p>
        </w:tc>
      </w:tr>
      <w:tr>
        <w:trPr>
          <w:cantSplit/>
        </w:trPr>
        <w:tc>
          <w:tcPr>
            <w:tcW w:type="dxa" w:w="3389"/>
            <w:vAlign w:val="center"/>
          </w:tcPr>
          <w:p>
            <w:pPr>
              <w:spacing w:after="20" w:before="20" w:line="240" w:lineRule="auto"/>
            </w:pPr>
            <w:r>
              <w:rPr>
                <w:rFonts w:ascii="Aptos" w:hAnsi="Aptos"/>
                <w:color w:val="2D343C"/>
                <w:sz w:val="18"/>
              </w:rPr>
              <w:t>1</w:t>
            </w:r>
          </w:p>
        </w:tc>
        <w:tc>
          <w:tcPr>
            <w:tcW w:type="dxa" w:w="3389"/>
            <w:vAlign w:val="center"/>
          </w:tcPr>
          <w:p>
            <w:pPr>
              <w:spacing w:after="20" w:before="20" w:line="240" w:lineRule="auto"/>
            </w:pPr>
            <w:r>
              <w:rPr>
                <w:rFonts w:ascii="Aptos" w:hAnsi="Aptos"/>
                <w:color w:val="2D343C"/>
                <w:sz w:val="18"/>
              </w:rPr>
              <w:t>Executive Summary</w:t>
            </w:r>
          </w:p>
        </w:tc>
        <w:tc>
          <w:tcPr>
            <w:tcW w:type="dxa" w:w="3389"/>
            <w:vAlign w:val="center"/>
          </w:tcPr>
          <w:p>
            <w:pPr>
              <w:spacing w:after="20" w:before="20" w:line="240" w:lineRule="auto"/>
            </w:pPr>
            <w:r>
              <w:rPr>
                <w:rFonts w:ascii="Aptos" w:hAnsi="Aptos"/>
                <w:color w:val="2D343C"/>
                <w:sz w:val="18"/>
              </w:rPr>
              <w:t>3</w:t>
            </w:r>
          </w:p>
        </w:tc>
      </w:tr>
      <w:tr>
        <w:trPr>
          <w:cantSplit/>
        </w:trPr>
        <w:tc>
          <w:tcPr>
            <w:tcW w:type="dxa" w:w="3389"/>
            <w:vAlign w:val="center"/>
            <w:shd w:fill="F3F6F9"/>
          </w:tcPr>
          <w:p>
            <w:pPr>
              <w:spacing w:after="20" w:before="20" w:line="240" w:lineRule="auto"/>
            </w:pPr>
            <w:r>
              <w:rPr>
                <w:rFonts w:ascii="Aptos" w:hAnsi="Aptos"/>
                <w:color w:val="2D343C"/>
                <w:sz w:val="18"/>
              </w:rPr>
              <w:t>2</w:t>
            </w:r>
          </w:p>
        </w:tc>
        <w:tc>
          <w:tcPr>
            <w:tcW w:type="dxa" w:w="3389"/>
            <w:vAlign w:val="center"/>
            <w:shd w:fill="F3F6F9"/>
          </w:tcPr>
          <w:p>
            <w:pPr>
              <w:spacing w:after="20" w:before="20" w:line="240" w:lineRule="auto"/>
            </w:pPr>
            <w:r>
              <w:rPr>
                <w:rFonts w:ascii="Aptos" w:hAnsi="Aptos"/>
                <w:color w:val="2D343C"/>
                <w:sz w:val="18"/>
              </w:rPr>
              <w:t>Introduction, Background and Objectives</w:t>
            </w:r>
          </w:p>
        </w:tc>
        <w:tc>
          <w:tcPr>
            <w:tcW w:type="dxa" w:w="3389"/>
            <w:vAlign w:val="center"/>
            <w:shd w:fill="F3F6F9"/>
          </w:tcPr>
          <w:p>
            <w:pPr>
              <w:spacing w:after="20" w:before="20" w:line="240" w:lineRule="auto"/>
            </w:pPr>
            <w:r>
              <w:rPr>
                <w:rFonts w:ascii="Aptos" w:hAnsi="Aptos"/>
                <w:color w:val="2D343C"/>
                <w:sz w:val="18"/>
              </w:rPr>
              <w:t>4</w:t>
            </w:r>
          </w:p>
        </w:tc>
      </w:tr>
      <w:tr>
        <w:trPr>
          <w:cantSplit/>
        </w:trPr>
        <w:tc>
          <w:tcPr>
            <w:tcW w:type="dxa" w:w="3389"/>
            <w:vAlign w:val="center"/>
          </w:tcPr>
          <w:p>
            <w:pPr>
              <w:spacing w:after="20" w:before="20" w:line="240" w:lineRule="auto"/>
            </w:pPr>
            <w:r>
              <w:rPr>
                <w:rFonts w:ascii="Aptos" w:hAnsi="Aptos"/>
                <w:color w:val="2D343C"/>
                <w:sz w:val="18"/>
              </w:rPr>
              <w:t>3</w:t>
            </w:r>
          </w:p>
        </w:tc>
        <w:tc>
          <w:tcPr>
            <w:tcW w:type="dxa" w:w="3389"/>
            <w:vAlign w:val="center"/>
          </w:tcPr>
          <w:p>
            <w:pPr>
              <w:spacing w:after="20" w:before="20" w:line="240" w:lineRule="auto"/>
            </w:pPr>
            <w:r>
              <w:rPr>
                <w:rFonts w:ascii="Aptos" w:hAnsi="Aptos"/>
                <w:color w:val="2D343C"/>
                <w:sz w:val="18"/>
              </w:rPr>
              <w:t>Scope, Authorization and Rules of Engagement</w:t>
            </w:r>
          </w:p>
        </w:tc>
        <w:tc>
          <w:tcPr>
            <w:tcW w:type="dxa" w:w="3389"/>
            <w:vAlign w:val="center"/>
          </w:tcPr>
          <w:p>
            <w:pPr>
              <w:spacing w:after="20" w:before="20" w:line="240" w:lineRule="auto"/>
            </w:pPr>
            <w:r>
              <w:rPr>
                <w:rFonts w:ascii="Aptos" w:hAnsi="Aptos"/>
                <w:color w:val="2D343C"/>
                <w:sz w:val="18"/>
              </w:rPr>
              <w:t>5</w:t>
            </w:r>
          </w:p>
        </w:tc>
      </w:tr>
      <w:tr>
        <w:trPr>
          <w:cantSplit/>
        </w:trPr>
        <w:tc>
          <w:tcPr>
            <w:tcW w:type="dxa" w:w="3389"/>
            <w:vAlign w:val="center"/>
            <w:shd w:fill="F3F6F9"/>
          </w:tcPr>
          <w:p>
            <w:pPr>
              <w:spacing w:after="20" w:before="20" w:line="240" w:lineRule="auto"/>
            </w:pPr>
            <w:r>
              <w:rPr>
                <w:rFonts w:ascii="Aptos" w:hAnsi="Aptos"/>
                <w:color w:val="2D343C"/>
                <w:sz w:val="18"/>
              </w:rPr>
              <w:t>4</w:t>
            </w:r>
          </w:p>
        </w:tc>
        <w:tc>
          <w:tcPr>
            <w:tcW w:type="dxa" w:w="3389"/>
            <w:vAlign w:val="center"/>
            <w:shd w:fill="F3F6F9"/>
          </w:tcPr>
          <w:p>
            <w:pPr>
              <w:spacing w:after="20" w:before="20" w:line="240" w:lineRule="auto"/>
            </w:pPr>
            <w:r>
              <w:rPr>
                <w:rFonts w:ascii="Aptos" w:hAnsi="Aptos"/>
                <w:color w:val="2D343C"/>
                <w:sz w:val="18"/>
              </w:rPr>
              <w:t>Lab Environment, Architecture and Tools</w:t>
            </w:r>
          </w:p>
        </w:tc>
        <w:tc>
          <w:tcPr>
            <w:tcW w:type="dxa" w:w="3389"/>
            <w:vAlign w:val="center"/>
            <w:shd w:fill="F3F6F9"/>
          </w:tcPr>
          <w:p>
            <w:pPr>
              <w:spacing w:after="20" w:before="20" w:line="240" w:lineRule="auto"/>
            </w:pPr>
            <w:r>
              <w:rPr>
                <w:rFonts w:ascii="Aptos" w:hAnsi="Aptos"/>
                <w:color w:val="2D343C"/>
                <w:sz w:val="18"/>
              </w:rPr>
              <w:t>6</w:t>
            </w:r>
          </w:p>
        </w:tc>
      </w:tr>
      <w:tr>
        <w:trPr>
          <w:cantSplit/>
        </w:trPr>
        <w:tc>
          <w:tcPr>
            <w:tcW w:type="dxa" w:w="3389"/>
            <w:vAlign w:val="center"/>
          </w:tcPr>
          <w:p>
            <w:pPr>
              <w:spacing w:after="20" w:before="20" w:line="240" w:lineRule="auto"/>
            </w:pPr>
            <w:r>
              <w:rPr>
                <w:rFonts w:ascii="Aptos" w:hAnsi="Aptos"/>
                <w:color w:val="2D343C"/>
                <w:sz w:val="18"/>
              </w:rPr>
              <w:t>5</w:t>
            </w:r>
          </w:p>
        </w:tc>
        <w:tc>
          <w:tcPr>
            <w:tcW w:type="dxa" w:w="3389"/>
            <w:vAlign w:val="center"/>
          </w:tcPr>
          <w:p>
            <w:pPr>
              <w:spacing w:after="20" w:before="20" w:line="240" w:lineRule="auto"/>
            </w:pPr>
            <w:r>
              <w:rPr>
                <w:rFonts w:ascii="Aptos" w:hAnsi="Aptos"/>
                <w:color w:val="2D343C"/>
                <w:sz w:val="18"/>
              </w:rPr>
              <w:t>Attack Surface Mapping and Application Flow</w:t>
            </w:r>
          </w:p>
        </w:tc>
        <w:tc>
          <w:tcPr>
            <w:tcW w:type="dxa" w:w="3389"/>
            <w:vAlign w:val="center"/>
          </w:tcPr>
          <w:p>
            <w:pPr>
              <w:spacing w:after="20" w:before="20" w:line="240" w:lineRule="auto"/>
            </w:pPr>
            <w:r>
              <w:rPr>
                <w:rFonts w:ascii="Aptos" w:hAnsi="Aptos"/>
                <w:color w:val="2D343C"/>
                <w:sz w:val="18"/>
              </w:rPr>
              <w:t>7</w:t>
            </w:r>
          </w:p>
        </w:tc>
      </w:tr>
      <w:tr>
        <w:trPr>
          <w:cantSplit/>
        </w:trPr>
        <w:tc>
          <w:tcPr>
            <w:tcW w:type="dxa" w:w="3389"/>
            <w:vAlign w:val="center"/>
            <w:shd w:fill="F3F6F9"/>
          </w:tcPr>
          <w:p>
            <w:pPr>
              <w:spacing w:after="20" w:before="20" w:line="240" w:lineRule="auto"/>
            </w:pPr>
            <w:r>
              <w:rPr>
                <w:rFonts w:ascii="Aptos" w:hAnsi="Aptos"/>
                <w:color w:val="2D343C"/>
                <w:sz w:val="18"/>
              </w:rPr>
              <w:t>6</w:t>
            </w:r>
          </w:p>
        </w:tc>
        <w:tc>
          <w:tcPr>
            <w:tcW w:type="dxa" w:w="3389"/>
            <w:vAlign w:val="center"/>
            <w:shd w:fill="F3F6F9"/>
          </w:tcPr>
          <w:p>
            <w:pPr>
              <w:spacing w:after="20" w:before="20" w:line="240" w:lineRule="auto"/>
            </w:pPr>
            <w:r>
              <w:rPr>
                <w:rFonts w:ascii="Aptos" w:hAnsi="Aptos"/>
                <w:color w:val="2D343C"/>
                <w:sz w:val="18"/>
              </w:rPr>
              <w:t>Testing Methodology and Evidence Management</w:t>
            </w:r>
          </w:p>
        </w:tc>
        <w:tc>
          <w:tcPr>
            <w:tcW w:type="dxa" w:w="3389"/>
            <w:vAlign w:val="center"/>
            <w:shd w:fill="F3F6F9"/>
          </w:tcPr>
          <w:p>
            <w:pPr>
              <w:spacing w:after="20" w:before="20" w:line="240" w:lineRule="auto"/>
            </w:pPr>
            <w:r>
              <w:rPr>
                <w:rFonts w:ascii="Aptos" w:hAnsi="Aptos"/>
                <w:color w:val="2D343C"/>
                <w:sz w:val="18"/>
              </w:rPr>
              <w:t>8</w:t>
            </w:r>
          </w:p>
        </w:tc>
      </w:tr>
      <w:tr>
        <w:trPr>
          <w:cantSplit/>
        </w:trPr>
        <w:tc>
          <w:tcPr>
            <w:tcW w:type="dxa" w:w="3389"/>
            <w:vAlign w:val="center"/>
          </w:tcPr>
          <w:p>
            <w:pPr>
              <w:spacing w:after="20" w:before="20" w:line="240" w:lineRule="auto"/>
            </w:pPr>
            <w:r>
              <w:rPr>
                <w:rFonts w:ascii="Aptos" w:hAnsi="Aptos"/>
                <w:color w:val="2D343C"/>
                <w:sz w:val="18"/>
              </w:rPr>
              <w:t>7</w:t>
            </w:r>
          </w:p>
        </w:tc>
        <w:tc>
          <w:tcPr>
            <w:tcW w:type="dxa" w:w="3389"/>
            <w:vAlign w:val="center"/>
          </w:tcPr>
          <w:p>
            <w:pPr>
              <w:spacing w:after="20" w:before="20" w:line="240" w:lineRule="auto"/>
            </w:pPr>
            <w:r>
              <w:rPr>
                <w:rFonts w:ascii="Aptos" w:hAnsi="Aptos"/>
                <w:color w:val="2D343C"/>
                <w:sz w:val="18"/>
              </w:rPr>
              <w:t>Verified Observations and Technical Analysis</w:t>
            </w:r>
          </w:p>
        </w:tc>
        <w:tc>
          <w:tcPr>
            <w:tcW w:type="dxa" w:w="3389"/>
            <w:vAlign w:val="center"/>
          </w:tcPr>
          <w:p>
            <w:pPr>
              <w:spacing w:after="20" w:before="20" w:line="240" w:lineRule="auto"/>
            </w:pPr>
            <w:r>
              <w:rPr>
                <w:rFonts w:ascii="Aptos" w:hAnsi="Aptos"/>
                <w:color w:val="2D343C"/>
                <w:sz w:val="18"/>
              </w:rPr>
              <w:t>9</w:t>
            </w:r>
          </w:p>
        </w:tc>
      </w:tr>
      <w:tr>
        <w:trPr>
          <w:cantSplit/>
        </w:trPr>
        <w:tc>
          <w:tcPr>
            <w:tcW w:type="dxa" w:w="3389"/>
            <w:vAlign w:val="center"/>
            <w:shd w:fill="F3F6F9"/>
          </w:tcPr>
          <w:p>
            <w:pPr>
              <w:spacing w:after="20" w:before="20" w:line="240" w:lineRule="auto"/>
            </w:pPr>
            <w:r>
              <w:rPr>
                <w:rFonts w:ascii="Aptos" w:hAnsi="Aptos"/>
                <w:color w:val="2D343C"/>
                <w:sz w:val="18"/>
              </w:rPr>
              <w:t>8</w:t>
            </w:r>
          </w:p>
        </w:tc>
        <w:tc>
          <w:tcPr>
            <w:tcW w:type="dxa" w:w="3389"/>
            <w:vAlign w:val="center"/>
            <w:shd w:fill="F3F6F9"/>
          </w:tcPr>
          <w:p>
            <w:pPr>
              <w:spacing w:after="20" w:before="20" w:line="240" w:lineRule="auto"/>
            </w:pPr>
            <w:r>
              <w:rPr>
                <w:rFonts w:ascii="Aptos" w:hAnsi="Aptos"/>
                <w:color w:val="2D343C"/>
                <w:sz w:val="18"/>
              </w:rPr>
              <w:t>Preliminary Finding Assessment and Severity</w:t>
            </w:r>
          </w:p>
        </w:tc>
        <w:tc>
          <w:tcPr>
            <w:tcW w:type="dxa" w:w="3389"/>
            <w:vAlign w:val="center"/>
            <w:shd w:fill="F3F6F9"/>
          </w:tcPr>
          <w:p>
            <w:pPr>
              <w:spacing w:after="20" w:before="20" w:line="240" w:lineRule="auto"/>
            </w:pPr>
            <w:r>
              <w:rPr>
                <w:rFonts w:ascii="Aptos" w:hAnsi="Aptos"/>
                <w:color w:val="2D343C"/>
                <w:sz w:val="18"/>
              </w:rPr>
              <w:t>10</w:t>
            </w:r>
          </w:p>
        </w:tc>
      </w:tr>
      <w:tr>
        <w:trPr>
          <w:cantSplit/>
        </w:trPr>
        <w:tc>
          <w:tcPr>
            <w:tcW w:type="dxa" w:w="3389"/>
            <w:vAlign w:val="center"/>
          </w:tcPr>
          <w:p>
            <w:pPr>
              <w:spacing w:after="20" w:before="20" w:line="240" w:lineRule="auto"/>
            </w:pPr>
            <w:r>
              <w:rPr>
                <w:rFonts w:ascii="Aptos" w:hAnsi="Aptos"/>
                <w:color w:val="2D343C"/>
                <w:sz w:val="18"/>
              </w:rPr>
              <w:t>9</w:t>
            </w:r>
          </w:p>
        </w:tc>
        <w:tc>
          <w:tcPr>
            <w:tcW w:type="dxa" w:w="3389"/>
            <w:vAlign w:val="center"/>
          </w:tcPr>
          <w:p>
            <w:pPr>
              <w:spacing w:after="20" w:before="20" w:line="240" w:lineRule="auto"/>
            </w:pPr>
            <w:r>
              <w:rPr>
                <w:rFonts w:ascii="Aptos" w:hAnsi="Aptos"/>
                <w:color w:val="2D343C"/>
                <w:sz w:val="18"/>
              </w:rPr>
              <w:t>Attack Chain Analysis and Validation Plan</w:t>
            </w:r>
          </w:p>
        </w:tc>
        <w:tc>
          <w:tcPr>
            <w:tcW w:type="dxa" w:w="3389"/>
            <w:vAlign w:val="center"/>
          </w:tcPr>
          <w:p>
            <w:pPr>
              <w:spacing w:after="20" w:before="20" w:line="240" w:lineRule="auto"/>
            </w:pPr>
            <w:r>
              <w:rPr>
                <w:rFonts w:ascii="Aptos" w:hAnsi="Aptos"/>
                <w:color w:val="2D343C"/>
                <w:sz w:val="18"/>
              </w:rPr>
              <w:t>11</w:t>
            </w:r>
          </w:p>
        </w:tc>
      </w:tr>
      <w:tr>
        <w:trPr>
          <w:cantSplit/>
        </w:trPr>
        <w:tc>
          <w:tcPr>
            <w:tcW w:type="dxa" w:w="3389"/>
            <w:vAlign w:val="center"/>
            <w:shd w:fill="F3F6F9"/>
          </w:tcPr>
          <w:p>
            <w:pPr>
              <w:spacing w:after="20" w:before="20" w:line="240" w:lineRule="auto"/>
            </w:pPr>
            <w:r>
              <w:rPr>
                <w:rFonts w:ascii="Aptos" w:hAnsi="Aptos"/>
                <w:color w:val="2D343C"/>
                <w:sz w:val="18"/>
              </w:rPr>
              <w:t>10</w:t>
            </w:r>
          </w:p>
        </w:tc>
        <w:tc>
          <w:tcPr>
            <w:tcW w:type="dxa" w:w="3389"/>
            <w:vAlign w:val="center"/>
            <w:shd w:fill="F3F6F9"/>
          </w:tcPr>
          <w:p>
            <w:pPr>
              <w:spacing w:after="20" w:before="20" w:line="240" w:lineRule="auto"/>
            </w:pPr>
            <w:r>
              <w:rPr>
                <w:rFonts w:ascii="Aptos" w:hAnsi="Aptos"/>
                <w:color w:val="2D343C"/>
                <w:sz w:val="18"/>
              </w:rPr>
              <w:t>Risk and Business Impact Analysis</w:t>
            </w:r>
          </w:p>
        </w:tc>
        <w:tc>
          <w:tcPr>
            <w:tcW w:type="dxa" w:w="3389"/>
            <w:vAlign w:val="center"/>
            <w:shd w:fill="F3F6F9"/>
          </w:tcPr>
          <w:p>
            <w:pPr>
              <w:spacing w:after="20" w:before="20" w:line="240" w:lineRule="auto"/>
            </w:pPr>
            <w:r>
              <w:rPr>
                <w:rFonts w:ascii="Aptos" w:hAnsi="Aptos"/>
                <w:color w:val="2D343C"/>
                <w:sz w:val="18"/>
              </w:rPr>
              <w:t>12</w:t>
            </w:r>
          </w:p>
        </w:tc>
      </w:tr>
      <w:tr>
        <w:trPr>
          <w:cantSplit/>
        </w:trPr>
        <w:tc>
          <w:tcPr>
            <w:tcW w:type="dxa" w:w="3389"/>
            <w:vAlign w:val="center"/>
          </w:tcPr>
          <w:p>
            <w:pPr>
              <w:spacing w:after="20" w:before="20" w:line="240" w:lineRule="auto"/>
            </w:pPr>
            <w:r>
              <w:rPr>
                <w:rFonts w:ascii="Aptos" w:hAnsi="Aptos"/>
                <w:color w:val="2D343C"/>
                <w:sz w:val="18"/>
              </w:rPr>
              <w:t>11</w:t>
            </w:r>
          </w:p>
        </w:tc>
        <w:tc>
          <w:tcPr>
            <w:tcW w:type="dxa" w:w="3389"/>
            <w:vAlign w:val="center"/>
          </w:tcPr>
          <w:p>
            <w:pPr>
              <w:spacing w:after="20" w:before="20" w:line="240" w:lineRule="auto"/>
            </w:pPr>
            <w:r>
              <w:rPr>
                <w:rFonts w:ascii="Aptos" w:hAnsi="Aptos"/>
                <w:color w:val="2D343C"/>
                <w:sz w:val="18"/>
              </w:rPr>
              <w:t>Remediation and Retesting Strategy</w:t>
            </w:r>
          </w:p>
        </w:tc>
        <w:tc>
          <w:tcPr>
            <w:tcW w:type="dxa" w:w="3389"/>
            <w:vAlign w:val="center"/>
          </w:tcPr>
          <w:p>
            <w:pPr>
              <w:spacing w:after="20" w:before="20" w:line="240" w:lineRule="auto"/>
            </w:pPr>
            <w:r>
              <w:rPr>
                <w:rFonts w:ascii="Aptos" w:hAnsi="Aptos"/>
                <w:color w:val="2D343C"/>
                <w:sz w:val="18"/>
              </w:rPr>
              <w:t>13</w:t>
            </w:r>
          </w:p>
        </w:tc>
      </w:tr>
      <w:tr>
        <w:trPr>
          <w:cantSplit/>
        </w:trPr>
        <w:tc>
          <w:tcPr>
            <w:tcW w:type="dxa" w:w="3389"/>
            <w:vAlign w:val="center"/>
            <w:shd w:fill="F3F6F9"/>
          </w:tcPr>
          <w:p>
            <w:pPr>
              <w:spacing w:after="20" w:before="20" w:line="240" w:lineRule="auto"/>
            </w:pPr>
            <w:r>
              <w:rPr>
                <w:rFonts w:ascii="Aptos" w:hAnsi="Aptos"/>
                <w:color w:val="2D343C"/>
                <w:sz w:val="18"/>
              </w:rPr>
              <w:t>12</w:t>
            </w:r>
          </w:p>
        </w:tc>
        <w:tc>
          <w:tcPr>
            <w:tcW w:type="dxa" w:w="3389"/>
            <w:vAlign w:val="center"/>
            <w:shd w:fill="F3F6F9"/>
          </w:tcPr>
          <w:p>
            <w:pPr>
              <w:spacing w:after="20" w:before="20" w:line="240" w:lineRule="auto"/>
            </w:pPr>
            <w:r>
              <w:rPr>
                <w:rFonts w:ascii="Aptos" w:hAnsi="Aptos"/>
                <w:color w:val="2D343C"/>
                <w:sz w:val="18"/>
              </w:rPr>
              <w:t>Limitations, Conclusion and References</w:t>
            </w:r>
          </w:p>
        </w:tc>
        <w:tc>
          <w:tcPr>
            <w:tcW w:type="dxa" w:w="3389"/>
            <w:vAlign w:val="center"/>
            <w:shd w:fill="F3F6F9"/>
          </w:tcPr>
          <w:p>
            <w:pPr>
              <w:spacing w:after="20" w:before="20" w:line="240" w:lineRule="auto"/>
            </w:pPr>
            <w:r>
              <w:rPr>
                <w:rFonts w:ascii="Aptos" w:hAnsi="Aptos"/>
                <w:color w:val="2D343C"/>
                <w:sz w:val="18"/>
              </w:rPr>
              <w:t>14</w:t>
            </w:r>
          </w:p>
        </w:tc>
      </w:tr>
      <w:tr>
        <w:trPr>
          <w:cantSplit/>
        </w:trPr>
        <w:tc>
          <w:tcPr>
            <w:tcW w:type="dxa" w:w="3389"/>
            <w:vAlign w:val="center"/>
          </w:tcPr>
          <w:p>
            <w:pPr>
              <w:spacing w:after="20" w:before="20" w:line="240" w:lineRule="auto"/>
            </w:pPr>
            <w:r>
              <w:rPr>
                <w:rFonts w:ascii="Aptos" w:hAnsi="Aptos"/>
                <w:color w:val="2D343C"/>
                <w:sz w:val="18"/>
              </w:rPr>
              <w:t>Appendix A</w:t>
            </w:r>
          </w:p>
        </w:tc>
        <w:tc>
          <w:tcPr>
            <w:tcW w:type="dxa" w:w="3389"/>
            <w:vAlign w:val="center"/>
          </w:tcPr>
          <w:p>
            <w:pPr>
              <w:spacing w:after="20" w:before="20" w:line="240" w:lineRule="auto"/>
            </w:pPr>
            <w:r>
              <w:rPr>
                <w:rFonts w:ascii="Aptos" w:hAnsi="Aptos"/>
                <w:color w:val="2D343C"/>
                <w:sz w:val="18"/>
              </w:rPr>
              <w:t>Evidence Register and Submission Checklist</w:t>
            </w:r>
          </w:p>
        </w:tc>
        <w:tc>
          <w:tcPr>
            <w:tcW w:type="dxa" w:w="3389"/>
            <w:vAlign w:val="center"/>
          </w:tcPr>
          <w:p>
            <w:pPr>
              <w:spacing w:after="20" w:before="20" w:line="240" w:lineRule="auto"/>
            </w:pPr>
            <w:r>
              <w:rPr>
                <w:rFonts w:ascii="Aptos" w:hAnsi="Aptos"/>
                <w:color w:val="2D343C"/>
                <w:sz w:val="18"/>
              </w:rPr>
              <w:t>15</w:t>
            </w:r>
          </w:p>
        </w:tc>
      </w:tr>
    </w:tbl>
    <w:p>
      <w:pPr>
        <w:spacing w:after="100" w:line="269" w:lineRule="auto"/>
      </w:pPr>
    </w:p>
    <w:p>
      <w:pPr>
        <w:spacing w:after="60" w:line="269" w:lineRule="auto" w:before="60"/>
      </w:pPr>
      <w:r>
        <w:rPr>
          <w:rFonts w:ascii="Aptos" w:hAnsi="Aptos"/>
          <w:i/>
          <w:color w:val="646E78"/>
          <w:sz w:val="17"/>
        </w:rPr>
        <w:t>Note: The table of contents is manually prepared for this version. If you add or remove pages, refresh the page numbers before submitting.</w:t>
      </w:r>
    </w:p>
    <w:p>
      <w:pPr>
        <w:spacing w:after="100" w:line="269" w:lineRule="auto"/>
      </w:pPr>
      <w:r>
        <w:rPr>
          <w:rFonts w:ascii="Aptos" w:hAnsi="Aptos"/>
          <w:color w:val="2D343C"/>
          <w:sz w:val="20"/>
        </w:rPr>
        <w:br w:type="page"/>
      </w:r>
    </w:p>
    <w:p>
      <w:pPr>
        <w:pStyle w:val="Heading1"/>
        <w:keepNext/>
        <w:pageBreakBefore/>
        <w:spacing w:after="120" w:line="269" w:lineRule="auto" w:before="240"/>
      </w:pPr>
      <w:r>
        <w:rPr>
          <w:rFonts w:ascii="Aptos Display" w:hAnsi="Aptos Display"/>
          <w:b/>
          <w:color w:val="1F4E79"/>
          <w:sz w:val="32"/>
        </w:rPr>
        <w:t>1. Executive Summary</w:t>
      </w:r>
    </w:p>
    <w:p>
      <w:pPr>
        <w:spacing w:after="100" w:line="269" w:lineRule="auto"/>
      </w:pPr>
      <w:r>
        <w:rPr>
          <w:rFonts w:ascii="Aptos" w:hAnsi="Aptos"/>
          <w:color w:val="2D343C"/>
          <w:sz w:val="20"/>
        </w:rPr>
        <w:t>This report documents a preliminary web application security assessment of a local OWASP Juice Shop instance running in Kali Linux under VMware Workstation. Burp Suite Community Edition was used to capture HTTP traffic and inspect requests. The project follows the DG Interns Hub Week 8 brief, which emphasizes attack-surface mapping, logic-based testing, chaining weaknesses, risk analysis, and remediation.</w:t>
      </w:r>
    </w:p>
    <w:p>
      <w:pPr>
        <w:spacing w:after="100" w:line="269" w:lineRule="auto"/>
      </w:pPr>
      <w:r>
        <w:rPr>
          <w:rFonts w:ascii="Aptos" w:hAnsi="Aptos"/>
          <w:color w:val="2D343C"/>
          <w:sz w:val="20"/>
        </w:rPr>
        <w:t>Only three observations are currently supported by the supplied evidence: (1) GET /rest/admin/application-version returned HTTP 200 OK and JSON version 20.3.0; (2) GET /rest/admin/application-configuration returned HTTP 304 Not Modified in one test; and (3) Burp HTTP history displayed traffic to the local Juice Shop instance.</w:t>
      </w:r>
    </w:p>
    <w:p>
      <w:pPr>
        <w:pStyle w:val="Heading2"/>
        <w:keepNext/>
        <w:spacing w:after="60" w:line="269" w:lineRule="auto" w:before="160"/>
      </w:pPr>
      <w:r>
        <w:rPr>
          <w:rFonts w:ascii="Aptos" w:hAnsi="Aptos"/>
          <w:b/>
          <w:color w:val="2D557D"/>
          <w:sz w:val="23"/>
        </w:rPr>
        <w:t>Summary of status</w:t>
      </w:r>
    </w:p>
    <w:tbl>
      <w:tblPr>
        <w:tblStyle w:val="LightShading-Accent1"/>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F4E79"/>
          </w:tcPr>
          <w:p>
            <w:pPr>
              <w:spacing w:after="40" w:before="40" w:line="240" w:lineRule="auto"/>
            </w:pPr>
            <w:r>
              <w:rPr>
                <w:rFonts w:ascii="Aptos" w:hAnsi="Aptos"/>
                <w:b/>
                <w:color w:val="FFFFFF"/>
                <w:sz w:val="17"/>
              </w:rPr>
              <w:t>Area</w:t>
            </w:r>
          </w:p>
        </w:tc>
        <w:tc>
          <w:tcPr>
            <w:tcW w:type="dxa" w:w="3389"/>
            <w:vAlign w:val="center"/>
            <w:shd w:fill="1F4E79"/>
          </w:tcPr>
          <w:p>
            <w:pPr>
              <w:spacing w:after="40" w:before="40" w:line="240" w:lineRule="auto"/>
            </w:pPr>
            <w:r>
              <w:rPr>
                <w:rFonts w:ascii="Aptos" w:hAnsi="Aptos"/>
                <w:b/>
                <w:color w:val="FFFFFF"/>
                <w:sz w:val="17"/>
              </w:rPr>
              <w:t>Status</w:t>
            </w:r>
          </w:p>
        </w:tc>
        <w:tc>
          <w:tcPr>
            <w:tcW w:type="dxa" w:w="3389"/>
            <w:vAlign w:val="center"/>
            <w:shd w:fill="1F4E79"/>
          </w:tcPr>
          <w:p>
            <w:pPr>
              <w:spacing w:after="40" w:before="40" w:line="240" w:lineRule="auto"/>
            </w:pPr>
            <w:r>
              <w:rPr>
                <w:rFonts w:ascii="Aptos" w:hAnsi="Aptos"/>
                <w:b/>
                <w:color w:val="FFFFFF"/>
                <w:sz w:val="17"/>
              </w:rPr>
              <w:t>Evidence / reason</w:t>
            </w:r>
          </w:p>
        </w:tc>
      </w:tr>
      <w:tr>
        <w:tc>
          <w:tcPr>
            <w:tcW w:type="dxa" w:w="3389"/>
            <w:vAlign w:val="center"/>
          </w:tcPr>
          <w:p>
            <w:pPr>
              <w:spacing w:after="40" w:before="40" w:line="240" w:lineRule="auto"/>
            </w:pPr>
            <w:r>
              <w:rPr>
                <w:rFonts w:ascii="Aptos" w:hAnsi="Aptos"/>
                <w:color w:val="2D343C"/>
                <w:sz w:val="17"/>
              </w:rPr>
              <w:t>Local target and traffic capture</w:t>
            </w:r>
          </w:p>
        </w:tc>
        <w:tc>
          <w:tcPr>
            <w:tcW w:type="dxa" w:w="3389"/>
            <w:vAlign w:val="center"/>
          </w:tcPr>
          <w:p>
            <w:pPr>
              <w:spacing w:after="40" w:before="40" w:line="240" w:lineRule="auto"/>
            </w:pPr>
            <w:r>
              <w:rPr>
                <w:rFonts w:ascii="Aptos" w:hAnsi="Aptos"/>
                <w:color w:val="2D343C"/>
                <w:sz w:val="17"/>
              </w:rPr>
              <w:t>Observed</w:t>
            </w:r>
          </w:p>
        </w:tc>
        <w:tc>
          <w:tcPr>
            <w:tcW w:type="dxa" w:w="3389"/>
            <w:vAlign w:val="center"/>
          </w:tcPr>
          <w:p>
            <w:pPr>
              <w:spacing w:after="40" w:before="40" w:line="240" w:lineRule="auto"/>
            </w:pPr>
            <w:r>
              <w:rPr>
                <w:rFonts w:ascii="Aptos" w:hAnsi="Aptos"/>
                <w:color w:val="2D343C"/>
                <w:sz w:val="17"/>
              </w:rPr>
              <w:t>Burp screenshots showed requests to 127.0.0.1:3000.</w:t>
            </w:r>
          </w:p>
        </w:tc>
      </w:tr>
      <w:tr>
        <w:tc>
          <w:tcPr>
            <w:tcW w:type="dxa" w:w="3389"/>
            <w:vAlign w:val="center"/>
            <w:shd w:fill="F3F6F9"/>
          </w:tcPr>
          <w:p>
            <w:pPr>
              <w:spacing w:after="40" w:before="40" w:line="240" w:lineRule="auto"/>
            </w:pPr>
            <w:r>
              <w:rPr>
                <w:rFonts w:ascii="Aptos" w:hAnsi="Aptos"/>
                <w:color w:val="2D343C"/>
                <w:sz w:val="17"/>
              </w:rPr>
              <w:t>Version endpoint</w:t>
            </w:r>
          </w:p>
        </w:tc>
        <w:tc>
          <w:tcPr>
            <w:tcW w:type="dxa" w:w="3389"/>
            <w:vAlign w:val="center"/>
            <w:shd w:fill="F3F6F9"/>
          </w:tcPr>
          <w:p>
            <w:pPr>
              <w:spacing w:after="40" w:before="40" w:line="240" w:lineRule="auto"/>
            </w:pPr>
            <w:r>
              <w:rPr>
                <w:rFonts w:ascii="Aptos" w:hAnsi="Aptos"/>
                <w:color w:val="2D343C"/>
                <w:sz w:val="17"/>
              </w:rPr>
              <w:t>Response verified</w:t>
            </w:r>
          </w:p>
        </w:tc>
        <w:tc>
          <w:tcPr>
            <w:tcW w:type="dxa" w:w="3389"/>
            <w:vAlign w:val="center"/>
            <w:shd w:fill="F3F6F9"/>
          </w:tcPr>
          <w:p>
            <w:pPr>
              <w:spacing w:after="40" w:before="40" w:line="240" w:lineRule="auto"/>
            </w:pPr>
            <w:r>
              <w:rPr>
                <w:rFonts w:ascii="Aptos" w:hAnsi="Aptos"/>
                <w:color w:val="2D343C"/>
                <w:sz w:val="17"/>
              </w:rPr>
              <w:t>HTTP 200 with version 20.3.0.</w:t>
            </w:r>
          </w:p>
        </w:tc>
      </w:tr>
      <w:tr>
        <w:tc>
          <w:tcPr>
            <w:tcW w:type="dxa" w:w="3389"/>
            <w:vAlign w:val="center"/>
          </w:tcPr>
          <w:p>
            <w:pPr>
              <w:spacing w:after="40" w:before="40" w:line="240" w:lineRule="auto"/>
            </w:pPr>
            <w:r>
              <w:rPr>
                <w:rFonts w:ascii="Aptos" w:hAnsi="Aptos"/>
                <w:color w:val="2D343C"/>
                <w:sz w:val="17"/>
              </w:rPr>
              <w:t>Configuration endpoint</w:t>
            </w:r>
          </w:p>
        </w:tc>
        <w:tc>
          <w:tcPr>
            <w:tcW w:type="dxa" w:w="3389"/>
            <w:vAlign w:val="center"/>
          </w:tcPr>
          <w:p>
            <w:pPr>
              <w:spacing w:after="40" w:before="40" w:line="240" w:lineRule="auto"/>
            </w:pPr>
            <w:r>
              <w:rPr>
                <w:rFonts w:ascii="Aptos" w:hAnsi="Aptos"/>
                <w:color w:val="2D343C"/>
                <w:sz w:val="17"/>
              </w:rPr>
              <w:t>Inconclusive</w:t>
            </w:r>
          </w:p>
        </w:tc>
        <w:tc>
          <w:tcPr>
            <w:tcW w:type="dxa" w:w="3389"/>
            <w:vAlign w:val="center"/>
          </w:tcPr>
          <w:p>
            <w:pPr>
              <w:spacing w:after="40" w:before="40" w:line="240" w:lineRule="auto"/>
            </w:pPr>
            <w:r>
              <w:rPr>
                <w:rFonts w:ascii="Aptos" w:hAnsi="Aptos"/>
                <w:color w:val="2D343C"/>
                <w:sz w:val="17"/>
              </w:rPr>
              <w:t>HTTP 304 observed once; no sensitive body established.</w:t>
            </w:r>
          </w:p>
        </w:tc>
      </w:tr>
      <w:tr>
        <w:tc>
          <w:tcPr>
            <w:tcW w:type="dxa" w:w="3389"/>
            <w:vAlign w:val="center"/>
            <w:shd w:fill="F3F6F9"/>
          </w:tcPr>
          <w:p>
            <w:pPr>
              <w:spacing w:after="40" w:before="40" w:line="240" w:lineRule="auto"/>
            </w:pPr>
            <w:r>
              <w:rPr>
                <w:rFonts w:ascii="Aptos" w:hAnsi="Aptos"/>
                <w:color w:val="2D343C"/>
                <w:sz w:val="17"/>
              </w:rPr>
              <w:t>IDOR / broken access control</w:t>
            </w:r>
          </w:p>
        </w:tc>
        <w:tc>
          <w:tcPr>
            <w:tcW w:type="dxa" w:w="3389"/>
            <w:vAlign w:val="center"/>
            <w:shd w:fill="F3F6F9"/>
          </w:tcPr>
          <w:p>
            <w:pPr>
              <w:spacing w:after="40" w:before="40" w:line="240" w:lineRule="auto"/>
            </w:pPr>
            <w:r>
              <w:rPr>
                <w:rFonts w:ascii="Aptos" w:hAnsi="Aptos"/>
                <w:color w:val="2D343C"/>
                <w:sz w:val="17"/>
              </w:rPr>
              <w:t>Pending</w:t>
            </w:r>
          </w:p>
        </w:tc>
        <w:tc>
          <w:tcPr>
            <w:tcW w:type="dxa" w:w="3389"/>
            <w:vAlign w:val="center"/>
            <w:shd w:fill="F3F6F9"/>
          </w:tcPr>
          <w:p>
            <w:pPr>
              <w:spacing w:after="40" w:before="40" w:line="240" w:lineRule="auto"/>
            </w:pPr>
            <w:r>
              <w:rPr>
                <w:rFonts w:ascii="Aptos" w:hAnsi="Aptos"/>
                <w:color w:val="2D343C"/>
                <w:sz w:val="17"/>
              </w:rPr>
              <w:t>No reproducible cross-account access result supplied.</w:t>
            </w:r>
          </w:p>
        </w:tc>
      </w:tr>
      <w:tr>
        <w:tc>
          <w:tcPr>
            <w:tcW w:type="dxa" w:w="3389"/>
            <w:vAlign w:val="center"/>
          </w:tcPr>
          <w:p>
            <w:pPr>
              <w:spacing w:after="40" w:before="40" w:line="240" w:lineRule="auto"/>
            </w:pPr>
            <w:r>
              <w:rPr>
                <w:rFonts w:ascii="Aptos" w:hAnsi="Aptos"/>
                <w:color w:val="2D343C"/>
                <w:sz w:val="17"/>
              </w:rPr>
              <w:t>Business logic</w:t>
            </w:r>
          </w:p>
        </w:tc>
        <w:tc>
          <w:tcPr>
            <w:tcW w:type="dxa" w:w="3389"/>
            <w:vAlign w:val="center"/>
          </w:tcPr>
          <w:p>
            <w:pPr>
              <w:spacing w:after="40" w:before="40" w:line="240" w:lineRule="auto"/>
            </w:pPr>
            <w:r>
              <w:rPr>
                <w:rFonts w:ascii="Aptos" w:hAnsi="Aptos"/>
                <w:color w:val="2D343C"/>
                <w:sz w:val="17"/>
              </w:rPr>
              <w:t>Pending</w:t>
            </w:r>
          </w:p>
        </w:tc>
        <w:tc>
          <w:tcPr>
            <w:tcW w:type="dxa" w:w="3389"/>
            <w:vAlign w:val="center"/>
          </w:tcPr>
          <w:p>
            <w:pPr>
              <w:spacing w:after="40" w:before="40" w:line="240" w:lineRule="auto"/>
            </w:pPr>
            <w:r>
              <w:rPr>
                <w:rFonts w:ascii="Aptos" w:hAnsi="Aptos"/>
                <w:color w:val="2D343C"/>
                <w:sz w:val="17"/>
              </w:rPr>
              <w:t>No workflow bypass or unauthorized state change supplied.</w:t>
            </w:r>
          </w:p>
        </w:tc>
      </w:tr>
      <w:tr>
        <w:tc>
          <w:tcPr>
            <w:tcW w:type="dxa" w:w="3389"/>
            <w:vAlign w:val="center"/>
            <w:shd w:fill="F3F6F9"/>
          </w:tcPr>
          <w:p>
            <w:pPr>
              <w:spacing w:after="40" w:before="40" w:line="240" w:lineRule="auto"/>
            </w:pPr>
            <w:r>
              <w:rPr>
                <w:rFonts w:ascii="Aptos" w:hAnsi="Aptos"/>
                <w:color w:val="2D343C"/>
                <w:sz w:val="17"/>
              </w:rPr>
              <w:t>Attack chain</w:t>
            </w:r>
          </w:p>
        </w:tc>
        <w:tc>
          <w:tcPr>
            <w:tcW w:type="dxa" w:w="3389"/>
            <w:vAlign w:val="center"/>
            <w:shd w:fill="F3F6F9"/>
          </w:tcPr>
          <w:p>
            <w:pPr>
              <w:spacing w:after="40" w:before="40" w:line="240" w:lineRule="auto"/>
            </w:pPr>
            <w:r>
              <w:rPr>
                <w:rFonts w:ascii="Aptos" w:hAnsi="Aptos"/>
                <w:color w:val="2D343C"/>
                <w:sz w:val="17"/>
              </w:rPr>
              <w:t>Not established</w:t>
            </w:r>
          </w:p>
        </w:tc>
        <w:tc>
          <w:tcPr>
            <w:tcW w:type="dxa" w:w="3389"/>
            <w:vAlign w:val="center"/>
            <w:shd w:fill="F3F6F9"/>
          </w:tcPr>
          <w:p>
            <w:pPr>
              <w:spacing w:after="40" w:before="40" w:line="240" w:lineRule="auto"/>
            </w:pPr>
            <w:r>
              <w:rPr>
                <w:rFonts w:ascii="Aptos" w:hAnsi="Aptos"/>
                <w:color w:val="2D343C"/>
                <w:sz w:val="17"/>
              </w:rPr>
              <w:t>No two linked weaknesses and combined impact demonstrated.</w:t>
            </w:r>
          </w:p>
        </w:tc>
      </w:tr>
    </w:tbl>
    <w:p>
      <w:pPr>
        <w:spacing w:after="100" w:line="269" w:lineRule="auto"/>
      </w:pPr>
    </w:p>
    <w:p>
      <w:pPr>
        <w:pStyle w:val="Heading2"/>
        <w:keepNext/>
        <w:spacing w:after="60" w:line="269" w:lineRule="auto" w:before="160"/>
      </w:pPr>
      <w:r>
        <w:rPr>
          <w:rFonts w:ascii="Aptos" w:hAnsi="Aptos"/>
          <w:b/>
          <w:color w:val="2D557D"/>
          <w:sz w:val="23"/>
        </w:rPr>
        <w:t>Executive conclusion</w:t>
      </w:r>
    </w:p>
    <w:p>
      <w:pPr>
        <w:spacing w:after="100" w:line="269" w:lineRule="auto"/>
      </w:pPr>
      <w:r>
        <w:rPr>
          <w:rFonts w:ascii="Aptos" w:hAnsi="Aptos"/>
          <w:color w:val="2D343C"/>
          <w:sz w:val="20"/>
        </w:rPr>
        <w:t>The lab is functioning sufficiently to begin controlled testing, but the available evidence does not yet prove an exploitable vulnerability or a complete attack chain. The report therefore labels the version endpoint as a candidate for further assessment, treats the configuration endpoint as inconclusive, and keeps authorization/business-logic testing pending. Severity is not assigned without demonstrated impact.</w:t>
      </w:r>
    </w:p>
    <w:p>
      <w:pPr>
        <w:pStyle w:val="Heading2"/>
        <w:keepNext/>
        <w:spacing w:after="60" w:line="269" w:lineRule="auto" w:before="160"/>
      </w:pPr>
      <w:r>
        <w:rPr>
          <w:rFonts w:ascii="Aptos" w:hAnsi="Aptos"/>
          <w:b/>
          <w:color w:val="2D557D"/>
          <w:sz w:val="23"/>
        </w:rPr>
        <w:t>Recommended next actions</w:t>
      </w:r>
    </w:p>
    <w:p>
      <w:pPr>
        <w:pStyle w:val="ListBullet"/>
        <w:spacing w:after="100" w:line="269" w:lineRule="auto"/>
      </w:pPr>
      <w:r>
        <w:rPr>
          <w:rFonts w:ascii="Aptos" w:hAnsi="Aptos"/>
          <w:color w:val="2D343C"/>
          <w:sz w:val="20"/>
        </w:rPr>
        <w:t>Repeat the configuration request without the conditional If-None-Match header and inspect the body.</w:t>
      </w:r>
    </w:p>
    <w:p>
      <w:pPr>
        <w:pStyle w:val="ListBullet"/>
        <w:spacing w:after="100" w:line="269" w:lineRule="auto"/>
      </w:pPr>
      <w:r>
        <w:rPr>
          <w:rFonts w:ascii="Aptos" w:hAnsi="Aptos"/>
          <w:color w:val="2D343C"/>
          <w:sz w:val="20"/>
        </w:rPr>
        <w:t>Capture baseline profile and basket requests from each controlled test account.</w:t>
      </w:r>
    </w:p>
    <w:p>
      <w:pPr>
        <w:pStyle w:val="ListBullet"/>
        <w:spacing w:after="100" w:line="269" w:lineRule="auto"/>
      </w:pPr>
      <w:r>
        <w:rPr>
          <w:rFonts w:ascii="Aptos" w:hAnsi="Aptos"/>
          <w:color w:val="2D343C"/>
          <w:sz w:val="20"/>
        </w:rPr>
        <w:t>Verify expected access controls using only objects belonging to the test accounts.</w:t>
      </w:r>
    </w:p>
    <w:p>
      <w:pPr>
        <w:pStyle w:val="ListBullet"/>
        <w:spacing w:after="100" w:line="269" w:lineRule="auto"/>
      </w:pPr>
      <w:r>
        <w:rPr>
          <w:rFonts w:ascii="Aptos" w:hAnsi="Aptos"/>
          <w:color w:val="2D343C"/>
          <w:sz w:val="20"/>
        </w:rPr>
        <w:t>Preserve redacted request/response evidence and update the finding status only after reproduction.</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2. Introduction, Background and Objectives</w:t>
      </w:r>
    </w:p>
    <w:p>
      <w:pPr>
        <w:pStyle w:val="Heading2"/>
        <w:keepNext/>
        <w:spacing w:after="60" w:line="269" w:lineRule="auto" w:before="160"/>
      </w:pPr>
      <w:r>
        <w:rPr>
          <w:rFonts w:ascii="Aptos" w:hAnsi="Aptos"/>
          <w:b/>
          <w:color w:val="2D557D"/>
          <w:sz w:val="23"/>
        </w:rPr>
        <w:t>2.1 What is VAPT?</w:t>
      </w:r>
    </w:p>
    <w:p>
      <w:pPr>
        <w:spacing w:after="100" w:line="269" w:lineRule="auto"/>
      </w:pPr>
      <w:r>
        <w:rPr>
          <w:rFonts w:ascii="Aptos" w:hAnsi="Aptos"/>
          <w:color w:val="2D343C"/>
          <w:sz w:val="20"/>
        </w:rPr>
        <w:t>Vulnerability Assessment and Penetration Testing (VAPT) combines the identification of potential weaknesses with controlled validation of whether those weaknesses can be exploited and what impact would result. A vulnerability scanner or unusual HTTP response may identify a lead, but manual verification is needed to distinguish a real security weakness from normal application behavior.</w:t>
      </w:r>
    </w:p>
    <w:p>
      <w:pPr>
        <w:pStyle w:val="Heading2"/>
        <w:keepNext/>
        <w:spacing w:after="60" w:line="269" w:lineRule="auto" w:before="160"/>
      </w:pPr>
      <w:r>
        <w:rPr>
          <w:rFonts w:ascii="Aptos" w:hAnsi="Aptos"/>
          <w:b/>
          <w:color w:val="2D557D"/>
          <w:sz w:val="23"/>
        </w:rPr>
        <w:t>2.2 What makes this an advanced VAPT task?</w:t>
      </w:r>
    </w:p>
    <w:p>
      <w:pPr>
        <w:spacing w:after="100" w:line="269" w:lineRule="auto"/>
      </w:pPr>
      <w:r>
        <w:rPr>
          <w:rFonts w:ascii="Aptos" w:hAnsi="Aptos"/>
          <w:color w:val="2D343C"/>
          <w:sz w:val="20"/>
        </w:rPr>
        <w:t>The assignment focuses on relationships between weaknesses. An attack chain is a sequence in which an initial weakness enables or meaningfully assists a later weakness, leading to a larger effect. For example, an access-control weakness and a separate workflow-validation weakness might combine to expose or modify data. Such an example is a hypothesis only; this assessment does not claim that it occurred.</w:t>
      </w:r>
    </w:p>
    <w:p>
      <w:pPr>
        <w:pStyle w:val="Heading2"/>
        <w:keepNext/>
        <w:spacing w:after="60" w:line="269" w:lineRule="auto" w:before="160"/>
      </w:pPr>
      <w:r>
        <w:rPr>
          <w:rFonts w:ascii="Aptos" w:hAnsi="Aptos"/>
          <w:b/>
          <w:color w:val="2D557D"/>
          <w:sz w:val="23"/>
        </w:rPr>
        <w:t>2.3 Project objectives</w:t>
      </w:r>
    </w:p>
    <w:p>
      <w:pPr>
        <w:pStyle w:val="ListBullet"/>
        <w:spacing w:after="100" w:line="269" w:lineRule="auto"/>
      </w:pPr>
      <w:r>
        <w:rPr>
          <w:rFonts w:ascii="Aptos" w:hAnsi="Aptos"/>
          <w:color w:val="2D343C"/>
          <w:sz w:val="20"/>
        </w:rPr>
        <w:t>Map pages, forms, APIs, and normal application workflows.</w:t>
      </w:r>
    </w:p>
    <w:p>
      <w:pPr>
        <w:pStyle w:val="ListBullet"/>
        <w:spacing w:after="100" w:line="269" w:lineRule="auto"/>
      </w:pPr>
      <w:r>
        <w:rPr>
          <w:rFonts w:ascii="Aptos" w:hAnsi="Aptos"/>
          <w:color w:val="2D343C"/>
          <w:sz w:val="20"/>
        </w:rPr>
        <w:t>Use Burp Proxy to capture requests and Repeater to replay controlled test cases.</w:t>
      </w:r>
    </w:p>
    <w:p>
      <w:pPr>
        <w:pStyle w:val="ListBullet"/>
        <w:spacing w:after="100" w:line="269" w:lineRule="auto"/>
      </w:pPr>
      <w:r>
        <w:rPr>
          <w:rFonts w:ascii="Aptos" w:hAnsi="Aptos"/>
          <w:color w:val="2D343C"/>
          <w:sz w:val="20"/>
        </w:rPr>
        <w:t>Investigate authorization, IDOR, parameter validation, business logic, and session behavior.</w:t>
      </w:r>
    </w:p>
    <w:p>
      <w:pPr>
        <w:pStyle w:val="ListBullet"/>
        <w:spacing w:after="100" w:line="269" w:lineRule="auto"/>
      </w:pPr>
      <w:r>
        <w:rPr>
          <w:rFonts w:ascii="Aptos" w:hAnsi="Aptos"/>
          <w:color w:val="2D343C"/>
          <w:sz w:val="20"/>
        </w:rPr>
        <w:t>Describe actual impact rather than inferring impact from endpoint names or status codes.</w:t>
      </w:r>
    </w:p>
    <w:p>
      <w:pPr>
        <w:pStyle w:val="ListBullet"/>
        <w:spacing w:after="100" w:line="269" w:lineRule="auto"/>
      </w:pPr>
      <w:r>
        <w:rPr>
          <w:rFonts w:ascii="Aptos" w:hAnsi="Aptos"/>
          <w:color w:val="2D343C"/>
          <w:sz w:val="20"/>
        </w:rPr>
        <w:t>Assign severity using exploitability and business impact, and recommend controls.</w:t>
      </w:r>
    </w:p>
    <w:p>
      <w:pPr>
        <w:pStyle w:val="ListBullet"/>
        <w:spacing w:after="100" w:line="269" w:lineRule="auto"/>
      </w:pPr>
      <w:r>
        <w:rPr>
          <w:rFonts w:ascii="Aptos" w:hAnsi="Aptos"/>
          <w:color w:val="2D343C"/>
          <w:sz w:val="20"/>
        </w:rPr>
        <w:t>Retest after fixes where source code or configuration is available.</w:t>
      </w:r>
    </w:p>
    <w:p>
      <w:pPr>
        <w:pStyle w:val="Heading2"/>
        <w:keepNext/>
        <w:spacing w:after="60" w:line="269" w:lineRule="auto" w:before="160"/>
      </w:pPr>
      <w:r>
        <w:rPr>
          <w:rFonts w:ascii="Aptos" w:hAnsi="Aptos"/>
          <w:b/>
          <w:color w:val="2D557D"/>
          <w:sz w:val="23"/>
        </w:rPr>
        <w:t>2.4 Assessment approach</w:t>
      </w:r>
    </w:p>
    <w:p>
      <w:pPr>
        <w:spacing w:after="100" w:line="269" w:lineRule="auto"/>
      </w:pPr>
      <w:r>
        <w:rPr>
          <w:rFonts w:ascii="Aptos" w:hAnsi="Aptos"/>
          <w:color w:val="2D343C"/>
          <w:sz w:val="20"/>
        </w:rPr>
        <w:t>The workflow is scope confirmation → normal browsing and mapping → baseline capture → hypothesis-driven testing → impact verification → risk assessment → remediation → retest. The report marks incomplete stages as pending rather than implying completion.</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3. Scope, Authorization and Rules of Engagement</w:t>
      </w:r>
    </w:p>
    <w:tbl>
      <w:tblPr>
        <w:tblStyle w:val="LightShading-Accent1"/>
        <w:tblW w:type="auto" w:w="0"/>
        <w:jc w:val="center"/>
        <w:tblLayout w:type="autofit"/>
        <w:tblLook w:firstColumn="1" w:firstRow="1" w:lastColumn="0" w:lastRow="0" w:noHBand="0" w:noVBand="1" w:val="04A0"/>
      </w:tblPr>
      <w:tblGrid>
        <w:gridCol w:w="5083"/>
        <w:gridCol w:w="5083"/>
      </w:tblGrid>
      <w:tr>
        <w:tc>
          <w:tcPr>
            <w:tcW w:type="dxa" w:w="5083"/>
            <w:vAlign w:val="center"/>
            <w:shd w:fill="1F4E79"/>
          </w:tcPr>
          <w:p>
            <w:pPr>
              <w:spacing w:after="40" w:before="40" w:line="240" w:lineRule="auto"/>
            </w:pPr>
            <w:r>
              <w:rPr>
                <w:rFonts w:ascii="Aptos" w:hAnsi="Aptos"/>
                <w:b/>
                <w:color w:val="FFFFFF"/>
                <w:sz w:val="17"/>
              </w:rPr>
              <w:t>Item</w:t>
            </w:r>
          </w:p>
        </w:tc>
        <w:tc>
          <w:tcPr>
            <w:tcW w:type="dxa" w:w="5083"/>
            <w:vAlign w:val="center"/>
            <w:shd w:fill="1F4E79"/>
          </w:tcPr>
          <w:p>
            <w:pPr>
              <w:spacing w:after="40" w:before="40" w:line="240" w:lineRule="auto"/>
            </w:pPr>
            <w:r>
              <w:rPr>
                <w:rFonts w:ascii="Aptos" w:hAnsi="Aptos"/>
                <w:b/>
                <w:color w:val="FFFFFF"/>
                <w:sz w:val="17"/>
              </w:rPr>
              <w:t>Definition</w:t>
            </w:r>
          </w:p>
        </w:tc>
      </w:tr>
      <w:tr>
        <w:tc>
          <w:tcPr>
            <w:tcW w:type="dxa" w:w="5083"/>
            <w:vAlign w:val="center"/>
          </w:tcPr>
          <w:p>
            <w:pPr>
              <w:spacing w:after="40" w:before="40" w:line="240" w:lineRule="auto"/>
            </w:pPr>
            <w:r>
              <w:rPr>
                <w:rFonts w:ascii="Aptos" w:hAnsi="Aptos"/>
                <w:color w:val="2D343C"/>
                <w:sz w:val="17"/>
              </w:rPr>
              <w:t>Target</w:t>
            </w:r>
          </w:p>
        </w:tc>
        <w:tc>
          <w:tcPr>
            <w:tcW w:type="dxa" w:w="5083"/>
            <w:vAlign w:val="center"/>
          </w:tcPr>
          <w:p>
            <w:pPr>
              <w:spacing w:after="40" w:before="40" w:line="240" w:lineRule="auto"/>
            </w:pPr>
            <w:r>
              <w:rPr>
                <w:rFonts w:ascii="Aptos" w:hAnsi="Aptos"/>
                <w:color w:val="2D343C"/>
                <w:sz w:val="17"/>
              </w:rPr>
              <w:t>OWASP Juice Shop running locally in the Kali Linux lab.</w:t>
            </w:r>
          </w:p>
        </w:tc>
      </w:tr>
      <w:tr>
        <w:tc>
          <w:tcPr>
            <w:tcW w:type="dxa" w:w="5083"/>
            <w:vAlign w:val="center"/>
            <w:shd w:fill="F3F6F9"/>
          </w:tcPr>
          <w:p>
            <w:pPr>
              <w:spacing w:after="40" w:before="40" w:line="240" w:lineRule="auto"/>
            </w:pPr>
            <w:r>
              <w:rPr>
                <w:rFonts w:ascii="Aptos" w:hAnsi="Aptos"/>
                <w:color w:val="2D343C"/>
                <w:sz w:val="17"/>
              </w:rPr>
              <w:t>Host and port</w:t>
            </w:r>
          </w:p>
        </w:tc>
        <w:tc>
          <w:tcPr>
            <w:tcW w:type="dxa" w:w="5083"/>
            <w:vAlign w:val="center"/>
            <w:shd w:fill="F3F6F9"/>
          </w:tcPr>
          <w:p>
            <w:pPr>
              <w:spacing w:after="40" w:before="40" w:line="240" w:lineRule="auto"/>
            </w:pPr>
            <w:r>
              <w:rPr>
                <w:rFonts w:ascii="Aptos" w:hAnsi="Aptos"/>
                <w:color w:val="2D343C"/>
                <w:sz w:val="17"/>
              </w:rPr>
              <w:t>http://127.0.0.1:3000, as used in the supplied commands.</w:t>
            </w:r>
          </w:p>
        </w:tc>
      </w:tr>
      <w:tr>
        <w:tc>
          <w:tcPr>
            <w:tcW w:type="dxa" w:w="5083"/>
            <w:vAlign w:val="center"/>
          </w:tcPr>
          <w:p>
            <w:pPr>
              <w:spacing w:after="40" w:before="40" w:line="240" w:lineRule="auto"/>
            </w:pPr>
            <w:r>
              <w:rPr>
                <w:rFonts w:ascii="Aptos" w:hAnsi="Aptos"/>
                <w:color w:val="2D343C"/>
                <w:sz w:val="17"/>
              </w:rPr>
              <w:t>Operating environment</w:t>
            </w:r>
          </w:p>
        </w:tc>
        <w:tc>
          <w:tcPr>
            <w:tcW w:type="dxa" w:w="5083"/>
            <w:vAlign w:val="center"/>
          </w:tcPr>
          <w:p>
            <w:pPr>
              <w:spacing w:after="40" w:before="40" w:line="240" w:lineRule="auto"/>
            </w:pPr>
            <w:r>
              <w:rPr>
                <w:rFonts w:ascii="Aptos" w:hAnsi="Aptos"/>
                <w:color w:val="2D343C"/>
                <w:sz w:val="17"/>
              </w:rPr>
              <w:t>Kali Linux in VMware Workstation.</w:t>
            </w:r>
          </w:p>
        </w:tc>
      </w:tr>
      <w:tr>
        <w:tc>
          <w:tcPr>
            <w:tcW w:type="dxa" w:w="5083"/>
            <w:vAlign w:val="center"/>
            <w:shd w:fill="F3F6F9"/>
          </w:tcPr>
          <w:p>
            <w:pPr>
              <w:spacing w:after="40" w:before="40" w:line="240" w:lineRule="auto"/>
            </w:pPr>
            <w:r>
              <w:rPr>
                <w:rFonts w:ascii="Aptos" w:hAnsi="Aptos"/>
                <w:color w:val="2D343C"/>
                <w:sz w:val="17"/>
              </w:rPr>
              <w:t>Testing proxy</w:t>
            </w:r>
          </w:p>
        </w:tc>
        <w:tc>
          <w:tcPr>
            <w:tcW w:type="dxa" w:w="5083"/>
            <w:vAlign w:val="center"/>
            <w:shd w:fill="F3F6F9"/>
          </w:tcPr>
          <w:p>
            <w:pPr>
              <w:spacing w:after="40" w:before="40" w:line="240" w:lineRule="auto"/>
            </w:pPr>
            <w:r>
              <w:rPr>
                <w:rFonts w:ascii="Aptos" w:hAnsi="Aptos"/>
                <w:color w:val="2D343C"/>
                <w:sz w:val="17"/>
              </w:rPr>
              <w:t>Burp Suite Community Edition.</w:t>
            </w:r>
          </w:p>
        </w:tc>
      </w:tr>
      <w:tr>
        <w:tc>
          <w:tcPr>
            <w:tcW w:type="dxa" w:w="5083"/>
            <w:vAlign w:val="center"/>
          </w:tcPr>
          <w:p>
            <w:pPr>
              <w:spacing w:after="40" w:before="40" w:line="240" w:lineRule="auto"/>
            </w:pPr>
            <w:r>
              <w:rPr>
                <w:rFonts w:ascii="Aptos" w:hAnsi="Aptos"/>
                <w:color w:val="2D343C"/>
                <w:sz w:val="17"/>
              </w:rPr>
              <w:t>Test accounts</w:t>
            </w:r>
          </w:p>
        </w:tc>
        <w:tc>
          <w:tcPr>
            <w:tcW w:type="dxa" w:w="5083"/>
            <w:vAlign w:val="center"/>
          </w:tcPr>
          <w:p>
            <w:pPr>
              <w:spacing w:after="40" w:before="40" w:line="240" w:lineRule="auto"/>
            </w:pPr>
            <w:r>
              <w:rPr>
                <w:rFonts w:ascii="Aptos" w:hAnsi="Aptos"/>
                <w:color w:val="2D343C"/>
                <w:sz w:val="17"/>
              </w:rPr>
              <w:t>Two fictional accounts were reported as created; individual response evidence was not supplied.</w:t>
            </w:r>
          </w:p>
        </w:tc>
      </w:tr>
      <w:tr>
        <w:tc>
          <w:tcPr>
            <w:tcW w:type="dxa" w:w="5083"/>
            <w:vAlign w:val="center"/>
            <w:shd w:fill="F3F6F9"/>
          </w:tcPr>
          <w:p>
            <w:pPr>
              <w:spacing w:after="40" w:before="40" w:line="240" w:lineRule="auto"/>
            </w:pPr>
            <w:r>
              <w:rPr>
                <w:rFonts w:ascii="Aptos" w:hAnsi="Aptos"/>
                <w:color w:val="2D343C"/>
                <w:sz w:val="17"/>
              </w:rPr>
              <w:t>In scope</w:t>
            </w:r>
          </w:p>
        </w:tc>
        <w:tc>
          <w:tcPr>
            <w:tcW w:type="dxa" w:w="5083"/>
            <w:vAlign w:val="center"/>
            <w:shd w:fill="F3F6F9"/>
          </w:tcPr>
          <w:p>
            <w:pPr>
              <w:spacing w:after="40" w:before="40" w:line="240" w:lineRule="auto"/>
            </w:pPr>
            <w:r>
              <w:rPr>
                <w:rFonts w:ascii="Aptos" w:hAnsi="Aptos"/>
                <w:color w:val="2D343C"/>
                <w:sz w:val="17"/>
              </w:rPr>
              <w:t>Manual, non-destructive testing against the local training target.</w:t>
            </w:r>
          </w:p>
        </w:tc>
      </w:tr>
      <w:tr>
        <w:tc>
          <w:tcPr>
            <w:tcW w:type="dxa" w:w="5083"/>
            <w:vAlign w:val="center"/>
          </w:tcPr>
          <w:p>
            <w:pPr>
              <w:spacing w:after="40" w:before="40" w:line="240" w:lineRule="auto"/>
            </w:pPr>
            <w:r>
              <w:rPr>
                <w:rFonts w:ascii="Aptos" w:hAnsi="Aptos"/>
                <w:color w:val="2D343C"/>
                <w:sz w:val="17"/>
              </w:rPr>
              <w:t>Out of scope</w:t>
            </w:r>
          </w:p>
        </w:tc>
        <w:tc>
          <w:tcPr>
            <w:tcW w:type="dxa" w:w="5083"/>
            <w:vAlign w:val="center"/>
          </w:tcPr>
          <w:p>
            <w:pPr>
              <w:spacing w:after="40" w:before="40" w:line="240" w:lineRule="auto"/>
            </w:pPr>
            <w:r>
              <w:rPr>
                <w:rFonts w:ascii="Aptos" w:hAnsi="Aptos"/>
                <w:color w:val="2D343C"/>
                <w:sz w:val="17"/>
              </w:rPr>
              <w:t>Public demo sites, third-party systems, real user data, destructive tests, denial of service, and systems without permission.</w:t>
            </w:r>
          </w:p>
        </w:tc>
      </w:tr>
    </w:tbl>
    <w:p>
      <w:pPr>
        <w:spacing w:after="100" w:line="269" w:lineRule="auto"/>
      </w:pPr>
    </w:p>
    <w:p>
      <w:pPr>
        <w:pStyle w:val="Heading2"/>
        <w:keepNext/>
        <w:spacing w:after="60" w:line="269" w:lineRule="auto" w:before="160"/>
      </w:pPr>
      <w:r>
        <w:rPr>
          <w:rFonts w:ascii="Aptos" w:hAnsi="Aptos"/>
          <w:b/>
          <w:color w:val="2D557D"/>
          <w:sz w:val="23"/>
        </w:rPr>
        <w:t>3.1 Authorization</w:t>
      </w:r>
    </w:p>
    <w:p>
      <w:pPr>
        <w:spacing w:after="100" w:line="269" w:lineRule="auto"/>
      </w:pPr>
      <w:r>
        <w:rPr>
          <w:rFonts w:ascii="Aptos" w:hAnsi="Aptos"/>
          <w:color w:val="2D343C"/>
          <w:sz w:val="20"/>
        </w:rPr>
        <w:t>This report assumes the tester owns or is explicitly authorized to test the local Juice Shop instance. The same techniques must not be applied to external systems without written authorization and a defined scope.</w:t>
      </w:r>
    </w:p>
    <w:p>
      <w:pPr>
        <w:pStyle w:val="Heading2"/>
        <w:keepNext/>
        <w:spacing w:after="60" w:line="269" w:lineRule="auto" w:before="160"/>
      </w:pPr>
      <w:r>
        <w:rPr>
          <w:rFonts w:ascii="Aptos" w:hAnsi="Aptos"/>
          <w:b/>
          <w:color w:val="2D557D"/>
          <w:sz w:val="23"/>
        </w:rPr>
        <w:t>3.2 Safety rules</w:t>
      </w:r>
    </w:p>
    <w:p>
      <w:pPr>
        <w:pStyle w:val="ListBullet"/>
        <w:spacing w:after="100" w:line="269" w:lineRule="auto"/>
      </w:pPr>
      <w:r>
        <w:rPr>
          <w:rFonts w:ascii="Aptos" w:hAnsi="Aptos"/>
          <w:color w:val="2D343C"/>
          <w:sz w:val="20"/>
        </w:rPr>
        <w:t>Keep the Docker port bound to 127.0.0.1 and do not expose the intentionally vulnerable service to the internet or wider network.</w:t>
      </w:r>
    </w:p>
    <w:p>
      <w:pPr>
        <w:pStyle w:val="ListBullet"/>
        <w:spacing w:after="100" w:line="269" w:lineRule="auto"/>
      </w:pPr>
      <w:r>
        <w:rPr>
          <w:rFonts w:ascii="Aptos" w:hAnsi="Aptos"/>
          <w:color w:val="2D343C"/>
          <w:sz w:val="20"/>
        </w:rPr>
        <w:t>Use only fictional lab accounts and test records.</w:t>
      </w:r>
    </w:p>
    <w:p>
      <w:pPr>
        <w:pStyle w:val="ListBullet"/>
        <w:spacing w:after="100" w:line="269" w:lineRule="auto"/>
      </w:pPr>
      <w:r>
        <w:rPr>
          <w:rFonts w:ascii="Aptos" w:hAnsi="Aptos"/>
          <w:color w:val="2D343C"/>
          <w:sz w:val="20"/>
        </w:rPr>
        <w:t>Redact passwords, cookies, bearer tokens, JWTs, and other secrets from screenshots.</w:t>
      </w:r>
    </w:p>
    <w:p>
      <w:pPr>
        <w:pStyle w:val="ListBullet"/>
        <w:spacing w:after="100" w:line="269" w:lineRule="auto"/>
      </w:pPr>
      <w:r>
        <w:rPr>
          <w:rFonts w:ascii="Aptos" w:hAnsi="Aptos"/>
          <w:color w:val="2D343C"/>
          <w:sz w:val="20"/>
        </w:rPr>
        <w:t>Do not intentionally access unrelated users' records or change data outside the controlled lab.</w:t>
      </w:r>
    </w:p>
    <w:p>
      <w:pPr>
        <w:pStyle w:val="ListBullet"/>
        <w:spacing w:after="100" w:line="269" w:lineRule="auto"/>
      </w:pPr>
      <w:r>
        <w:rPr>
          <w:rFonts w:ascii="Aptos" w:hAnsi="Aptos"/>
          <w:color w:val="2D343C"/>
          <w:sz w:val="20"/>
        </w:rPr>
        <w:t>Stop a test if it causes unintended effects or crosses the approved scope.</w:t>
      </w:r>
    </w:p>
    <w:p>
      <w:pPr>
        <w:pStyle w:val="ListBullet"/>
        <w:spacing w:after="100" w:line="269" w:lineRule="auto"/>
      </w:pPr>
      <w:r>
        <w:rPr>
          <w:rFonts w:ascii="Aptos" w:hAnsi="Aptos"/>
          <w:color w:val="2D343C"/>
          <w:sz w:val="20"/>
        </w:rPr>
        <w:t>Use backups or disposable test data before testing state-changing business workflows.</w:t>
      </w:r>
    </w:p>
    <w:p>
      <w:pPr>
        <w:pStyle w:val="Heading2"/>
        <w:keepNext/>
        <w:spacing w:after="60" w:line="269" w:lineRule="auto" w:before="160"/>
      </w:pPr>
      <w:r>
        <w:rPr>
          <w:rFonts w:ascii="Aptos" w:hAnsi="Aptos"/>
          <w:b/>
          <w:color w:val="2D557D"/>
          <w:sz w:val="23"/>
        </w:rPr>
        <w:t>3.3 Scope limitations</w:t>
      </w:r>
    </w:p>
    <w:p>
      <w:pPr>
        <w:spacing w:after="100" w:line="269" w:lineRule="auto"/>
      </w:pPr>
      <w:r>
        <w:rPr>
          <w:rFonts w:ascii="Aptos" w:hAnsi="Aptos"/>
          <w:color w:val="2D343C"/>
          <w:sz w:val="20"/>
        </w:rPr>
        <w:t>The report is based on the screenshots and outputs provided in the conversation. The full Burp project file, exported request history, server logs, and source-code review were not supplied. Conclusions must remain proportional to this evidence.</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4. Lab Environment, Architecture and Tools</w:t>
      </w:r>
    </w:p>
    <w:p>
      <w:pPr>
        <w:pStyle w:val="Heading2"/>
        <w:keepNext/>
        <w:spacing w:after="60" w:line="269" w:lineRule="auto" w:before="160"/>
      </w:pPr>
      <w:r>
        <w:rPr>
          <w:rFonts w:ascii="Aptos" w:hAnsi="Aptos"/>
          <w:b/>
          <w:color w:val="2D557D"/>
          <w:sz w:val="23"/>
        </w:rPr>
        <w:t>4.1 Components</w:t>
      </w:r>
    </w:p>
    <w:tbl>
      <w:tblPr>
        <w:tblStyle w:val="LightShading-Accent1"/>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F4E79"/>
          </w:tcPr>
          <w:p>
            <w:pPr>
              <w:spacing w:after="40" w:before="40" w:line="240" w:lineRule="auto"/>
            </w:pPr>
            <w:r>
              <w:rPr>
                <w:rFonts w:ascii="Aptos" w:hAnsi="Aptos"/>
                <w:b/>
                <w:color w:val="FFFFFF"/>
                <w:sz w:val="17"/>
              </w:rPr>
              <w:t>Component</w:t>
            </w:r>
          </w:p>
        </w:tc>
        <w:tc>
          <w:tcPr>
            <w:tcW w:type="dxa" w:w="3389"/>
            <w:vAlign w:val="center"/>
            <w:shd w:fill="1F4E79"/>
          </w:tcPr>
          <w:p>
            <w:pPr>
              <w:spacing w:after="40" w:before="40" w:line="240" w:lineRule="auto"/>
            </w:pPr>
            <w:r>
              <w:rPr>
                <w:rFonts w:ascii="Aptos" w:hAnsi="Aptos"/>
                <w:b/>
                <w:color w:val="FFFFFF"/>
                <w:sz w:val="17"/>
              </w:rPr>
              <w:t>Role</w:t>
            </w:r>
          </w:p>
        </w:tc>
        <w:tc>
          <w:tcPr>
            <w:tcW w:type="dxa" w:w="3389"/>
            <w:vAlign w:val="center"/>
            <w:shd w:fill="1F4E79"/>
          </w:tcPr>
          <w:p>
            <w:pPr>
              <w:spacing w:after="40" w:before="40" w:line="240" w:lineRule="auto"/>
            </w:pPr>
            <w:r>
              <w:rPr>
                <w:rFonts w:ascii="Aptos" w:hAnsi="Aptos"/>
                <w:b/>
                <w:color w:val="FFFFFF"/>
                <w:sz w:val="17"/>
              </w:rPr>
              <w:t>Current evidence status</w:t>
            </w:r>
          </w:p>
        </w:tc>
      </w:tr>
      <w:tr>
        <w:tc>
          <w:tcPr>
            <w:tcW w:type="dxa" w:w="3389"/>
            <w:vAlign w:val="center"/>
          </w:tcPr>
          <w:p>
            <w:pPr>
              <w:spacing w:after="40" w:before="40" w:line="240" w:lineRule="auto"/>
            </w:pPr>
            <w:r>
              <w:rPr>
                <w:rFonts w:ascii="Aptos" w:hAnsi="Aptos"/>
                <w:color w:val="2D343C"/>
                <w:sz w:val="17"/>
              </w:rPr>
              <w:t>Kali Linux</w:t>
            </w:r>
          </w:p>
        </w:tc>
        <w:tc>
          <w:tcPr>
            <w:tcW w:type="dxa" w:w="3389"/>
            <w:vAlign w:val="center"/>
          </w:tcPr>
          <w:p>
            <w:pPr>
              <w:spacing w:after="40" w:before="40" w:line="240" w:lineRule="auto"/>
            </w:pPr>
            <w:r>
              <w:rPr>
                <w:rFonts w:ascii="Aptos" w:hAnsi="Aptos"/>
                <w:color w:val="2D343C"/>
                <w:sz w:val="17"/>
              </w:rPr>
              <w:t>Testing operating system</w:t>
            </w:r>
          </w:p>
        </w:tc>
        <w:tc>
          <w:tcPr>
            <w:tcW w:type="dxa" w:w="3389"/>
            <w:vAlign w:val="center"/>
          </w:tcPr>
          <w:p>
            <w:pPr>
              <w:spacing w:after="40" w:before="40" w:line="240" w:lineRule="auto"/>
            </w:pPr>
            <w:r>
              <w:rPr>
                <w:rFonts w:ascii="Aptos" w:hAnsi="Aptos"/>
                <w:color w:val="2D343C"/>
                <w:sz w:val="17"/>
              </w:rPr>
              <w:t>User identified Kali as the environment.</w:t>
            </w:r>
          </w:p>
        </w:tc>
      </w:tr>
      <w:tr>
        <w:tc>
          <w:tcPr>
            <w:tcW w:type="dxa" w:w="3389"/>
            <w:vAlign w:val="center"/>
            <w:shd w:fill="F3F6F9"/>
          </w:tcPr>
          <w:p>
            <w:pPr>
              <w:spacing w:after="40" w:before="40" w:line="240" w:lineRule="auto"/>
            </w:pPr>
            <w:r>
              <w:rPr>
                <w:rFonts w:ascii="Aptos" w:hAnsi="Aptos"/>
                <w:color w:val="2D343C"/>
                <w:sz w:val="17"/>
              </w:rPr>
              <w:t>VMware Workstation</w:t>
            </w:r>
          </w:p>
        </w:tc>
        <w:tc>
          <w:tcPr>
            <w:tcW w:type="dxa" w:w="3389"/>
            <w:vAlign w:val="center"/>
            <w:shd w:fill="F3F6F9"/>
          </w:tcPr>
          <w:p>
            <w:pPr>
              <w:spacing w:after="40" w:before="40" w:line="240" w:lineRule="auto"/>
            </w:pPr>
            <w:r>
              <w:rPr>
                <w:rFonts w:ascii="Aptos" w:hAnsi="Aptos"/>
                <w:color w:val="2D343C"/>
                <w:sz w:val="17"/>
              </w:rPr>
              <w:t>Runs the Kali VM</w:t>
            </w:r>
          </w:p>
        </w:tc>
        <w:tc>
          <w:tcPr>
            <w:tcW w:type="dxa" w:w="3389"/>
            <w:vAlign w:val="center"/>
            <w:shd w:fill="F3F6F9"/>
          </w:tcPr>
          <w:p>
            <w:pPr>
              <w:spacing w:after="40" w:before="40" w:line="240" w:lineRule="auto"/>
            </w:pPr>
            <w:r>
              <w:rPr>
                <w:rFonts w:ascii="Aptos" w:hAnsi="Aptos"/>
                <w:color w:val="2D343C"/>
                <w:sz w:val="17"/>
              </w:rPr>
              <w:t>User identified VMware Workstation.</w:t>
            </w:r>
          </w:p>
        </w:tc>
      </w:tr>
      <w:tr>
        <w:tc>
          <w:tcPr>
            <w:tcW w:type="dxa" w:w="3389"/>
            <w:vAlign w:val="center"/>
          </w:tcPr>
          <w:p>
            <w:pPr>
              <w:spacing w:after="40" w:before="40" w:line="240" w:lineRule="auto"/>
            </w:pPr>
            <w:r>
              <w:rPr>
                <w:rFonts w:ascii="Aptos" w:hAnsi="Aptos"/>
                <w:color w:val="2D343C"/>
                <w:sz w:val="17"/>
              </w:rPr>
              <w:t>Docker</w:t>
            </w:r>
          </w:p>
        </w:tc>
        <w:tc>
          <w:tcPr>
            <w:tcW w:type="dxa" w:w="3389"/>
            <w:vAlign w:val="center"/>
          </w:tcPr>
          <w:p>
            <w:pPr>
              <w:spacing w:after="40" w:before="40" w:line="240" w:lineRule="auto"/>
            </w:pPr>
            <w:r>
              <w:rPr>
                <w:rFonts w:ascii="Aptos" w:hAnsi="Aptos"/>
                <w:color w:val="2D343C"/>
                <w:sz w:val="17"/>
              </w:rPr>
              <w:t>Runs the Juice Shop container</w:t>
            </w:r>
          </w:p>
        </w:tc>
        <w:tc>
          <w:tcPr>
            <w:tcW w:type="dxa" w:w="3389"/>
            <w:vAlign w:val="center"/>
          </w:tcPr>
          <w:p>
            <w:pPr>
              <w:spacing w:after="40" w:before="40" w:line="240" w:lineRule="auto"/>
            </w:pPr>
            <w:r>
              <w:rPr>
                <w:rFonts w:ascii="Aptos" w:hAnsi="Aptos"/>
                <w:color w:val="2D343C"/>
                <w:sz w:val="17"/>
              </w:rPr>
              <w:t>docker run returned a container ID.</w:t>
            </w:r>
          </w:p>
        </w:tc>
      </w:tr>
      <w:tr>
        <w:tc>
          <w:tcPr>
            <w:tcW w:type="dxa" w:w="3389"/>
            <w:vAlign w:val="center"/>
            <w:shd w:fill="F3F6F9"/>
          </w:tcPr>
          <w:p>
            <w:pPr>
              <w:spacing w:after="40" w:before="40" w:line="240" w:lineRule="auto"/>
            </w:pPr>
            <w:r>
              <w:rPr>
                <w:rFonts w:ascii="Aptos" w:hAnsi="Aptos"/>
                <w:color w:val="2D343C"/>
                <w:sz w:val="17"/>
              </w:rPr>
              <w:t>OWASP Juice Shop</w:t>
            </w:r>
          </w:p>
        </w:tc>
        <w:tc>
          <w:tcPr>
            <w:tcW w:type="dxa" w:w="3389"/>
            <w:vAlign w:val="center"/>
            <w:shd w:fill="F3F6F9"/>
          </w:tcPr>
          <w:p>
            <w:pPr>
              <w:spacing w:after="40" w:before="40" w:line="240" w:lineRule="auto"/>
            </w:pPr>
            <w:r>
              <w:rPr>
                <w:rFonts w:ascii="Aptos" w:hAnsi="Aptos"/>
                <w:color w:val="2D343C"/>
                <w:sz w:val="17"/>
              </w:rPr>
              <w:t>Intentionally vulnerable training app</w:t>
            </w:r>
          </w:p>
        </w:tc>
        <w:tc>
          <w:tcPr>
            <w:tcW w:type="dxa" w:w="3389"/>
            <w:vAlign w:val="center"/>
            <w:shd w:fill="F3F6F9"/>
          </w:tcPr>
          <w:p>
            <w:pPr>
              <w:spacing w:after="40" w:before="40" w:line="240" w:lineRule="auto"/>
            </w:pPr>
            <w:r>
              <w:rPr>
                <w:rFonts w:ascii="Aptos" w:hAnsi="Aptos"/>
                <w:color w:val="2D343C"/>
                <w:sz w:val="17"/>
              </w:rPr>
              <w:t>Local endpoint returned a response; traffic appeared in Burp.</w:t>
            </w:r>
          </w:p>
        </w:tc>
      </w:tr>
      <w:tr>
        <w:tc>
          <w:tcPr>
            <w:tcW w:type="dxa" w:w="3389"/>
            <w:vAlign w:val="center"/>
          </w:tcPr>
          <w:p>
            <w:pPr>
              <w:spacing w:after="40" w:before="40" w:line="240" w:lineRule="auto"/>
            </w:pPr>
            <w:r>
              <w:rPr>
                <w:rFonts w:ascii="Aptos" w:hAnsi="Aptos"/>
                <w:color w:val="2D343C"/>
                <w:sz w:val="17"/>
              </w:rPr>
              <w:t>Burp Suite Community</w:t>
            </w:r>
          </w:p>
        </w:tc>
        <w:tc>
          <w:tcPr>
            <w:tcW w:type="dxa" w:w="3389"/>
            <w:vAlign w:val="center"/>
          </w:tcPr>
          <w:p>
            <w:pPr>
              <w:spacing w:after="40" w:before="40" w:line="240" w:lineRule="auto"/>
            </w:pPr>
            <w:r>
              <w:rPr>
                <w:rFonts w:ascii="Aptos" w:hAnsi="Aptos"/>
                <w:color w:val="2D343C"/>
                <w:sz w:val="17"/>
              </w:rPr>
              <w:t>Intercepts and replays HTTP requests</w:t>
            </w:r>
          </w:p>
        </w:tc>
        <w:tc>
          <w:tcPr>
            <w:tcW w:type="dxa" w:w="3389"/>
            <w:vAlign w:val="center"/>
          </w:tcPr>
          <w:p>
            <w:pPr>
              <w:spacing w:after="40" w:before="40" w:line="240" w:lineRule="auto"/>
            </w:pPr>
            <w:r>
              <w:rPr>
                <w:rFonts w:ascii="Aptos" w:hAnsi="Aptos"/>
                <w:color w:val="2D343C"/>
                <w:sz w:val="17"/>
              </w:rPr>
              <w:t>Screenshots showed HTTP history and Repeater views.</w:t>
            </w:r>
          </w:p>
        </w:tc>
      </w:tr>
      <w:tr>
        <w:tc>
          <w:tcPr>
            <w:tcW w:type="dxa" w:w="3389"/>
            <w:vAlign w:val="center"/>
            <w:shd w:fill="F3F6F9"/>
          </w:tcPr>
          <w:p>
            <w:pPr>
              <w:spacing w:after="40" w:before="40" w:line="240" w:lineRule="auto"/>
            </w:pPr>
            <w:r>
              <w:rPr>
                <w:rFonts w:ascii="Aptos" w:hAnsi="Aptos"/>
                <w:color w:val="2D343C"/>
                <w:sz w:val="17"/>
              </w:rPr>
              <w:t>Browser</w:t>
            </w:r>
          </w:p>
        </w:tc>
        <w:tc>
          <w:tcPr>
            <w:tcW w:type="dxa" w:w="3389"/>
            <w:vAlign w:val="center"/>
            <w:shd w:fill="F3F6F9"/>
          </w:tcPr>
          <w:p>
            <w:pPr>
              <w:spacing w:after="40" w:before="40" w:line="240" w:lineRule="auto"/>
            </w:pPr>
            <w:r>
              <w:rPr>
                <w:rFonts w:ascii="Aptos" w:hAnsi="Aptos"/>
                <w:color w:val="2D343C"/>
                <w:sz w:val="17"/>
              </w:rPr>
              <w:t>Generates ordinary application traffic</w:t>
            </w:r>
          </w:p>
        </w:tc>
        <w:tc>
          <w:tcPr>
            <w:tcW w:type="dxa" w:w="3389"/>
            <w:vAlign w:val="center"/>
            <w:shd w:fill="F3F6F9"/>
          </w:tcPr>
          <w:p>
            <w:pPr>
              <w:spacing w:after="40" w:before="40" w:line="240" w:lineRule="auto"/>
            </w:pPr>
            <w:r>
              <w:rPr>
                <w:rFonts w:ascii="Aptos" w:hAnsi="Aptos"/>
                <w:color w:val="2D343C"/>
                <w:sz w:val="17"/>
              </w:rPr>
              <w:t>Used to browse local Juice Shop.</w:t>
            </w:r>
          </w:p>
        </w:tc>
      </w:tr>
    </w:tbl>
    <w:p>
      <w:pPr>
        <w:spacing w:after="100" w:line="269" w:lineRule="auto"/>
      </w:pPr>
    </w:p>
    <w:p>
      <w:pPr>
        <w:pStyle w:val="Heading2"/>
        <w:keepNext/>
        <w:spacing w:after="60" w:line="269" w:lineRule="auto" w:before="160"/>
      </w:pPr>
      <w:r>
        <w:rPr>
          <w:rFonts w:ascii="Aptos" w:hAnsi="Aptos"/>
          <w:b/>
          <w:color w:val="2D557D"/>
          <w:sz w:val="23"/>
        </w:rPr>
        <w:t>4.2 Local architecture</w:t>
      </w:r>
    </w:p>
    <w:p>
      <w:pPr>
        <w:spacing w:after="100" w:line="269" w:lineRule="auto"/>
      </w:pPr>
      <w:r>
        <w:rPr>
          <w:rFonts w:ascii="Aptos" w:hAnsi="Aptos"/>
          <w:color w:val="2D343C"/>
          <w:sz w:val="20"/>
        </w:rPr>
        <w:t>Browser → Burp Proxy → local Juice Shop at 127.0.0.1:3000. Docker maps the application's port to the loopback address so the service is available from the Kali machine only. Burp is used to observe requests, not to bypass authorization by itself.</w:t>
      </w:r>
    </w:p>
    <w:p>
      <w:pPr>
        <w:pStyle w:val="Heading2"/>
        <w:keepNext/>
        <w:spacing w:after="60" w:line="269" w:lineRule="auto" w:before="160"/>
      </w:pPr>
      <w:r>
        <w:rPr>
          <w:rFonts w:ascii="Aptos" w:hAnsi="Aptos"/>
          <w:b/>
          <w:color w:val="2D557D"/>
          <w:sz w:val="23"/>
        </w:rPr>
        <w:t>4.3 Setup command observed</w:t>
      </w:r>
    </w:p>
    <w:p>
      <w:pPr>
        <w:spacing w:after="100" w:line="269" w:lineRule="auto"/>
      </w:pPr>
      <w:r>
        <w:rPr>
          <w:rFonts w:ascii="Aptos" w:hAnsi="Aptos"/>
          <w:color w:val="2D343C"/>
          <w:sz w:val="16"/>
        </w:rPr>
        <w:t>sudo docker run -d --name juice-shop -p 127.0.0.1:3000:3000 bkimminich/juice-shop</w:t>
      </w:r>
    </w:p>
    <w:p>
      <w:pPr>
        <w:spacing w:after="100" w:line="269" w:lineRule="auto"/>
      </w:pPr>
      <w:r>
        <w:rPr>
          <w:rFonts w:ascii="Aptos" w:hAnsi="Aptos"/>
          <w:color w:val="2D343C"/>
          <w:sz w:val="20"/>
        </w:rPr>
        <w:t>The command returned a container ID. A subsequent terminal screenshot showed the version endpoint responding. The current container status, image digest, and exact software build are not independently verified beyond the reported endpoint value.</w:t>
      </w:r>
    </w:p>
    <w:p>
      <w:pPr>
        <w:pStyle w:val="Heading2"/>
        <w:keepNext/>
        <w:spacing w:after="60" w:line="269" w:lineRule="auto" w:before="160"/>
      </w:pPr>
      <w:r>
        <w:rPr>
          <w:rFonts w:ascii="Aptos" w:hAnsi="Aptos"/>
          <w:b/>
          <w:color w:val="2D557D"/>
          <w:sz w:val="23"/>
        </w:rPr>
        <w:t>4.4 Burp workflow</w:t>
      </w:r>
    </w:p>
    <w:p>
      <w:pPr>
        <w:pStyle w:val="ListNumber"/>
        <w:spacing w:after="100" w:line="269" w:lineRule="auto"/>
      </w:pPr>
      <w:r>
        <w:rPr>
          <w:rFonts w:ascii="Aptos" w:hAnsi="Aptos"/>
          <w:color w:val="2D343C"/>
          <w:sz w:val="20"/>
        </w:rPr>
        <w:t>Open Proxy → HTTP history and generate traffic by using the application normally.</w:t>
      </w:r>
    </w:p>
    <w:p>
      <w:pPr>
        <w:pStyle w:val="ListNumber"/>
        <w:spacing w:after="100" w:line="269" w:lineRule="auto"/>
      </w:pPr>
      <w:r>
        <w:rPr>
          <w:rFonts w:ascii="Aptos" w:hAnsi="Aptos"/>
          <w:color w:val="2D343C"/>
          <w:sz w:val="20"/>
        </w:rPr>
        <w:t>Select a relevant request and choose Send to Repeater.</w:t>
      </w:r>
    </w:p>
    <w:p>
      <w:pPr>
        <w:pStyle w:val="ListNumber"/>
        <w:spacing w:after="100" w:line="269" w:lineRule="auto"/>
      </w:pPr>
      <w:r>
        <w:rPr>
          <w:rFonts w:ascii="Aptos" w:hAnsi="Aptos"/>
          <w:color w:val="2D343C"/>
          <w:sz w:val="20"/>
        </w:rPr>
        <w:t>Replay the unchanged request first to establish baseline behavior.</w:t>
      </w:r>
    </w:p>
    <w:p>
      <w:pPr>
        <w:pStyle w:val="ListNumber"/>
        <w:spacing w:after="100" w:line="269" w:lineRule="auto"/>
      </w:pPr>
      <w:r>
        <w:rPr>
          <w:rFonts w:ascii="Aptos" w:hAnsi="Aptos"/>
          <w:color w:val="2D343C"/>
          <w:sz w:val="20"/>
        </w:rPr>
        <w:t>Change only one test condition at a time and compare status, response body, and application effect.</w:t>
      </w:r>
    </w:p>
    <w:p>
      <w:pPr>
        <w:pStyle w:val="ListNumber"/>
        <w:spacing w:after="100" w:line="269" w:lineRule="auto"/>
      </w:pPr>
      <w:r>
        <w:rPr>
          <w:rFonts w:ascii="Aptos" w:hAnsi="Aptos"/>
          <w:color w:val="2D343C"/>
          <w:sz w:val="20"/>
        </w:rPr>
        <w:t>Save screenshots and redact session secrets before report inclusion.</w:t>
      </w:r>
    </w:p>
    <w:p>
      <w:pPr>
        <w:pStyle w:val="Heading2"/>
        <w:keepNext/>
        <w:spacing w:after="60" w:line="269" w:lineRule="auto" w:before="160"/>
      </w:pPr>
      <w:r>
        <w:rPr>
          <w:rFonts w:ascii="Aptos" w:hAnsi="Aptos"/>
          <w:b/>
          <w:color w:val="2D557D"/>
          <w:sz w:val="23"/>
        </w:rPr>
        <w:t>4.5 Evidence storage</w:t>
      </w:r>
    </w:p>
    <w:p>
      <w:pPr>
        <w:spacing w:after="100" w:line="269" w:lineRule="auto"/>
      </w:pPr>
      <w:r>
        <w:rPr>
          <w:rFonts w:ascii="Aptos" w:hAnsi="Aptos"/>
          <w:color w:val="2D343C"/>
          <w:sz w:val="20"/>
        </w:rPr>
        <w:t>The user created ~/Week8_VAPT/ with screenshots, evidence, report, and presentation folders. The version response was saved through a terminal command to application-version.txt. The original screenshots should be inserted into the report before submission if required.</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5. Attack Surface Mapping and Application Flow</w:t>
      </w:r>
    </w:p>
    <w:p>
      <w:pPr>
        <w:spacing w:after="100" w:line="269" w:lineRule="auto"/>
      </w:pPr>
      <w:r>
        <w:rPr>
          <w:rFonts w:ascii="Aptos" w:hAnsi="Aptos"/>
          <w:color w:val="2D343C"/>
          <w:sz w:val="20"/>
        </w:rPr>
        <w:t>Attack surface mapping records every page, form, API, and workflow that a user or browser can reach. The presence of an endpoint in Burp history proves that the endpoint was observed; it does not prove that the endpoint is vulnerable.</w:t>
      </w:r>
    </w:p>
    <w:tbl>
      <w:tblPr>
        <w:tblStyle w:val="LightShading-Accent1"/>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F4E79"/>
          </w:tcPr>
          <w:p>
            <w:pPr>
              <w:spacing w:after="40" w:before="40" w:line="240" w:lineRule="auto"/>
            </w:pPr>
            <w:r>
              <w:rPr>
                <w:rFonts w:ascii="Aptos" w:hAnsi="Aptos"/>
                <w:b/>
                <w:color w:val="FFFFFF"/>
                <w:sz w:val="17"/>
              </w:rPr>
              <w:t>Observed path / feature</w:t>
            </w:r>
          </w:p>
        </w:tc>
        <w:tc>
          <w:tcPr>
            <w:tcW w:type="dxa" w:w="3389"/>
            <w:vAlign w:val="center"/>
            <w:shd w:fill="1F4E79"/>
          </w:tcPr>
          <w:p>
            <w:pPr>
              <w:spacing w:after="40" w:before="40" w:line="240" w:lineRule="auto"/>
            </w:pPr>
            <w:r>
              <w:rPr>
                <w:rFonts w:ascii="Aptos" w:hAnsi="Aptos"/>
                <w:b/>
                <w:color w:val="FFFFFF"/>
                <w:sz w:val="17"/>
              </w:rPr>
              <w:t>Evidence available</w:t>
            </w:r>
          </w:p>
        </w:tc>
        <w:tc>
          <w:tcPr>
            <w:tcW w:type="dxa" w:w="3389"/>
            <w:vAlign w:val="center"/>
            <w:shd w:fill="1F4E79"/>
          </w:tcPr>
          <w:p>
            <w:pPr>
              <w:spacing w:after="40" w:before="40" w:line="240" w:lineRule="auto"/>
            </w:pPr>
            <w:r>
              <w:rPr>
                <w:rFonts w:ascii="Aptos" w:hAnsi="Aptos"/>
                <w:b/>
                <w:color w:val="FFFFFF"/>
                <w:sz w:val="17"/>
              </w:rPr>
              <w:t>What to assess next</w:t>
            </w:r>
          </w:p>
        </w:tc>
      </w:tr>
      <w:tr>
        <w:tc>
          <w:tcPr>
            <w:tcW w:type="dxa" w:w="3389"/>
            <w:vAlign w:val="center"/>
          </w:tcPr>
          <w:p>
            <w:pPr>
              <w:spacing w:after="40" w:before="40" w:line="240" w:lineRule="auto"/>
            </w:pPr>
            <w:r>
              <w:rPr>
                <w:rFonts w:ascii="Aptos" w:hAnsi="Aptos"/>
                <w:color w:val="2D343C"/>
                <w:sz w:val="17"/>
              </w:rPr>
              <w:t>/rest/admin/application-version</w:t>
            </w:r>
          </w:p>
        </w:tc>
        <w:tc>
          <w:tcPr>
            <w:tcW w:type="dxa" w:w="3389"/>
            <w:vAlign w:val="center"/>
          </w:tcPr>
          <w:p>
            <w:pPr>
              <w:spacing w:after="40" w:before="40" w:line="240" w:lineRule="auto"/>
            </w:pPr>
            <w:r>
              <w:rPr>
                <w:rFonts w:ascii="Aptos" w:hAnsi="Aptos"/>
                <w:color w:val="2D343C"/>
                <w:sz w:val="17"/>
              </w:rPr>
              <w:t>HTTP 200; version 20.3.0</w:t>
            </w:r>
          </w:p>
        </w:tc>
        <w:tc>
          <w:tcPr>
            <w:tcW w:type="dxa" w:w="3389"/>
            <w:vAlign w:val="center"/>
          </w:tcPr>
          <w:p>
            <w:pPr>
              <w:spacing w:after="40" w:before="40" w:line="240" w:lineRule="auto"/>
            </w:pPr>
            <w:r>
              <w:rPr>
                <w:rFonts w:ascii="Aptos" w:hAnsi="Aptos"/>
                <w:color w:val="2D343C"/>
                <w:sz w:val="17"/>
              </w:rPr>
              <w:t>Confirm intended access policy and whether disclosure creates meaningful risk.</w:t>
            </w:r>
          </w:p>
        </w:tc>
      </w:tr>
      <w:tr>
        <w:tc>
          <w:tcPr>
            <w:tcW w:type="dxa" w:w="3389"/>
            <w:vAlign w:val="center"/>
            <w:shd w:fill="F3F6F9"/>
          </w:tcPr>
          <w:p>
            <w:pPr>
              <w:spacing w:after="40" w:before="40" w:line="240" w:lineRule="auto"/>
            </w:pPr>
            <w:r>
              <w:rPr>
                <w:rFonts w:ascii="Aptos" w:hAnsi="Aptos"/>
                <w:color w:val="2D343C"/>
                <w:sz w:val="17"/>
              </w:rPr>
              <w:t>/rest/admin/application-configuration</w:t>
            </w:r>
          </w:p>
        </w:tc>
        <w:tc>
          <w:tcPr>
            <w:tcW w:type="dxa" w:w="3389"/>
            <w:vAlign w:val="center"/>
            <w:shd w:fill="F3F6F9"/>
          </w:tcPr>
          <w:p>
            <w:pPr>
              <w:spacing w:after="40" w:before="40" w:line="240" w:lineRule="auto"/>
            </w:pPr>
            <w:r>
              <w:rPr>
                <w:rFonts w:ascii="Aptos" w:hAnsi="Aptos"/>
                <w:color w:val="2D343C"/>
                <w:sz w:val="17"/>
              </w:rPr>
              <w:t>HTTP 304 in one test</w:t>
            </w:r>
          </w:p>
        </w:tc>
        <w:tc>
          <w:tcPr>
            <w:tcW w:type="dxa" w:w="3389"/>
            <w:vAlign w:val="center"/>
            <w:shd w:fill="F3F6F9"/>
          </w:tcPr>
          <w:p>
            <w:pPr>
              <w:spacing w:after="40" w:before="40" w:line="240" w:lineRule="auto"/>
            </w:pPr>
            <w:r>
              <w:rPr>
                <w:rFonts w:ascii="Aptos" w:hAnsi="Aptos"/>
                <w:color w:val="2D343C"/>
                <w:sz w:val="17"/>
              </w:rPr>
              <w:t>Repeat without If-None-Match; inspect actual response and access policy.</w:t>
            </w:r>
          </w:p>
        </w:tc>
      </w:tr>
      <w:tr>
        <w:tc>
          <w:tcPr>
            <w:tcW w:type="dxa" w:w="3389"/>
            <w:vAlign w:val="center"/>
          </w:tcPr>
          <w:p>
            <w:pPr>
              <w:spacing w:after="40" w:before="40" w:line="240" w:lineRule="auto"/>
            </w:pPr>
            <w:r>
              <w:rPr>
                <w:rFonts w:ascii="Aptos" w:hAnsi="Aptos"/>
                <w:color w:val="2D343C"/>
                <w:sz w:val="17"/>
              </w:rPr>
              <w:t>/api/Challenges/?name=Score%20Board</w:t>
            </w:r>
          </w:p>
        </w:tc>
        <w:tc>
          <w:tcPr>
            <w:tcW w:type="dxa" w:w="3389"/>
            <w:vAlign w:val="center"/>
          </w:tcPr>
          <w:p>
            <w:pPr>
              <w:spacing w:after="40" w:before="40" w:line="240" w:lineRule="auto"/>
            </w:pPr>
            <w:r>
              <w:rPr>
                <w:rFonts w:ascii="Aptos" w:hAnsi="Aptos"/>
                <w:color w:val="2D343C"/>
                <w:sz w:val="17"/>
              </w:rPr>
              <w:t>Shown in Burp history screenshot</w:t>
            </w:r>
          </w:p>
        </w:tc>
        <w:tc>
          <w:tcPr>
            <w:tcW w:type="dxa" w:w="3389"/>
            <w:vAlign w:val="center"/>
          </w:tcPr>
          <w:p>
            <w:pPr>
              <w:spacing w:after="40" w:before="40" w:line="240" w:lineRule="auto"/>
            </w:pPr>
            <w:r>
              <w:rPr>
                <w:rFonts w:ascii="Aptos" w:hAnsi="Aptos"/>
                <w:color w:val="2D343C"/>
                <w:sz w:val="17"/>
              </w:rPr>
              <w:t>Record normal response and whether data is public by design.</w:t>
            </w:r>
          </w:p>
        </w:tc>
      </w:tr>
      <w:tr>
        <w:tc>
          <w:tcPr>
            <w:tcW w:type="dxa" w:w="3389"/>
            <w:vAlign w:val="center"/>
            <w:shd w:fill="F3F6F9"/>
          </w:tcPr>
          <w:p>
            <w:pPr>
              <w:spacing w:after="40" w:before="40" w:line="240" w:lineRule="auto"/>
            </w:pPr>
            <w:r>
              <w:rPr>
                <w:rFonts w:ascii="Aptos" w:hAnsi="Aptos"/>
                <w:color w:val="2D343C"/>
                <w:sz w:val="17"/>
              </w:rPr>
              <w:t>/rest/languages</w:t>
            </w:r>
          </w:p>
        </w:tc>
        <w:tc>
          <w:tcPr>
            <w:tcW w:type="dxa" w:w="3389"/>
            <w:vAlign w:val="center"/>
            <w:shd w:fill="F3F6F9"/>
          </w:tcPr>
          <w:p>
            <w:pPr>
              <w:spacing w:after="40" w:before="40" w:line="240" w:lineRule="auto"/>
            </w:pPr>
            <w:r>
              <w:rPr>
                <w:rFonts w:ascii="Aptos" w:hAnsi="Aptos"/>
                <w:color w:val="2D343C"/>
                <w:sz w:val="17"/>
              </w:rPr>
              <w:t>Shown in Burp history screenshot</w:t>
            </w:r>
          </w:p>
        </w:tc>
        <w:tc>
          <w:tcPr>
            <w:tcW w:type="dxa" w:w="3389"/>
            <w:vAlign w:val="center"/>
            <w:shd w:fill="F3F6F9"/>
          </w:tcPr>
          <w:p>
            <w:pPr>
              <w:spacing w:after="40" w:before="40" w:line="240" w:lineRule="auto"/>
            </w:pPr>
            <w:r>
              <w:rPr>
                <w:rFonts w:ascii="Aptos" w:hAnsi="Aptos"/>
                <w:color w:val="2D343C"/>
                <w:sz w:val="17"/>
              </w:rPr>
              <w:t>Document normal response and purpose.</w:t>
            </w:r>
          </w:p>
        </w:tc>
      </w:tr>
      <w:tr>
        <w:tc>
          <w:tcPr>
            <w:tcW w:type="dxa" w:w="3389"/>
            <w:vAlign w:val="center"/>
          </w:tcPr>
          <w:p>
            <w:pPr>
              <w:spacing w:after="40" w:before="40" w:line="240" w:lineRule="auto"/>
            </w:pPr>
            <w:r>
              <w:rPr>
                <w:rFonts w:ascii="Aptos" w:hAnsi="Aptos"/>
                <w:color w:val="2D343C"/>
                <w:sz w:val="17"/>
              </w:rPr>
              <w:t>/api/Quantities/</w:t>
            </w:r>
          </w:p>
        </w:tc>
        <w:tc>
          <w:tcPr>
            <w:tcW w:type="dxa" w:w="3389"/>
            <w:vAlign w:val="center"/>
          </w:tcPr>
          <w:p>
            <w:pPr>
              <w:spacing w:after="40" w:before="40" w:line="240" w:lineRule="auto"/>
            </w:pPr>
            <w:r>
              <w:rPr>
                <w:rFonts w:ascii="Aptos" w:hAnsi="Aptos"/>
                <w:color w:val="2D343C"/>
                <w:sz w:val="17"/>
              </w:rPr>
              <w:t>Shown in Burp history screenshot</w:t>
            </w:r>
          </w:p>
        </w:tc>
        <w:tc>
          <w:tcPr>
            <w:tcW w:type="dxa" w:w="3389"/>
            <w:vAlign w:val="center"/>
          </w:tcPr>
          <w:p>
            <w:pPr>
              <w:spacing w:after="40" w:before="40" w:line="240" w:lineRule="auto"/>
            </w:pPr>
            <w:r>
              <w:rPr>
                <w:rFonts w:ascii="Aptos" w:hAnsi="Aptos"/>
                <w:color w:val="2D343C"/>
                <w:sz w:val="17"/>
              </w:rPr>
              <w:t>Document normal response and purpose.</w:t>
            </w:r>
          </w:p>
        </w:tc>
      </w:tr>
      <w:tr>
        <w:tc>
          <w:tcPr>
            <w:tcW w:type="dxa" w:w="3389"/>
            <w:vAlign w:val="center"/>
            <w:shd w:fill="F3F6F9"/>
          </w:tcPr>
          <w:p>
            <w:pPr>
              <w:spacing w:after="40" w:before="40" w:line="240" w:lineRule="auto"/>
            </w:pPr>
            <w:r>
              <w:rPr>
                <w:rFonts w:ascii="Aptos" w:hAnsi="Aptos"/>
                <w:color w:val="2D343C"/>
                <w:sz w:val="17"/>
              </w:rPr>
              <w:t>Registration / login</w:t>
            </w:r>
          </w:p>
        </w:tc>
        <w:tc>
          <w:tcPr>
            <w:tcW w:type="dxa" w:w="3389"/>
            <w:vAlign w:val="center"/>
            <w:shd w:fill="F3F6F9"/>
          </w:tcPr>
          <w:p>
            <w:pPr>
              <w:spacing w:after="40" w:before="40" w:line="240" w:lineRule="auto"/>
            </w:pPr>
            <w:r>
              <w:rPr>
                <w:rFonts w:ascii="Aptos" w:hAnsi="Aptos"/>
                <w:color w:val="2D343C"/>
                <w:sz w:val="17"/>
              </w:rPr>
              <w:t>Two accounts reportedly created</w:t>
            </w:r>
          </w:p>
        </w:tc>
        <w:tc>
          <w:tcPr>
            <w:tcW w:type="dxa" w:w="3389"/>
            <w:vAlign w:val="center"/>
            <w:shd w:fill="F3F6F9"/>
          </w:tcPr>
          <w:p>
            <w:pPr>
              <w:spacing w:after="40" w:before="40" w:line="240" w:lineRule="auto"/>
            </w:pPr>
            <w:r>
              <w:rPr>
                <w:rFonts w:ascii="Aptos" w:hAnsi="Aptos"/>
                <w:color w:val="2D343C"/>
                <w:sz w:val="17"/>
              </w:rPr>
              <w:t>Record normal login/registration flow; redact credentials.</w:t>
            </w:r>
          </w:p>
        </w:tc>
      </w:tr>
      <w:tr>
        <w:tc>
          <w:tcPr>
            <w:tcW w:type="dxa" w:w="3389"/>
            <w:vAlign w:val="center"/>
          </w:tcPr>
          <w:p>
            <w:pPr>
              <w:spacing w:after="40" w:before="40" w:line="240" w:lineRule="auto"/>
            </w:pPr>
            <w:r>
              <w:rPr>
                <w:rFonts w:ascii="Aptos" w:hAnsi="Aptos"/>
                <w:color w:val="2D343C"/>
                <w:sz w:val="17"/>
              </w:rPr>
              <w:t>Profile / basket</w:t>
            </w:r>
          </w:p>
        </w:tc>
        <w:tc>
          <w:tcPr>
            <w:tcW w:type="dxa" w:w="3389"/>
            <w:vAlign w:val="center"/>
          </w:tcPr>
          <w:p>
            <w:pPr>
              <w:spacing w:after="40" w:before="40" w:line="240" w:lineRule="auto"/>
            </w:pPr>
            <w:r>
              <w:rPr>
                <w:rFonts w:ascii="Aptos" w:hAnsi="Aptos"/>
                <w:color w:val="2D343C"/>
                <w:sz w:val="17"/>
              </w:rPr>
              <w:t>Requests reportedly captured</w:t>
            </w:r>
          </w:p>
        </w:tc>
        <w:tc>
          <w:tcPr>
            <w:tcW w:type="dxa" w:w="3389"/>
            <w:vAlign w:val="center"/>
          </w:tcPr>
          <w:p>
            <w:pPr>
              <w:spacing w:after="40" w:before="40" w:line="240" w:lineRule="auto"/>
            </w:pPr>
            <w:r>
              <w:rPr>
                <w:rFonts w:ascii="Aptos" w:hAnsi="Aptos"/>
                <w:color w:val="2D343C"/>
                <w:sz w:val="17"/>
              </w:rPr>
              <w:t>Compare each account's own data; verify authorization expectations.</w:t>
            </w:r>
          </w:p>
        </w:tc>
      </w:tr>
      <w:tr>
        <w:tc>
          <w:tcPr>
            <w:tcW w:type="dxa" w:w="3389"/>
            <w:vAlign w:val="center"/>
            <w:shd w:fill="F3F6F9"/>
          </w:tcPr>
          <w:p>
            <w:pPr>
              <w:spacing w:after="40" w:before="40" w:line="240" w:lineRule="auto"/>
            </w:pPr>
            <w:r>
              <w:rPr>
                <w:rFonts w:ascii="Aptos" w:hAnsi="Aptos"/>
                <w:color w:val="2D343C"/>
                <w:sz w:val="17"/>
              </w:rPr>
              <w:t>Search / product pages</w:t>
            </w:r>
          </w:p>
        </w:tc>
        <w:tc>
          <w:tcPr>
            <w:tcW w:type="dxa" w:w="3389"/>
            <w:vAlign w:val="center"/>
            <w:shd w:fill="F3F6F9"/>
          </w:tcPr>
          <w:p>
            <w:pPr>
              <w:spacing w:after="40" w:before="40" w:line="240" w:lineRule="auto"/>
            </w:pPr>
            <w:r>
              <w:rPr>
                <w:rFonts w:ascii="Aptos" w:hAnsi="Aptos"/>
                <w:color w:val="2D343C"/>
                <w:sz w:val="17"/>
              </w:rPr>
              <w:t>Normal browsing described</w:t>
            </w:r>
          </w:p>
        </w:tc>
        <w:tc>
          <w:tcPr>
            <w:tcW w:type="dxa" w:w="3389"/>
            <w:vAlign w:val="center"/>
            <w:shd w:fill="F3F6F9"/>
          </w:tcPr>
          <w:p>
            <w:pPr>
              <w:spacing w:after="40" w:before="40" w:line="240" w:lineRule="auto"/>
            </w:pPr>
            <w:r>
              <w:rPr>
                <w:rFonts w:ascii="Aptos" w:hAnsi="Aptos"/>
                <w:color w:val="2D343C"/>
                <w:sz w:val="17"/>
              </w:rPr>
              <w:t>Record parameters, methods, response codes, and validation behavior.</w:t>
            </w:r>
          </w:p>
        </w:tc>
      </w:tr>
    </w:tbl>
    <w:p>
      <w:pPr>
        <w:spacing w:after="100" w:line="269" w:lineRule="auto"/>
      </w:pPr>
    </w:p>
    <w:p>
      <w:pPr>
        <w:pStyle w:val="Heading2"/>
        <w:keepNext/>
        <w:spacing w:after="60" w:line="269" w:lineRule="auto" w:before="160"/>
      </w:pPr>
      <w:r>
        <w:rPr>
          <w:rFonts w:ascii="Aptos" w:hAnsi="Aptos"/>
          <w:b/>
          <w:color w:val="2D557D"/>
          <w:sz w:val="23"/>
        </w:rPr>
        <w:t>5.1 Working application flow</w:t>
      </w:r>
    </w:p>
    <w:p>
      <w:pPr>
        <w:spacing w:after="100" w:line="269" w:lineRule="auto"/>
      </w:pPr>
      <w:r>
        <w:rPr>
          <w:rFonts w:ascii="Aptos" w:hAnsi="Aptos"/>
          <w:color w:val="2D343C"/>
          <w:sz w:val="20"/>
        </w:rPr>
        <w:t>Home page → product browsing/search → registration or login → profile and basket → checkout flow → API requests. This is a working map based on the actions described by the tester, not a complete route inventory.</w:t>
      </w:r>
    </w:p>
    <w:p>
      <w:pPr>
        <w:pStyle w:val="Heading2"/>
        <w:keepNext/>
        <w:spacing w:after="60" w:line="269" w:lineRule="auto" w:before="160"/>
      </w:pPr>
      <w:r>
        <w:rPr>
          <w:rFonts w:ascii="Aptos" w:hAnsi="Aptos"/>
          <w:b/>
          <w:color w:val="2D557D"/>
          <w:sz w:val="23"/>
        </w:rPr>
        <w:t>5.2 Mapping record template</w:t>
      </w:r>
    </w:p>
    <w:tbl>
      <w:tblPr>
        <w:tblStyle w:val="LightShading-Accent1"/>
        <w:tblW w:type="auto" w:w="0"/>
        <w:jc w:val="center"/>
        <w:tblLayout w:type="autofit"/>
        <w:tblLook w:firstColumn="1" w:firstRow="1" w:lastColumn="0" w:lastRow="0" w:noHBand="0" w:noVBand="1" w:val="04A0"/>
      </w:tblPr>
      <w:tblGrid>
        <w:gridCol w:w="5083"/>
        <w:gridCol w:w="5083"/>
      </w:tblGrid>
      <w:tr>
        <w:tc>
          <w:tcPr>
            <w:tcW w:type="dxa" w:w="5083"/>
            <w:vAlign w:val="center"/>
            <w:shd w:fill="1F4E79"/>
          </w:tcPr>
          <w:p>
            <w:pPr>
              <w:spacing w:after="40" w:before="40" w:line="240" w:lineRule="auto"/>
            </w:pPr>
            <w:r>
              <w:rPr>
                <w:rFonts w:ascii="Aptos" w:hAnsi="Aptos"/>
                <w:b/>
                <w:color w:val="FFFFFF"/>
                <w:sz w:val="17"/>
              </w:rPr>
              <w:t>Field</w:t>
            </w:r>
          </w:p>
        </w:tc>
        <w:tc>
          <w:tcPr>
            <w:tcW w:type="dxa" w:w="5083"/>
            <w:vAlign w:val="center"/>
            <w:shd w:fill="1F4E79"/>
          </w:tcPr>
          <w:p>
            <w:pPr>
              <w:spacing w:after="40" w:before="40" w:line="240" w:lineRule="auto"/>
            </w:pPr>
            <w:r>
              <w:rPr>
                <w:rFonts w:ascii="Aptos" w:hAnsi="Aptos"/>
                <w:b/>
                <w:color w:val="FFFFFF"/>
                <w:sz w:val="17"/>
              </w:rPr>
              <w:t>Record</w:t>
            </w:r>
          </w:p>
        </w:tc>
      </w:tr>
      <w:tr>
        <w:tc>
          <w:tcPr>
            <w:tcW w:type="dxa" w:w="5083"/>
            <w:vAlign w:val="center"/>
          </w:tcPr>
          <w:p>
            <w:pPr>
              <w:spacing w:after="40" w:before="40" w:line="240" w:lineRule="auto"/>
            </w:pPr>
            <w:r>
              <w:rPr>
                <w:rFonts w:ascii="Aptos" w:hAnsi="Aptos"/>
                <w:color w:val="2D343C"/>
                <w:sz w:val="17"/>
              </w:rPr>
              <w:t>Action</w:t>
            </w:r>
          </w:p>
        </w:tc>
        <w:tc>
          <w:tcPr>
            <w:tcW w:type="dxa" w:w="5083"/>
            <w:vAlign w:val="center"/>
          </w:tcPr>
          <w:p>
            <w:pPr>
              <w:spacing w:after="40" w:before="40" w:line="240" w:lineRule="auto"/>
            </w:pPr>
            <w:r>
              <w:rPr>
                <w:rFonts w:ascii="Aptos" w:hAnsi="Aptos"/>
                <w:color w:val="2D343C"/>
                <w:sz w:val="17"/>
              </w:rPr>
              <w:t>What was clicked or submitted.</w:t>
            </w:r>
          </w:p>
        </w:tc>
      </w:tr>
      <w:tr>
        <w:tc>
          <w:tcPr>
            <w:tcW w:type="dxa" w:w="5083"/>
            <w:vAlign w:val="center"/>
            <w:shd w:fill="F3F6F9"/>
          </w:tcPr>
          <w:p>
            <w:pPr>
              <w:spacing w:after="40" w:before="40" w:line="240" w:lineRule="auto"/>
            </w:pPr>
            <w:r>
              <w:rPr>
                <w:rFonts w:ascii="Aptos" w:hAnsi="Aptos"/>
                <w:color w:val="2D343C"/>
                <w:sz w:val="17"/>
              </w:rPr>
              <w:t>Request</w:t>
            </w:r>
          </w:p>
        </w:tc>
        <w:tc>
          <w:tcPr>
            <w:tcW w:type="dxa" w:w="5083"/>
            <w:vAlign w:val="center"/>
            <w:shd w:fill="F3F6F9"/>
          </w:tcPr>
          <w:p>
            <w:pPr>
              <w:spacing w:after="40" w:before="40" w:line="240" w:lineRule="auto"/>
            </w:pPr>
            <w:r>
              <w:rPr>
                <w:rFonts w:ascii="Aptos" w:hAnsi="Aptos"/>
                <w:color w:val="2D343C"/>
                <w:sz w:val="17"/>
              </w:rPr>
              <w:t>HTTP method and path.</w:t>
            </w:r>
          </w:p>
        </w:tc>
      </w:tr>
      <w:tr>
        <w:tc>
          <w:tcPr>
            <w:tcW w:type="dxa" w:w="5083"/>
            <w:vAlign w:val="center"/>
          </w:tcPr>
          <w:p>
            <w:pPr>
              <w:spacing w:after="40" w:before="40" w:line="240" w:lineRule="auto"/>
            </w:pPr>
            <w:r>
              <w:rPr>
                <w:rFonts w:ascii="Aptos" w:hAnsi="Aptos"/>
                <w:color w:val="2D343C"/>
                <w:sz w:val="17"/>
              </w:rPr>
              <w:t>Authentication state</w:t>
            </w:r>
          </w:p>
        </w:tc>
        <w:tc>
          <w:tcPr>
            <w:tcW w:type="dxa" w:w="5083"/>
            <w:vAlign w:val="center"/>
          </w:tcPr>
          <w:p>
            <w:pPr>
              <w:spacing w:after="40" w:before="40" w:line="240" w:lineRule="auto"/>
            </w:pPr>
            <w:r>
              <w:rPr>
                <w:rFonts w:ascii="Aptos" w:hAnsi="Aptos"/>
                <w:color w:val="2D343C"/>
                <w:sz w:val="17"/>
              </w:rPr>
              <w:t>Logged out or test account A/B.</w:t>
            </w:r>
          </w:p>
        </w:tc>
      </w:tr>
      <w:tr>
        <w:tc>
          <w:tcPr>
            <w:tcW w:type="dxa" w:w="5083"/>
            <w:vAlign w:val="center"/>
            <w:shd w:fill="F3F6F9"/>
          </w:tcPr>
          <w:p>
            <w:pPr>
              <w:spacing w:after="40" w:before="40" w:line="240" w:lineRule="auto"/>
            </w:pPr>
            <w:r>
              <w:rPr>
                <w:rFonts w:ascii="Aptos" w:hAnsi="Aptos"/>
                <w:color w:val="2D343C"/>
                <w:sz w:val="17"/>
              </w:rPr>
              <w:t>Parameters</w:t>
            </w:r>
          </w:p>
        </w:tc>
        <w:tc>
          <w:tcPr>
            <w:tcW w:type="dxa" w:w="5083"/>
            <w:vAlign w:val="center"/>
            <w:shd w:fill="F3F6F9"/>
          </w:tcPr>
          <w:p>
            <w:pPr>
              <w:spacing w:after="40" w:before="40" w:line="240" w:lineRule="auto"/>
            </w:pPr>
            <w:r>
              <w:rPr>
                <w:rFonts w:ascii="Aptos" w:hAnsi="Aptos"/>
                <w:color w:val="2D343C"/>
                <w:sz w:val="17"/>
              </w:rPr>
              <w:t>Query, path, and body fields; redact secrets.</w:t>
            </w:r>
          </w:p>
        </w:tc>
      </w:tr>
      <w:tr>
        <w:tc>
          <w:tcPr>
            <w:tcW w:type="dxa" w:w="5083"/>
            <w:vAlign w:val="center"/>
          </w:tcPr>
          <w:p>
            <w:pPr>
              <w:spacing w:after="40" w:before="40" w:line="240" w:lineRule="auto"/>
            </w:pPr>
            <w:r>
              <w:rPr>
                <w:rFonts w:ascii="Aptos" w:hAnsi="Aptos"/>
                <w:color w:val="2D343C"/>
                <w:sz w:val="17"/>
              </w:rPr>
              <w:t>Response</w:t>
            </w:r>
          </w:p>
        </w:tc>
        <w:tc>
          <w:tcPr>
            <w:tcW w:type="dxa" w:w="5083"/>
            <w:vAlign w:val="center"/>
          </w:tcPr>
          <w:p>
            <w:pPr>
              <w:spacing w:after="40" w:before="40" w:line="240" w:lineRule="auto"/>
            </w:pPr>
            <w:r>
              <w:rPr>
                <w:rFonts w:ascii="Aptos" w:hAnsi="Aptos"/>
                <w:color w:val="2D343C"/>
                <w:sz w:val="17"/>
              </w:rPr>
              <w:t>Status, content type, relevant fields.</w:t>
            </w:r>
          </w:p>
        </w:tc>
      </w:tr>
      <w:tr>
        <w:tc>
          <w:tcPr>
            <w:tcW w:type="dxa" w:w="5083"/>
            <w:vAlign w:val="center"/>
            <w:shd w:fill="F3F6F9"/>
          </w:tcPr>
          <w:p>
            <w:pPr>
              <w:spacing w:after="40" w:before="40" w:line="240" w:lineRule="auto"/>
            </w:pPr>
            <w:r>
              <w:rPr>
                <w:rFonts w:ascii="Aptos" w:hAnsi="Aptos"/>
                <w:color w:val="2D343C"/>
                <w:sz w:val="17"/>
              </w:rPr>
              <w:t>Expected behavior</w:t>
            </w:r>
          </w:p>
        </w:tc>
        <w:tc>
          <w:tcPr>
            <w:tcW w:type="dxa" w:w="5083"/>
            <w:vAlign w:val="center"/>
            <w:shd w:fill="F3F6F9"/>
          </w:tcPr>
          <w:p>
            <w:pPr>
              <w:spacing w:after="40" w:before="40" w:line="240" w:lineRule="auto"/>
            </w:pPr>
            <w:r>
              <w:rPr>
                <w:rFonts w:ascii="Aptos" w:hAnsi="Aptos"/>
                <w:color w:val="2D343C"/>
                <w:sz w:val="17"/>
              </w:rPr>
              <w:t>What the application should permit.</w:t>
            </w:r>
          </w:p>
        </w:tc>
      </w:tr>
      <w:tr>
        <w:tc>
          <w:tcPr>
            <w:tcW w:type="dxa" w:w="5083"/>
            <w:vAlign w:val="center"/>
          </w:tcPr>
          <w:p>
            <w:pPr>
              <w:spacing w:after="40" w:before="40" w:line="240" w:lineRule="auto"/>
            </w:pPr>
            <w:r>
              <w:rPr>
                <w:rFonts w:ascii="Aptos" w:hAnsi="Aptos"/>
                <w:color w:val="2D343C"/>
                <w:sz w:val="17"/>
              </w:rPr>
              <w:t>Observed behavior</w:t>
            </w:r>
          </w:p>
        </w:tc>
        <w:tc>
          <w:tcPr>
            <w:tcW w:type="dxa" w:w="5083"/>
            <w:vAlign w:val="center"/>
          </w:tcPr>
          <w:p>
            <w:pPr>
              <w:spacing w:after="40" w:before="40" w:line="240" w:lineRule="auto"/>
            </w:pPr>
            <w:r>
              <w:rPr>
                <w:rFonts w:ascii="Aptos" w:hAnsi="Aptos"/>
                <w:color w:val="2D343C"/>
                <w:sz w:val="17"/>
              </w:rPr>
              <w:t>What actually happened.</w:t>
            </w:r>
          </w:p>
        </w:tc>
      </w:tr>
      <w:tr>
        <w:tc>
          <w:tcPr>
            <w:tcW w:type="dxa" w:w="5083"/>
            <w:vAlign w:val="center"/>
            <w:shd w:fill="F3F6F9"/>
          </w:tcPr>
          <w:p>
            <w:pPr>
              <w:spacing w:after="40" w:before="40" w:line="240" w:lineRule="auto"/>
            </w:pPr>
            <w:r>
              <w:rPr>
                <w:rFonts w:ascii="Aptos" w:hAnsi="Aptos"/>
                <w:color w:val="2D343C"/>
                <w:sz w:val="17"/>
              </w:rPr>
              <w:t>Status</w:t>
            </w:r>
          </w:p>
        </w:tc>
        <w:tc>
          <w:tcPr>
            <w:tcW w:type="dxa" w:w="5083"/>
            <w:vAlign w:val="center"/>
            <w:shd w:fill="F3F6F9"/>
          </w:tcPr>
          <w:p>
            <w:pPr>
              <w:spacing w:after="40" w:before="40" w:line="240" w:lineRule="auto"/>
            </w:pPr>
            <w:r>
              <w:rPr>
                <w:rFonts w:ascii="Aptos" w:hAnsi="Aptos"/>
                <w:color w:val="2D343C"/>
                <w:sz w:val="17"/>
              </w:rPr>
              <w:t>Observed / pending / verified finding / not reproduced.</w:t>
            </w:r>
          </w:p>
        </w:tc>
      </w:tr>
    </w:tbl>
    <w:p>
      <w:pPr>
        <w:spacing w:after="100" w:line="269" w:lineRule="auto"/>
      </w:pP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6. Testing Methodology and Evidence Management</w:t>
      </w:r>
    </w:p>
    <w:p>
      <w:pPr>
        <w:pStyle w:val="Heading2"/>
        <w:keepNext/>
        <w:spacing w:after="60" w:line="269" w:lineRule="auto" w:before="160"/>
      </w:pPr>
      <w:r>
        <w:rPr>
          <w:rFonts w:ascii="Aptos" w:hAnsi="Aptos"/>
          <w:b/>
          <w:color w:val="2D557D"/>
          <w:sz w:val="23"/>
        </w:rPr>
        <w:t>6.1 Baseline-first manual testing</w:t>
      </w:r>
    </w:p>
    <w:p>
      <w:pPr>
        <w:pStyle w:val="ListNumber"/>
        <w:spacing w:after="100" w:line="269" w:lineRule="auto"/>
      </w:pPr>
      <w:r>
        <w:rPr>
          <w:rFonts w:ascii="Aptos" w:hAnsi="Aptos"/>
          <w:color w:val="2D343C"/>
          <w:sz w:val="20"/>
        </w:rPr>
        <w:t>Generate a request through a normal action in the local application.</w:t>
      </w:r>
    </w:p>
    <w:p>
      <w:pPr>
        <w:pStyle w:val="ListNumber"/>
        <w:spacing w:after="100" w:line="269" w:lineRule="auto"/>
      </w:pPr>
      <w:r>
        <w:rPr>
          <w:rFonts w:ascii="Aptos" w:hAnsi="Aptos"/>
          <w:color w:val="2D343C"/>
          <w:sz w:val="20"/>
        </w:rPr>
        <w:t>Send a copy to Repeater while preserving the original request.</w:t>
      </w:r>
    </w:p>
    <w:p>
      <w:pPr>
        <w:pStyle w:val="ListNumber"/>
        <w:spacing w:after="100" w:line="269" w:lineRule="auto"/>
      </w:pPr>
      <w:r>
        <w:rPr>
          <w:rFonts w:ascii="Aptos" w:hAnsi="Aptos"/>
          <w:color w:val="2D343C"/>
          <w:sz w:val="20"/>
        </w:rPr>
        <w:t>Replay the unchanged request and record the baseline status and response.</w:t>
      </w:r>
    </w:p>
    <w:p>
      <w:pPr>
        <w:pStyle w:val="ListNumber"/>
        <w:spacing w:after="100" w:line="269" w:lineRule="auto"/>
      </w:pPr>
      <w:r>
        <w:rPr>
          <w:rFonts w:ascii="Aptos" w:hAnsi="Aptos"/>
          <w:color w:val="2D343C"/>
          <w:sz w:val="20"/>
        </w:rPr>
        <w:t>Change one non-destructive test condition at a time.</w:t>
      </w:r>
    </w:p>
    <w:p>
      <w:pPr>
        <w:pStyle w:val="ListNumber"/>
        <w:spacing w:after="100" w:line="269" w:lineRule="auto"/>
      </w:pPr>
      <w:r>
        <w:rPr>
          <w:rFonts w:ascii="Aptos" w:hAnsi="Aptos"/>
          <w:color w:val="2D343C"/>
          <w:sz w:val="20"/>
        </w:rPr>
        <w:t>Compare the response and the actual effect in the application.</w:t>
      </w:r>
    </w:p>
    <w:p>
      <w:pPr>
        <w:pStyle w:val="ListNumber"/>
        <w:spacing w:after="100" w:line="269" w:lineRule="auto"/>
      </w:pPr>
      <w:r>
        <w:rPr>
          <w:rFonts w:ascii="Aptos" w:hAnsi="Aptos"/>
          <w:color w:val="2D343C"/>
          <w:sz w:val="20"/>
        </w:rPr>
        <w:t>Repeat the test to rule out transient or caching effects.</w:t>
      </w:r>
    </w:p>
    <w:p>
      <w:pPr>
        <w:pStyle w:val="ListNumber"/>
        <w:spacing w:after="100" w:line="269" w:lineRule="auto"/>
      </w:pPr>
      <w:r>
        <w:rPr>
          <w:rFonts w:ascii="Aptos" w:hAnsi="Aptos"/>
          <w:color w:val="2D343C"/>
          <w:sz w:val="20"/>
        </w:rPr>
        <w:t>Document the result, including negative results and limitations.</w:t>
      </w:r>
    </w:p>
    <w:p>
      <w:pPr>
        <w:pStyle w:val="Heading2"/>
        <w:keepNext/>
        <w:spacing w:after="60" w:line="269" w:lineRule="auto" w:before="160"/>
      </w:pPr>
      <w:r>
        <w:rPr>
          <w:rFonts w:ascii="Aptos" w:hAnsi="Aptos"/>
          <w:b/>
          <w:color w:val="2D557D"/>
          <w:sz w:val="23"/>
        </w:rPr>
        <w:t>6.2 Authorization and IDOR methodology</w:t>
      </w:r>
    </w:p>
    <w:p>
      <w:pPr>
        <w:spacing w:after="100" w:line="269" w:lineRule="auto"/>
      </w:pPr>
      <w:r>
        <w:rPr>
          <w:rFonts w:ascii="Aptos" w:hAnsi="Aptos"/>
          <w:color w:val="2D343C"/>
          <w:sz w:val="20"/>
        </w:rPr>
        <w:t>IDOR (Insecure Direct Object Reference) is a form of broken access control where a user can access an object they are not authorized to access by manipulating or supplying an object reference. The object reference might be an identifier in a URL, request body, or API path. The core issue is missing server-side authorization, not merely the existence of a numeric or predictable ID.</w:t>
      </w:r>
    </w:p>
    <w:p>
      <w:pPr>
        <w:pStyle w:val="ListBullet"/>
        <w:spacing w:after="100" w:line="269" w:lineRule="auto"/>
      </w:pPr>
      <w:r>
        <w:rPr>
          <w:rFonts w:ascii="Aptos" w:hAnsi="Aptos"/>
          <w:color w:val="2D343C"/>
          <w:sz w:val="20"/>
        </w:rPr>
        <w:t>First record each test account's own profile/basket request and response.</w:t>
      </w:r>
    </w:p>
    <w:p>
      <w:pPr>
        <w:pStyle w:val="ListBullet"/>
        <w:spacing w:after="100" w:line="269" w:lineRule="auto"/>
      </w:pPr>
      <w:r>
        <w:rPr>
          <w:rFonts w:ascii="Aptos" w:hAnsi="Aptos"/>
          <w:color w:val="2D343C"/>
          <w:sz w:val="20"/>
        </w:rPr>
        <w:t>Determine the expected ownership rule.</w:t>
      </w:r>
    </w:p>
    <w:p>
      <w:pPr>
        <w:pStyle w:val="ListBullet"/>
        <w:spacing w:after="100" w:line="269" w:lineRule="auto"/>
      </w:pPr>
      <w:r>
        <w:rPr>
          <w:rFonts w:ascii="Aptos" w:hAnsi="Aptos"/>
          <w:color w:val="2D343C"/>
          <w:sz w:val="20"/>
        </w:rPr>
        <w:t>Use only test objects created by the tester when checking ownership enforcement.</w:t>
      </w:r>
    </w:p>
    <w:p>
      <w:pPr>
        <w:pStyle w:val="ListBullet"/>
        <w:spacing w:after="100" w:line="269" w:lineRule="auto"/>
      </w:pPr>
      <w:r>
        <w:rPr>
          <w:rFonts w:ascii="Aptos" w:hAnsi="Aptos"/>
          <w:color w:val="2D343C"/>
          <w:sz w:val="20"/>
        </w:rPr>
        <w:t>A finding requires a reproducible unauthorized result, not merely different responses or a changed status code.</w:t>
      </w:r>
    </w:p>
    <w:p>
      <w:pPr>
        <w:pStyle w:val="ListBullet"/>
        <w:spacing w:after="100" w:line="269" w:lineRule="auto"/>
      </w:pPr>
      <w:r>
        <w:rPr>
          <w:rFonts w:ascii="Aptos" w:hAnsi="Aptos"/>
          <w:color w:val="2D343C"/>
          <w:sz w:val="20"/>
        </w:rPr>
        <w:t>Redact cookies and authorization tokens from all evidence.</w:t>
      </w:r>
    </w:p>
    <w:p>
      <w:pPr>
        <w:pStyle w:val="Heading2"/>
        <w:keepNext/>
        <w:spacing w:after="60" w:line="269" w:lineRule="auto" w:before="160"/>
      </w:pPr>
      <w:r>
        <w:rPr>
          <w:rFonts w:ascii="Aptos" w:hAnsi="Aptos"/>
          <w:b/>
          <w:color w:val="2D557D"/>
          <w:sz w:val="23"/>
        </w:rPr>
        <w:t>6.3 Business-logic testing</w:t>
      </w:r>
    </w:p>
    <w:p>
      <w:pPr>
        <w:spacing w:after="100" w:line="269" w:lineRule="auto"/>
      </w:pPr>
      <w:r>
        <w:rPr>
          <w:rFonts w:ascii="Aptos" w:hAnsi="Aptos"/>
          <w:color w:val="2D343C"/>
          <w:sz w:val="20"/>
        </w:rPr>
        <w:t>Business logic consists of application-specific rules: valid workflow order, quantity limits, checkout conditions, account ownership, and transaction state. Testing asks whether the server enforces these rules even when a request is replayed or a client value is changed. A user-interface restriction alone is insufficient if the server accepts an invalid state transition.</w:t>
      </w:r>
    </w:p>
    <w:p>
      <w:pPr>
        <w:pStyle w:val="Heading2"/>
        <w:keepNext/>
        <w:spacing w:after="60" w:line="269" w:lineRule="auto" w:before="160"/>
      </w:pPr>
      <w:r>
        <w:rPr>
          <w:rFonts w:ascii="Aptos" w:hAnsi="Aptos"/>
          <w:b/>
          <w:color w:val="2D557D"/>
          <w:sz w:val="23"/>
        </w:rPr>
        <w:t>6.4 Evidence checklist</w:t>
      </w:r>
    </w:p>
    <w:p>
      <w:pPr>
        <w:pStyle w:val="ListBullet"/>
        <w:spacing w:after="100" w:line="269" w:lineRule="auto"/>
      </w:pPr>
      <w:r>
        <w:rPr>
          <w:rFonts w:ascii="Aptos" w:hAnsi="Aptos"/>
          <w:color w:val="2D343C"/>
          <w:sz w:val="20"/>
        </w:rPr>
        <w:t>Target host and request path visible.</w:t>
      </w:r>
    </w:p>
    <w:p>
      <w:pPr>
        <w:pStyle w:val="ListBullet"/>
        <w:spacing w:after="100" w:line="269" w:lineRule="auto"/>
      </w:pPr>
      <w:r>
        <w:rPr>
          <w:rFonts w:ascii="Aptos" w:hAnsi="Aptos"/>
          <w:color w:val="2D343C"/>
          <w:sz w:val="20"/>
        </w:rPr>
        <w:t>Baseline and modified requests distinguishable.</w:t>
      </w:r>
    </w:p>
    <w:p>
      <w:pPr>
        <w:pStyle w:val="ListBullet"/>
        <w:spacing w:after="100" w:line="269" w:lineRule="auto"/>
      </w:pPr>
      <w:r>
        <w:rPr>
          <w:rFonts w:ascii="Aptos" w:hAnsi="Aptos"/>
          <w:color w:val="2D343C"/>
          <w:sz w:val="20"/>
        </w:rPr>
        <w:t>Authentication context documented safely.</w:t>
      </w:r>
    </w:p>
    <w:p>
      <w:pPr>
        <w:pStyle w:val="ListBullet"/>
        <w:spacing w:after="100" w:line="269" w:lineRule="auto"/>
      </w:pPr>
      <w:r>
        <w:rPr>
          <w:rFonts w:ascii="Aptos" w:hAnsi="Aptos"/>
          <w:color w:val="2D343C"/>
          <w:sz w:val="20"/>
        </w:rPr>
        <w:t>Expected and observed behavior written clearly.</w:t>
      </w:r>
    </w:p>
    <w:p>
      <w:pPr>
        <w:pStyle w:val="ListBullet"/>
        <w:spacing w:after="100" w:line="269" w:lineRule="auto"/>
      </w:pPr>
      <w:r>
        <w:rPr>
          <w:rFonts w:ascii="Aptos" w:hAnsi="Aptos"/>
          <w:color w:val="2D343C"/>
          <w:sz w:val="20"/>
        </w:rPr>
        <w:t>Impact reproduced without touching unrelated data.</w:t>
      </w:r>
    </w:p>
    <w:p>
      <w:pPr>
        <w:pStyle w:val="ListBullet"/>
        <w:spacing w:after="100" w:line="269" w:lineRule="auto"/>
      </w:pPr>
      <w:r>
        <w:rPr>
          <w:rFonts w:ascii="Aptos" w:hAnsi="Aptos"/>
          <w:color w:val="2D343C"/>
          <w:sz w:val="20"/>
        </w:rPr>
        <w:t>Screenshots saved and secrets redacted.</w:t>
      </w:r>
    </w:p>
    <w:p>
      <w:pPr>
        <w:pStyle w:val="ListBullet"/>
        <w:spacing w:after="100" w:line="269" w:lineRule="auto"/>
      </w:pPr>
      <w:r>
        <w:rPr>
          <w:rFonts w:ascii="Aptos" w:hAnsi="Aptos"/>
          <w:color w:val="2D343C"/>
          <w:sz w:val="20"/>
        </w:rPr>
        <w:t>Retest recorded after remediation, if performed.</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7. Verified Observations and Technical Analysis</w:t>
      </w:r>
    </w:p>
    <w:p>
      <w:pPr>
        <w:pStyle w:val="Heading2"/>
        <w:keepNext/>
        <w:spacing w:after="60" w:line="269" w:lineRule="auto" w:before="160"/>
      </w:pPr>
      <w:r>
        <w:rPr>
          <w:rFonts w:ascii="Aptos" w:hAnsi="Aptos"/>
          <w:b/>
          <w:color w:val="2D557D"/>
          <w:sz w:val="23"/>
        </w:rPr>
        <w:t>Observation O-01 — Application version endpoint</w:t>
      </w:r>
    </w:p>
    <w:tbl>
      <w:tblPr>
        <w:tblStyle w:val="LightShading-Accent1"/>
        <w:tblW w:type="auto" w:w="0"/>
        <w:jc w:val="center"/>
        <w:tblLayout w:type="autofit"/>
        <w:tblLook w:firstColumn="1" w:firstRow="1" w:lastColumn="0" w:lastRow="0" w:noHBand="0" w:noVBand="1" w:val="04A0"/>
      </w:tblPr>
      <w:tblGrid>
        <w:gridCol w:w="5083"/>
        <w:gridCol w:w="5083"/>
      </w:tblGrid>
      <w:tr>
        <w:tc>
          <w:tcPr>
            <w:tcW w:type="dxa" w:w="5083"/>
            <w:vAlign w:val="center"/>
            <w:shd w:fill="1F4E79"/>
          </w:tcPr>
          <w:p>
            <w:pPr>
              <w:spacing w:after="40" w:before="40" w:line="240" w:lineRule="auto"/>
            </w:pPr>
            <w:r>
              <w:rPr>
                <w:rFonts w:ascii="Aptos" w:hAnsi="Aptos"/>
                <w:b/>
                <w:color w:val="FFFFFF"/>
                <w:sz w:val="17"/>
              </w:rPr>
              <w:t>Field</w:t>
            </w:r>
          </w:p>
        </w:tc>
        <w:tc>
          <w:tcPr>
            <w:tcW w:type="dxa" w:w="5083"/>
            <w:vAlign w:val="center"/>
            <w:shd w:fill="1F4E79"/>
          </w:tcPr>
          <w:p>
            <w:pPr>
              <w:spacing w:after="40" w:before="40" w:line="240" w:lineRule="auto"/>
            </w:pPr>
            <w:r>
              <w:rPr>
                <w:rFonts w:ascii="Aptos" w:hAnsi="Aptos"/>
                <w:b/>
                <w:color w:val="FFFFFF"/>
                <w:sz w:val="17"/>
              </w:rPr>
              <w:t>Observed value</w:t>
            </w:r>
          </w:p>
        </w:tc>
      </w:tr>
      <w:tr>
        <w:tc>
          <w:tcPr>
            <w:tcW w:type="dxa" w:w="5083"/>
            <w:vAlign w:val="center"/>
          </w:tcPr>
          <w:p>
            <w:pPr>
              <w:spacing w:after="40" w:before="40" w:line="240" w:lineRule="auto"/>
            </w:pPr>
            <w:r>
              <w:rPr>
                <w:rFonts w:ascii="Aptos" w:hAnsi="Aptos"/>
                <w:color w:val="2D343C"/>
                <w:sz w:val="17"/>
              </w:rPr>
              <w:t>Request</w:t>
            </w:r>
          </w:p>
        </w:tc>
        <w:tc>
          <w:tcPr>
            <w:tcW w:type="dxa" w:w="5083"/>
            <w:vAlign w:val="center"/>
          </w:tcPr>
          <w:p>
            <w:pPr>
              <w:spacing w:after="40" w:before="40" w:line="240" w:lineRule="auto"/>
            </w:pPr>
            <w:r>
              <w:rPr>
                <w:rFonts w:ascii="Aptos" w:hAnsi="Aptos"/>
                <w:color w:val="2D343C"/>
                <w:sz w:val="17"/>
              </w:rPr>
              <w:t>GET /rest/admin/application-version</w:t>
            </w:r>
          </w:p>
        </w:tc>
      </w:tr>
      <w:tr>
        <w:tc>
          <w:tcPr>
            <w:tcW w:type="dxa" w:w="5083"/>
            <w:vAlign w:val="center"/>
            <w:shd w:fill="F3F6F9"/>
          </w:tcPr>
          <w:p>
            <w:pPr>
              <w:spacing w:after="40" w:before="40" w:line="240" w:lineRule="auto"/>
            </w:pPr>
            <w:r>
              <w:rPr>
                <w:rFonts w:ascii="Aptos" w:hAnsi="Aptos"/>
                <w:color w:val="2D343C"/>
                <w:sz w:val="17"/>
              </w:rPr>
              <w:t>Status</w:t>
            </w:r>
          </w:p>
        </w:tc>
        <w:tc>
          <w:tcPr>
            <w:tcW w:type="dxa" w:w="5083"/>
            <w:vAlign w:val="center"/>
            <w:shd w:fill="F3F6F9"/>
          </w:tcPr>
          <w:p>
            <w:pPr>
              <w:spacing w:after="40" w:before="40" w:line="240" w:lineRule="auto"/>
            </w:pPr>
            <w:r>
              <w:rPr>
                <w:rFonts w:ascii="Aptos" w:hAnsi="Aptos"/>
                <w:color w:val="2D343C"/>
                <w:sz w:val="17"/>
              </w:rPr>
              <w:t>HTTP 200 OK</w:t>
            </w:r>
          </w:p>
        </w:tc>
      </w:tr>
      <w:tr>
        <w:tc>
          <w:tcPr>
            <w:tcW w:type="dxa" w:w="5083"/>
            <w:vAlign w:val="center"/>
          </w:tcPr>
          <w:p>
            <w:pPr>
              <w:spacing w:after="40" w:before="40" w:line="240" w:lineRule="auto"/>
            </w:pPr>
            <w:r>
              <w:rPr>
                <w:rFonts w:ascii="Aptos" w:hAnsi="Aptos"/>
                <w:color w:val="2D343C"/>
                <w:sz w:val="17"/>
              </w:rPr>
              <w:t>Content type</w:t>
            </w:r>
          </w:p>
        </w:tc>
        <w:tc>
          <w:tcPr>
            <w:tcW w:type="dxa" w:w="5083"/>
            <w:vAlign w:val="center"/>
          </w:tcPr>
          <w:p>
            <w:pPr>
              <w:spacing w:after="40" w:before="40" w:line="240" w:lineRule="auto"/>
            </w:pPr>
            <w:r>
              <w:rPr>
                <w:rFonts w:ascii="Aptos" w:hAnsi="Aptos"/>
                <w:color w:val="2D343C"/>
                <w:sz w:val="17"/>
              </w:rPr>
              <w:t>application/json</w:t>
            </w:r>
          </w:p>
        </w:tc>
      </w:tr>
      <w:tr>
        <w:tc>
          <w:tcPr>
            <w:tcW w:type="dxa" w:w="5083"/>
            <w:vAlign w:val="center"/>
            <w:shd w:fill="F3F6F9"/>
          </w:tcPr>
          <w:p>
            <w:pPr>
              <w:spacing w:after="40" w:before="40" w:line="240" w:lineRule="auto"/>
            </w:pPr>
            <w:r>
              <w:rPr>
                <w:rFonts w:ascii="Aptos" w:hAnsi="Aptos"/>
                <w:color w:val="2D343C"/>
                <w:sz w:val="17"/>
              </w:rPr>
              <w:t>Response body</w:t>
            </w:r>
          </w:p>
        </w:tc>
        <w:tc>
          <w:tcPr>
            <w:tcW w:type="dxa" w:w="5083"/>
            <w:vAlign w:val="center"/>
            <w:shd w:fill="F3F6F9"/>
          </w:tcPr>
          <w:p>
            <w:pPr>
              <w:spacing w:after="40" w:before="40" w:line="240" w:lineRule="auto"/>
            </w:pPr>
            <w:r>
              <w:rPr>
                <w:rFonts w:ascii="Aptos" w:hAnsi="Aptos"/>
                <w:color w:val="2D343C"/>
                <w:sz w:val="17"/>
              </w:rPr>
              <w:t>{"version":"20.3.0"}</w:t>
            </w:r>
          </w:p>
        </w:tc>
      </w:tr>
      <w:tr>
        <w:tc>
          <w:tcPr>
            <w:tcW w:type="dxa" w:w="5083"/>
            <w:vAlign w:val="center"/>
          </w:tcPr>
          <w:p>
            <w:pPr>
              <w:spacing w:after="40" w:before="40" w:line="240" w:lineRule="auto"/>
            </w:pPr>
            <w:r>
              <w:rPr>
                <w:rFonts w:ascii="Aptos" w:hAnsi="Aptos"/>
                <w:color w:val="2D343C"/>
                <w:sz w:val="17"/>
              </w:rPr>
              <w:t>Evidence</w:t>
            </w:r>
          </w:p>
        </w:tc>
        <w:tc>
          <w:tcPr>
            <w:tcW w:type="dxa" w:w="5083"/>
            <w:vAlign w:val="center"/>
          </w:tcPr>
          <w:p>
            <w:pPr>
              <w:spacing w:after="40" w:before="40" w:line="240" w:lineRule="auto"/>
            </w:pPr>
            <w:r>
              <w:rPr>
                <w:rFonts w:ascii="Aptos" w:hAnsi="Aptos"/>
                <w:color w:val="2D343C"/>
                <w:sz w:val="17"/>
              </w:rPr>
              <w:t>User-supplied terminal screenshot and saved-response command.</w:t>
            </w:r>
          </w:p>
        </w:tc>
      </w:tr>
    </w:tbl>
    <w:p>
      <w:pPr>
        <w:spacing w:after="100" w:line="269" w:lineRule="auto"/>
      </w:pPr>
    </w:p>
    <w:p>
      <w:pPr>
        <w:spacing w:after="100" w:line="269" w:lineRule="auto"/>
      </w:pPr>
      <w:r>
        <w:rPr>
          <w:rFonts w:ascii="Aptos" w:hAnsi="Aptos"/>
          <w:color w:val="2D343C"/>
          <w:sz w:val="20"/>
        </w:rPr>
        <w:t>Interpretation: the endpoint returned version information under the tested condition, and the shown request did not visibly include an authentication header. This does not alone prove a vulnerability. The endpoint may intentionally provide version information. The security significance depends on the intended access policy and a demonstrated impact.</w:t>
      </w:r>
    </w:p>
    <w:p>
      <w:pPr>
        <w:pStyle w:val="Heading2"/>
        <w:keepNext/>
        <w:spacing w:after="60" w:line="269" w:lineRule="auto" w:before="160"/>
      </w:pPr>
      <w:r>
        <w:rPr>
          <w:rFonts w:ascii="Aptos" w:hAnsi="Aptos"/>
          <w:b/>
          <w:color w:val="2D557D"/>
          <w:sz w:val="23"/>
        </w:rPr>
        <w:t>Observation O-02 — Application configuration endpoint</w:t>
      </w:r>
    </w:p>
    <w:tbl>
      <w:tblPr>
        <w:tblStyle w:val="LightShading-Accent1"/>
        <w:tblW w:type="auto" w:w="0"/>
        <w:jc w:val="center"/>
        <w:tblLayout w:type="autofit"/>
        <w:tblLook w:firstColumn="1" w:firstRow="1" w:lastColumn="0" w:lastRow="0" w:noHBand="0" w:noVBand="1" w:val="04A0"/>
      </w:tblPr>
      <w:tblGrid>
        <w:gridCol w:w="5083"/>
        <w:gridCol w:w="5083"/>
      </w:tblGrid>
      <w:tr>
        <w:tc>
          <w:tcPr>
            <w:tcW w:type="dxa" w:w="5083"/>
            <w:vAlign w:val="center"/>
            <w:shd w:fill="1F4E79"/>
          </w:tcPr>
          <w:p>
            <w:pPr>
              <w:spacing w:after="40" w:before="40" w:line="240" w:lineRule="auto"/>
            </w:pPr>
            <w:r>
              <w:rPr>
                <w:rFonts w:ascii="Aptos" w:hAnsi="Aptos"/>
                <w:b/>
                <w:color w:val="FFFFFF"/>
                <w:sz w:val="17"/>
              </w:rPr>
              <w:t>Field</w:t>
            </w:r>
          </w:p>
        </w:tc>
        <w:tc>
          <w:tcPr>
            <w:tcW w:type="dxa" w:w="5083"/>
            <w:vAlign w:val="center"/>
            <w:shd w:fill="1F4E79"/>
          </w:tcPr>
          <w:p>
            <w:pPr>
              <w:spacing w:after="40" w:before="40" w:line="240" w:lineRule="auto"/>
            </w:pPr>
            <w:r>
              <w:rPr>
                <w:rFonts w:ascii="Aptos" w:hAnsi="Aptos"/>
                <w:b/>
                <w:color w:val="FFFFFF"/>
                <w:sz w:val="17"/>
              </w:rPr>
              <w:t>Observed value</w:t>
            </w:r>
          </w:p>
        </w:tc>
      </w:tr>
      <w:tr>
        <w:tc>
          <w:tcPr>
            <w:tcW w:type="dxa" w:w="5083"/>
            <w:vAlign w:val="center"/>
          </w:tcPr>
          <w:p>
            <w:pPr>
              <w:spacing w:after="40" w:before="40" w:line="240" w:lineRule="auto"/>
            </w:pPr>
            <w:r>
              <w:rPr>
                <w:rFonts w:ascii="Aptos" w:hAnsi="Aptos"/>
                <w:color w:val="2D343C"/>
                <w:sz w:val="17"/>
              </w:rPr>
              <w:t>Request</w:t>
            </w:r>
          </w:p>
        </w:tc>
        <w:tc>
          <w:tcPr>
            <w:tcW w:type="dxa" w:w="5083"/>
            <w:vAlign w:val="center"/>
          </w:tcPr>
          <w:p>
            <w:pPr>
              <w:spacing w:after="40" w:before="40" w:line="240" w:lineRule="auto"/>
            </w:pPr>
            <w:r>
              <w:rPr>
                <w:rFonts w:ascii="Aptos" w:hAnsi="Aptos"/>
                <w:color w:val="2D343C"/>
                <w:sz w:val="17"/>
              </w:rPr>
              <w:t>GET /rest/admin/application-configuration</w:t>
            </w:r>
          </w:p>
        </w:tc>
      </w:tr>
      <w:tr>
        <w:tc>
          <w:tcPr>
            <w:tcW w:type="dxa" w:w="5083"/>
            <w:vAlign w:val="center"/>
            <w:shd w:fill="F3F6F9"/>
          </w:tcPr>
          <w:p>
            <w:pPr>
              <w:spacing w:after="40" w:before="40" w:line="240" w:lineRule="auto"/>
            </w:pPr>
            <w:r>
              <w:rPr>
                <w:rFonts w:ascii="Aptos" w:hAnsi="Aptos"/>
                <w:color w:val="2D343C"/>
                <w:sz w:val="17"/>
              </w:rPr>
              <w:t>Status</w:t>
            </w:r>
          </w:p>
        </w:tc>
        <w:tc>
          <w:tcPr>
            <w:tcW w:type="dxa" w:w="5083"/>
            <w:vAlign w:val="center"/>
            <w:shd w:fill="F3F6F9"/>
          </w:tcPr>
          <w:p>
            <w:pPr>
              <w:spacing w:after="40" w:before="40" w:line="240" w:lineRule="auto"/>
            </w:pPr>
            <w:r>
              <w:rPr>
                <w:rFonts w:ascii="Aptos" w:hAnsi="Aptos"/>
                <w:color w:val="2D343C"/>
                <w:sz w:val="17"/>
              </w:rPr>
              <w:t>HTTP 304 Not Modified in one test</w:t>
            </w:r>
          </w:p>
        </w:tc>
      </w:tr>
      <w:tr>
        <w:tc>
          <w:tcPr>
            <w:tcW w:type="dxa" w:w="5083"/>
            <w:vAlign w:val="center"/>
          </w:tcPr>
          <w:p>
            <w:pPr>
              <w:spacing w:after="40" w:before="40" w:line="240" w:lineRule="auto"/>
            </w:pPr>
            <w:r>
              <w:rPr>
                <w:rFonts w:ascii="Aptos" w:hAnsi="Aptos"/>
                <w:color w:val="2D343C"/>
                <w:sz w:val="17"/>
              </w:rPr>
              <w:t>Request context</w:t>
            </w:r>
          </w:p>
        </w:tc>
        <w:tc>
          <w:tcPr>
            <w:tcW w:type="dxa" w:w="5083"/>
            <w:vAlign w:val="center"/>
          </w:tcPr>
          <w:p>
            <w:pPr>
              <w:spacing w:after="40" w:before="40" w:line="240" w:lineRule="auto"/>
            </w:pPr>
            <w:r>
              <w:rPr>
                <w:rFonts w:ascii="Aptos" w:hAnsi="Aptos"/>
                <w:color w:val="2D343C"/>
                <w:sz w:val="17"/>
              </w:rPr>
              <w:t>If-None-Match was present in the earlier screenshot</w:t>
            </w:r>
          </w:p>
        </w:tc>
      </w:tr>
      <w:tr>
        <w:tc>
          <w:tcPr>
            <w:tcW w:type="dxa" w:w="5083"/>
            <w:vAlign w:val="center"/>
            <w:shd w:fill="F3F6F9"/>
          </w:tcPr>
          <w:p>
            <w:pPr>
              <w:spacing w:after="40" w:before="40" w:line="240" w:lineRule="auto"/>
            </w:pPr>
            <w:r>
              <w:rPr>
                <w:rFonts w:ascii="Aptos" w:hAnsi="Aptos"/>
                <w:color w:val="2D343C"/>
                <w:sz w:val="17"/>
              </w:rPr>
              <w:t>Response body</w:t>
            </w:r>
          </w:p>
        </w:tc>
        <w:tc>
          <w:tcPr>
            <w:tcW w:type="dxa" w:w="5083"/>
            <w:vAlign w:val="center"/>
            <w:shd w:fill="F3F6F9"/>
          </w:tcPr>
          <w:p>
            <w:pPr>
              <w:spacing w:after="40" w:before="40" w:line="240" w:lineRule="auto"/>
            </w:pPr>
            <w:r>
              <w:rPr>
                <w:rFonts w:ascii="Aptos" w:hAnsi="Aptos"/>
                <w:color w:val="2D343C"/>
                <w:sz w:val="17"/>
              </w:rPr>
              <w:t>No sensitive configuration body established</w:t>
            </w:r>
          </w:p>
        </w:tc>
      </w:tr>
      <w:tr>
        <w:tc>
          <w:tcPr>
            <w:tcW w:type="dxa" w:w="5083"/>
            <w:vAlign w:val="center"/>
          </w:tcPr>
          <w:p>
            <w:pPr>
              <w:spacing w:after="40" w:before="40" w:line="240" w:lineRule="auto"/>
            </w:pPr>
            <w:r>
              <w:rPr>
                <w:rFonts w:ascii="Aptos" w:hAnsi="Aptos"/>
                <w:color w:val="2D343C"/>
                <w:sz w:val="17"/>
              </w:rPr>
              <w:t>Evidence</w:t>
            </w:r>
          </w:p>
        </w:tc>
        <w:tc>
          <w:tcPr>
            <w:tcW w:type="dxa" w:w="5083"/>
            <w:vAlign w:val="center"/>
          </w:tcPr>
          <w:p>
            <w:pPr>
              <w:spacing w:after="40" w:before="40" w:line="240" w:lineRule="auto"/>
            </w:pPr>
            <w:r>
              <w:rPr>
                <w:rFonts w:ascii="Aptos" w:hAnsi="Aptos"/>
                <w:color w:val="2D343C"/>
                <w:sz w:val="17"/>
              </w:rPr>
              <w:t>User-supplied Burp screenshots.</w:t>
            </w:r>
          </w:p>
        </w:tc>
      </w:tr>
    </w:tbl>
    <w:p>
      <w:pPr>
        <w:spacing w:after="100" w:line="269" w:lineRule="auto"/>
      </w:pPr>
    </w:p>
    <w:p>
      <w:pPr>
        <w:spacing w:after="100" w:line="269" w:lineRule="auto"/>
      </w:pPr>
      <w:r>
        <w:rPr>
          <w:rFonts w:ascii="Aptos" w:hAnsi="Aptos"/>
          <w:color w:val="2D343C"/>
          <w:sz w:val="20"/>
        </w:rPr>
        <w:t>Interpretation: 304 is a conditional HTTP caching response and commonly indicates that a cached representation has not changed. It is not evidence of configuration disclosure. The result of the proposed repeat request without If-None-Match was not supplied, so the endpoint remains inconclusive.</w:t>
      </w:r>
    </w:p>
    <w:p>
      <w:pPr>
        <w:pStyle w:val="Heading2"/>
        <w:keepNext/>
        <w:spacing w:after="60" w:line="269" w:lineRule="auto" w:before="160"/>
      </w:pPr>
      <w:r>
        <w:rPr>
          <w:rFonts w:ascii="Aptos" w:hAnsi="Aptos"/>
          <w:b/>
          <w:color w:val="2D557D"/>
          <w:sz w:val="23"/>
        </w:rPr>
        <w:t>Observation O-03 — Local traffic capture</w:t>
      </w:r>
    </w:p>
    <w:p>
      <w:pPr>
        <w:spacing w:after="100" w:line="269" w:lineRule="auto"/>
      </w:pPr>
      <w:r>
        <w:rPr>
          <w:rFonts w:ascii="Aptos" w:hAnsi="Aptos"/>
          <w:color w:val="2D343C"/>
          <w:sz w:val="20"/>
        </w:rPr>
        <w:t>Burp history screenshots displayed HTTP requests to 127.0.0.1:3000 and paths including /api/Challenges, /rest/languages, and /api/Quantities. This supports the claim that local traffic was captured. It does not establish a vulnerability in those endpoints.</w:t>
      </w:r>
    </w:p>
    <w:p>
      <w:pPr>
        <w:pStyle w:val="Heading2"/>
        <w:keepNext/>
        <w:spacing w:after="60" w:line="269" w:lineRule="auto" w:before="160"/>
      </w:pPr>
      <w:r>
        <w:rPr>
          <w:rFonts w:ascii="Aptos" w:hAnsi="Aptos"/>
          <w:b/>
          <w:color w:val="2D557D"/>
          <w:sz w:val="23"/>
        </w:rPr>
        <w:t>What is not verified</w:t>
      </w:r>
    </w:p>
    <w:p>
      <w:pPr>
        <w:pStyle w:val="ListBullet"/>
        <w:spacing w:after="100" w:line="269" w:lineRule="auto"/>
      </w:pPr>
      <w:r>
        <w:rPr>
          <w:rFonts w:ascii="Aptos" w:hAnsi="Aptos"/>
          <w:color w:val="2D343C"/>
          <w:sz w:val="20"/>
        </w:rPr>
        <w:t>No unauthorized access to another account's data.</w:t>
      </w:r>
    </w:p>
    <w:p>
      <w:pPr>
        <w:pStyle w:val="ListBullet"/>
        <w:spacing w:after="100" w:line="269" w:lineRule="auto"/>
      </w:pPr>
      <w:r>
        <w:rPr>
          <w:rFonts w:ascii="Aptos" w:hAnsi="Aptos"/>
          <w:color w:val="2D343C"/>
          <w:sz w:val="20"/>
        </w:rPr>
        <w:t>No successful business-logic bypass.</w:t>
      </w:r>
    </w:p>
    <w:p>
      <w:pPr>
        <w:pStyle w:val="ListBullet"/>
        <w:spacing w:after="100" w:line="269" w:lineRule="auto"/>
      </w:pPr>
      <w:r>
        <w:rPr>
          <w:rFonts w:ascii="Aptos" w:hAnsi="Aptos"/>
          <w:color w:val="2D343C"/>
          <w:sz w:val="20"/>
        </w:rPr>
        <w:t>No session reuse or logout weakness.</w:t>
      </w:r>
    </w:p>
    <w:p>
      <w:pPr>
        <w:pStyle w:val="ListBullet"/>
        <w:spacing w:after="100" w:line="269" w:lineRule="auto"/>
      </w:pPr>
      <w:r>
        <w:rPr>
          <w:rFonts w:ascii="Aptos" w:hAnsi="Aptos"/>
          <w:color w:val="2D343C"/>
          <w:sz w:val="20"/>
        </w:rPr>
        <w:t>No account takeover or privilege escalation.</w:t>
      </w:r>
    </w:p>
    <w:p>
      <w:pPr>
        <w:pStyle w:val="ListBullet"/>
        <w:spacing w:after="100" w:line="269" w:lineRule="auto"/>
      </w:pPr>
      <w:r>
        <w:rPr>
          <w:rFonts w:ascii="Aptos" w:hAnsi="Aptos"/>
          <w:color w:val="2D343C"/>
          <w:sz w:val="20"/>
        </w:rPr>
        <w:t>No complete attack chain.</w:t>
      </w:r>
    </w:p>
    <w:p>
      <w:pPr>
        <w:pStyle w:val="ListBullet"/>
        <w:spacing w:after="100" w:line="269" w:lineRule="auto"/>
      </w:pPr>
      <w:r>
        <w:rPr>
          <w:rFonts w:ascii="Aptos" w:hAnsi="Aptos"/>
          <w:color w:val="2D343C"/>
          <w:sz w:val="20"/>
        </w:rPr>
        <w:t>No remediation and retest result.</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8. Preliminary Finding Assessment and Severity</w:t>
      </w:r>
    </w:p>
    <w:p>
      <w:pPr>
        <w:pStyle w:val="Heading2"/>
        <w:keepNext/>
        <w:spacing w:after="60" w:line="269" w:lineRule="auto" w:before="160"/>
      </w:pPr>
      <w:r>
        <w:rPr>
          <w:rFonts w:ascii="Aptos" w:hAnsi="Aptos"/>
          <w:b/>
          <w:color w:val="2D557D"/>
          <w:sz w:val="23"/>
        </w:rPr>
        <w:t>Candidate C-01 — Potential version information disclosure</w:t>
      </w:r>
    </w:p>
    <w:tbl>
      <w:tblPr>
        <w:tblStyle w:val="LightShading-Accent1"/>
        <w:tblW w:type="auto" w:w="0"/>
        <w:jc w:val="center"/>
        <w:tblLayout w:type="autofit"/>
        <w:tblLook w:firstColumn="1" w:firstRow="1" w:lastColumn="0" w:lastRow="0" w:noHBand="0" w:noVBand="1" w:val="04A0"/>
      </w:tblPr>
      <w:tblGrid>
        <w:gridCol w:w="5083"/>
        <w:gridCol w:w="5083"/>
      </w:tblGrid>
      <w:tr>
        <w:tc>
          <w:tcPr>
            <w:tcW w:type="dxa" w:w="5083"/>
            <w:vAlign w:val="center"/>
            <w:shd w:fill="1F4E79"/>
          </w:tcPr>
          <w:p>
            <w:pPr>
              <w:spacing w:after="40" w:before="40" w:line="240" w:lineRule="auto"/>
            </w:pPr>
            <w:r>
              <w:rPr>
                <w:rFonts w:ascii="Aptos" w:hAnsi="Aptos"/>
                <w:b/>
                <w:color w:val="FFFFFF"/>
                <w:sz w:val="17"/>
              </w:rPr>
              <w:t>Attribute</w:t>
            </w:r>
          </w:p>
        </w:tc>
        <w:tc>
          <w:tcPr>
            <w:tcW w:type="dxa" w:w="5083"/>
            <w:vAlign w:val="center"/>
            <w:shd w:fill="1F4E79"/>
          </w:tcPr>
          <w:p>
            <w:pPr>
              <w:spacing w:after="40" w:before="40" w:line="240" w:lineRule="auto"/>
            </w:pPr>
            <w:r>
              <w:rPr>
                <w:rFonts w:ascii="Aptos" w:hAnsi="Aptos"/>
                <w:b/>
                <w:color w:val="FFFFFF"/>
                <w:sz w:val="17"/>
              </w:rPr>
              <w:t>Assessment</w:t>
            </w:r>
          </w:p>
        </w:tc>
      </w:tr>
      <w:tr>
        <w:tc>
          <w:tcPr>
            <w:tcW w:type="dxa" w:w="5083"/>
            <w:vAlign w:val="center"/>
          </w:tcPr>
          <w:p>
            <w:pPr>
              <w:spacing w:after="40" w:before="40" w:line="240" w:lineRule="auto"/>
            </w:pPr>
            <w:r>
              <w:rPr>
                <w:rFonts w:ascii="Aptos" w:hAnsi="Aptos"/>
                <w:color w:val="2D343C"/>
                <w:sz w:val="17"/>
              </w:rPr>
              <w:t>Status</w:t>
            </w:r>
          </w:p>
        </w:tc>
        <w:tc>
          <w:tcPr>
            <w:tcW w:type="dxa" w:w="5083"/>
            <w:vAlign w:val="center"/>
          </w:tcPr>
          <w:p>
            <w:pPr>
              <w:spacing w:after="40" w:before="40" w:line="240" w:lineRule="auto"/>
            </w:pPr>
            <w:r>
              <w:rPr>
                <w:rFonts w:ascii="Aptos" w:hAnsi="Aptos"/>
                <w:color w:val="2D343C"/>
                <w:sz w:val="17"/>
              </w:rPr>
              <w:t>Observed behavior; vulnerability not confirmed</w:t>
            </w:r>
          </w:p>
        </w:tc>
      </w:tr>
      <w:tr>
        <w:tc>
          <w:tcPr>
            <w:tcW w:type="dxa" w:w="5083"/>
            <w:vAlign w:val="center"/>
            <w:shd w:fill="F3F6F9"/>
          </w:tcPr>
          <w:p>
            <w:pPr>
              <w:spacing w:after="40" w:before="40" w:line="240" w:lineRule="auto"/>
            </w:pPr>
            <w:r>
              <w:rPr>
                <w:rFonts w:ascii="Aptos" w:hAnsi="Aptos"/>
                <w:color w:val="2D343C"/>
                <w:sz w:val="17"/>
              </w:rPr>
              <w:t>Endpoint</w:t>
            </w:r>
          </w:p>
        </w:tc>
        <w:tc>
          <w:tcPr>
            <w:tcW w:type="dxa" w:w="5083"/>
            <w:vAlign w:val="center"/>
            <w:shd w:fill="F3F6F9"/>
          </w:tcPr>
          <w:p>
            <w:pPr>
              <w:spacing w:after="40" w:before="40" w:line="240" w:lineRule="auto"/>
            </w:pPr>
            <w:r>
              <w:rPr>
                <w:rFonts w:ascii="Aptos" w:hAnsi="Aptos"/>
                <w:color w:val="2D343C"/>
                <w:sz w:val="17"/>
              </w:rPr>
              <w:t>/rest/admin/application-version</w:t>
            </w:r>
          </w:p>
        </w:tc>
      </w:tr>
      <w:tr>
        <w:tc>
          <w:tcPr>
            <w:tcW w:type="dxa" w:w="5083"/>
            <w:vAlign w:val="center"/>
          </w:tcPr>
          <w:p>
            <w:pPr>
              <w:spacing w:after="40" w:before="40" w:line="240" w:lineRule="auto"/>
            </w:pPr>
            <w:r>
              <w:rPr>
                <w:rFonts w:ascii="Aptos" w:hAnsi="Aptos"/>
                <w:color w:val="2D343C"/>
                <w:sz w:val="17"/>
              </w:rPr>
              <w:t>Observed effect</w:t>
            </w:r>
          </w:p>
        </w:tc>
        <w:tc>
          <w:tcPr>
            <w:tcW w:type="dxa" w:w="5083"/>
            <w:vAlign w:val="center"/>
          </w:tcPr>
          <w:p>
            <w:pPr>
              <w:spacing w:after="40" w:before="40" w:line="240" w:lineRule="auto"/>
            </w:pPr>
            <w:r>
              <w:rPr>
                <w:rFonts w:ascii="Aptos" w:hAnsi="Aptos"/>
                <w:color w:val="2D343C"/>
                <w:sz w:val="17"/>
              </w:rPr>
              <w:t>Returns version 20.3.0 with HTTP 200.</w:t>
            </w:r>
          </w:p>
        </w:tc>
      </w:tr>
      <w:tr>
        <w:tc>
          <w:tcPr>
            <w:tcW w:type="dxa" w:w="5083"/>
            <w:vAlign w:val="center"/>
            <w:shd w:fill="F3F6F9"/>
          </w:tcPr>
          <w:p>
            <w:pPr>
              <w:spacing w:after="40" w:before="40" w:line="240" w:lineRule="auto"/>
            </w:pPr>
            <w:r>
              <w:rPr>
                <w:rFonts w:ascii="Aptos" w:hAnsi="Aptos"/>
                <w:color w:val="2D343C"/>
                <w:sz w:val="17"/>
              </w:rPr>
              <w:t>Potential concern</w:t>
            </w:r>
          </w:p>
        </w:tc>
        <w:tc>
          <w:tcPr>
            <w:tcW w:type="dxa" w:w="5083"/>
            <w:vAlign w:val="center"/>
            <w:shd w:fill="F3F6F9"/>
          </w:tcPr>
          <w:p>
            <w:pPr>
              <w:spacing w:after="40" w:before="40" w:line="240" w:lineRule="auto"/>
            </w:pPr>
            <w:r>
              <w:rPr>
                <w:rFonts w:ascii="Aptos" w:hAnsi="Aptos"/>
                <w:color w:val="2D343C"/>
                <w:sz w:val="17"/>
              </w:rPr>
              <w:t>Version information can sometimes assist technology fingerprinting.</w:t>
            </w:r>
          </w:p>
        </w:tc>
      </w:tr>
      <w:tr>
        <w:tc>
          <w:tcPr>
            <w:tcW w:type="dxa" w:w="5083"/>
            <w:vAlign w:val="center"/>
          </w:tcPr>
          <w:p>
            <w:pPr>
              <w:spacing w:after="40" w:before="40" w:line="240" w:lineRule="auto"/>
            </w:pPr>
            <w:r>
              <w:rPr>
                <w:rFonts w:ascii="Aptos" w:hAnsi="Aptos"/>
                <w:color w:val="2D343C"/>
                <w:sz w:val="17"/>
              </w:rPr>
              <w:t>Confirmed impact</w:t>
            </w:r>
          </w:p>
        </w:tc>
        <w:tc>
          <w:tcPr>
            <w:tcW w:type="dxa" w:w="5083"/>
            <w:vAlign w:val="center"/>
          </w:tcPr>
          <w:p>
            <w:pPr>
              <w:spacing w:after="40" w:before="40" w:line="240" w:lineRule="auto"/>
            </w:pPr>
            <w:r>
              <w:rPr>
                <w:rFonts w:ascii="Aptos" w:hAnsi="Aptos"/>
                <w:color w:val="2D343C"/>
                <w:sz w:val="17"/>
              </w:rPr>
              <w:t>None established.</w:t>
            </w:r>
          </w:p>
        </w:tc>
      </w:tr>
      <w:tr>
        <w:tc>
          <w:tcPr>
            <w:tcW w:type="dxa" w:w="5083"/>
            <w:vAlign w:val="center"/>
            <w:shd w:fill="F3F6F9"/>
          </w:tcPr>
          <w:p>
            <w:pPr>
              <w:spacing w:after="40" w:before="40" w:line="240" w:lineRule="auto"/>
            </w:pPr>
            <w:r>
              <w:rPr>
                <w:rFonts w:ascii="Aptos" w:hAnsi="Aptos"/>
                <w:color w:val="2D343C"/>
                <w:sz w:val="17"/>
              </w:rPr>
              <w:t>Severity</w:t>
            </w:r>
          </w:p>
        </w:tc>
        <w:tc>
          <w:tcPr>
            <w:tcW w:type="dxa" w:w="5083"/>
            <w:vAlign w:val="center"/>
            <w:shd w:fill="F3F6F9"/>
          </w:tcPr>
          <w:p>
            <w:pPr>
              <w:spacing w:after="40" w:before="40" w:line="240" w:lineRule="auto"/>
            </w:pPr>
            <w:r>
              <w:rPr>
                <w:rFonts w:ascii="Aptos" w:hAnsi="Aptos"/>
                <w:color w:val="2D343C"/>
                <w:sz w:val="17"/>
              </w:rPr>
              <w:t>Not assigned; insufficient evidence.</w:t>
            </w:r>
          </w:p>
        </w:tc>
      </w:tr>
      <w:tr>
        <w:tc>
          <w:tcPr>
            <w:tcW w:type="dxa" w:w="5083"/>
            <w:vAlign w:val="center"/>
          </w:tcPr>
          <w:p>
            <w:pPr>
              <w:spacing w:after="40" w:before="40" w:line="240" w:lineRule="auto"/>
            </w:pPr>
            <w:r>
              <w:rPr>
                <w:rFonts w:ascii="Aptos" w:hAnsi="Aptos"/>
                <w:color w:val="2D343C"/>
                <w:sz w:val="17"/>
              </w:rPr>
              <w:t>Validation needed</w:t>
            </w:r>
          </w:p>
        </w:tc>
        <w:tc>
          <w:tcPr>
            <w:tcW w:type="dxa" w:w="5083"/>
            <w:vAlign w:val="center"/>
          </w:tcPr>
          <w:p>
            <w:pPr>
              <w:spacing w:after="40" w:before="40" w:line="240" w:lineRule="auto"/>
            </w:pPr>
            <w:r>
              <w:rPr>
                <w:rFonts w:ascii="Aptos" w:hAnsi="Aptos"/>
                <w:color w:val="2D343C"/>
                <w:sz w:val="17"/>
              </w:rPr>
              <w:t>Confirm intended access policy and demonstrate material security consequence.</w:t>
            </w:r>
          </w:p>
        </w:tc>
      </w:tr>
    </w:tbl>
    <w:p>
      <w:pPr>
        <w:spacing w:after="100" w:line="269" w:lineRule="auto"/>
      </w:pPr>
    </w:p>
    <w:p>
      <w:pPr>
        <w:pStyle w:val="Heading2"/>
        <w:keepNext/>
        <w:spacing w:after="60" w:line="269" w:lineRule="auto" w:before="160"/>
      </w:pPr>
      <w:r>
        <w:rPr>
          <w:rFonts w:ascii="Aptos" w:hAnsi="Aptos"/>
          <w:b/>
          <w:color w:val="2D557D"/>
          <w:sz w:val="23"/>
        </w:rPr>
        <w:t>Configuration endpoint</w:t>
      </w:r>
    </w:p>
    <w:p>
      <w:pPr>
        <w:spacing w:after="100" w:line="269" w:lineRule="auto"/>
      </w:pPr>
      <w:r>
        <w:rPr>
          <w:rFonts w:ascii="Aptos" w:hAnsi="Aptos"/>
          <w:color w:val="2D343C"/>
          <w:sz w:val="20"/>
        </w:rPr>
        <w:t>Do not list /rest/admin/application-configuration as a vulnerability based only on HTTP 304. A finding would require evidence of unauthorized access to sensitive configuration or another demonstrable security-control failure.</w:t>
      </w:r>
    </w:p>
    <w:p>
      <w:pPr>
        <w:pStyle w:val="Heading2"/>
        <w:keepNext/>
        <w:spacing w:after="60" w:line="269" w:lineRule="auto" w:before="160"/>
      </w:pPr>
      <w:r>
        <w:rPr>
          <w:rFonts w:ascii="Aptos" w:hAnsi="Aptos"/>
          <w:b/>
          <w:color w:val="2D557D"/>
          <w:sz w:val="23"/>
        </w:rPr>
        <w:t>Severity framework</w:t>
      </w:r>
    </w:p>
    <w:tbl>
      <w:tblPr>
        <w:tblStyle w:val="LightShading-Accent1"/>
        <w:tblW w:type="auto" w:w="0"/>
        <w:jc w:val="center"/>
        <w:tblLayout w:type="autofit"/>
        <w:tblLook w:firstColumn="1" w:firstRow="1" w:lastColumn="0" w:lastRow="0" w:noHBand="0" w:noVBand="1" w:val="04A0"/>
      </w:tblPr>
      <w:tblGrid>
        <w:gridCol w:w="5083"/>
        <w:gridCol w:w="5083"/>
      </w:tblGrid>
      <w:tr>
        <w:tc>
          <w:tcPr>
            <w:tcW w:type="dxa" w:w="5083"/>
            <w:vAlign w:val="center"/>
            <w:shd w:fill="1F4E79"/>
          </w:tcPr>
          <w:p>
            <w:pPr>
              <w:spacing w:after="40" w:before="40" w:line="240" w:lineRule="auto"/>
            </w:pPr>
            <w:r>
              <w:rPr>
                <w:rFonts w:ascii="Aptos" w:hAnsi="Aptos"/>
                <w:b/>
                <w:color w:val="FFFFFF"/>
                <w:sz w:val="17"/>
              </w:rPr>
              <w:t>Severity</w:t>
            </w:r>
          </w:p>
        </w:tc>
        <w:tc>
          <w:tcPr>
            <w:tcW w:type="dxa" w:w="5083"/>
            <w:vAlign w:val="center"/>
            <w:shd w:fill="1F4E79"/>
          </w:tcPr>
          <w:p>
            <w:pPr>
              <w:spacing w:after="40" w:before="40" w:line="240" w:lineRule="auto"/>
            </w:pPr>
            <w:r>
              <w:rPr>
                <w:rFonts w:ascii="Aptos" w:hAnsi="Aptos"/>
                <w:b/>
                <w:color w:val="FFFFFF"/>
                <w:sz w:val="17"/>
              </w:rPr>
              <w:t>General guide — apply only after evidence</w:t>
            </w:r>
          </w:p>
        </w:tc>
      </w:tr>
      <w:tr>
        <w:tc>
          <w:tcPr>
            <w:tcW w:type="dxa" w:w="5083"/>
            <w:vAlign w:val="center"/>
          </w:tcPr>
          <w:p>
            <w:pPr>
              <w:spacing w:after="40" w:before="40" w:line="240" w:lineRule="auto"/>
            </w:pPr>
            <w:r>
              <w:rPr>
                <w:rFonts w:ascii="Aptos" w:hAnsi="Aptos"/>
                <w:color w:val="2D343C"/>
                <w:sz w:val="17"/>
              </w:rPr>
              <w:t>Critical</w:t>
            </w:r>
          </w:p>
        </w:tc>
        <w:tc>
          <w:tcPr>
            <w:tcW w:type="dxa" w:w="5083"/>
            <w:vAlign w:val="center"/>
          </w:tcPr>
          <w:p>
            <w:pPr>
              <w:spacing w:after="40" w:before="40" w:line="240" w:lineRule="auto"/>
            </w:pPr>
            <w:r>
              <w:rPr>
                <w:rFonts w:ascii="Aptos" w:hAnsi="Aptos"/>
                <w:color w:val="2D343C"/>
                <w:sz w:val="17"/>
              </w:rPr>
              <w:t>Severe compromise with broad, direct impact; typically little practical barrier.</w:t>
            </w:r>
          </w:p>
        </w:tc>
      </w:tr>
      <w:tr>
        <w:tc>
          <w:tcPr>
            <w:tcW w:type="dxa" w:w="5083"/>
            <w:vAlign w:val="center"/>
            <w:shd w:fill="F3F6F9"/>
          </w:tcPr>
          <w:p>
            <w:pPr>
              <w:spacing w:after="40" w:before="40" w:line="240" w:lineRule="auto"/>
            </w:pPr>
            <w:r>
              <w:rPr>
                <w:rFonts w:ascii="Aptos" w:hAnsi="Aptos"/>
                <w:color w:val="2D343C"/>
                <w:sz w:val="17"/>
              </w:rPr>
              <w:t>High</w:t>
            </w:r>
          </w:p>
        </w:tc>
        <w:tc>
          <w:tcPr>
            <w:tcW w:type="dxa" w:w="5083"/>
            <w:vAlign w:val="center"/>
            <w:shd w:fill="F3F6F9"/>
          </w:tcPr>
          <w:p>
            <w:pPr>
              <w:spacing w:after="40" w:before="40" w:line="240" w:lineRule="auto"/>
            </w:pPr>
            <w:r>
              <w:rPr>
                <w:rFonts w:ascii="Aptos" w:hAnsi="Aptos"/>
                <w:color w:val="2D343C"/>
                <w:sz w:val="17"/>
              </w:rPr>
              <w:t>Significant unauthorized access, control, or data impact with realistic exploitability.</w:t>
            </w:r>
          </w:p>
        </w:tc>
      </w:tr>
      <w:tr>
        <w:tc>
          <w:tcPr>
            <w:tcW w:type="dxa" w:w="5083"/>
            <w:vAlign w:val="center"/>
          </w:tcPr>
          <w:p>
            <w:pPr>
              <w:spacing w:after="40" w:before="40" w:line="240" w:lineRule="auto"/>
            </w:pPr>
            <w:r>
              <w:rPr>
                <w:rFonts w:ascii="Aptos" w:hAnsi="Aptos"/>
                <w:color w:val="2D343C"/>
                <w:sz w:val="17"/>
              </w:rPr>
              <w:t>Medium</w:t>
            </w:r>
          </w:p>
        </w:tc>
        <w:tc>
          <w:tcPr>
            <w:tcW w:type="dxa" w:w="5083"/>
            <w:vAlign w:val="center"/>
          </w:tcPr>
          <w:p>
            <w:pPr>
              <w:spacing w:after="40" w:before="40" w:line="240" w:lineRule="auto"/>
            </w:pPr>
            <w:r>
              <w:rPr>
                <w:rFonts w:ascii="Aptos" w:hAnsi="Aptos"/>
                <w:color w:val="2D343C"/>
                <w:sz w:val="17"/>
              </w:rPr>
              <w:t>Meaningful but more limited impact or additional prerequisites.</w:t>
            </w:r>
          </w:p>
        </w:tc>
      </w:tr>
      <w:tr>
        <w:tc>
          <w:tcPr>
            <w:tcW w:type="dxa" w:w="5083"/>
            <w:vAlign w:val="center"/>
            <w:shd w:fill="F3F6F9"/>
          </w:tcPr>
          <w:p>
            <w:pPr>
              <w:spacing w:after="40" w:before="40" w:line="240" w:lineRule="auto"/>
            </w:pPr>
            <w:r>
              <w:rPr>
                <w:rFonts w:ascii="Aptos" w:hAnsi="Aptos"/>
                <w:color w:val="2D343C"/>
                <w:sz w:val="17"/>
              </w:rPr>
              <w:t>Low</w:t>
            </w:r>
          </w:p>
        </w:tc>
        <w:tc>
          <w:tcPr>
            <w:tcW w:type="dxa" w:w="5083"/>
            <w:vAlign w:val="center"/>
            <w:shd w:fill="F3F6F9"/>
          </w:tcPr>
          <w:p>
            <w:pPr>
              <w:spacing w:after="40" w:before="40" w:line="240" w:lineRule="auto"/>
            </w:pPr>
            <w:r>
              <w:rPr>
                <w:rFonts w:ascii="Aptos" w:hAnsi="Aptos"/>
                <w:color w:val="2D343C"/>
                <w:sz w:val="17"/>
              </w:rPr>
              <w:t>Limited impact, narrow exposure, or difficult-to-exploit weakness.</w:t>
            </w:r>
          </w:p>
        </w:tc>
      </w:tr>
      <w:tr>
        <w:tc>
          <w:tcPr>
            <w:tcW w:type="dxa" w:w="5083"/>
            <w:vAlign w:val="center"/>
          </w:tcPr>
          <w:p>
            <w:pPr>
              <w:spacing w:after="40" w:before="40" w:line="240" w:lineRule="auto"/>
            </w:pPr>
            <w:r>
              <w:rPr>
                <w:rFonts w:ascii="Aptos" w:hAnsi="Aptos"/>
                <w:color w:val="2D343C"/>
                <w:sz w:val="17"/>
              </w:rPr>
              <w:t>Informational</w:t>
            </w:r>
          </w:p>
        </w:tc>
        <w:tc>
          <w:tcPr>
            <w:tcW w:type="dxa" w:w="5083"/>
            <w:vAlign w:val="center"/>
          </w:tcPr>
          <w:p>
            <w:pPr>
              <w:spacing w:after="40" w:before="40" w:line="240" w:lineRule="auto"/>
            </w:pPr>
            <w:r>
              <w:rPr>
                <w:rFonts w:ascii="Aptos" w:hAnsi="Aptos"/>
                <w:color w:val="2D343C"/>
                <w:sz w:val="17"/>
              </w:rPr>
              <w:t>Observation with no demonstrated security impact.</w:t>
            </w:r>
          </w:p>
        </w:tc>
      </w:tr>
    </w:tbl>
    <w:p>
      <w:pPr>
        <w:spacing w:after="100" w:line="269" w:lineRule="auto"/>
      </w:pPr>
    </w:p>
    <w:p>
      <w:pPr>
        <w:spacing w:after="100" w:line="269" w:lineRule="auto"/>
      </w:pPr>
      <w:r>
        <w:rPr>
          <w:rFonts w:ascii="Aptos" w:hAnsi="Aptos"/>
          <w:color w:val="2D343C"/>
          <w:sz w:val="20"/>
        </w:rPr>
        <w:t>These are general descriptions, not assigned ratings for the current observations. Severity should consider required privileges, exploitability, confidentiality/integrity/availability impact, affected users, and business context. A status code alone is never a severity rating.</w:t>
      </w:r>
    </w:p>
    <w:p>
      <w:pPr>
        <w:pStyle w:val="Heading2"/>
        <w:keepNext/>
        <w:spacing w:after="60" w:line="269" w:lineRule="auto" w:before="160"/>
      </w:pPr>
      <w:r>
        <w:rPr>
          <w:rFonts w:ascii="Aptos" w:hAnsi="Aptos"/>
          <w:b/>
          <w:color w:val="2D557D"/>
          <w:sz w:val="23"/>
        </w:rPr>
        <w:t>Finding lifecycle</w:t>
      </w:r>
    </w:p>
    <w:p>
      <w:pPr>
        <w:spacing w:after="100" w:line="269" w:lineRule="auto"/>
      </w:pPr>
      <w:r>
        <w:rPr>
          <w:rFonts w:ascii="Aptos" w:hAnsi="Aptos"/>
          <w:color w:val="2D343C"/>
          <w:sz w:val="20"/>
        </w:rPr>
        <w:t>Observed → hypothesis → reproduced → impact confirmed → severity assessed → remediation proposed → retested. A finding that cannot be reproduced should be marked not reproduced or pending, not reported as a confirmed exploit.</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9. Attack Chain Analysis and Validation Plan</w:t>
      </w:r>
    </w:p>
    <w:p>
      <w:pPr>
        <w:spacing w:after="100" w:line="269" w:lineRule="auto"/>
      </w:pPr>
      <w:r>
        <w:rPr>
          <w:rFonts w:ascii="Aptos" w:hAnsi="Aptos"/>
          <w:color w:val="2D343C"/>
          <w:sz w:val="20"/>
        </w:rPr>
        <w:t>The Week 8 assignment's main objective is to show how multiple weaknesses combine into a larger impact. Current evidence does not support a successful chain. The sequence below is a validation plan, not a claim that exploitation occurred.</w:t>
      </w:r>
    </w:p>
    <w:tbl>
      <w:tblPr>
        <w:tblStyle w:val="LightShading-Accent1"/>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F4E79"/>
          </w:tcPr>
          <w:p>
            <w:pPr>
              <w:spacing w:after="40" w:before="40" w:line="240" w:lineRule="auto"/>
            </w:pPr>
            <w:r>
              <w:rPr>
                <w:rFonts w:ascii="Aptos" w:hAnsi="Aptos"/>
                <w:b/>
                <w:color w:val="FFFFFF"/>
                <w:sz w:val="17"/>
              </w:rPr>
              <w:t>Stage</w:t>
            </w:r>
          </w:p>
        </w:tc>
        <w:tc>
          <w:tcPr>
            <w:tcW w:type="dxa" w:w="3389"/>
            <w:vAlign w:val="center"/>
            <w:shd w:fill="1F4E79"/>
          </w:tcPr>
          <w:p>
            <w:pPr>
              <w:spacing w:after="40" w:before="40" w:line="240" w:lineRule="auto"/>
            </w:pPr>
            <w:r>
              <w:rPr>
                <w:rFonts w:ascii="Aptos" w:hAnsi="Aptos"/>
                <w:b/>
                <w:color w:val="FFFFFF"/>
                <w:sz w:val="17"/>
              </w:rPr>
              <w:t>Status</w:t>
            </w:r>
          </w:p>
        </w:tc>
        <w:tc>
          <w:tcPr>
            <w:tcW w:type="dxa" w:w="3389"/>
            <w:vAlign w:val="center"/>
            <w:shd w:fill="1F4E79"/>
          </w:tcPr>
          <w:p>
            <w:pPr>
              <w:spacing w:after="40" w:before="40" w:line="240" w:lineRule="auto"/>
            </w:pPr>
            <w:r>
              <w:rPr>
                <w:rFonts w:ascii="Aptos" w:hAnsi="Aptos"/>
                <w:b/>
                <w:color w:val="FFFFFF"/>
                <w:sz w:val="17"/>
              </w:rPr>
              <w:t>Evidence required</w:t>
            </w:r>
          </w:p>
        </w:tc>
      </w:tr>
      <w:tr>
        <w:tc>
          <w:tcPr>
            <w:tcW w:type="dxa" w:w="3389"/>
            <w:vAlign w:val="center"/>
          </w:tcPr>
          <w:p>
            <w:pPr>
              <w:spacing w:after="40" w:before="40" w:line="240" w:lineRule="auto"/>
            </w:pPr>
            <w:r>
              <w:rPr>
                <w:rFonts w:ascii="Aptos" w:hAnsi="Aptos"/>
                <w:color w:val="2D343C"/>
                <w:sz w:val="17"/>
              </w:rPr>
              <w:t>1. Entry point</w:t>
            </w:r>
          </w:p>
        </w:tc>
        <w:tc>
          <w:tcPr>
            <w:tcW w:type="dxa" w:w="3389"/>
            <w:vAlign w:val="center"/>
          </w:tcPr>
          <w:p>
            <w:pPr>
              <w:spacing w:after="40" w:before="40" w:line="240" w:lineRule="auto"/>
            </w:pPr>
            <w:r>
              <w:rPr>
                <w:rFonts w:ascii="Aptos" w:hAnsi="Aptos"/>
                <w:color w:val="2D343C"/>
                <w:sz w:val="17"/>
              </w:rPr>
              <w:t>Observed</w:t>
            </w:r>
          </w:p>
        </w:tc>
        <w:tc>
          <w:tcPr>
            <w:tcW w:type="dxa" w:w="3389"/>
            <w:vAlign w:val="center"/>
          </w:tcPr>
          <w:p>
            <w:pPr>
              <w:spacing w:after="40" w:before="40" w:line="240" w:lineRule="auto"/>
            </w:pPr>
            <w:r>
              <w:rPr>
                <w:rFonts w:ascii="Aptos" w:hAnsi="Aptos"/>
                <w:color w:val="2D343C"/>
                <w:sz w:val="17"/>
              </w:rPr>
              <w:t>Local endpoint and request captured.</w:t>
            </w:r>
          </w:p>
        </w:tc>
      </w:tr>
      <w:tr>
        <w:tc>
          <w:tcPr>
            <w:tcW w:type="dxa" w:w="3389"/>
            <w:vAlign w:val="center"/>
            <w:shd w:fill="F3F6F9"/>
          </w:tcPr>
          <w:p>
            <w:pPr>
              <w:spacing w:after="40" w:before="40" w:line="240" w:lineRule="auto"/>
            </w:pPr>
            <w:r>
              <w:rPr>
                <w:rFonts w:ascii="Aptos" w:hAnsi="Aptos"/>
                <w:color w:val="2D343C"/>
                <w:sz w:val="17"/>
              </w:rPr>
              <w:t>2. First weakness</w:t>
            </w:r>
          </w:p>
        </w:tc>
        <w:tc>
          <w:tcPr>
            <w:tcW w:type="dxa" w:w="3389"/>
            <w:vAlign w:val="center"/>
            <w:shd w:fill="F3F6F9"/>
          </w:tcPr>
          <w:p>
            <w:pPr>
              <w:spacing w:after="40" w:before="40" w:line="240" w:lineRule="auto"/>
            </w:pPr>
            <w:r>
              <w:rPr>
                <w:rFonts w:ascii="Aptos" w:hAnsi="Aptos"/>
                <w:color w:val="2D343C"/>
                <w:sz w:val="17"/>
              </w:rPr>
              <w:t>Pending</w:t>
            </w:r>
          </w:p>
        </w:tc>
        <w:tc>
          <w:tcPr>
            <w:tcW w:type="dxa" w:w="3389"/>
            <w:vAlign w:val="center"/>
            <w:shd w:fill="F3F6F9"/>
          </w:tcPr>
          <w:p>
            <w:pPr>
              <w:spacing w:after="40" w:before="40" w:line="240" w:lineRule="auto"/>
            </w:pPr>
            <w:r>
              <w:rPr>
                <w:rFonts w:ascii="Aptos" w:hAnsi="Aptos"/>
                <w:color w:val="2D343C"/>
                <w:sz w:val="17"/>
              </w:rPr>
              <w:t>Reproducible failure of an expected security control.</w:t>
            </w:r>
          </w:p>
        </w:tc>
      </w:tr>
      <w:tr>
        <w:tc>
          <w:tcPr>
            <w:tcW w:type="dxa" w:w="3389"/>
            <w:vAlign w:val="center"/>
          </w:tcPr>
          <w:p>
            <w:pPr>
              <w:spacing w:after="40" w:before="40" w:line="240" w:lineRule="auto"/>
            </w:pPr>
            <w:r>
              <w:rPr>
                <w:rFonts w:ascii="Aptos" w:hAnsi="Aptos"/>
                <w:color w:val="2D343C"/>
                <w:sz w:val="17"/>
              </w:rPr>
              <w:t>3. Second weakness</w:t>
            </w:r>
          </w:p>
        </w:tc>
        <w:tc>
          <w:tcPr>
            <w:tcW w:type="dxa" w:w="3389"/>
            <w:vAlign w:val="center"/>
          </w:tcPr>
          <w:p>
            <w:pPr>
              <w:spacing w:after="40" w:before="40" w:line="240" w:lineRule="auto"/>
            </w:pPr>
            <w:r>
              <w:rPr>
                <w:rFonts w:ascii="Aptos" w:hAnsi="Aptos"/>
                <w:color w:val="2D343C"/>
                <w:sz w:val="17"/>
              </w:rPr>
              <w:t>Pending</w:t>
            </w:r>
          </w:p>
        </w:tc>
        <w:tc>
          <w:tcPr>
            <w:tcW w:type="dxa" w:w="3389"/>
            <w:vAlign w:val="center"/>
          </w:tcPr>
          <w:p>
            <w:pPr>
              <w:spacing w:after="40" w:before="40" w:line="240" w:lineRule="auto"/>
            </w:pPr>
            <w:r>
              <w:rPr>
                <w:rFonts w:ascii="Aptos" w:hAnsi="Aptos"/>
                <w:color w:val="2D343C"/>
                <w:sz w:val="17"/>
              </w:rPr>
              <w:t>Independent weakness that combines with the first.</w:t>
            </w:r>
          </w:p>
        </w:tc>
      </w:tr>
      <w:tr>
        <w:tc>
          <w:tcPr>
            <w:tcW w:type="dxa" w:w="3389"/>
            <w:vAlign w:val="center"/>
            <w:shd w:fill="F3F6F9"/>
          </w:tcPr>
          <w:p>
            <w:pPr>
              <w:spacing w:after="40" w:before="40" w:line="240" w:lineRule="auto"/>
            </w:pPr>
            <w:r>
              <w:rPr>
                <w:rFonts w:ascii="Aptos" w:hAnsi="Aptos"/>
                <w:color w:val="2D343C"/>
                <w:sz w:val="17"/>
              </w:rPr>
              <w:t>4. Combined impact</w:t>
            </w:r>
          </w:p>
        </w:tc>
        <w:tc>
          <w:tcPr>
            <w:tcW w:type="dxa" w:w="3389"/>
            <w:vAlign w:val="center"/>
            <w:shd w:fill="F3F6F9"/>
          </w:tcPr>
          <w:p>
            <w:pPr>
              <w:spacing w:after="40" w:before="40" w:line="240" w:lineRule="auto"/>
            </w:pPr>
            <w:r>
              <w:rPr>
                <w:rFonts w:ascii="Aptos" w:hAnsi="Aptos"/>
                <w:color w:val="2D343C"/>
                <w:sz w:val="17"/>
              </w:rPr>
              <w:t>Not demonstrated</w:t>
            </w:r>
          </w:p>
        </w:tc>
        <w:tc>
          <w:tcPr>
            <w:tcW w:type="dxa" w:w="3389"/>
            <w:vAlign w:val="center"/>
            <w:shd w:fill="F3F6F9"/>
          </w:tcPr>
          <w:p>
            <w:pPr>
              <w:spacing w:after="40" w:before="40" w:line="240" w:lineRule="auto"/>
            </w:pPr>
            <w:r>
              <w:rPr>
                <w:rFonts w:ascii="Aptos" w:hAnsi="Aptos"/>
                <w:color w:val="2D343C"/>
                <w:sz w:val="17"/>
              </w:rPr>
              <w:t>Safe, repeatable proof of unauthorized effect.</w:t>
            </w:r>
          </w:p>
        </w:tc>
      </w:tr>
      <w:tr>
        <w:tc>
          <w:tcPr>
            <w:tcW w:type="dxa" w:w="3389"/>
            <w:vAlign w:val="center"/>
          </w:tcPr>
          <w:p>
            <w:pPr>
              <w:spacing w:after="40" w:before="40" w:line="240" w:lineRule="auto"/>
            </w:pPr>
            <w:r>
              <w:rPr>
                <w:rFonts w:ascii="Aptos" w:hAnsi="Aptos"/>
                <w:color w:val="2D343C"/>
                <w:sz w:val="17"/>
              </w:rPr>
              <w:t>5. Remediation and retest</w:t>
            </w:r>
          </w:p>
        </w:tc>
        <w:tc>
          <w:tcPr>
            <w:tcW w:type="dxa" w:w="3389"/>
            <w:vAlign w:val="center"/>
          </w:tcPr>
          <w:p>
            <w:pPr>
              <w:spacing w:after="40" w:before="40" w:line="240" w:lineRule="auto"/>
            </w:pPr>
            <w:r>
              <w:rPr>
                <w:rFonts w:ascii="Aptos" w:hAnsi="Aptos"/>
                <w:color w:val="2D343C"/>
                <w:sz w:val="17"/>
              </w:rPr>
              <w:t>Pending</w:t>
            </w:r>
          </w:p>
        </w:tc>
        <w:tc>
          <w:tcPr>
            <w:tcW w:type="dxa" w:w="3389"/>
            <w:vAlign w:val="center"/>
          </w:tcPr>
          <w:p>
            <w:pPr>
              <w:spacing w:after="40" w:before="40" w:line="240" w:lineRule="auto"/>
            </w:pPr>
            <w:r>
              <w:rPr>
                <w:rFonts w:ascii="Aptos" w:hAnsi="Aptos"/>
                <w:color w:val="2D343C"/>
                <w:sz w:val="17"/>
              </w:rPr>
              <w:t>Evidence that the fix blocks the relevant step(s).</w:t>
            </w:r>
          </w:p>
        </w:tc>
      </w:tr>
    </w:tbl>
    <w:p>
      <w:pPr>
        <w:spacing w:after="100" w:line="269" w:lineRule="auto"/>
      </w:pPr>
    </w:p>
    <w:p>
      <w:pPr>
        <w:pStyle w:val="Heading2"/>
        <w:keepNext/>
        <w:spacing w:after="60" w:line="269" w:lineRule="auto" w:before="160"/>
      </w:pPr>
      <w:r>
        <w:rPr>
          <w:rFonts w:ascii="Aptos" w:hAnsi="Aptos"/>
          <w:b/>
          <w:color w:val="2D557D"/>
          <w:sz w:val="23"/>
        </w:rPr>
        <w:t>Safe candidate investigation</w:t>
      </w:r>
    </w:p>
    <w:p>
      <w:pPr>
        <w:spacing w:after="100" w:line="269" w:lineRule="auto"/>
      </w:pPr>
      <w:r>
        <w:rPr>
          <w:rFonts w:ascii="Aptos" w:hAnsi="Aptos"/>
          <w:color w:val="2D343C"/>
          <w:sz w:val="20"/>
        </w:rPr>
        <w:t>Compare authorization behavior for the two controlled accounts in their own profile and basket workflows. If an API request references an object, verify the ownership rule using only test objects created by the tester. Do not access unrelated data or swap credentials without a clear, controlled plan.</w:t>
      </w:r>
    </w:p>
    <w:p>
      <w:pPr>
        <w:pStyle w:val="Heading2"/>
        <w:keepNext/>
        <w:spacing w:after="60" w:line="269" w:lineRule="auto" w:before="160"/>
      </w:pPr>
      <w:r>
        <w:rPr>
          <w:rFonts w:ascii="Aptos" w:hAnsi="Aptos"/>
          <w:b/>
          <w:color w:val="2D557D"/>
          <w:sz w:val="23"/>
        </w:rPr>
        <w:t>Attack-chain acceptance criteria</w:t>
      </w:r>
    </w:p>
    <w:p>
      <w:pPr>
        <w:pStyle w:val="ListBullet"/>
        <w:spacing w:after="100" w:line="269" w:lineRule="auto"/>
      </w:pPr>
      <w:r>
        <w:rPr>
          <w:rFonts w:ascii="Aptos" w:hAnsi="Aptos"/>
          <w:color w:val="2D343C"/>
          <w:sz w:val="20"/>
        </w:rPr>
        <w:t>Each weakness has an independent reproducible proof of concept.</w:t>
      </w:r>
    </w:p>
    <w:p>
      <w:pPr>
        <w:pStyle w:val="ListBullet"/>
        <w:spacing w:after="100" w:line="269" w:lineRule="auto"/>
      </w:pPr>
      <w:r>
        <w:rPr>
          <w:rFonts w:ascii="Aptos" w:hAnsi="Aptos"/>
          <w:color w:val="2D343C"/>
          <w:sz w:val="20"/>
        </w:rPr>
        <w:t>The dependency between weaknesses is demonstrated.</w:t>
      </w:r>
    </w:p>
    <w:p>
      <w:pPr>
        <w:pStyle w:val="ListBullet"/>
        <w:spacing w:after="100" w:line="269" w:lineRule="auto"/>
      </w:pPr>
      <w:r>
        <w:rPr>
          <w:rFonts w:ascii="Aptos" w:hAnsi="Aptos"/>
          <w:color w:val="2D343C"/>
          <w:sz w:val="20"/>
        </w:rPr>
        <w:t>The combined effect is materially greater than the isolated observations.</w:t>
      </w:r>
    </w:p>
    <w:p>
      <w:pPr>
        <w:pStyle w:val="ListBullet"/>
        <w:spacing w:after="100" w:line="269" w:lineRule="auto"/>
      </w:pPr>
      <w:r>
        <w:rPr>
          <w:rFonts w:ascii="Aptos" w:hAnsi="Aptos"/>
          <w:color w:val="2D343C"/>
          <w:sz w:val="20"/>
        </w:rPr>
        <w:t>The report includes original request/response evidence and exact conditions.</w:t>
      </w:r>
    </w:p>
    <w:p>
      <w:pPr>
        <w:pStyle w:val="ListBullet"/>
        <w:spacing w:after="100" w:line="269" w:lineRule="auto"/>
      </w:pPr>
      <w:r>
        <w:rPr>
          <w:rFonts w:ascii="Aptos" w:hAnsi="Aptos"/>
          <w:color w:val="2D343C"/>
          <w:sz w:val="20"/>
        </w:rPr>
        <w:t>Testing stays within the local lab and uses only test data.</w:t>
      </w:r>
    </w:p>
    <w:p>
      <w:pPr>
        <w:pStyle w:val="Heading2"/>
        <w:keepNext/>
        <w:spacing w:after="60" w:line="269" w:lineRule="auto" w:before="160"/>
      </w:pPr>
      <w:r>
        <w:rPr>
          <w:rFonts w:ascii="Aptos" w:hAnsi="Aptos"/>
          <w:b/>
          <w:color w:val="2D557D"/>
          <w:sz w:val="23"/>
        </w:rPr>
        <w:t>Example diagram for the report</w:t>
      </w:r>
    </w:p>
    <w:p>
      <w:pPr>
        <w:spacing w:after="100" w:line="269" w:lineRule="auto"/>
      </w:pPr>
      <w:r>
        <w:rPr>
          <w:rFonts w:ascii="Aptos" w:hAnsi="Aptos"/>
          <w:color w:val="2D343C"/>
          <w:sz w:val="20"/>
        </w:rPr>
        <w:t>Observed entry point → [Weakness 1: pending] → [Weakness 2: pending] → [Combined impact: not demonstrated] → Remediation and retest.</w:t>
      </w:r>
    </w:p>
    <w:p>
      <w:pPr>
        <w:spacing w:after="100" w:line="269" w:lineRule="auto"/>
      </w:pPr>
      <w:r>
        <w:rPr>
          <w:rFonts w:ascii="Aptos" w:hAnsi="Aptos"/>
          <w:color w:val="2D343C"/>
          <w:sz w:val="20"/>
        </w:rPr>
        <w:t>Required statement for current status: “A complete attack chain was not established in the evidence available for this submission.”</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10. Risk and Business Impact Analysis</w:t>
      </w:r>
    </w:p>
    <w:p>
      <w:pPr>
        <w:spacing w:after="100" w:line="269" w:lineRule="auto"/>
      </w:pPr>
      <w:r>
        <w:rPr>
          <w:rFonts w:ascii="Aptos" w:hAnsi="Aptos"/>
          <w:color w:val="2D343C"/>
          <w:sz w:val="20"/>
        </w:rPr>
        <w:t>Risk analysis separates confirmed impact from potential impact. Business consequences should be discussed conditionally until the weakness is reproduced.</w:t>
      </w:r>
    </w:p>
    <w:tbl>
      <w:tblPr>
        <w:tblStyle w:val="LightShading-Accent1"/>
        <w:tblW w:type="auto" w:w="0"/>
        <w:jc w:val="center"/>
        <w:tblLayout w:type="autofit"/>
        <w:tblLook w:firstColumn="1" w:firstRow="1" w:lastColumn="0" w:lastRow="0" w:noHBand="0" w:noVBand="1" w:val="04A0"/>
      </w:tblPr>
      <w:tblGrid>
        <w:gridCol w:w="3389"/>
        <w:gridCol w:w="3389"/>
        <w:gridCol w:w="3389"/>
      </w:tblGrid>
      <w:tr>
        <w:tc>
          <w:tcPr>
            <w:tcW w:type="dxa" w:w="3389"/>
            <w:vAlign w:val="center"/>
            <w:shd w:fill="1F4E79"/>
          </w:tcPr>
          <w:p>
            <w:pPr>
              <w:spacing w:after="40" w:before="40" w:line="240" w:lineRule="auto"/>
            </w:pPr>
            <w:r>
              <w:rPr>
                <w:rFonts w:ascii="Aptos" w:hAnsi="Aptos"/>
                <w:b/>
                <w:color w:val="FFFFFF"/>
                <w:sz w:val="17"/>
              </w:rPr>
              <w:t>Area</w:t>
            </w:r>
          </w:p>
        </w:tc>
        <w:tc>
          <w:tcPr>
            <w:tcW w:type="dxa" w:w="3389"/>
            <w:vAlign w:val="center"/>
            <w:shd w:fill="1F4E79"/>
          </w:tcPr>
          <w:p>
            <w:pPr>
              <w:spacing w:after="40" w:before="40" w:line="240" w:lineRule="auto"/>
            </w:pPr>
            <w:r>
              <w:rPr>
                <w:rFonts w:ascii="Aptos" w:hAnsi="Aptos"/>
                <w:b/>
                <w:color w:val="FFFFFF"/>
                <w:sz w:val="17"/>
              </w:rPr>
              <w:t>Potential impact if confirmed</w:t>
            </w:r>
          </w:p>
        </w:tc>
        <w:tc>
          <w:tcPr>
            <w:tcW w:type="dxa" w:w="3389"/>
            <w:vAlign w:val="center"/>
            <w:shd w:fill="1F4E79"/>
          </w:tcPr>
          <w:p>
            <w:pPr>
              <w:spacing w:after="40" w:before="40" w:line="240" w:lineRule="auto"/>
            </w:pPr>
            <w:r>
              <w:rPr>
                <w:rFonts w:ascii="Aptos" w:hAnsi="Aptos"/>
                <w:b/>
                <w:color w:val="FFFFFF"/>
                <w:sz w:val="17"/>
              </w:rPr>
              <w:t>Current status</w:t>
            </w:r>
          </w:p>
        </w:tc>
      </w:tr>
      <w:tr>
        <w:tc>
          <w:tcPr>
            <w:tcW w:type="dxa" w:w="3389"/>
            <w:vAlign w:val="center"/>
          </w:tcPr>
          <w:p>
            <w:pPr>
              <w:spacing w:after="40" w:before="40" w:line="240" w:lineRule="auto"/>
            </w:pPr>
            <w:r>
              <w:rPr>
                <w:rFonts w:ascii="Aptos" w:hAnsi="Aptos"/>
                <w:color w:val="2D343C"/>
                <w:sz w:val="17"/>
              </w:rPr>
              <w:t>Version information</w:t>
            </w:r>
          </w:p>
        </w:tc>
        <w:tc>
          <w:tcPr>
            <w:tcW w:type="dxa" w:w="3389"/>
            <w:vAlign w:val="center"/>
          </w:tcPr>
          <w:p>
            <w:pPr>
              <w:spacing w:after="40" w:before="40" w:line="240" w:lineRule="auto"/>
            </w:pPr>
            <w:r>
              <w:rPr>
                <w:rFonts w:ascii="Aptos" w:hAnsi="Aptos"/>
                <w:color w:val="2D343C"/>
                <w:sz w:val="17"/>
              </w:rPr>
              <w:t>May aid fingerprinting if disclosure is not intended and supports a realistic exploit path.</w:t>
            </w:r>
          </w:p>
        </w:tc>
        <w:tc>
          <w:tcPr>
            <w:tcW w:type="dxa" w:w="3389"/>
            <w:vAlign w:val="center"/>
          </w:tcPr>
          <w:p>
            <w:pPr>
              <w:spacing w:after="40" w:before="40" w:line="240" w:lineRule="auto"/>
            </w:pPr>
            <w:r>
              <w:rPr>
                <w:rFonts w:ascii="Aptos" w:hAnsi="Aptos"/>
                <w:color w:val="2D343C"/>
                <w:sz w:val="17"/>
              </w:rPr>
              <w:t>Impact not established.</w:t>
            </w:r>
          </w:p>
        </w:tc>
      </w:tr>
      <w:tr>
        <w:tc>
          <w:tcPr>
            <w:tcW w:type="dxa" w:w="3389"/>
            <w:vAlign w:val="center"/>
            <w:shd w:fill="F3F6F9"/>
          </w:tcPr>
          <w:p>
            <w:pPr>
              <w:spacing w:after="40" w:before="40" w:line="240" w:lineRule="auto"/>
            </w:pPr>
            <w:r>
              <w:rPr>
                <w:rFonts w:ascii="Aptos" w:hAnsi="Aptos"/>
                <w:color w:val="2D343C"/>
                <w:sz w:val="17"/>
              </w:rPr>
              <w:t>Configuration access</w:t>
            </w:r>
          </w:p>
        </w:tc>
        <w:tc>
          <w:tcPr>
            <w:tcW w:type="dxa" w:w="3389"/>
            <w:vAlign w:val="center"/>
            <w:shd w:fill="F3F6F9"/>
          </w:tcPr>
          <w:p>
            <w:pPr>
              <w:spacing w:after="40" w:before="40" w:line="240" w:lineRule="auto"/>
            </w:pPr>
            <w:r>
              <w:rPr>
                <w:rFonts w:ascii="Aptos" w:hAnsi="Aptos"/>
                <w:color w:val="2D343C"/>
                <w:sz w:val="17"/>
              </w:rPr>
              <w:t>Could expose internal settings if sensitive configuration is returned without authorization.</w:t>
            </w:r>
          </w:p>
        </w:tc>
        <w:tc>
          <w:tcPr>
            <w:tcW w:type="dxa" w:w="3389"/>
            <w:vAlign w:val="center"/>
            <w:shd w:fill="F3F6F9"/>
          </w:tcPr>
          <w:p>
            <w:pPr>
              <w:spacing w:after="40" w:before="40" w:line="240" w:lineRule="auto"/>
            </w:pPr>
            <w:r>
              <w:rPr>
                <w:rFonts w:ascii="Aptos" w:hAnsi="Aptos"/>
                <w:color w:val="2D343C"/>
                <w:sz w:val="17"/>
              </w:rPr>
              <w:t>Not a finding; only 304 observed.</w:t>
            </w:r>
          </w:p>
        </w:tc>
      </w:tr>
      <w:tr>
        <w:tc>
          <w:tcPr>
            <w:tcW w:type="dxa" w:w="3389"/>
            <w:vAlign w:val="center"/>
          </w:tcPr>
          <w:p>
            <w:pPr>
              <w:spacing w:after="40" w:before="40" w:line="240" w:lineRule="auto"/>
            </w:pPr>
            <w:r>
              <w:rPr>
                <w:rFonts w:ascii="Aptos" w:hAnsi="Aptos"/>
                <w:color w:val="2D343C"/>
                <w:sz w:val="17"/>
              </w:rPr>
              <w:t>IDOR / object authorization</w:t>
            </w:r>
          </w:p>
        </w:tc>
        <w:tc>
          <w:tcPr>
            <w:tcW w:type="dxa" w:w="3389"/>
            <w:vAlign w:val="center"/>
          </w:tcPr>
          <w:p>
            <w:pPr>
              <w:spacing w:after="40" w:before="40" w:line="240" w:lineRule="auto"/>
            </w:pPr>
            <w:r>
              <w:rPr>
                <w:rFonts w:ascii="Aptos" w:hAnsi="Aptos"/>
                <w:color w:val="2D343C"/>
                <w:sz w:val="17"/>
              </w:rPr>
              <w:t>Could expose or modify another user's records.</w:t>
            </w:r>
          </w:p>
        </w:tc>
        <w:tc>
          <w:tcPr>
            <w:tcW w:type="dxa" w:w="3389"/>
            <w:vAlign w:val="center"/>
          </w:tcPr>
          <w:p>
            <w:pPr>
              <w:spacing w:after="40" w:before="40" w:line="240" w:lineRule="auto"/>
            </w:pPr>
            <w:r>
              <w:rPr>
                <w:rFonts w:ascii="Aptos" w:hAnsi="Aptos"/>
                <w:color w:val="2D343C"/>
                <w:sz w:val="17"/>
              </w:rPr>
              <w:t>Pending; no unauthorized access demonstrated.</w:t>
            </w:r>
          </w:p>
        </w:tc>
      </w:tr>
      <w:tr>
        <w:tc>
          <w:tcPr>
            <w:tcW w:type="dxa" w:w="3389"/>
            <w:vAlign w:val="center"/>
            <w:shd w:fill="F3F6F9"/>
          </w:tcPr>
          <w:p>
            <w:pPr>
              <w:spacing w:after="40" w:before="40" w:line="240" w:lineRule="auto"/>
            </w:pPr>
            <w:r>
              <w:rPr>
                <w:rFonts w:ascii="Aptos" w:hAnsi="Aptos"/>
                <w:color w:val="2D343C"/>
                <w:sz w:val="17"/>
              </w:rPr>
              <w:t>Business logic</w:t>
            </w:r>
          </w:p>
        </w:tc>
        <w:tc>
          <w:tcPr>
            <w:tcW w:type="dxa" w:w="3389"/>
            <w:vAlign w:val="center"/>
            <w:shd w:fill="F3F6F9"/>
          </w:tcPr>
          <w:p>
            <w:pPr>
              <w:spacing w:after="40" w:before="40" w:line="240" w:lineRule="auto"/>
            </w:pPr>
            <w:r>
              <w:rPr>
                <w:rFonts w:ascii="Aptos" w:hAnsi="Aptos"/>
                <w:color w:val="2D343C"/>
                <w:sz w:val="17"/>
              </w:rPr>
              <w:t>Could allow invalid workflow transitions or unauthorized transactions.</w:t>
            </w:r>
          </w:p>
        </w:tc>
        <w:tc>
          <w:tcPr>
            <w:tcW w:type="dxa" w:w="3389"/>
            <w:vAlign w:val="center"/>
            <w:shd w:fill="F3F6F9"/>
          </w:tcPr>
          <w:p>
            <w:pPr>
              <w:spacing w:after="40" w:before="40" w:line="240" w:lineRule="auto"/>
            </w:pPr>
            <w:r>
              <w:rPr>
                <w:rFonts w:ascii="Aptos" w:hAnsi="Aptos"/>
                <w:color w:val="2D343C"/>
                <w:sz w:val="17"/>
              </w:rPr>
              <w:t>Pending; no bypass demonstrated.</w:t>
            </w:r>
          </w:p>
        </w:tc>
      </w:tr>
      <w:tr>
        <w:tc>
          <w:tcPr>
            <w:tcW w:type="dxa" w:w="3389"/>
            <w:vAlign w:val="center"/>
          </w:tcPr>
          <w:p>
            <w:pPr>
              <w:spacing w:after="40" w:before="40" w:line="240" w:lineRule="auto"/>
            </w:pPr>
            <w:r>
              <w:rPr>
                <w:rFonts w:ascii="Aptos" w:hAnsi="Aptos"/>
                <w:color w:val="2D343C"/>
                <w:sz w:val="17"/>
              </w:rPr>
              <w:t>Session management</w:t>
            </w:r>
          </w:p>
        </w:tc>
        <w:tc>
          <w:tcPr>
            <w:tcW w:type="dxa" w:w="3389"/>
            <w:vAlign w:val="center"/>
          </w:tcPr>
          <w:p>
            <w:pPr>
              <w:spacing w:after="40" w:before="40" w:line="240" w:lineRule="auto"/>
            </w:pPr>
            <w:r>
              <w:rPr>
                <w:rFonts w:ascii="Aptos" w:hAnsi="Aptos"/>
                <w:color w:val="2D343C"/>
                <w:sz w:val="17"/>
              </w:rPr>
              <w:t>Could allow unauthorized session reuse if controls fail.</w:t>
            </w:r>
          </w:p>
        </w:tc>
        <w:tc>
          <w:tcPr>
            <w:tcW w:type="dxa" w:w="3389"/>
            <w:vAlign w:val="center"/>
          </w:tcPr>
          <w:p>
            <w:pPr>
              <w:spacing w:after="40" w:before="40" w:line="240" w:lineRule="auto"/>
            </w:pPr>
            <w:r>
              <w:rPr>
                <w:rFonts w:ascii="Aptos" w:hAnsi="Aptos"/>
                <w:color w:val="2D343C"/>
                <w:sz w:val="17"/>
              </w:rPr>
              <w:t>Pending; no result supplied.</w:t>
            </w:r>
          </w:p>
        </w:tc>
      </w:tr>
    </w:tbl>
    <w:p>
      <w:pPr>
        <w:spacing w:after="100" w:line="269" w:lineRule="auto"/>
      </w:pPr>
    </w:p>
    <w:p>
      <w:pPr>
        <w:pStyle w:val="Heading2"/>
        <w:keepNext/>
        <w:spacing w:after="60" w:line="269" w:lineRule="auto" w:before="160"/>
      </w:pPr>
      <w:r>
        <w:rPr>
          <w:rFonts w:ascii="Aptos" w:hAnsi="Aptos"/>
          <w:b/>
          <w:color w:val="2D557D"/>
          <w:sz w:val="23"/>
        </w:rPr>
        <w:t>10.1 Confidentiality, integrity and availability</w:t>
      </w:r>
    </w:p>
    <w:p>
      <w:pPr>
        <w:pStyle w:val="ListBullet"/>
        <w:spacing w:after="100" w:line="269" w:lineRule="auto"/>
      </w:pPr>
      <w:r>
        <w:rPr>
          <w:rFonts w:ascii="Aptos" w:hAnsi="Aptos"/>
          <w:color w:val="2D343C"/>
          <w:sz w:val="20"/>
        </w:rPr>
        <w:t>Confidentiality: unauthorized reading of personal, account, or transaction information.</w:t>
      </w:r>
    </w:p>
    <w:p>
      <w:pPr>
        <w:pStyle w:val="ListBullet"/>
        <w:spacing w:after="100" w:line="269" w:lineRule="auto"/>
      </w:pPr>
      <w:r>
        <w:rPr>
          <w:rFonts w:ascii="Aptos" w:hAnsi="Aptos"/>
          <w:color w:val="2D343C"/>
          <w:sz w:val="20"/>
        </w:rPr>
        <w:t>Integrity: unauthorized changes to profiles, baskets, orders, or other records.</w:t>
      </w:r>
    </w:p>
    <w:p>
      <w:pPr>
        <w:pStyle w:val="ListBullet"/>
        <w:spacing w:after="100" w:line="269" w:lineRule="auto"/>
      </w:pPr>
      <w:r>
        <w:rPr>
          <w:rFonts w:ascii="Aptos" w:hAnsi="Aptos"/>
          <w:color w:val="2D343C"/>
          <w:sz w:val="20"/>
        </w:rPr>
        <w:t>Availability: disruption or loss of service; no availability testing was performed.</w:t>
      </w:r>
    </w:p>
    <w:p>
      <w:pPr>
        <w:pStyle w:val="ListBullet"/>
        <w:spacing w:after="100" w:line="269" w:lineRule="auto"/>
      </w:pPr>
      <w:r>
        <w:rPr>
          <w:rFonts w:ascii="Aptos" w:hAnsi="Aptos"/>
          <w:color w:val="2D343C"/>
          <w:sz w:val="20"/>
        </w:rPr>
        <w:t>Trust and compliance: potential loss of user confidence if a real deployment were affected.</w:t>
      </w:r>
    </w:p>
    <w:p>
      <w:pPr>
        <w:pStyle w:val="Heading2"/>
        <w:keepNext/>
        <w:spacing w:after="60" w:line="269" w:lineRule="auto" w:before="160"/>
      </w:pPr>
      <w:r>
        <w:rPr>
          <w:rFonts w:ascii="Aptos" w:hAnsi="Aptos"/>
          <w:b/>
          <w:color w:val="2D557D"/>
          <w:sz w:val="23"/>
        </w:rPr>
        <w:t>10.2 Business impact statement</w:t>
      </w:r>
    </w:p>
    <w:p>
      <w:pPr>
        <w:spacing w:after="100" w:line="269" w:lineRule="auto"/>
      </w:pPr>
      <w:r>
        <w:rPr>
          <w:rFonts w:ascii="Aptos" w:hAnsi="Aptos"/>
          <w:color w:val="2D343C"/>
          <w:sz w:val="20"/>
        </w:rPr>
        <w:t>No real customer data, financial loss, account takeover, or production impact has been demonstrated. Those impacts should not be written as actual outcomes. If a later test verifies unauthorized access, document exactly which test object was accessed, which account was authorized, and what the server returned.</w:t>
      </w:r>
    </w:p>
    <w:p>
      <w:pPr>
        <w:pStyle w:val="Heading2"/>
        <w:keepNext/>
        <w:spacing w:after="60" w:line="269" w:lineRule="auto" w:before="160"/>
      </w:pPr>
      <w:r>
        <w:rPr>
          <w:rFonts w:ascii="Aptos" w:hAnsi="Aptos"/>
          <w:b/>
          <w:color w:val="2D557D"/>
          <w:sz w:val="23"/>
        </w:rPr>
        <w:t>10.3 Risk treatment</w:t>
      </w:r>
    </w:p>
    <w:p>
      <w:pPr>
        <w:spacing w:after="100" w:line="269" w:lineRule="auto"/>
      </w:pPr>
      <w:r>
        <w:rPr>
          <w:rFonts w:ascii="Aptos" w:hAnsi="Aptos"/>
          <w:color w:val="2D343C"/>
          <w:sz w:val="20"/>
        </w:rPr>
        <w:t>Prioritize verified high-impact authorization failures, then business-logic and session weaknesses according to demonstrated likelihood and impact. Informational observations should not distract from confirmed security-control failures.</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11. Remediation and Retesting Strategy</w:t>
      </w:r>
    </w:p>
    <w:p>
      <w:pPr>
        <w:pStyle w:val="Heading2"/>
        <w:keepNext/>
        <w:spacing w:after="60" w:line="269" w:lineRule="auto" w:before="160"/>
      </w:pPr>
      <w:r>
        <w:rPr>
          <w:rFonts w:ascii="Aptos" w:hAnsi="Aptos"/>
          <w:b/>
          <w:color w:val="2D557D"/>
          <w:sz w:val="23"/>
        </w:rPr>
        <w:t>11.1 Access control and IDOR</w:t>
      </w:r>
    </w:p>
    <w:p>
      <w:pPr>
        <w:pStyle w:val="ListBullet"/>
        <w:spacing w:after="100" w:line="269" w:lineRule="auto"/>
      </w:pPr>
      <w:r>
        <w:rPr>
          <w:rFonts w:ascii="Aptos" w:hAnsi="Aptos"/>
          <w:color w:val="2D343C"/>
          <w:sz w:val="20"/>
        </w:rPr>
        <w:t>Perform authorization checks server-side on every sensitive operation.</w:t>
      </w:r>
    </w:p>
    <w:p>
      <w:pPr>
        <w:pStyle w:val="ListBullet"/>
        <w:spacing w:after="100" w:line="269" w:lineRule="auto"/>
      </w:pPr>
      <w:r>
        <w:rPr>
          <w:rFonts w:ascii="Aptos" w:hAnsi="Aptos"/>
          <w:color w:val="2D343C"/>
          <w:sz w:val="20"/>
        </w:rPr>
        <w:t>Bind requested objects to the authenticated principal and permitted role.</w:t>
      </w:r>
    </w:p>
    <w:p>
      <w:pPr>
        <w:pStyle w:val="ListBullet"/>
        <w:spacing w:after="100" w:line="269" w:lineRule="auto"/>
      </w:pPr>
      <w:r>
        <w:rPr>
          <w:rFonts w:ascii="Aptos" w:hAnsi="Aptos"/>
          <w:color w:val="2D343C"/>
          <w:sz w:val="20"/>
        </w:rPr>
        <w:t>Do not rely on hidden buttons, client-side checks, or unguessable identifiers alone.</w:t>
      </w:r>
    </w:p>
    <w:p>
      <w:pPr>
        <w:pStyle w:val="ListBullet"/>
        <w:spacing w:after="100" w:line="269" w:lineRule="auto"/>
      </w:pPr>
      <w:r>
        <w:rPr>
          <w:rFonts w:ascii="Aptos" w:hAnsi="Aptos"/>
          <w:color w:val="2D343C"/>
          <w:sz w:val="20"/>
        </w:rPr>
        <w:t>Add regression tests proving Account A cannot read or change Account B's test objects unless explicitly permitted.</w:t>
      </w:r>
    </w:p>
    <w:p>
      <w:pPr>
        <w:pStyle w:val="Heading2"/>
        <w:keepNext/>
        <w:spacing w:after="60" w:line="269" w:lineRule="auto" w:before="160"/>
      </w:pPr>
      <w:r>
        <w:rPr>
          <w:rFonts w:ascii="Aptos" w:hAnsi="Aptos"/>
          <w:b/>
          <w:color w:val="2D557D"/>
          <w:sz w:val="23"/>
        </w:rPr>
        <w:t>11.2 Business logic and parameter tampering</w:t>
      </w:r>
    </w:p>
    <w:p>
      <w:pPr>
        <w:pStyle w:val="ListBullet"/>
        <w:spacing w:after="100" w:line="269" w:lineRule="auto"/>
      </w:pPr>
      <w:r>
        <w:rPr>
          <w:rFonts w:ascii="Aptos" w:hAnsi="Aptos"/>
          <w:color w:val="2D343C"/>
          <w:sz w:val="20"/>
        </w:rPr>
        <w:t>Validate workflow state and transition order on the server.</w:t>
      </w:r>
    </w:p>
    <w:p>
      <w:pPr>
        <w:pStyle w:val="ListBullet"/>
        <w:spacing w:after="100" w:line="269" w:lineRule="auto"/>
      </w:pPr>
      <w:r>
        <w:rPr>
          <w:rFonts w:ascii="Aptos" w:hAnsi="Aptos"/>
          <w:color w:val="2D343C"/>
          <w:sz w:val="20"/>
        </w:rPr>
        <w:t>Recalculate prices, discounts, totals, and permissions on the server rather than trusting client values.</w:t>
      </w:r>
    </w:p>
    <w:p>
      <w:pPr>
        <w:pStyle w:val="ListBullet"/>
        <w:spacing w:after="100" w:line="269" w:lineRule="auto"/>
      </w:pPr>
      <w:r>
        <w:rPr>
          <w:rFonts w:ascii="Aptos" w:hAnsi="Aptos"/>
          <w:color w:val="2D343C"/>
          <w:sz w:val="20"/>
        </w:rPr>
        <w:t>Validate quantities, object ownership, and allowed field values at the point of use.</w:t>
      </w:r>
    </w:p>
    <w:p>
      <w:pPr>
        <w:pStyle w:val="ListBullet"/>
        <w:spacing w:after="100" w:line="269" w:lineRule="auto"/>
      </w:pPr>
      <w:r>
        <w:rPr>
          <w:rFonts w:ascii="Aptos" w:hAnsi="Aptos"/>
          <w:color w:val="2D343C"/>
          <w:sz w:val="20"/>
        </w:rPr>
        <w:t>Reject unexpected fields or state transitions where appropriate and log relevant security events.</w:t>
      </w:r>
    </w:p>
    <w:p>
      <w:pPr>
        <w:pStyle w:val="Heading2"/>
        <w:keepNext/>
        <w:spacing w:after="60" w:line="269" w:lineRule="auto" w:before="160"/>
      </w:pPr>
      <w:r>
        <w:rPr>
          <w:rFonts w:ascii="Aptos" w:hAnsi="Aptos"/>
          <w:b/>
          <w:color w:val="2D557D"/>
          <w:sz w:val="23"/>
        </w:rPr>
        <w:t>11.3 Session management</w:t>
      </w:r>
    </w:p>
    <w:p>
      <w:pPr>
        <w:pStyle w:val="ListBullet"/>
        <w:spacing w:after="100" w:line="269" w:lineRule="auto"/>
      </w:pPr>
      <w:r>
        <w:rPr>
          <w:rFonts w:ascii="Aptos" w:hAnsi="Aptos"/>
          <w:color w:val="2D343C"/>
          <w:sz w:val="20"/>
        </w:rPr>
        <w:t>Use secure session handling and appropriate expiration.</w:t>
      </w:r>
    </w:p>
    <w:p>
      <w:pPr>
        <w:pStyle w:val="ListBullet"/>
        <w:spacing w:after="100" w:line="269" w:lineRule="auto"/>
      </w:pPr>
      <w:r>
        <w:rPr>
          <w:rFonts w:ascii="Aptos" w:hAnsi="Aptos"/>
          <w:color w:val="2D343C"/>
          <w:sz w:val="20"/>
        </w:rPr>
        <w:t>Invalidate sessions on logout and after sensitive security events.</w:t>
      </w:r>
    </w:p>
    <w:p>
      <w:pPr>
        <w:pStyle w:val="ListBullet"/>
        <w:spacing w:after="100" w:line="269" w:lineRule="auto"/>
      </w:pPr>
      <w:r>
        <w:rPr>
          <w:rFonts w:ascii="Aptos" w:hAnsi="Aptos"/>
          <w:color w:val="2D343C"/>
          <w:sz w:val="20"/>
        </w:rPr>
        <w:t>Rotate session identifiers after authentication or privilege changes where appropriate.</w:t>
      </w:r>
    </w:p>
    <w:p>
      <w:pPr>
        <w:pStyle w:val="ListBullet"/>
        <w:spacing w:after="100" w:line="269" w:lineRule="auto"/>
      </w:pPr>
      <w:r>
        <w:rPr>
          <w:rFonts w:ascii="Aptos" w:hAnsi="Aptos"/>
          <w:color w:val="2D343C"/>
          <w:sz w:val="20"/>
        </w:rPr>
        <w:t>Never include live session secrets in screenshots or reports.</w:t>
      </w:r>
    </w:p>
    <w:p>
      <w:pPr>
        <w:pStyle w:val="Heading2"/>
        <w:keepNext/>
        <w:spacing w:after="60" w:line="269" w:lineRule="auto" w:before="160"/>
      </w:pPr>
      <w:r>
        <w:rPr>
          <w:rFonts w:ascii="Aptos" w:hAnsi="Aptos"/>
          <w:b/>
          <w:color w:val="2D557D"/>
          <w:sz w:val="23"/>
        </w:rPr>
        <w:t>11.4 Information disclosure and caching</w:t>
      </w:r>
    </w:p>
    <w:p>
      <w:pPr>
        <w:spacing w:after="100" w:line="269" w:lineRule="auto"/>
      </w:pPr>
      <w:r>
        <w:rPr>
          <w:rFonts w:ascii="Aptos" w:hAnsi="Aptos"/>
          <w:color w:val="2D343C"/>
          <w:sz w:val="20"/>
        </w:rPr>
        <w:t>Decide whether the version endpoint should be public. If version disclosure is unnecessary, restrict the endpoint or return only required information. For configuration endpoints, enforce authorization and avoid caching sensitive responses in shared or inappropriate contexts. Cache headers should be selected based on data sensitivity and application design.</w:t>
      </w:r>
    </w:p>
    <w:p>
      <w:pPr>
        <w:pStyle w:val="Heading2"/>
        <w:keepNext/>
        <w:spacing w:after="60" w:line="269" w:lineRule="auto" w:before="160"/>
      </w:pPr>
      <w:r>
        <w:rPr>
          <w:rFonts w:ascii="Aptos" w:hAnsi="Aptos"/>
          <w:b/>
          <w:color w:val="2D557D"/>
          <w:sz w:val="23"/>
        </w:rPr>
        <w:t>11.5 Retest plan</w:t>
      </w:r>
    </w:p>
    <w:p>
      <w:pPr>
        <w:pStyle w:val="ListNumber"/>
        <w:spacing w:after="100" w:line="269" w:lineRule="auto"/>
      </w:pPr>
      <w:r>
        <w:rPr>
          <w:rFonts w:ascii="Aptos" w:hAnsi="Aptos"/>
          <w:color w:val="2D343C"/>
          <w:sz w:val="20"/>
        </w:rPr>
        <w:t>Record the original proof of concept and expected failure condition.</w:t>
      </w:r>
    </w:p>
    <w:p>
      <w:pPr>
        <w:pStyle w:val="ListNumber"/>
        <w:spacing w:after="100" w:line="269" w:lineRule="auto"/>
      </w:pPr>
      <w:r>
        <w:rPr>
          <w:rFonts w:ascii="Aptos" w:hAnsi="Aptos"/>
          <w:color w:val="2D343C"/>
          <w:sz w:val="20"/>
        </w:rPr>
        <w:t>Apply the fix in a controlled lab environment.</w:t>
      </w:r>
    </w:p>
    <w:p>
      <w:pPr>
        <w:pStyle w:val="ListNumber"/>
        <w:spacing w:after="100" w:line="269" w:lineRule="auto"/>
      </w:pPr>
      <w:r>
        <w:rPr>
          <w:rFonts w:ascii="Aptos" w:hAnsi="Aptos"/>
          <w:color w:val="2D343C"/>
          <w:sz w:val="20"/>
        </w:rPr>
        <w:t>Repeat the exact request and workflow.</w:t>
      </w:r>
    </w:p>
    <w:p>
      <w:pPr>
        <w:pStyle w:val="ListNumber"/>
        <w:spacing w:after="100" w:line="269" w:lineRule="auto"/>
      </w:pPr>
      <w:r>
        <w:rPr>
          <w:rFonts w:ascii="Aptos" w:hAnsi="Aptos"/>
          <w:color w:val="2D343C"/>
          <w:sz w:val="20"/>
        </w:rPr>
        <w:t>Verify the unauthorized effect no longer occurs.</w:t>
      </w:r>
    </w:p>
    <w:p>
      <w:pPr>
        <w:pStyle w:val="ListNumber"/>
        <w:spacing w:after="100" w:line="269" w:lineRule="auto"/>
      </w:pPr>
      <w:r>
        <w:rPr>
          <w:rFonts w:ascii="Aptos" w:hAnsi="Aptos"/>
          <w:color w:val="2D343C"/>
          <w:sz w:val="20"/>
        </w:rPr>
        <w:t>Run regression checks for legitimate users.</w:t>
      </w:r>
    </w:p>
    <w:p>
      <w:pPr>
        <w:pStyle w:val="ListNumber"/>
        <w:spacing w:after="100" w:line="269" w:lineRule="auto"/>
      </w:pPr>
      <w:r>
        <w:rPr>
          <w:rFonts w:ascii="Aptos" w:hAnsi="Aptos"/>
          <w:color w:val="2D343C"/>
          <w:sz w:val="20"/>
        </w:rPr>
        <w:t>Save before/after evidence and record any remaining limitations.</w:t>
      </w:r>
    </w:p>
    <w:p>
      <w:pPr>
        <w:spacing w:after="100" w:line="269" w:lineRule="auto"/>
      </w:pPr>
      <w:r>
        <w:rPr>
          <w:rFonts w:ascii="Aptos" w:hAnsi="Aptos"/>
          <w:color w:val="2D343C"/>
          <w:sz w:val="20"/>
        </w:rPr>
        <w:t>No fix or retest result was supplied for this report. The controls above are recommendations, not verified remediation.</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12. Limitations, Conclusion and References</w:t>
      </w:r>
    </w:p>
    <w:p>
      <w:pPr>
        <w:pStyle w:val="Heading2"/>
        <w:keepNext/>
        <w:spacing w:after="60" w:line="269" w:lineRule="auto" w:before="160"/>
      </w:pPr>
      <w:r>
        <w:rPr>
          <w:rFonts w:ascii="Aptos" w:hAnsi="Aptos"/>
          <w:b/>
          <w:color w:val="2D557D"/>
          <w:sz w:val="23"/>
        </w:rPr>
        <w:t>12.1 Limitations</w:t>
      </w:r>
    </w:p>
    <w:p>
      <w:pPr>
        <w:pStyle w:val="ListBullet"/>
        <w:spacing w:after="100" w:line="269" w:lineRule="auto"/>
      </w:pPr>
      <w:r>
        <w:rPr>
          <w:rFonts w:ascii="Aptos" w:hAnsi="Aptos"/>
          <w:color w:val="2D343C"/>
          <w:sz w:val="20"/>
        </w:rPr>
        <w:t>Assessment is based on user-supplied outputs and screenshots, not independent forensic collection.</w:t>
      </w:r>
    </w:p>
    <w:p>
      <w:pPr>
        <w:pStyle w:val="ListBullet"/>
        <w:spacing w:after="100" w:line="269" w:lineRule="auto"/>
      </w:pPr>
      <w:r>
        <w:rPr>
          <w:rFonts w:ascii="Aptos" w:hAnsi="Aptos"/>
          <w:color w:val="2D343C"/>
          <w:sz w:val="20"/>
        </w:rPr>
        <w:t>Full Burp request history and raw HTTP exchanges were not provided.</w:t>
      </w:r>
    </w:p>
    <w:p>
      <w:pPr>
        <w:pStyle w:val="ListBullet"/>
        <w:spacing w:after="100" w:line="269" w:lineRule="auto"/>
      </w:pPr>
      <w:r>
        <w:rPr>
          <w:rFonts w:ascii="Aptos" w:hAnsi="Aptos"/>
          <w:color w:val="2D343C"/>
          <w:sz w:val="20"/>
        </w:rPr>
        <w:t>The modified configuration request result is not available.</w:t>
      </w:r>
    </w:p>
    <w:p>
      <w:pPr>
        <w:pStyle w:val="ListBullet"/>
        <w:spacing w:after="100" w:line="269" w:lineRule="auto"/>
      </w:pPr>
      <w:r>
        <w:rPr>
          <w:rFonts w:ascii="Aptos" w:hAnsi="Aptos"/>
          <w:color w:val="2D343C"/>
          <w:sz w:val="20"/>
        </w:rPr>
        <w:t>No reproducible IDOR, business logic bypass, session weakness, privilege escalation, or complete chain was supplied.</w:t>
      </w:r>
    </w:p>
    <w:p>
      <w:pPr>
        <w:pStyle w:val="ListBullet"/>
        <w:spacing w:after="100" w:line="269" w:lineRule="auto"/>
      </w:pPr>
      <w:r>
        <w:rPr>
          <w:rFonts w:ascii="Aptos" w:hAnsi="Aptos"/>
          <w:color w:val="2D343C"/>
          <w:sz w:val="20"/>
        </w:rPr>
        <w:t>No source-code change or remediation retest was supplied.</w:t>
      </w:r>
    </w:p>
    <w:p>
      <w:pPr>
        <w:pStyle w:val="ListBullet"/>
        <w:spacing w:after="100" w:line="269" w:lineRule="auto"/>
      </w:pPr>
      <w:r>
        <w:rPr>
          <w:rFonts w:ascii="Aptos" w:hAnsi="Aptos"/>
          <w:color w:val="2D343C"/>
          <w:sz w:val="20"/>
        </w:rPr>
        <w:t>Original screenshots are not embedded in this generated report and should be added before final submission if required.</w:t>
      </w:r>
    </w:p>
    <w:p>
      <w:pPr>
        <w:pStyle w:val="Heading2"/>
        <w:keepNext/>
        <w:spacing w:after="60" w:line="269" w:lineRule="auto" w:before="160"/>
      </w:pPr>
      <w:r>
        <w:rPr>
          <w:rFonts w:ascii="Aptos" w:hAnsi="Aptos"/>
          <w:b/>
          <w:color w:val="2D557D"/>
          <w:sz w:val="23"/>
        </w:rPr>
        <w:t>12.2 Conclusion</w:t>
      </w:r>
    </w:p>
    <w:p>
      <w:pPr>
        <w:spacing w:after="100" w:line="269" w:lineRule="auto"/>
      </w:pPr>
      <w:r>
        <w:rPr>
          <w:rFonts w:ascii="Aptos" w:hAnsi="Aptos"/>
          <w:color w:val="2D343C"/>
          <w:sz w:val="20"/>
        </w:rPr>
        <w:t>The local Juice Shop environment was started using Docker, and Burp Suite captured local application traffic. The version endpoint returned HTTP 200 with version 20.3.0. The configuration endpoint returned HTTP 304 in one test. These observations do not prove an exploitable vulnerability or successful attack chain.</w:t>
      </w:r>
    </w:p>
    <w:p>
      <w:pPr>
        <w:spacing w:after="100" w:line="269" w:lineRule="auto"/>
      </w:pPr>
      <w:r>
        <w:rPr>
          <w:rFonts w:ascii="Aptos" w:hAnsi="Aptos"/>
          <w:color w:val="2D343C"/>
          <w:sz w:val="20"/>
        </w:rPr>
        <w:t>The appropriate next step is to complete controlled authorization and business-logic tests, preserve exact request/response evidence, confirm the intended access policy, and update this report only with reproducible results. Transparent reporting of pending tests is preferable to claiming an exploit that has not been demonstrated.</w:t>
      </w:r>
    </w:p>
    <w:p>
      <w:pPr>
        <w:pStyle w:val="Heading2"/>
        <w:keepNext/>
        <w:spacing w:after="60" w:line="269" w:lineRule="auto" w:before="160"/>
      </w:pPr>
      <w:r>
        <w:rPr>
          <w:rFonts w:ascii="Aptos" w:hAnsi="Aptos"/>
          <w:b/>
          <w:color w:val="2D557D"/>
          <w:sz w:val="23"/>
        </w:rPr>
        <w:t>12.3 References</w:t>
      </w:r>
    </w:p>
    <w:p>
      <w:pPr>
        <w:pStyle w:val="ListBullet"/>
        <w:spacing w:after="100" w:line="269" w:lineRule="auto"/>
      </w:pPr>
      <w:r>
        <w:rPr>
          <w:rFonts w:ascii="Aptos" w:hAnsi="Aptos"/>
          <w:color w:val="2D343C"/>
          <w:sz w:val="20"/>
        </w:rPr>
        <w:t>OWASP Juice Shop: https://owasp.org/www-project-juice-shop/</w:t>
      </w:r>
    </w:p>
    <w:p>
      <w:pPr>
        <w:pStyle w:val="ListBullet"/>
        <w:spacing w:after="100" w:line="269" w:lineRule="auto"/>
      </w:pPr>
      <w:r>
        <w:rPr>
          <w:rFonts w:ascii="Aptos" w:hAnsi="Aptos"/>
          <w:color w:val="2D343C"/>
          <w:sz w:val="20"/>
        </w:rPr>
        <w:t>OWASP Juice Shop source repository: https://github.com/juice-shop/juice-shop</w:t>
      </w:r>
    </w:p>
    <w:p>
      <w:pPr>
        <w:pStyle w:val="ListBullet"/>
        <w:spacing w:after="100" w:line="269" w:lineRule="auto"/>
      </w:pPr>
      <w:r>
        <w:rPr>
          <w:rFonts w:ascii="Aptos" w:hAnsi="Aptos"/>
          <w:color w:val="2D343C"/>
          <w:sz w:val="20"/>
        </w:rPr>
        <w:t>PortSwigger Burp Suite Repeater: https://portswigger.net/burp/documentation/desktop/tools/repeater</w:t>
      </w:r>
    </w:p>
    <w:p>
      <w:pPr>
        <w:pStyle w:val="ListBullet"/>
        <w:spacing w:after="100" w:line="269" w:lineRule="auto"/>
      </w:pPr>
      <w:r>
        <w:rPr>
          <w:rFonts w:ascii="Aptos" w:hAnsi="Aptos"/>
          <w:color w:val="2D343C"/>
          <w:sz w:val="20"/>
        </w:rPr>
        <w:t>OWASP Web Security Testing Guide: https://owasp.org/www-project-web-security-testing-guide/</w:t>
      </w:r>
    </w:p>
    <w:p>
      <w:pPr>
        <w:pStyle w:val="ListBullet"/>
        <w:spacing w:after="100" w:line="269" w:lineRule="auto"/>
      </w:pPr>
      <w:r>
        <w:rPr>
          <w:rFonts w:ascii="Aptos" w:hAnsi="Aptos"/>
          <w:color w:val="2D343C"/>
          <w:sz w:val="20"/>
        </w:rPr>
        <w:t>OWASP Top 10: https://owasp.org/www-project-top-ten/</w:t>
      </w:r>
    </w:p>
    <w:p>
      <w:pPr>
        <w:spacing w:after="100" w:line="269" w:lineRule="auto"/>
      </w:pPr>
      <w:r>
        <w:rPr>
          <w:rFonts w:ascii="Aptos" w:hAnsi="Aptos"/>
          <w:color w:val="2D343C"/>
          <w:sz w:val="20"/>
        </w:rPr>
        <w:br w:type="page"/>
      </w:r>
    </w:p>
    <w:p>
      <w:pPr>
        <w:pStyle w:val="Heading1"/>
        <w:keepNext/>
        <w:spacing w:after="120" w:line="269" w:lineRule="auto" w:before="240"/>
      </w:pPr>
      <w:r>
        <w:rPr>
          <w:rFonts w:ascii="Aptos Display" w:hAnsi="Aptos Display"/>
          <w:b/>
          <w:color w:val="1F4E79"/>
          <w:sz w:val="32"/>
        </w:rPr>
        <w:t>Appendix A. Evidence Register and Submission Checklist</w:t>
      </w:r>
    </w:p>
    <w:p>
      <w:pPr>
        <w:pStyle w:val="Heading2"/>
        <w:keepNext/>
        <w:spacing w:after="60" w:line="269" w:lineRule="auto" w:before="160"/>
      </w:pPr>
      <w:r>
        <w:rPr>
          <w:rFonts w:ascii="Aptos" w:hAnsi="Aptos"/>
          <w:b/>
          <w:color w:val="2D557D"/>
          <w:sz w:val="23"/>
        </w:rPr>
        <w:t>A.1 Evidence register</w:t>
      </w:r>
    </w:p>
    <w:tbl>
      <w:tblPr>
        <w:tblStyle w:val="LightShading-Accent1"/>
        <w:tblW w:type="auto" w:w="0"/>
        <w:jc w:val="center"/>
        <w:tblLayout w:type="autofit"/>
        <w:tblLook w:firstColumn="1" w:firstRow="1" w:lastColumn="0" w:lastRow="0" w:noHBand="0" w:noVBand="1" w:val="04A0"/>
      </w:tblPr>
      <w:tblGrid>
        <w:gridCol w:w="2541"/>
        <w:gridCol w:w="2541"/>
        <w:gridCol w:w="2541"/>
        <w:gridCol w:w="2541"/>
      </w:tblGrid>
      <w:tr>
        <w:tc>
          <w:tcPr>
            <w:tcW w:type="dxa" w:w="2541"/>
            <w:vAlign w:val="center"/>
            <w:shd w:fill="1F4E79"/>
          </w:tcPr>
          <w:p>
            <w:pPr>
              <w:spacing w:after="40" w:before="40" w:line="240" w:lineRule="auto"/>
            </w:pPr>
            <w:r>
              <w:rPr>
                <w:rFonts w:ascii="Aptos" w:hAnsi="Aptos"/>
                <w:b/>
                <w:color w:val="FFFFFF"/>
                <w:sz w:val="17"/>
              </w:rPr>
              <w:t>ID</w:t>
            </w:r>
          </w:p>
        </w:tc>
        <w:tc>
          <w:tcPr>
            <w:tcW w:type="dxa" w:w="2541"/>
            <w:vAlign w:val="center"/>
            <w:shd w:fill="1F4E79"/>
          </w:tcPr>
          <w:p>
            <w:pPr>
              <w:spacing w:after="40" w:before="40" w:line="240" w:lineRule="auto"/>
            </w:pPr>
            <w:r>
              <w:rPr>
                <w:rFonts w:ascii="Aptos" w:hAnsi="Aptos"/>
                <w:b/>
                <w:color w:val="FFFFFF"/>
                <w:sz w:val="17"/>
              </w:rPr>
              <w:t>Evidence item</w:t>
            </w:r>
          </w:p>
        </w:tc>
        <w:tc>
          <w:tcPr>
            <w:tcW w:type="dxa" w:w="2541"/>
            <w:vAlign w:val="center"/>
            <w:shd w:fill="1F4E79"/>
          </w:tcPr>
          <w:p>
            <w:pPr>
              <w:spacing w:after="40" w:before="40" w:line="240" w:lineRule="auto"/>
            </w:pPr>
            <w:r>
              <w:rPr>
                <w:rFonts w:ascii="Aptos" w:hAnsi="Aptos"/>
                <w:b/>
                <w:color w:val="FFFFFF"/>
                <w:sz w:val="17"/>
              </w:rPr>
              <w:t>What it supports</w:t>
            </w:r>
          </w:p>
        </w:tc>
        <w:tc>
          <w:tcPr>
            <w:tcW w:type="dxa" w:w="2541"/>
            <w:vAlign w:val="center"/>
            <w:shd w:fill="1F4E79"/>
          </w:tcPr>
          <w:p>
            <w:pPr>
              <w:spacing w:after="40" w:before="40" w:line="240" w:lineRule="auto"/>
            </w:pPr>
            <w:r>
              <w:rPr>
                <w:rFonts w:ascii="Aptos" w:hAnsi="Aptos"/>
                <w:b/>
                <w:color w:val="FFFFFF"/>
                <w:sz w:val="17"/>
              </w:rPr>
              <w:t>Limitations</w:t>
            </w:r>
          </w:p>
        </w:tc>
      </w:tr>
      <w:tr>
        <w:tc>
          <w:tcPr>
            <w:tcW w:type="dxa" w:w="2541"/>
            <w:vAlign w:val="center"/>
          </w:tcPr>
          <w:p>
            <w:pPr>
              <w:spacing w:after="40" w:before="40" w:line="240" w:lineRule="auto"/>
            </w:pPr>
            <w:r>
              <w:rPr>
                <w:rFonts w:ascii="Aptos" w:hAnsi="Aptos"/>
                <w:color w:val="2D343C"/>
                <w:sz w:val="17"/>
              </w:rPr>
              <w:t>E-01</w:t>
            </w:r>
          </w:p>
        </w:tc>
        <w:tc>
          <w:tcPr>
            <w:tcW w:type="dxa" w:w="2541"/>
            <w:vAlign w:val="center"/>
          </w:tcPr>
          <w:p>
            <w:pPr>
              <w:spacing w:after="40" w:before="40" w:line="240" w:lineRule="auto"/>
            </w:pPr>
            <w:r>
              <w:rPr>
                <w:rFonts w:ascii="Aptos" w:hAnsi="Aptos"/>
                <w:color w:val="2D343C"/>
                <w:sz w:val="17"/>
              </w:rPr>
              <w:t>Burp HTTP history screenshot</w:t>
            </w:r>
          </w:p>
        </w:tc>
        <w:tc>
          <w:tcPr>
            <w:tcW w:type="dxa" w:w="2541"/>
            <w:vAlign w:val="center"/>
          </w:tcPr>
          <w:p>
            <w:pPr>
              <w:spacing w:after="40" w:before="40" w:line="240" w:lineRule="auto"/>
            </w:pPr>
            <w:r>
              <w:rPr>
                <w:rFonts w:ascii="Aptos" w:hAnsi="Aptos"/>
                <w:color w:val="2D343C"/>
                <w:sz w:val="17"/>
              </w:rPr>
              <w:t>Local requests and observed paths</w:t>
            </w:r>
          </w:p>
        </w:tc>
        <w:tc>
          <w:tcPr>
            <w:tcW w:type="dxa" w:w="2541"/>
            <w:vAlign w:val="center"/>
          </w:tcPr>
          <w:p>
            <w:pPr>
              <w:spacing w:after="40" w:before="40" w:line="240" w:lineRule="auto"/>
            </w:pPr>
            <w:r>
              <w:rPr>
                <w:rFonts w:ascii="Aptos" w:hAnsi="Aptos"/>
                <w:color w:val="2D343C"/>
                <w:sz w:val="17"/>
              </w:rPr>
              <w:t>Does not prove endpoint vulnerability.</w:t>
            </w:r>
          </w:p>
        </w:tc>
      </w:tr>
      <w:tr>
        <w:tc>
          <w:tcPr>
            <w:tcW w:type="dxa" w:w="2541"/>
            <w:vAlign w:val="center"/>
            <w:shd w:fill="F3F6F9"/>
          </w:tcPr>
          <w:p>
            <w:pPr>
              <w:spacing w:after="40" w:before="40" w:line="240" w:lineRule="auto"/>
            </w:pPr>
            <w:r>
              <w:rPr>
                <w:rFonts w:ascii="Aptos" w:hAnsi="Aptos"/>
                <w:color w:val="2D343C"/>
                <w:sz w:val="17"/>
              </w:rPr>
              <w:t>E-02</w:t>
            </w:r>
          </w:p>
        </w:tc>
        <w:tc>
          <w:tcPr>
            <w:tcW w:type="dxa" w:w="2541"/>
            <w:vAlign w:val="center"/>
            <w:shd w:fill="F3F6F9"/>
          </w:tcPr>
          <w:p>
            <w:pPr>
              <w:spacing w:after="40" w:before="40" w:line="240" w:lineRule="auto"/>
            </w:pPr>
            <w:r>
              <w:rPr>
                <w:rFonts w:ascii="Aptos" w:hAnsi="Aptos"/>
                <w:color w:val="2D343C"/>
                <w:sz w:val="17"/>
              </w:rPr>
              <w:t>Version endpoint response screenshot</w:t>
            </w:r>
          </w:p>
        </w:tc>
        <w:tc>
          <w:tcPr>
            <w:tcW w:type="dxa" w:w="2541"/>
            <w:vAlign w:val="center"/>
            <w:shd w:fill="F3F6F9"/>
          </w:tcPr>
          <w:p>
            <w:pPr>
              <w:spacing w:after="40" w:before="40" w:line="240" w:lineRule="auto"/>
            </w:pPr>
            <w:r>
              <w:rPr>
                <w:rFonts w:ascii="Aptos" w:hAnsi="Aptos"/>
                <w:color w:val="2D343C"/>
                <w:sz w:val="17"/>
              </w:rPr>
              <w:t>HTTP 200 and version 20.3.0</w:t>
            </w:r>
          </w:p>
        </w:tc>
        <w:tc>
          <w:tcPr>
            <w:tcW w:type="dxa" w:w="2541"/>
            <w:vAlign w:val="center"/>
            <w:shd w:fill="F3F6F9"/>
          </w:tcPr>
          <w:p>
            <w:pPr>
              <w:spacing w:after="40" w:before="40" w:line="240" w:lineRule="auto"/>
            </w:pPr>
            <w:r>
              <w:rPr>
                <w:rFonts w:ascii="Aptos" w:hAnsi="Aptos"/>
                <w:color w:val="2D343C"/>
                <w:sz w:val="17"/>
              </w:rPr>
              <w:t>Access policy and impact unconfirmed.</w:t>
            </w:r>
          </w:p>
        </w:tc>
      </w:tr>
      <w:tr>
        <w:tc>
          <w:tcPr>
            <w:tcW w:type="dxa" w:w="2541"/>
            <w:vAlign w:val="center"/>
          </w:tcPr>
          <w:p>
            <w:pPr>
              <w:spacing w:after="40" w:before="40" w:line="240" w:lineRule="auto"/>
            </w:pPr>
            <w:r>
              <w:rPr>
                <w:rFonts w:ascii="Aptos" w:hAnsi="Aptos"/>
                <w:color w:val="2D343C"/>
                <w:sz w:val="17"/>
              </w:rPr>
              <w:t>E-03</w:t>
            </w:r>
          </w:p>
        </w:tc>
        <w:tc>
          <w:tcPr>
            <w:tcW w:type="dxa" w:w="2541"/>
            <w:vAlign w:val="center"/>
          </w:tcPr>
          <w:p>
            <w:pPr>
              <w:spacing w:after="40" w:before="40" w:line="240" w:lineRule="auto"/>
            </w:pPr>
            <w:r>
              <w:rPr>
                <w:rFonts w:ascii="Aptos" w:hAnsi="Aptos"/>
                <w:color w:val="2D343C"/>
                <w:sz w:val="17"/>
              </w:rPr>
              <w:t>Configuration endpoint screenshot</w:t>
            </w:r>
          </w:p>
        </w:tc>
        <w:tc>
          <w:tcPr>
            <w:tcW w:type="dxa" w:w="2541"/>
            <w:vAlign w:val="center"/>
          </w:tcPr>
          <w:p>
            <w:pPr>
              <w:spacing w:after="40" w:before="40" w:line="240" w:lineRule="auto"/>
            </w:pPr>
            <w:r>
              <w:rPr>
                <w:rFonts w:ascii="Aptos" w:hAnsi="Aptos"/>
                <w:color w:val="2D343C"/>
                <w:sz w:val="17"/>
              </w:rPr>
              <w:t>HTTP 304 in one test</w:t>
            </w:r>
          </w:p>
        </w:tc>
        <w:tc>
          <w:tcPr>
            <w:tcW w:type="dxa" w:w="2541"/>
            <w:vAlign w:val="center"/>
          </w:tcPr>
          <w:p>
            <w:pPr>
              <w:spacing w:after="40" w:before="40" w:line="240" w:lineRule="auto"/>
            </w:pPr>
            <w:r>
              <w:rPr>
                <w:rFonts w:ascii="Aptos" w:hAnsi="Aptos"/>
                <w:color w:val="2D343C"/>
                <w:sz w:val="17"/>
              </w:rPr>
              <w:t>No sensitive response body established.</w:t>
            </w:r>
          </w:p>
        </w:tc>
      </w:tr>
      <w:tr>
        <w:tc>
          <w:tcPr>
            <w:tcW w:type="dxa" w:w="2541"/>
            <w:vAlign w:val="center"/>
            <w:shd w:fill="F3F6F9"/>
          </w:tcPr>
          <w:p>
            <w:pPr>
              <w:spacing w:after="40" w:before="40" w:line="240" w:lineRule="auto"/>
            </w:pPr>
            <w:r>
              <w:rPr>
                <w:rFonts w:ascii="Aptos" w:hAnsi="Aptos"/>
                <w:color w:val="2D343C"/>
                <w:sz w:val="17"/>
              </w:rPr>
              <w:t>E-04</w:t>
            </w:r>
          </w:p>
        </w:tc>
        <w:tc>
          <w:tcPr>
            <w:tcW w:type="dxa" w:w="2541"/>
            <w:vAlign w:val="center"/>
            <w:shd w:fill="F3F6F9"/>
          </w:tcPr>
          <w:p>
            <w:pPr>
              <w:spacing w:after="40" w:before="40" w:line="240" w:lineRule="auto"/>
            </w:pPr>
            <w:r>
              <w:rPr>
                <w:rFonts w:ascii="Aptos" w:hAnsi="Aptos"/>
                <w:color w:val="2D343C"/>
                <w:sz w:val="17"/>
              </w:rPr>
              <w:t>Docker run output</w:t>
            </w:r>
          </w:p>
        </w:tc>
        <w:tc>
          <w:tcPr>
            <w:tcW w:type="dxa" w:w="2541"/>
            <w:vAlign w:val="center"/>
            <w:shd w:fill="F3F6F9"/>
          </w:tcPr>
          <w:p>
            <w:pPr>
              <w:spacing w:after="40" w:before="40" w:line="240" w:lineRule="auto"/>
            </w:pPr>
            <w:r>
              <w:rPr>
                <w:rFonts w:ascii="Aptos" w:hAnsi="Aptos"/>
                <w:color w:val="2D343C"/>
                <w:sz w:val="17"/>
              </w:rPr>
              <w:t>Container launch command returned an ID</w:t>
            </w:r>
          </w:p>
        </w:tc>
        <w:tc>
          <w:tcPr>
            <w:tcW w:type="dxa" w:w="2541"/>
            <w:vAlign w:val="center"/>
            <w:shd w:fill="F3F6F9"/>
          </w:tcPr>
          <w:p>
            <w:pPr>
              <w:spacing w:after="40" w:before="40" w:line="240" w:lineRule="auto"/>
            </w:pPr>
            <w:r>
              <w:rPr>
                <w:rFonts w:ascii="Aptos" w:hAnsi="Aptos"/>
                <w:color w:val="2D343C"/>
                <w:sz w:val="17"/>
              </w:rPr>
              <w:t>Does not independently prove current health.</w:t>
            </w:r>
          </w:p>
        </w:tc>
      </w:tr>
      <w:tr>
        <w:tc>
          <w:tcPr>
            <w:tcW w:type="dxa" w:w="2541"/>
            <w:vAlign w:val="center"/>
          </w:tcPr>
          <w:p>
            <w:pPr>
              <w:spacing w:after="40" w:before="40" w:line="240" w:lineRule="auto"/>
            </w:pPr>
            <w:r>
              <w:rPr>
                <w:rFonts w:ascii="Aptos" w:hAnsi="Aptos"/>
                <w:color w:val="2D343C"/>
                <w:sz w:val="17"/>
              </w:rPr>
              <w:t>E-05</w:t>
            </w:r>
          </w:p>
        </w:tc>
        <w:tc>
          <w:tcPr>
            <w:tcW w:type="dxa" w:w="2541"/>
            <w:vAlign w:val="center"/>
          </w:tcPr>
          <w:p>
            <w:pPr>
              <w:spacing w:after="40" w:before="40" w:line="240" w:lineRule="auto"/>
            </w:pPr>
            <w:r>
              <w:rPr>
                <w:rFonts w:ascii="Aptos" w:hAnsi="Aptos"/>
                <w:color w:val="2D343C"/>
                <w:sz w:val="17"/>
              </w:rPr>
              <w:t>Account/profile/basket requests</w:t>
            </w:r>
          </w:p>
        </w:tc>
        <w:tc>
          <w:tcPr>
            <w:tcW w:type="dxa" w:w="2541"/>
            <w:vAlign w:val="center"/>
          </w:tcPr>
          <w:p>
            <w:pPr>
              <w:spacing w:after="40" w:before="40" w:line="240" w:lineRule="auto"/>
            </w:pPr>
            <w:r>
              <w:rPr>
                <w:rFonts w:ascii="Aptos" w:hAnsi="Aptos"/>
                <w:color w:val="2D343C"/>
                <w:sz w:val="17"/>
              </w:rPr>
              <w:t>Reported captured by user</w:t>
            </w:r>
          </w:p>
        </w:tc>
        <w:tc>
          <w:tcPr>
            <w:tcW w:type="dxa" w:w="2541"/>
            <w:vAlign w:val="center"/>
          </w:tcPr>
          <w:p>
            <w:pPr>
              <w:spacing w:after="40" w:before="40" w:line="240" w:lineRule="auto"/>
            </w:pPr>
            <w:r>
              <w:rPr>
                <w:rFonts w:ascii="Aptos" w:hAnsi="Aptos"/>
                <w:color w:val="2D343C"/>
                <w:sz w:val="17"/>
              </w:rPr>
              <w:t>Detailed responses not supplied for this report.</w:t>
            </w:r>
          </w:p>
        </w:tc>
      </w:tr>
    </w:tbl>
    <w:p>
      <w:pPr>
        <w:spacing w:after="100" w:line="269" w:lineRule="auto"/>
      </w:pPr>
    </w:p>
    <w:p>
      <w:pPr>
        <w:pStyle w:val="Heading2"/>
        <w:keepNext/>
        <w:spacing w:after="60" w:line="269" w:lineRule="auto" w:before="160"/>
      </w:pPr>
      <w:r>
        <w:rPr>
          <w:rFonts w:ascii="Aptos" w:hAnsi="Aptos"/>
          <w:b/>
          <w:color w:val="2D557D"/>
          <w:sz w:val="23"/>
        </w:rPr>
        <w:t>A.2 Final submission checklist</w:t>
      </w:r>
    </w:p>
    <w:p>
      <w:pPr>
        <w:pStyle w:val="ListBullet"/>
        <w:spacing w:after="100" w:line="269" w:lineRule="auto"/>
      </w:pPr>
      <w:r>
        <w:rPr>
          <w:rFonts w:ascii="Aptos" w:hAnsi="Aptos"/>
          <w:color w:val="2D343C"/>
          <w:sz w:val="20"/>
        </w:rPr>
        <w:t>Insert original screenshots into the relevant report sections.</w:t>
      </w:r>
    </w:p>
    <w:p>
      <w:pPr>
        <w:pStyle w:val="ListBullet"/>
        <w:spacing w:after="100" w:line="269" w:lineRule="auto"/>
      </w:pPr>
      <w:r>
        <w:rPr>
          <w:rFonts w:ascii="Aptos" w:hAnsi="Aptos"/>
          <w:color w:val="2D343C"/>
          <w:sz w:val="20"/>
        </w:rPr>
        <w:t>Ensure each screenshot is readable and redacts credentials/tokens.</w:t>
      </w:r>
    </w:p>
    <w:p>
      <w:pPr>
        <w:pStyle w:val="ListBullet"/>
        <w:spacing w:after="100" w:line="269" w:lineRule="auto"/>
      </w:pPr>
      <w:r>
        <w:rPr>
          <w:rFonts w:ascii="Aptos" w:hAnsi="Aptos"/>
          <w:color w:val="2D343C"/>
          <w:sz w:val="20"/>
        </w:rPr>
        <w:t>Update table of contents page numbers if pagination changes.</w:t>
      </w:r>
    </w:p>
    <w:p>
      <w:pPr>
        <w:pStyle w:val="ListBullet"/>
        <w:spacing w:after="100" w:line="269" w:lineRule="auto"/>
      </w:pPr>
      <w:r>
        <w:rPr>
          <w:rFonts w:ascii="Aptos" w:hAnsi="Aptos"/>
          <w:color w:val="2D343C"/>
          <w:sz w:val="20"/>
        </w:rPr>
        <w:t>Confirm name, internship title, target, date, and organization details.</w:t>
      </w:r>
    </w:p>
    <w:p>
      <w:pPr>
        <w:pStyle w:val="ListBullet"/>
        <w:spacing w:after="100" w:line="269" w:lineRule="auto"/>
      </w:pPr>
      <w:r>
        <w:rPr>
          <w:rFonts w:ascii="Aptos" w:hAnsi="Aptos"/>
          <w:color w:val="2D343C"/>
          <w:sz w:val="20"/>
        </w:rPr>
        <w:t>Do not call a candidate observation a confirmed vulnerability without proof.</w:t>
      </w:r>
    </w:p>
    <w:p>
      <w:pPr>
        <w:pStyle w:val="ListBullet"/>
        <w:spacing w:after="100" w:line="269" w:lineRule="auto"/>
      </w:pPr>
      <w:r>
        <w:rPr>
          <w:rFonts w:ascii="Aptos" w:hAnsi="Aptos"/>
          <w:color w:val="2D343C"/>
          <w:sz w:val="20"/>
        </w:rPr>
        <w:t>Keep the attack chain marked pending unless two linked weaknesses and impact are reproduced.</w:t>
      </w:r>
    </w:p>
    <w:p>
      <w:pPr>
        <w:pStyle w:val="ListBullet"/>
        <w:spacing w:after="100" w:line="269" w:lineRule="auto"/>
      </w:pPr>
      <w:r>
        <w:rPr>
          <w:rFonts w:ascii="Aptos" w:hAnsi="Aptos"/>
          <w:color w:val="2D343C"/>
          <w:sz w:val="20"/>
        </w:rPr>
        <w:t>Ensure PPT claims match the report.</w:t>
      </w:r>
    </w:p>
    <w:p>
      <w:pPr>
        <w:pStyle w:val="ListBullet"/>
        <w:spacing w:after="100" w:line="269" w:lineRule="auto"/>
      </w:pPr>
      <w:r>
        <w:rPr>
          <w:rFonts w:ascii="Aptos" w:hAnsi="Aptos"/>
          <w:color w:val="2D343C"/>
          <w:sz w:val="20"/>
        </w:rPr>
        <w:t>Review the LinkedIn post so it describes only work actually completed.</w:t>
      </w:r>
    </w:p>
    <w:p>
      <w:pPr>
        <w:pStyle w:val="Heading2"/>
        <w:keepNext/>
        <w:spacing w:after="60" w:line="269" w:lineRule="auto" w:before="160"/>
      </w:pPr>
      <w:r>
        <w:rPr>
          <w:rFonts w:ascii="Aptos" w:hAnsi="Aptos"/>
          <w:b/>
          <w:color w:val="2D557D"/>
          <w:sz w:val="23"/>
        </w:rPr>
        <w:t>A.3 Report status</w:t>
      </w:r>
    </w:p>
    <w:p>
      <w:pPr>
        <w:spacing w:after="100" w:line="269" w:lineRule="auto"/>
      </w:pPr>
      <w:r>
        <w:rPr>
          <w:rFonts w:ascii="Aptos" w:hAnsi="Aptos"/>
          <w:color w:val="2D343C"/>
          <w:sz w:val="20"/>
        </w:rPr>
        <w:t>Document status: Preliminary assessment with verified observations and clearly marked pending tests. This is not a claim of full exploitation.</w:t>
      </w:r>
    </w:p>
    <w:sectPr w:rsidR="00FC693F" w:rsidRPr="0006063C" w:rsidSect="00034616">
      <w:footerReference w:type="default" r:id="rId9"/>
      <w:pgSz w:w="12240" w:h="15840"/>
      <w:pgMar w:top="1037" w:right="1123" w:bottom="979"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E7882"/>
        <w:sz w:val="16"/>
      </w:rPr>
      <w:t xml:space="preserve">DG Interns Hub | Week 8 Advanced VAPT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