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30C128" w14:textId="77777777" w:rsidR="00C82656" w:rsidRDefault="00C82656" w:rsidP="00C82656">
      <w:pPr>
        <w:pStyle w:val="Portada"/>
        <w:contextualSpacing/>
        <w:jc w:val="center"/>
        <w:rPr>
          <w:rFonts w:ascii="Arial" w:hAnsi="Arial"/>
          <w:b w:val="0"/>
          <w:sz w:val="24"/>
          <w:szCs w:val="24"/>
          <w:lang w:val="es-ES"/>
        </w:rPr>
      </w:pPr>
    </w:p>
    <w:p w14:paraId="0D6EFED1" w14:textId="77777777" w:rsidR="00C82656" w:rsidRPr="001B02FD" w:rsidRDefault="00C82656" w:rsidP="00C82656">
      <w:pPr>
        <w:pStyle w:val="Portada"/>
        <w:contextualSpacing/>
        <w:jc w:val="center"/>
        <w:rPr>
          <w:rFonts w:ascii="Arial" w:hAnsi="Arial"/>
          <w:b w:val="0"/>
          <w:sz w:val="24"/>
          <w:szCs w:val="24"/>
          <w:lang w:val="es-ES"/>
        </w:rPr>
      </w:pPr>
    </w:p>
    <w:p w14:paraId="76323EF6" w14:textId="77777777" w:rsidR="00C82656" w:rsidRPr="001B02FD" w:rsidRDefault="00C82656" w:rsidP="00C82656">
      <w:pPr>
        <w:pStyle w:val="Portada"/>
        <w:contextualSpacing/>
        <w:jc w:val="center"/>
        <w:rPr>
          <w:rFonts w:ascii="Arial" w:hAnsi="Arial"/>
          <w:b w:val="0"/>
          <w:sz w:val="24"/>
          <w:szCs w:val="24"/>
          <w:lang w:val="es-ES"/>
        </w:rPr>
      </w:pPr>
    </w:p>
    <w:p w14:paraId="00A65590" w14:textId="77777777" w:rsidR="00C82656" w:rsidRPr="001B02FD" w:rsidRDefault="00C82656" w:rsidP="00C82656">
      <w:pPr>
        <w:pStyle w:val="Portada"/>
        <w:contextualSpacing/>
        <w:jc w:val="center"/>
        <w:rPr>
          <w:rFonts w:ascii="Arial" w:hAnsi="Arial"/>
          <w:b w:val="0"/>
          <w:sz w:val="24"/>
          <w:szCs w:val="24"/>
          <w:lang w:val="es-ES"/>
        </w:rPr>
      </w:pPr>
    </w:p>
    <w:p w14:paraId="082D21E6" w14:textId="77777777" w:rsidR="00C82656" w:rsidRPr="001B02FD" w:rsidRDefault="00C82656" w:rsidP="00C82656">
      <w:pPr>
        <w:pStyle w:val="Portada"/>
        <w:contextualSpacing/>
        <w:jc w:val="center"/>
        <w:rPr>
          <w:rFonts w:ascii="Arial" w:hAnsi="Arial"/>
          <w:b w:val="0"/>
          <w:sz w:val="24"/>
          <w:szCs w:val="24"/>
          <w:lang w:val="es-ES"/>
        </w:rPr>
      </w:pPr>
    </w:p>
    <w:p w14:paraId="467A2AF4" w14:textId="77777777" w:rsidR="00C82656" w:rsidRPr="001B02FD" w:rsidRDefault="00C82656" w:rsidP="00C82656">
      <w:pPr>
        <w:pStyle w:val="Portada"/>
        <w:contextualSpacing/>
        <w:jc w:val="center"/>
        <w:rPr>
          <w:rFonts w:ascii="Arial" w:hAnsi="Arial"/>
          <w:b w:val="0"/>
          <w:sz w:val="24"/>
          <w:szCs w:val="24"/>
          <w:lang w:val="es-ES"/>
        </w:rPr>
      </w:pPr>
    </w:p>
    <w:p w14:paraId="57CEB309" w14:textId="77777777" w:rsidR="00C82656" w:rsidRPr="001B02FD" w:rsidRDefault="00C82656" w:rsidP="00C82656">
      <w:pPr>
        <w:pStyle w:val="Portada"/>
        <w:contextualSpacing/>
        <w:jc w:val="center"/>
        <w:rPr>
          <w:rFonts w:ascii="Arial" w:hAnsi="Arial"/>
          <w:sz w:val="24"/>
          <w:szCs w:val="24"/>
          <w:lang w:val="es-ES"/>
        </w:rPr>
      </w:pPr>
    </w:p>
    <w:p w14:paraId="2FB74114" w14:textId="77777777" w:rsidR="00C82656" w:rsidRPr="001B02FD" w:rsidRDefault="00C82656" w:rsidP="00C82656">
      <w:pPr>
        <w:pStyle w:val="Portada"/>
        <w:contextualSpacing/>
        <w:jc w:val="center"/>
        <w:rPr>
          <w:rFonts w:ascii="Arial" w:hAnsi="Arial"/>
          <w:sz w:val="24"/>
          <w:szCs w:val="24"/>
          <w:lang w:val="es-ES"/>
        </w:rPr>
      </w:pPr>
    </w:p>
    <w:p w14:paraId="244869D2" w14:textId="77777777" w:rsidR="00C82656" w:rsidRPr="001B02FD" w:rsidRDefault="00C82656" w:rsidP="00C82656">
      <w:pPr>
        <w:pStyle w:val="Portada"/>
        <w:contextualSpacing/>
        <w:jc w:val="center"/>
        <w:rPr>
          <w:rFonts w:ascii="Arial" w:hAnsi="Arial"/>
          <w:sz w:val="24"/>
          <w:szCs w:val="24"/>
          <w:lang w:val="es-ES"/>
        </w:rPr>
      </w:pPr>
    </w:p>
    <w:p w14:paraId="091050B2" w14:textId="77777777" w:rsidR="00C82656" w:rsidRPr="001B02FD" w:rsidRDefault="00C82656" w:rsidP="00C82656">
      <w:pPr>
        <w:pStyle w:val="Portada"/>
        <w:contextualSpacing/>
        <w:jc w:val="center"/>
        <w:rPr>
          <w:rFonts w:ascii="Arial" w:hAnsi="Arial"/>
          <w:sz w:val="24"/>
          <w:szCs w:val="24"/>
          <w:lang w:val="es-ES"/>
        </w:rPr>
      </w:pPr>
    </w:p>
    <w:p w14:paraId="51F46101" w14:textId="77777777" w:rsidR="00C82656" w:rsidRPr="00FB0443" w:rsidRDefault="00C82656" w:rsidP="00C82656">
      <w:pPr>
        <w:pStyle w:val="Portada"/>
        <w:contextualSpacing/>
        <w:jc w:val="center"/>
        <w:rPr>
          <w:rFonts w:ascii="Arial" w:hAnsi="Arial"/>
          <w:sz w:val="24"/>
          <w:szCs w:val="24"/>
          <w:lang w:val="es-ES"/>
        </w:rPr>
      </w:pPr>
      <w:r w:rsidRPr="00FB0443">
        <w:rPr>
          <w:rFonts w:ascii="Arial" w:hAnsi="Arial"/>
          <w:sz w:val="24"/>
          <w:szCs w:val="24"/>
          <w:lang w:val="es-ES"/>
        </w:rPr>
        <w:t>Sistema</w:t>
      </w:r>
    </w:p>
    <w:p w14:paraId="273A40E0" w14:textId="77777777" w:rsidR="00C82656" w:rsidRPr="00FB0443" w:rsidRDefault="00C82656" w:rsidP="00C82656">
      <w:pPr>
        <w:pStyle w:val="Portada"/>
        <w:contextualSpacing/>
        <w:jc w:val="center"/>
        <w:rPr>
          <w:rFonts w:ascii="Arial" w:hAnsi="Arial"/>
          <w:sz w:val="24"/>
          <w:szCs w:val="24"/>
          <w:lang w:val="es-ES"/>
        </w:rPr>
      </w:pPr>
    </w:p>
    <w:p w14:paraId="00D79F3B" w14:textId="77777777" w:rsidR="00C82656" w:rsidRPr="00FB0443" w:rsidRDefault="00C82656" w:rsidP="00C82656">
      <w:pPr>
        <w:pStyle w:val="Portada"/>
        <w:contextualSpacing/>
        <w:jc w:val="center"/>
        <w:rPr>
          <w:rFonts w:ascii="Arial" w:hAnsi="Arial"/>
          <w:sz w:val="24"/>
          <w:szCs w:val="24"/>
          <w:lang w:val="es-ES"/>
        </w:rPr>
      </w:pPr>
      <w:r w:rsidRPr="00FB0443">
        <w:rPr>
          <w:rFonts w:ascii="Arial" w:hAnsi="Arial"/>
          <w:sz w:val="24"/>
          <w:szCs w:val="24"/>
          <w:lang w:val="es-ES"/>
        </w:rPr>
        <w:t>SIGANEM</w:t>
      </w:r>
    </w:p>
    <w:p w14:paraId="6B044358" w14:textId="77777777" w:rsidR="00C82656" w:rsidRPr="00FB0443" w:rsidRDefault="00C82656" w:rsidP="00C82656">
      <w:pPr>
        <w:pStyle w:val="Portada"/>
        <w:contextualSpacing/>
        <w:jc w:val="center"/>
        <w:rPr>
          <w:rFonts w:ascii="Arial" w:hAnsi="Arial"/>
          <w:sz w:val="24"/>
          <w:szCs w:val="24"/>
          <w:lang w:val="es-ES"/>
        </w:rPr>
      </w:pPr>
    </w:p>
    <w:p w14:paraId="1D98678E" w14:textId="77777777" w:rsidR="00C82656" w:rsidRPr="00FB0443" w:rsidRDefault="00C82656" w:rsidP="00C82656">
      <w:pPr>
        <w:pStyle w:val="Portada"/>
        <w:contextualSpacing/>
        <w:jc w:val="center"/>
        <w:rPr>
          <w:rFonts w:ascii="Arial" w:hAnsi="Arial"/>
          <w:sz w:val="24"/>
          <w:szCs w:val="24"/>
          <w:lang w:val="es-ES"/>
        </w:rPr>
      </w:pPr>
    </w:p>
    <w:p w14:paraId="7AC976D8" w14:textId="77777777" w:rsidR="00C82656" w:rsidRPr="00FB0443" w:rsidRDefault="00C82656" w:rsidP="00C82656">
      <w:pPr>
        <w:pStyle w:val="Portada"/>
        <w:contextualSpacing/>
        <w:jc w:val="center"/>
        <w:rPr>
          <w:rFonts w:ascii="Arial" w:hAnsi="Arial"/>
          <w:sz w:val="24"/>
          <w:szCs w:val="24"/>
          <w:lang w:val="es-ES"/>
        </w:rPr>
      </w:pPr>
    </w:p>
    <w:p w14:paraId="1DE12885" w14:textId="77777777" w:rsidR="00C82656" w:rsidRPr="00FB0443" w:rsidRDefault="00C82656" w:rsidP="00C82656">
      <w:pPr>
        <w:pStyle w:val="Portada"/>
        <w:contextualSpacing/>
        <w:jc w:val="center"/>
        <w:rPr>
          <w:rFonts w:ascii="Arial" w:hAnsi="Arial"/>
          <w:sz w:val="24"/>
          <w:szCs w:val="24"/>
          <w:lang w:val="es-ES"/>
        </w:rPr>
      </w:pPr>
    </w:p>
    <w:p w14:paraId="61DC2718" w14:textId="77777777" w:rsidR="00C82656" w:rsidRPr="00FB0443" w:rsidRDefault="00C82656" w:rsidP="00C82656">
      <w:pPr>
        <w:pStyle w:val="Portada"/>
        <w:contextualSpacing/>
        <w:jc w:val="center"/>
        <w:rPr>
          <w:rFonts w:ascii="Arial" w:hAnsi="Arial"/>
          <w:sz w:val="24"/>
          <w:szCs w:val="24"/>
          <w:lang w:val="es-ES"/>
        </w:rPr>
      </w:pPr>
    </w:p>
    <w:p w14:paraId="55D4A713" w14:textId="77777777" w:rsidR="00C82656" w:rsidRPr="00FB0443" w:rsidRDefault="00C82656" w:rsidP="00C82656">
      <w:pPr>
        <w:pStyle w:val="Portada"/>
        <w:contextualSpacing/>
        <w:jc w:val="center"/>
        <w:rPr>
          <w:rFonts w:ascii="Arial" w:hAnsi="Arial"/>
          <w:sz w:val="24"/>
          <w:szCs w:val="24"/>
          <w:lang w:val="es-ES"/>
        </w:rPr>
      </w:pPr>
      <w:r w:rsidRPr="00FB0443">
        <w:rPr>
          <w:rFonts w:ascii="Arial" w:hAnsi="Arial"/>
          <w:sz w:val="24"/>
          <w:szCs w:val="24"/>
          <w:lang w:val="es-ES"/>
        </w:rPr>
        <w:t>Requerimiento</w:t>
      </w:r>
    </w:p>
    <w:p w14:paraId="5A1A5832" w14:textId="77777777" w:rsidR="00C82656" w:rsidRPr="00FB0443" w:rsidRDefault="00C82656" w:rsidP="00C82656">
      <w:pPr>
        <w:pStyle w:val="Portada"/>
        <w:contextualSpacing/>
        <w:jc w:val="center"/>
        <w:rPr>
          <w:rFonts w:ascii="Arial" w:hAnsi="Arial"/>
          <w:sz w:val="24"/>
          <w:szCs w:val="24"/>
          <w:lang w:val="es-ES"/>
        </w:rPr>
      </w:pPr>
    </w:p>
    <w:p w14:paraId="6CD0B5B1" w14:textId="3F59A805" w:rsidR="00A51C9E" w:rsidRDefault="003240BC" w:rsidP="00C82656">
      <w:pPr>
        <w:pStyle w:val="Portada"/>
        <w:contextualSpacing/>
        <w:jc w:val="center"/>
        <w:rPr>
          <w:rFonts w:ascii="Arial" w:hAnsi="Arial"/>
          <w:sz w:val="24"/>
          <w:szCs w:val="24"/>
          <w:lang w:val="es-ES"/>
        </w:rPr>
      </w:pPr>
      <w:bookmarkStart w:id="0" w:name="OLE_LINK1"/>
      <w:bookmarkStart w:id="1" w:name="OLE_LINK2"/>
      <w:bookmarkStart w:id="2" w:name="OLE_LINK92"/>
      <w:bookmarkStart w:id="3" w:name="OLE_LINK93"/>
      <w:r w:rsidRPr="00FB0443">
        <w:rPr>
          <w:rFonts w:ascii="Arial" w:hAnsi="Arial"/>
          <w:sz w:val="24"/>
          <w:szCs w:val="24"/>
          <w:lang w:val="es-ES"/>
        </w:rPr>
        <w:t>RQ_MANT_</w:t>
      </w:r>
      <w:r w:rsidR="0014040D" w:rsidRPr="0014040D">
        <w:rPr>
          <w:rFonts w:ascii="Arial" w:hAnsi="Arial"/>
          <w:sz w:val="24"/>
          <w:szCs w:val="24"/>
          <w:lang w:val="es-ES"/>
        </w:rPr>
        <w:t>2016022310547701</w:t>
      </w:r>
      <w:r w:rsidR="00A51C9E">
        <w:rPr>
          <w:rFonts w:ascii="Arial" w:hAnsi="Arial"/>
          <w:sz w:val="24"/>
          <w:szCs w:val="24"/>
          <w:lang w:val="es-ES"/>
        </w:rPr>
        <w:t>_Backlog_8</w:t>
      </w:r>
      <w:r w:rsidR="0014040D">
        <w:rPr>
          <w:rFonts w:ascii="Arial" w:hAnsi="Arial"/>
          <w:sz w:val="24"/>
          <w:szCs w:val="24"/>
          <w:lang w:val="es-ES"/>
        </w:rPr>
        <w:t>70</w:t>
      </w:r>
    </w:p>
    <w:bookmarkEnd w:id="0"/>
    <w:bookmarkEnd w:id="1"/>
    <w:p w14:paraId="5224D125" w14:textId="67D0F569" w:rsidR="00C82656" w:rsidRPr="00FB0443" w:rsidRDefault="0014040D" w:rsidP="00C82656">
      <w:pPr>
        <w:spacing w:after="0" w:line="240" w:lineRule="auto"/>
        <w:contextualSpacing/>
        <w:jc w:val="center"/>
        <w:rPr>
          <w:rFonts w:ascii="Arial" w:hAnsi="Arial" w:cs="Arial"/>
          <w:b/>
        </w:rPr>
      </w:pPr>
      <w:r w:rsidRPr="0014040D">
        <w:rPr>
          <w:rFonts w:ascii="Arial" w:eastAsia="Times New Roman" w:hAnsi="Arial" w:cs="Arial"/>
          <w:b/>
          <w:sz w:val="24"/>
          <w:szCs w:val="24"/>
          <w:lang w:val="es-ES" w:eastAsia="es-ES"/>
        </w:rPr>
        <w:t>SIGANEM- Porcentaje de Responsabilidad SUGEF con Fideicomisos y Avales</w:t>
      </w:r>
    </w:p>
    <w:bookmarkEnd w:id="2"/>
    <w:bookmarkEnd w:id="3"/>
    <w:p w14:paraId="6978514E" w14:textId="77777777" w:rsidR="00C82656" w:rsidRPr="00FB0443" w:rsidRDefault="00C82656" w:rsidP="00C82656">
      <w:pPr>
        <w:spacing w:after="0" w:line="240" w:lineRule="auto"/>
        <w:contextualSpacing/>
        <w:jc w:val="center"/>
        <w:rPr>
          <w:rFonts w:ascii="Arial" w:hAnsi="Arial" w:cs="Arial"/>
          <w:b/>
        </w:rPr>
      </w:pPr>
    </w:p>
    <w:p w14:paraId="47D40782" w14:textId="77777777" w:rsidR="00C82656" w:rsidRPr="00FB0443" w:rsidRDefault="00C82656" w:rsidP="00C82656">
      <w:pPr>
        <w:spacing w:after="0" w:line="240" w:lineRule="auto"/>
        <w:contextualSpacing/>
        <w:jc w:val="center"/>
        <w:rPr>
          <w:rFonts w:ascii="Arial" w:hAnsi="Arial" w:cs="Arial"/>
          <w:b/>
        </w:rPr>
      </w:pPr>
    </w:p>
    <w:p w14:paraId="2C30EED4" w14:textId="77777777" w:rsidR="00C82656" w:rsidRPr="00FB0443" w:rsidRDefault="00C82656" w:rsidP="00C82656">
      <w:pPr>
        <w:spacing w:after="0" w:line="240" w:lineRule="auto"/>
        <w:contextualSpacing/>
        <w:jc w:val="center"/>
        <w:rPr>
          <w:rFonts w:ascii="Arial" w:hAnsi="Arial" w:cs="Arial"/>
          <w:b/>
        </w:rPr>
      </w:pPr>
    </w:p>
    <w:p w14:paraId="6C47045E" w14:textId="77777777" w:rsidR="00C82656" w:rsidRPr="00FB0443" w:rsidRDefault="00C82656" w:rsidP="00C82656">
      <w:pPr>
        <w:spacing w:after="0" w:line="240" w:lineRule="auto"/>
        <w:contextualSpacing/>
        <w:jc w:val="center"/>
        <w:rPr>
          <w:rFonts w:ascii="Arial" w:hAnsi="Arial" w:cs="Arial"/>
          <w:b/>
        </w:rPr>
      </w:pPr>
    </w:p>
    <w:p w14:paraId="7B7F83AE" w14:textId="77777777" w:rsidR="00C82656" w:rsidRPr="00FB0443" w:rsidRDefault="00C82656" w:rsidP="00C82656">
      <w:pPr>
        <w:spacing w:after="0" w:line="240" w:lineRule="auto"/>
        <w:contextualSpacing/>
        <w:jc w:val="center"/>
        <w:rPr>
          <w:rFonts w:ascii="Arial" w:hAnsi="Arial" w:cs="Arial"/>
          <w:b/>
        </w:rPr>
      </w:pPr>
    </w:p>
    <w:p w14:paraId="65EB9C06" w14:textId="77777777" w:rsidR="00C82656" w:rsidRPr="00FB0443" w:rsidRDefault="00C82656" w:rsidP="00C82656">
      <w:pPr>
        <w:spacing w:after="0" w:line="240" w:lineRule="auto"/>
        <w:contextualSpacing/>
        <w:jc w:val="center"/>
        <w:rPr>
          <w:rFonts w:ascii="Arial" w:hAnsi="Arial" w:cs="Arial"/>
          <w:b/>
        </w:rPr>
      </w:pPr>
    </w:p>
    <w:p w14:paraId="1ACD8F16" w14:textId="77777777" w:rsidR="00C82656" w:rsidRPr="00FB0443" w:rsidRDefault="00C82656" w:rsidP="00C82656">
      <w:pPr>
        <w:spacing w:after="0" w:line="240" w:lineRule="auto"/>
        <w:contextualSpacing/>
        <w:jc w:val="center"/>
        <w:rPr>
          <w:rFonts w:ascii="Arial" w:hAnsi="Arial" w:cs="Arial"/>
          <w:b/>
        </w:rPr>
      </w:pPr>
      <w:r w:rsidRPr="00FB0443">
        <w:rPr>
          <w:rFonts w:ascii="Arial" w:hAnsi="Arial" w:cs="Arial"/>
          <w:b/>
        </w:rPr>
        <w:t xml:space="preserve">Preparado por: </w:t>
      </w:r>
      <w:proofErr w:type="spellStart"/>
      <w:r w:rsidRPr="00FB0443">
        <w:rPr>
          <w:rFonts w:ascii="Arial" w:hAnsi="Arial" w:cs="Arial"/>
          <w:b/>
        </w:rPr>
        <w:t>GrupoMAS</w:t>
      </w:r>
      <w:proofErr w:type="spellEnd"/>
    </w:p>
    <w:p w14:paraId="5AF710F6" w14:textId="77777777" w:rsidR="00C82656" w:rsidRPr="00FB0443" w:rsidRDefault="00C82656" w:rsidP="00C82656">
      <w:pPr>
        <w:spacing w:after="0" w:line="240" w:lineRule="auto"/>
        <w:contextualSpacing/>
        <w:jc w:val="center"/>
        <w:rPr>
          <w:rFonts w:ascii="Arial" w:hAnsi="Arial" w:cs="Arial"/>
          <w:b/>
        </w:rPr>
      </w:pPr>
    </w:p>
    <w:p w14:paraId="5352A2A1" w14:textId="77777777" w:rsidR="00C82656" w:rsidRPr="00FB0443" w:rsidRDefault="00C82656" w:rsidP="00C82656">
      <w:pPr>
        <w:pStyle w:val="BodyText2"/>
        <w:contextualSpacing/>
        <w:jc w:val="center"/>
        <w:rPr>
          <w:b/>
          <w:lang w:val="es-ES"/>
        </w:rPr>
      </w:pPr>
    </w:p>
    <w:p w14:paraId="2435DE98" w14:textId="30EC779D" w:rsidR="00C82656" w:rsidRPr="00FB0443" w:rsidRDefault="00C82656" w:rsidP="00C82656">
      <w:pPr>
        <w:spacing w:after="0" w:line="240" w:lineRule="auto"/>
        <w:contextualSpacing/>
        <w:jc w:val="center"/>
        <w:rPr>
          <w:rFonts w:ascii="Arial" w:hAnsi="Arial" w:cs="Arial"/>
          <w:b/>
        </w:rPr>
      </w:pPr>
      <w:r w:rsidRPr="00FB0443">
        <w:rPr>
          <w:rFonts w:ascii="Arial" w:hAnsi="Arial" w:cs="Arial"/>
          <w:b/>
        </w:rPr>
        <w:t>Fecha:</w:t>
      </w:r>
      <w:r w:rsidR="002E1304">
        <w:rPr>
          <w:rFonts w:ascii="Arial" w:hAnsi="Arial" w:cs="Arial"/>
          <w:b/>
        </w:rPr>
        <w:t xml:space="preserve"> </w:t>
      </w:r>
      <w:r w:rsidR="0014040D">
        <w:rPr>
          <w:rFonts w:ascii="Arial" w:hAnsi="Arial" w:cs="Arial"/>
          <w:b/>
        </w:rPr>
        <w:t>04</w:t>
      </w:r>
      <w:r w:rsidRPr="00FB0443">
        <w:rPr>
          <w:rFonts w:ascii="Arial" w:hAnsi="Arial" w:cs="Arial"/>
          <w:b/>
        </w:rPr>
        <w:t>/0</w:t>
      </w:r>
      <w:r w:rsidR="0014040D">
        <w:rPr>
          <w:rFonts w:ascii="Arial" w:hAnsi="Arial" w:cs="Arial"/>
          <w:b/>
        </w:rPr>
        <w:t>4</w:t>
      </w:r>
      <w:r w:rsidR="00D848E7">
        <w:rPr>
          <w:rFonts w:ascii="Arial" w:hAnsi="Arial" w:cs="Arial"/>
          <w:b/>
        </w:rPr>
        <w:t>/2016</w:t>
      </w:r>
    </w:p>
    <w:p w14:paraId="41A93A78" w14:textId="77777777" w:rsidR="00C82656" w:rsidRPr="00FB0443" w:rsidRDefault="00C82656" w:rsidP="00C82656">
      <w:pPr>
        <w:spacing w:after="0" w:line="240" w:lineRule="auto"/>
        <w:contextualSpacing/>
        <w:jc w:val="center"/>
        <w:rPr>
          <w:rFonts w:ascii="Arial" w:hAnsi="Arial" w:cs="Arial"/>
          <w:b/>
        </w:rPr>
      </w:pPr>
      <w:r w:rsidRPr="00FB0443">
        <w:rPr>
          <w:rFonts w:ascii="Arial" w:hAnsi="Arial" w:cs="Arial"/>
        </w:rPr>
        <w:br w:type="page"/>
      </w:r>
    </w:p>
    <w:p w14:paraId="4E2EED05" w14:textId="77777777" w:rsidR="00C82656" w:rsidRPr="00FB0443" w:rsidRDefault="00C82656" w:rsidP="00C82656">
      <w:pPr>
        <w:spacing w:after="0" w:line="240" w:lineRule="auto"/>
        <w:contextualSpacing/>
        <w:jc w:val="center"/>
        <w:rPr>
          <w:rFonts w:ascii="Arial" w:hAnsi="Arial" w:cs="Arial"/>
          <w:b/>
        </w:rPr>
      </w:pPr>
    </w:p>
    <w:p w14:paraId="7947B4D3" w14:textId="77777777" w:rsidR="00C82656" w:rsidRPr="00FB0443" w:rsidRDefault="00C82656" w:rsidP="00C82656">
      <w:pPr>
        <w:spacing w:after="0" w:line="240" w:lineRule="auto"/>
        <w:contextualSpacing/>
        <w:jc w:val="center"/>
        <w:rPr>
          <w:rFonts w:ascii="Arial" w:hAnsi="Arial" w:cs="Arial"/>
          <w:b/>
        </w:rPr>
      </w:pPr>
      <w:r w:rsidRPr="00FB0443">
        <w:rPr>
          <w:rFonts w:ascii="Arial" w:hAnsi="Arial" w:cs="Arial"/>
          <w:b/>
        </w:rPr>
        <w:t>Control de Cambios y Revisiones</w:t>
      </w:r>
    </w:p>
    <w:p w14:paraId="0F57D9B0" w14:textId="77777777" w:rsidR="00C82656" w:rsidRPr="00FB0443" w:rsidRDefault="00C82656" w:rsidP="00C82656">
      <w:pPr>
        <w:spacing w:after="0" w:line="240" w:lineRule="auto"/>
        <w:contextualSpacing/>
        <w:jc w:val="center"/>
        <w:rPr>
          <w:rFonts w:ascii="Arial" w:hAnsi="Arial" w:cs="Arial"/>
          <w:b/>
        </w:rPr>
      </w:pPr>
    </w:p>
    <w:p w14:paraId="3846EEA2" w14:textId="77777777" w:rsidR="00C82656" w:rsidRPr="00FB0443" w:rsidRDefault="00C82656" w:rsidP="00C82656">
      <w:pPr>
        <w:spacing w:after="0" w:line="240" w:lineRule="auto"/>
        <w:contextualSpacing/>
        <w:jc w:val="center"/>
        <w:rPr>
          <w:rFonts w:ascii="Arial" w:hAnsi="Arial" w:cs="Arial"/>
          <w:b/>
        </w:rPr>
      </w:pPr>
    </w:p>
    <w:p w14:paraId="143D9173" w14:textId="77777777" w:rsidR="00C82656" w:rsidRPr="00FB0443" w:rsidRDefault="00C82656" w:rsidP="00C82656">
      <w:pPr>
        <w:spacing w:after="0" w:line="240" w:lineRule="auto"/>
        <w:contextualSpacing/>
        <w:jc w:val="center"/>
        <w:rPr>
          <w:rFonts w:ascii="Arial" w:hAnsi="Arial" w:cs="Arial"/>
          <w:b/>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60"/>
        <w:gridCol w:w="1376"/>
        <w:gridCol w:w="1150"/>
        <w:gridCol w:w="4294"/>
      </w:tblGrid>
      <w:tr w:rsidR="00C82656" w:rsidRPr="00FB0443" w14:paraId="6667E73B" w14:textId="77777777" w:rsidTr="00151376">
        <w:tc>
          <w:tcPr>
            <w:tcW w:w="2360" w:type="dxa"/>
            <w:shd w:val="clear" w:color="auto" w:fill="365F91"/>
          </w:tcPr>
          <w:p w14:paraId="19019F07" w14:textId="77777777" w:rsidR="00C82656" w:rsidRPr="00FB0443" w:rsidRDefault="00C82656" w:rsidP="00430CEC">
            <w:pPr>
              <w:spacing w:after="0" w:line="240" w:lineRule="auto"/>
              <w:contextualSpacing/>
              <w:jc w:val="center"/>
              <w:rPr>
                <w:rFonts w:cs="Arial"/>
                <w:b/>
                <w:color w:val="FFFFFF"/>
              </w:rPr>
            </w:pPr>
            <w:r w:rsidRPr="00FB0443">
              <w:rPr>
                <w:rFonts w:cs="Arial"/>
                <w:b/>
                <w:color w:val="FFFFFF"/>
              </w:rPr>
              <w:t>Nombre</w:t>
            </w:r>
          </w:p>
        </w:tc>
        <w:tc>
          <w:tcPr>
            <w:tcW w:w="1376" w:type="dxa"/>
            <w:shd w:val="clear" w:color="auto" w:fill="365F91"/>
          </w:tcPr>
          <w:p w14:paraId="6E3E967F" w14:textId="77777777" w:rsidR="00C82656" w:rsidRPr="00FB0443" w:rsidRDefault="00C82656" w:rsidP="00430CEC">
            <w:pPr>
              <w:spacing w:after="0" w:line="240" w:lineRule="auto"/>
              <w:contextualSpacing/>
              <w:jc w:val="center"/>
              <w:rPr>
                <w:rFonts w:cs="Arial"/>
                <w:b/>
                <w:color w:val="FFFFFF"/>
              </w:rPr>
            </w:pPr>
            <w:r w:rsidRPr="00FB0443">
              <w:rPr>
                <w:rFonts w:cs="Arial"/>
                <w:b/>
                <w:color w:val="FFFFFF"/>
              </w:rPr>
              <w:t>Fecha</w:t>
            </w:r>
          </w:p>
        </w:tc>
        <w:tc>
          <w:tcPr>
            <w:tcW w:w="1150" w:type="dxa"/>
            <w:shd w:val="clear" w:color="auto" w:fill="365F91"/>
          </w:tcPr>
          <w:p w14:paraId="722086DC" w14:textId="77777777" w:rsidR="00C82656" w:rsidRPr="00FB0443" w:rsidRDefault="00C82656" w:rsidP="00430CEC">
            <w:pPr>
              <w:spacing w:after="0" w:line="240" w:lineRule="auto"/>
              <w:contextualSpacing/>
              <w:jc w:val="center"/>
              <w:rPr>
                <w:rFonts w:cs="Arial"/>
                <w:b/>
                <w:color w:val="FFFFFF"/>
              </w:rPr>
            </w:pPr>
            <w:r w:rsidRPr="00FB0443">
              <w:rPr>
                <w:rFonts w:cs="Arial"/>
                <w:b/>
                <w:color w:val="FFFFFF"/>
              </w:rPr>
              <w:t>Versión</w:t>
            </w:r>
          </w:p>
        </w:tc>
        <w:tc>
          <w:tcPr>
            <w:tcW w:w="4294" w:type="dxa"/>
            <w:shd w:val="clear" w:color="auto" w:fill="365F91"/>
          </w:tcPr>
          <w:p w14:paraId="64E2A885" w14:textId="77777777" w:rsidR="00C82656" w:rsidRPr="00FB0443" w:rsidRDefault="00C82656" w:rsidP="00430CEC">
            <w:pPr>
              <w:spacing w:after="0" w:line="240" w:lineRule="auto"/>
              <w:contextualSpacing/>
              <w:jc w:val="center"/>
              <w:rPr>
                <w:rFonts w:cs="Arial"/>
                <w:b/>
                <w:color w:val="FFFFFF"/>
              </w:rPr>
            </w:pPr>
            <w:r w:rsidRPr="00FB0443">
              <w:rPr>
                <w:rFonts w:cs="Arial"/>
                <w:b/>
                <w:color w:val="FFFFFF"/>
              </w:rPr>
              <w:t>Observaciones</w:t>
            </w:r>
          </w:p>
        </w:tc>
      </w:tr>
      <w:tr w:rsidR="00C82656" w:rsidRPr="00FB0443" w14:paraId="268D8939" w14:textId="77777777" w:rsidTr="00151376">
        <w:tc>
          <w:tcPr>
            <w:tcW w:w="2360" w:type="dxa"/>
            <w:shd w:val="clear" w:color="auto" w:fill="auto"/>
            <w:vAlign w:val="center"/>
          </w:tcPr>
          <w:p w14:paraId="5BF03CDE" w14:textId="77777777" w:rsidR="00C82656" w:rsidRDefault="00C82656" w:rsidP="00430CEC">
            <w:pPr>
              <w:spacing w:after="0" w:line="240" w:lineRule="auto"/>
              <w:contextualSpacing/>
              <w:rPr>
                <w:rFonts w:cs="Arial"/>
              </w:rPr>
            </w:pPr>
            <w:r w:rsidRPr="00FB0443">
              <w:rPr>
                <w:rFonts w:cs="Arial"/>
              </w:rPr>
              <w:t>Stephanie Barahona</w:t>
            </w:r>
          </w:p>
          <w:p w14:paraId="3B1EB85F" w14:textId="2A5BFF78" w:rsidR="00A51C9E" w:rsidRPr="00FB0443" w:rsidRDefault="00A51C9E" w:rsidP="00430CEC">
            <w:pPr>
              <w:spacing w:after="0" w:line="240" w:lineRule="auto"/>
              <w:contextualSpacing/>
              <w:rPr>
                <w:rFonts w:cs="Arial"/>
              </w:rPr>
            </w:pPr>
            <w:r>
              <w:rPr>
                <w:rFonts w:cs="Arial"/>
              </w:rPr>
              <w:t>Yamileth Lizano</w:t>
            </w:r>
          </w:p>
        </w:tc>
        <w:tc>
          <w:tcPr>
            <w:tcW w:w="1376" w:type="dxa"/>
            <w:shd w:val="clear" w:color="auto" w:fill="auto"/>
            <w:vAlign w:val="center"/>
          </w:tcPr>
          <w:p w14:paraId="2493EA9B" w14:textId="2FD466A3" w:rsidR="00C82656" w:rsidRPr="00FB0443" w:rsidRDefault="0014040D" w:rsidP="0014040D">
            <w:pPr>
              <w:spacing w:after="0" w:line="240" w:lineRule="auto"/>
              <w:contextualSpacing/>
              <w:jc w:val="center"/>
              <w:rPr>
                <w:rFonts w:cs="Arial"/>
              </w:rPr>
            </w:pPr>
            <w:r>
              <w:rPr>
                <w:rFonts w:cs="Arial"/>
              </w:rPr>
              <w:t>04</w:t>
            </w:r>
            <w:r w:rsidR="00C82656" w:rsidRPr="00FB0443">
              <w:rPr>
                <w:rFonts w:cs="Arial"/>
              </w:rPr>
              <w:t>-0</w:t>
            </w:r>
            <w:r>
              <w:rPr>
                <w:rFonts w:cs="Arial"/>
              </w:rPr>
              <w:t>4</w:t>
            </w:r>
            <w:r w:rsidR="00D848E7">
              <w:rPr>
                <w:rFonts w:cs="Arial"/>
              </w:rPr>
              <w:t>-2016</w:t>
            </w:r>
          </w:p>
        </w:tc>
        <w:tc>
          <w:tcPr>
            <w:tcW w:w="1150" w:type="dxa"/>
            <w:shd w:val="clear" w:color="auto" w:fill="auto"/>
            <w:vAlign w:val="center"/>
          </w:tcPr>
          <w:p w14:paraId="599C0AD5" w14:textId="77777777" w:rsidR="00C82656" w:rsidRPr="00FB0443" w:rsidRDefault="00C82656" w:rsidP="00430CEC">
            <w:pPr>
              <w:spacing w:after="0" w:line="240" w:lineRule="auto"/>
              <w:contextualSpacing/>
              <w:jc w:val="center"/>
              <w:rPr>
                <w:rFonts w:cs="Arial"/>
              </w:rPr>
            </w:pPr>
            <w:r w:rsidRPr="00FB0443">
              <w:rPr>
                <w:rFonts w:cs="Arial"/>
              </w:rPr>
              <w:t>1.0</w:t>
            </w:r>
          </w:p>
        </w:tc>
        <w:tc>
          <w:tcPr>
            <w:tcW w:w="4294" w:type="dxa"/>
            <w:shd w:val="clear" w:color="auto" w:fill="auto"/>
            <w:vAlign w:val="center"/>
          </w:tcPr>
          <w:p w14:paraId="0F12F8C4" w14:textId="62E4192A" w:rsidR="002E1304" w:rsidRPr="002E1304" w:rsidRDefault="00C82656" w:rsidP="002E1304">
            <w:pPr>
              <w:spacing w:after="0" w:line="240" w:lineRule="auto"/>
              <w:contextualSpacing/>
              <w:rPr>
                <w:rFonts w:cs="Arial"/>
              </w:rPr>
            </w:pPr>
            <w:r w:rsidRPr="00FB0443">
              <w:rPr>
                <w:rFonts w:cs="Arial"/>
              </w:rPr>
              <w:t xml:space="preserve">Diseño </w:t>
            </w:r>
            <w:r w:rsidR="00151376">
              <w:rPr>
                <w:rFonts w:cs="Arial"/>
              </w:rPr>
              <w:t xml:space="preserve">apartado funcional </w:t>
            </w:r>
            <w:r w:rsidRPr="00FB0443">
              <w:rPr>
                <w:rFonts w:cs="Arial"/>
              </w:rPr>
              <w:t xml:space="preserve">según requerimiento </w:t>
            </w:r>
            <w:r w:rsidR="002E1304" w:rsidRPr="002E1304">
              <w:rPr>
                <w:rFonts w:cs="Arial"/>
              </w:rPr>
              <w:t>RQ_MANT_</w:t>
            </w:r>
            <w:r w:rsidR="0014040D" w:rsidRPr="0014040D">
              <w:rPr>
                <w:rFonts w:cs="Arial"/>
              </w:rPr>
              <w:t>2016022310547701</w:t>
            </w:r>
            <w:r w:rsidR="0014040D">
              <w:rPr>
                <w:rFonts w:cs="Arial"/>
              </w:rPr>
              <w:t>_Backlog_870</w:t>
            </w:r>
          </w:p>
          <w:p w14:paraId="52587501" w14:textId="1C897410" w:rsidR="00C82656" w:rsidRPr="00FB0443" w:rsidRDefault="0014040D" w:rsidP="002E1304">
            <w:pPr>
              <w:spacing w:after="0" w:line="240" w:lineRule="auto"/>
              <w:contextualSpacing/>
              <w:rPr>
                <w:rFonts w:cs="Arial"/>
              </w:rPr>
            </w:pPr>
            <w:r w:rsidRPr="0014040D">
              <w:rPr>
                <w:rFonts w:cs="Arial"/>
              </w:rPr>
              <w:t>SIGANEM- Porcentaje de Responsabilidad SUGEF con Fideicomisos y Avales</w:t>
            </w:r>
          </w:p>
        </w:tc>
      </w:tr>
      <w:tr w:rsidR="00151376" w:rsidRPr="00FB0443" w14:paraId="549AFADA" w14:textId="77777777" w:rsidTr="00151376">
        <w:tc>
          <w:tcPr>
            <w:tcW w:w="2360" w:type="dxa"/>
            <w:tcBorders>
              <w:top w:val="single" w:sz="4" w:space="0" w:color="auto"/>
              <w:left w:val="single" w:sz="4" w:space="0" w:color="auto"/>
              <w:bottom w:val="single" w:sz="4" w:space="0" w:color="auto"/>
              <w:right w:val="single" w:sz="4" w:space="0" w:color="auto"/>
            </w:tcBorders>
            <w:shd w:val="clear" w:color="auto" w:fill="auto"/>
            <w:vAlign w:val="center"/>
          </w:tcPr>
          <w:p w14:paraId="6E9DE57E" w14:textId="77777777" w:rsidR="00151376" w:rsidRDefault="00151376" w:rsidP="00B7754C">
            <w:pPr>
              <w:spacing w:after="0" w:line="240" w:lineRule="auto"/>
              <w:contextualSpacing/>
              <w:rPr>
                <w:rFonts w:cs="Arial"/>
              </w:rPr>
            </w:pPr>
            <w:r>
              <w:rPr>
                <w:rFonts w:cs="Arial"/>
              </w:rPr>
              <w:t>Yamileth Lizano</w:t>
            </w:r>
          </w:p>
          <w:p w14:paraId="3A7A1513" w14:textId="77777777" w:rsidR="00151376" w:rsidRDefault="00151376" w:rsidP="00B7754C">
            <w:pPr>
              <w:spacing w:after="0" w:line="240" w:lineRule="auto"/>
              <w:contextualSpacing/>
              <w:rPr>
                <w:rFonts w:cs="Arial"/>
              </w:rPr>
            </w:pPr>
            <w:r>
              <w:rPr>
                <w:rFonts w:cs="Arial"/>
              </w:rPr>
              <w:t xml:space="preserve">Andrea </w:t>
            </w:r>
            <w:proofErr w:type="spellStart"/>
            <w:r>
              <w:rPr>
                <w:rFonts w:cs="Arial"/>
              </w:rPr>
              <w:t>Eduarte</w:t>
            </w:r>
            <w:proofErr w:type="spellEnd"/>
          </w:p>
          <w:p w14:paraId="78874EF1" w14:textId="77777777" w:rsidR="00151376" w:rsidRPr="00FB0443" w:rsidRDefault="00151376" w:rsidP="00B7754C">
            <w:pPr>
              <w:spacing w:after="0" w:line="240" w:lineRule="auto"/>
              <w:contextualSpacing/>
              <w:rPr>
                <w:rFonts w:cs="Arial"/>
              </w:rPr>
            </w:pPr>
            <w:r>
              <w:rPr>
                <w:rFonts w:cs="Arial"/>
              </w:rPr>
              <w:t>Melissa Martínez</w:t>
            </w:r>
          </w:p>
        </w:tc>
        <w:tc>
          <w:tcPr>
            <w:tcW w:w="1376" w:type="dxa"/>
            <w:tcBorders>
              <w:top w:val="single" w:sz="4" w:space="0" w:color="auto"/>
              <w:left w:val="single" w:sz="4" w:space="0" w:color="auto"/>
              <w:bottom w:val="single" w:sz="4" w:space="0" w:color="auto"/>
              <w:right w:val="single" w:sz="4" w:space="0" w:color="auto"/>
            </w:tcBorders>
            <w:shd w:val="clear" w:color="auto" w:fill="auto"/>
            <w:vAlign w:val="center"/>
          </w:tcPr>
          <w:p w14:paraId="79EC79F8" w14:textId="77777777" w:rsidR="00151376" w:rsidRDefault="00151376" w:rsidP="00B7754C">
            <w:pPr>
              <w:spacing w:after="0" w:line="240" w:lineRule="auto"/>
              <w:contextualSpacing/>
              <w:jc w:val="center"/>
              <w:rPr>
                <w:rFonts w:cs="Arial"/>
              </w:rPr>
            </w:pPr>
            <w:r>
              <w:rPr>
                <w:rFonts w:cs="Arial"/>
              </w:rPr>
              <w:t>19-04-2016</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00101A35" w14:textId="77777777" w:rsidR="00151376" w:rsidRPr="00FB0443" w:rsidRDefault="00151376" w:rsidP="00B7754C">
            <w:pPr>
              <w:spacing w:after="0" w:line="240" w:lineRule="auto"/>
              <w:contextualSpacing/>
              <w:jc w:val="center"/>
              <w:rPr>
                <w:rFonts w:cs="Arial"/>
              </w:rPr>
            </w:pPr>
            <w:r>
              <w:rPr>
                <w:rFonts w:cs="Arial"/>
              </w:rPr>
              <w:t>1.0</w:t>
            </w:r>
          </w:p>
        </w:tc>
        <w:tc>
          <w:tcPr>
            <w:tcW w:w="4294" w:type="dxa"/>
            <w:tcBorders>
              <w:top w:val="single" w:sz="4" w:space="0" w:color="auto"/>
              <w:left w:val="single" w:sz="4" w:space="0" w:color="auto"/>
              <w:bottom w:val="single" w:sz="4" w:space="0" w:color="auto"/>
              <w:right w:val="single" w:sz="4" w:space="0" w:color="auto"/>
            </w:tcBorders>
            <w:shd w:val="clear" w:color="auto" w:fill="auto"/>
            <w:vAlign w:val="center"/>
          </w:tcPr>
          <w:p w14:paraId="04CA0127" w14:textId="77777777" w:rsidR="00151376" w:rsidRPr="00FB0443" w:rsidRDefault="00151376" w:rsidP="00B7754C">
            <w:pPr>
              <w:spacing w:after="0" w:line="240" w:lineRule="auto"/>
              <w:contextualSpacing/>
              <w:rPr>
                <w:rFonts w:cs="Arial"/>
              </w:rPr>
            </w:pPr>
            <w:r>
              <w:rPr>
                <w:rFonts w:cs="Arial"/>
              </w:rPr>
              <w:t>Revisión de apartado funcional con equipo de negocio.</w:t>
            </w:r>
          </w:p>
        </w:tc>
      </w:tr>
      <w:tr w:rsidR="00151376" w:rsidRPr="00FB0443" w14:paraId="090442FA" w14:textId="77777777" w:rsidTr="00151376">
        <w:tc>
          <w:tcPr>
            <w:tcW w:w="2360" w:type="dxa"/>
            <w:tcBorders>
              <w:top w:val="single" w:sz="4" w:space="0" w:color="auto"/>
              <w:left w:val="single" w:sz="4" w:space="0" w:color="auto"/>
              <w:bottom w:val="single" w:sz="4" w:space="0" w:color="auto"/>
              <w:right w:val="single" w:sz="4" w:space="0" w:color="auto"/>
            </w:tcBorders>
            <w:shd w:val="clear" w:color="auto" w:fill="auto"/>
            <w:vAlign w:val="center"/>
          </w:tcPr>
          <w:p w14:paraId="589661D7" w14:textId="77777777" w:rsidR="00151376" w:rsidRDefault="00151376" w:rsidP="00B7754C">
            <w:pPr>
              <w:spacing w:after="0" w:line="240" w:lineRule="auto"/>
              <w:contextualSpacing/>
              <w:rPr>
                <w:rFonts w:cs="Arial"/>
              </w:rPr>
            </w:pPr>
            <w:r>
              <w:rPr>
                <w:rFonts w:cs="Arial"/>
              </w:rPr>
              <w:t>Stephanie Barahona</w:t>
            </w:r>
          </w:p>
        </w:tc>
        <w:tc>
          <w:tcPr>
            <w:tcW w:w="1376" w:type="dxa"/>
            <w:tcBorders>
              <w:top w:val="single" w:sz="4" w:space="0" w:color="auto"/>
              <w:left w:val="single" w:sz="4" w:space="0" w:color="auto"/>
              <w:bottom w:val="single" w:sz="4" w:space="0" w:color="auto"/>
              <w:right w:val="single" w:sz="4" w:space="0" w:color="auto"/>
            </w:tcBorders>
            <w:shd w:val="clear" w:color="auto" w:fill="auto"/>
            <w:vAlign w:val="center"/>
          </w:tcPr>
          <w:p w14:paraId="1C346B45" w14:textId="1A523476" w:rsidR="00151376" w:rsidRDefault="00793482" w:rsidP="00B7754C">
            <w:pPr>
              <w:spacing w:after="0" w:line="240" w:lineRule="auto"/>
              <w:contextualSpacing/>
              <w:jc w:val="center"/>
              <w:rPr>
                <w:rFonts w:cs="Arial"/>
              </w:rPr>
            </w:pPr>
            <w:r>
              <w:rPr>
                <w:rFonts w:cs="Arial"/>
              </w:rPr>
              <w:t>22</w:t>
            </w:r>
            <w:r w:rsidR="00151376">
              <w:rPr>
                <w:rFonts w:cs="Arial"/>
              </w:rPr>
              <w:t>-04-2016</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2203FAB4" w14:textId="77777777" w:rsidR="00151376" w:rsidRDefault="00151376" w:rsidP="00B7754C">
            <w:pPr>
              <w:spacing w:after="0" w:line="240" w:lineRule="auto"/>
              <w:contextualSpacing/>
              <w:jc w:val="center"/>
              <w:rPr>
                <w:rFonts w:cs="Arial"/>
              </w:rPr>
            </w:pPr>
            <w:r>
              <w:rPr>
                <w:rFonts w:cs="Arial"/>
              </w:rPr>
              <w:t>1.0</w:t>
            </w:r>
          </w:p>
        </w:tc>
        <w:tc>
          <w:tcPr>
            <w:tcW w:w="4294" w:type="dxa"/>
            <w:tcBorders>
              <w:top w:val="single" w:sz="4" w:space="0" w:color="auto"/>
              <w:left w:val="single" w:sz="4" w:space="0" w:color="auto"/>
              <w:bottom w:val="single" w:sz="4" w:space="0" w:color="auto"/>
              <w:right w:val="single" w:sz="4" w:space="0" w:color="auto"/>
            </w:tcBorders>
            <w:shd w:val="clear" w:color="auto" w:fill="auto"/>
            <w:vAlign w:val="center"/>
          </w:tcPr>
          <w:p w14:paraId="0DB58D8E" w14:textId="77777777" w:rsidR="00151376" w:rsidRDefault="00151376" w:rsidP="00B7754C">
            <w:pPr>
              <w:spacing w:after="0" w:line="240" w:lineRule="auto"/>
              <w:contextualSpacing/>
              <w:rPr>
                <w:rFonts w:cs="Arial"/>
              </w:rPr>
            </w:pPr>
            <w:r>
              <w:rPr>
                <w:rFonts w:cs="Arial"/>
              </w:rPr>
              <w:t>Ajustes solicitados por equipo de negocio.</w:t>
            </w:r>
          </w:p>
        </w:tc>
      </w:tr>
      <w:tr w:rsidR="002C2025" w:rsidRPr="00FB0443" w14:paraId="313C9A87" w14:textId="77777777" w:rsidTr="00151376">
        <w:tc>
          <w:tcPr>
            <w:tcW w:w="2360" w:type="dxa"/>
            <w:tcBorders>
              <w:top w:val="single" w:sz="4" w:space="0" w:color="auto"/>
              <w:left w:val="single" w:sz="4" w:space="0" w:color="auto"/>
              <w:bottom w:val="single" w:sz="4" w:space="0" w:color="auto"/>
              <w:right w:val="single" w:sz="4" w:space="0" w:color="auto"/>
            </w:tcBorders>
            <w:shd w:val="clear" w:color="auto" w:fill="auto"/>
            <w:vAlign w:val="center"/>
          </w:tcPr>
          <w:p w14:paraId="2EA29DDB" w14:textId="77777777" w:rsidR="002C2025" w:rsidRDefault="002C2025" w:rsidP="002C2025">
            <w:pPr>
              <w:spacing w:after="0" w:line="240" w:lineRule="auto"/>
              <w:contextualSpacing/>
              <w:rPr>
                <w:rFonts w:cs="Arial"/>
              </w:rPr>
            </w:pPr>
            <w:r>
              <w:rPr>
                <w:rFonts w:cs="Arial"/>
              </w:rPr>
              <w:t>Yamileth Lizano</w:t>
            </w:r>
          </w:p>
          <w:p w14:paraId="2F8E977A" w14:textId="77777777" w:rsidR="002C2025" w:rsidRDefault="002C2025" w:rsidP="002C2025">
            <w:pPr>
              <w:spacing w:after="0" w:line="240" w:lineRule="auto"/>
              <w:contextualSpacing/>
              <w:rPr>
                <w:rFonts w:cs="Arial"/>
              </w:rPr>
            </w:pPr>
            <w:r>
              <w:rPr>
                <w:rFonts w:cs="Arial"/>
              </w:rPr>
              <w:t xml:space="preserve">Andrea </w:t>
            </w:r>
            <w:proofErr w:type="spellStart"/>
            <w:r>
              <w:rPr>
                <w:rFonts w:cs="Arial"/>
              </w:rPr>
              <w:t>Eduarte</w:t>
            </w:r>
            <w:proofErr w:type="spellEnd"/>
          </w:p>
          <w:p w14:paraId="46FBBC11" w14:textId="0C55F0A6" w:rsidR="002C2025" w:rsidRDefault="002C2025" w:rsidP="002C2025">
            <w:pPr>
              <w:spacing w:after="0" w:line="240" w:lineRule="auto"/>
              <w:contextualSpacing/>
              <w:rPr>
                <w:rFonts w:cs="Arial"/>
              </w:rPr>
            </w:pPr>
            <w:r>
              <w:rPr>
                <w:rFonts w:cs="Arial"/>
              </w:rPr>
              <w:t>Melissa Martínez</w:t>
            </w:r>
          </w:p>
        </w:tc>
        <w:tc>
          <w:tcPr>
            <w:tcW w:w="1376" w:type="dxa"/>
            <w:tcBorders>
              <w:top w:val="single" w:sz="4" w:space="0" w:color="auto"/>
              <w:left w:val="single" w:sz="4" w:space="0" w:color="auto"/>
              <w:bottom w:val="single" w:sz="4" w:space="0" w:color="auto"/>
              <w:right w:val="single" w:sz="4" w:space="0" w:color="auto"/>
            </w:tcBorders>
            <w:shd w:val="clear" w:color="auto" w:fill="auto"/>
            <w:vAlign w:val="center"/>
          </w:tcPr>
          <w:p w14:paraId="426AADE5" w14:textId="2F09CA96" w:rsidR="002C2025" w:rsidRDefault="002C2025" w:rsidP="002C2025">
            <w:pPr>
              <w:spacing w:after="0" w:line="240" w:lineRule="auto"/>
              <w:contextualSpacing/>
              <w:jc w:val="center"/>
              <w:rPr>
                <w:rFonts w:cs="Arial"/>
              </w:rPr>
            </w:pPr>
            <w:r>
              <w:rPr>
                <w:rFonts w:cs="Arial"/>
              </w:rPr>
              <w:t>26-04-2016</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119DFC3E" w14:textId="3FE78353" w:rsidR="002C2025" w:rsidRDefault="002C2025" w:rsidP="002C2025">
            <w:pPr>
              <w:spacing w:after="0" w:line="240" w:lineRule="auto"/>
              <w:contextualSpacing/>
              <w:jc w:val="center"/>
              <w:rPr>
                <w:rFonts w:cs="Arial"/>
              </w:rPr>
            </w:pPr>
            <w:r>
              <w:rPr>
                <w:rFonts w:cs="Arial"/>
              </w:rPr>
              <w:t>1.0</w:t>
            </w:r>
          </w:p>
        </w:tc>
        <w:tc>
          <w:tcPr>
            <w:tcW w:w="4294" w:type="dxa"/>
            <w:tcBorders>
              <w:top w:val="single" w:sz="4" w:space="0" w:color="auto"/>
              <w:left w:val="single" w:sz="4" w:space="0" w:color="auto"/>
              <w:bottom w:val="single" w:sz="4" w:space="0" w:color="auto"/>
              <w:right w:val="single" w:sz="4" w:space="0" w:color="auto"/>
            </w:tcBorders>
            <w:shd w:val="clear" w:color="auto" w:fill="auto"/>
            <w:vAlign w:val="center"/>
          </w:tcPr>
          <w:p w14:paraId="74E28606" w14:textId="2FA5E38A" w:rsidR="002C2025" w:rsidRDefault="002C2025" w:rsidP="002C2025">
            <w:pPr>
              <w:spacing w:after="0" w:line="240" w:lineRule="auto"/>
              <w:contextualSpacing/>
              <w:rPr>
                <w:rFonts w:cs="Arial"/>
              </w:rPr>
            </w:pPr>
            <w:r>
              <w:rPr>
                <w:rFonts w:cs="Arial"/>
              </w:rPr>
              <w:t>Revisión de apartado funcional con equipo de negocio.</w:t>
            </w:r>
          </w:p>
        </w:tc>
      </w:tr>
      <w:tr w:rsidR="002C2025" w:rsidRPr="00FB0443" w14:paraId="4E209ED9" w14:textId="77777777" w:rsidTr="00151376">
        <w:tc>
          <w:tcPr>
            <w:tcW w:w="2360" w:type="dxa"/>
            <w:tcBorders>
              <w:top w:val="single" w:sz="4" w:space="0" w:color="auto"/>
              <w:left w:val="single" w:sz="4" w:space="0" w:color="auto"/>
              <w:bottom w:val="single" w:sz="4" w:space="0" w:color="auto"/>
              <w:right w:val="single" w:sz="4" w:space="0" w:color="auto"/>
            </w:tcBorders>
            <w:shd w:val="clear" w:color="auto" w:fill="auto"/>
            <w:vAlign w:val="center"/>
          </w:tcPr>
          <w:p w14:paraId="180EFBA1" w14:textId="04489842" w:rsidR="002C2025" w:rsidRDefault="002C2025" w:rsidP="002C2025">
            <w:pPr>
              <w:spacing w:after="0" w:line="240" w:lineRule="auto"/>
              <w:contextualSpacing/>
              <w:rPr>
                <w:rFonts w:cs="Arial"/>
              </w:rPr>
            </w:pPr>
            <w:r>
              <w:rPr>
                <w:rFonts w:cs="Arial"/>
              </w:rPr>
              <w:t>Melissa Martínez</w:t>
            </w:r>
          </w:p>
        </w:tc>
        <w:tc>
          <w:tcPr>
            <w:tcW w:w="1376" w:type="dxa"/>
            <w:tcBorders>
              <w:top w:val="single" w:sz="4" w:space="0" w:color="auto"/>
              <w:left w:val="single" w:sz="4" w:space="0" w:color="auto"/>
              <w:bottom w:val="single" w:sz="4" w:space="0" w:color="auto"/>
              <w:right w:val="single" w:sz="4" w:space="0" w:color="auto"/>
            </w:tcBorders>
            <w:shd w:val="clear" w:color="auto" w:fill="auto"/>
            <w:vAlign w:val="center"/>
          </w:tcPr>
          <w:p w14:paraId="11D8194C" w14:textId="7005DF56" w:rsidR="002C2025" w:rsidRDefault="002C2025" w:rsidP="002C2025">
            <w:pPr>
              <w:spacing w:after="0" w:line="240" w:lineRule="auto"/>
              <w:contextualSpacing/>
              <w:jc w:val="center"/>
              <w:rPr>
                <w:rFonts w:cs="Arial"/>
              </w:rPr>
            </w:pPr>
            <w:r>
              <w:rPr>
                <w:rFonts w:cs="Arial"/>
              </w:rPr>
              <w:t>26-04-2016</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2A4F28DD" w14:textId="2C55CB66" w:rsidR="002C2025" w:rsidRDefault="002C2025" w:rsidP="002C2025">
            <w:pPr>
              <w:spacing w:after="0" w:line="240" w:lineRule="auto"/>
              <w:contextualSpacing/>
              <w:jc w:val="center"/>
              <w:rPr>
                <w:rFonts w:cs="Arial"/>
              </w:rPr>
            </w:pPr>
            <w:r>
              <w:rPr>
                <w:rFonts w:cs="Arial"/>
              </w:rPr>
              <w:t>1.0</w:t>
            </w:r>
          </w:p>
        </w:tc>
        <w:tc>
          <w:tcPr>
            <w:tcW w:w="4294" w:type="dxa"/>
            <w:tcBorders>
              <w:top w:val="single" w:sz="4" w:space="0" w:color="auto"/>
              <w:left w:val="single" w:sz="4" w:space="0" w:color="auto"/>
              <w:bottom w:val="single" w:sz="4" w:space="0" w:color="auto"/>
              <w:right w:val="single" w:sz="4" w:space="0" w:color="auto"/>
            </w:tcBorders>
            <w:shd w:val="clear" w:color="auto" w:fill="auto"/>
            <w:vAlign w:val="center"/>
          </w:tcPr>
          <w:p w14:paraId="39DF7F3A" w14:textId="130D6410" w:rsidR="002C2025" w:rsidRDefault="002C2025" w:rsidP="002C2025">
            <w:pPr>
              <w:spacing w:after="0" w:line="240" w:lineRule="auto"/>
              <w:contextualSpacing/>
              <w:rPr>
                <w:rFonts w:cs="Arial"/>
              </w:rPr>
            </w:pPr>
            <w:r>
              <w:rPr>
                <w:rFonts w:cs="Arial"/>
              </w:rPr>
              <w:t>Aprobación apartado funcional (documento y Excel adjunto).</w:t>
            </w:r>
          </w:p>
        </w:tc>
      </w:tr>
      <w:tr w:rsidR="00B7754C" w:rsidRPr="00FB0443" w14:paraId="05B720EB" w14:textId="77777777" w:rsidTr="00151376">
        <w:tc>
          <w:tcPr>
            <w:tcW w:w="2360" w:type="dxa"/>
            <w:tcBorders>
              <w:top w:val="single" w:sz="4" w:space="0" w:color="auto"/>
              <w:left w:val="single" w:sz="4" w:space="0" w:color="auto"/>
              <w:bottom w:val="single" w:sz="4" w:space="0" w:color="auto"/>
              <w:right w:val="single" w:sz="4" w:space="0" w:color="auto"/>
            </w:tcBorders>
            <w:shd w:val="clear" w:color="auto" w:fill="auto"/>
            <w:vAlign w:val="center"/>
          </w:tcPr>
          <w:p w14:paraId="4F431F21" w14:textId="1A18D653" w:rsidR="00B7754C" w:rsidRDefault="00B7754C" w:rsidP="00B7754C">
            <w:pPr>
              <w:spacing w:after="0" w:line="240" w:lineRule="auto"/>
              <w:contextualSpacing/>
              <w:rPr>
                <w:rFonts w:cs="Arial"/>
              </w:rPr>
            </w:pPr>
            <w:r>
              <w:rPr>
                <w:rFonts w:cs="Arial"/>
              </w:rPr>
              <w:t>Alexander Cruz</w:t>
            </w:r>
          </w:p>
        </w:tc>
        <w:tc>
          <w:tcPr>
            <w:tcW w:w="1376" w:type="dxa"/>
            <w:tcBorders>
              <w:top w:val="single" w:sz="4" w:space="0" w:color="auto"/>
              <w:left w:val="single" w:sz="4" w:space="0" w:color="auto"/>
              <w:bottom w:val="single" w:sz="4" w:space="0" w:color="auto"/>
              <w:right w:val="single" w:sz="4" w:space="0" w:color="auto"/>
            </w:tcBorders>
            <w:shd w:val="clear" w:color="auto" w:fill="auto"/>
            <w:vAlign w:val="center"/>
          </w:tcPr>
          <w:p w14:paraId="5D0E18DE" w14:textId="45E2F363" w:rsidR="00B7754C" w:rsidRDefault="00B7754C" w:rsidP="00B7754C">
            <w:pPr>
              <w:spacing w:after="0" w:line="240" w:lineRule="auto"/>
              <w:contextualSpacing/>
              <w:jc w:val="center"/>
              <w:rPr>
                <w:rFonts w:cs="Arial"/>
              </w:rPr>
            </w:pPr>
            <w:r>
              <w:rPr>
                <w:rFonts w:cs="Arial"/>
              </w:rPr>
              <w:t>13-06-2016</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00DCDB5D" w14:textId="2E9FF083" w:rsidR="00B7754C" w:rsidRDefault="00B7754C" w:rsidP="00B7754C">
            <w:pPr>
              <w:spacing w:after="0" w:line="240" w:lineRule="auto"/>
              <w:contextualSpacing/>
              <w:jc w:val="center"/>
              <w:rPr>
                <w:rFonts w:cs="Arial"/>
              </w:rPr>
            </w:pPr>
            <w:r>
              <w:rPr>
                <w:rFonts w:cs="Arial"/>
              </w:rPr>
              <w:t>1.0</w:t>
            </w:r>
          </w:p>
        </w:tc>
        <w:tc>
          <w:tcPr>
            <w:tcW w:w="4294" w:type="dxa"/>
            <w:tcBorders>
              <w:top w:val="single" w:sz="4" w:space="0" w:color="auto"/>
              <w:left w:val="single" w:sz="4" w:space="0" w:color="auto"/>
              <w:bottom w:val="single" w:sz="4" w:space="0" w:color="auto"/>
              <w:right w:val="single" w:sz="4" w:space="0" w:color="auto"/>
            </w:tcBorders>
            <w:shd w:val="clear" w:color="auto" w:fill="auto"/>
            <w:vAlign w:val="center"/>
          </w:tcPr>
          <w:p w14:paraId="33D822AD" w14:textId="48DA995F" w:rsidR="00B7754C" w:rsidRDefault="00B7754C" w:rsidP="00B7754C">
            <w:pPr>
              <w:spacing w:after="0" w:line="240" w:lineRule="auto"/>
              <w:contextualSpacing/>
              <w:rPr>
                <w:rFonts w:cs="Arial"/>
              </w:rPr>
            </w:pPr>
            <w:r>
              <w:rPr>
                <w:rFonts w:cs="Arial"/>
              </w:rPr>
              <w:t>Consideraciones de base de datos</w:t>
            </w:r>
          </w:p>
        </w:tc>
      </w:tr>
    </w:tbl>
    <w:p w14:paraId="1ED60BBA" w14:textId="77777777" w:rsidR="00C82656" w:rsidRPr="00FB0443" w:rsidRDefault="00C82656" w:rsidP="00C82656">
      <w:pPr>
        <w:spacing w:after="0" w:line="240" w:lineRule="auto"/>
        <w:contextualSpacing/>
        <w:jc w:val="center"/>
        <w:rPr>
          <w:rFonts w:ascii="Arial" w:hAnsi="Arial" w:cs="Arial"/>
          <w:b/>
        </w:rPr>
      </w:pPr>
      <w:r w:rsidRPr="00FB0443">
        <w:rPr>
          <w:rFonts w:ascii="Arial" w:hAnsi="Arial" w:cs="Arial"/>
          <w:b/>
        </w:rPr>
        <w:br w:type="page"/>
      </w:r>
    </w:p>
    <w:p w14:paraId="148CA502" w14:textId="77777777" w:rsidR="00C82656" w:rsidRPr="00FB0443" w:rsidRDefault="00C82656" w:rsidP="00C82656">
      <w:pPr>
        <w:spacing w:after="0" w:line="240" w:lineRule="auto"/>
        <w:contextualSpacing/>
        <w:jc w:val="center"/>
        <w:rPr>
          <w:rFonts w:ascii="Arial" w:hAnsi="Arial" w:cs="Arial"/>
          <w:b/>
        </w:rPr>
      </w:pPr>
    </w:p>
    <w:p w14:paraId="72A2E74F" w14:textId="77777777" w:rsidR="00C82656" w:rsidRPr="00FB0443" w:rsidRDefault="00C82656" w:rsidP="00C82656">
      <w:pPr>
        <w:spacing w:after="0" w:line="240" w:lineRule="auto"/>
        <w:contextualSpacing/>
        <w:jc w:val="center"/>
        <w:rPr>
          <w:rFonts w:ascii="Arial" w:hAnsi="Arial" w:cs="Arial"/>
          <w:b/>
        </w:rPr>
      </w:pPr>
    </w:p>
    <w:p w14:paraId="6E90BAA2" w14:textId="77777777" w:rsidR="00C82656" w:rsidRPr="00FB0443" w:rsidRDefault="00C82656" w:rsidP="00C82656">
      <w:pPr>
        <w:spacing w:after="0" w:line="240" w:lineRule="auto"/>
        <w:contextualSpacing/>
        <w:jc w:val="center"/>
        <w:rPr>
          <w:rFonts w:ascii="Arial" w:hAnsi="Arial" w:cs="Arial"/>
          <w:b/>
        </w:rPr>
      </w:pPr>
    </w:p>
    <w:p w14:paraId="4154B949" w14:textId="77777777" w:rsidR="00C82656" w:rsidRPr="00FB0443" w:rsidRDefault="00C82656" w:rsidP="00C82656">
      <w:pPr>
        <w:spacing w:after="0" w:line="240" w:lineRule="auto"/>
        <w:contextualSpacing/>
        <w:jc w:val="center"/>
        <w:rPr>
          <w:rFonts w:ascii="Arial" w:hAnsi="Arial" w:cs="Arial"/>
          <w:b/>
          <w:sz w:val="24"/>
        </w:rPr>
      </w:pPr>
      <w:r w:rsidRPr="00FB0443">
        <w:rPr>
          <w:rFonts w:ascii="Arial" w:hAnsi="Arial" w:cs="Arial"/>
          <w:b/>
          <w:sz w:val="24"/>
        </w:rPr>
        <w:t>Tabla de contenidos</w:t>
      </w:r>
    </w:p>
    <w:p w14:paraId="6A54F6AA" w14:textId="77777777" w:rsidR="00C82656" w:rsidRPr="00FB0443" w:rsidRDefault="00C82656" w:rsidP="00C82656">
      <w:pPr>
        <w:spacing w:after="0" w:line="240" w:lineRule="auto"/>
        <w:contextualSpacing/>
        <w:jc w:val="center"/>
        <w:rPr>
          <w:rFonts w:ascii="Arial" w:hAnsi="Arial" w:cs="Arial"/>
          <w:b/>
        </w:rPr>
      </w:pPr>
    </w:p>
    <w:sdt>
      <w:sdtPr>
        <w:rPr>
          <w:rFonts w:asciiTheme="minorHAnsi" w:eastAsiaTheme="minorHAnsi" w:hAnsiTheme="minorHAnsi" w:cstheme="minorBidi"/>
          <w:color w:val="auto"/>
          <w:sz w:val="22"/>
          <w:szCs w:val="22"/>
          <w:lang w:val="es-CR"/>
        </w:rPr>
        <w:id w:val="661279086"/>
        <w:docPartObj>
          <w:docPartGallery w:val="Table of Contents"/>
          <w:docPartUnique/>
        </w:docPartObj>
      </w:sdtPr>
      <w:sdtEndPr>
        <w:rPr>
          <w:rFonts w:ascii="Calibri" w:eastAsia="Calibri" w:hAnsi="Calibri" w:cs="Times New Roman"/>
          <w:bCs/>
          <w:noProof/>
          <w:lang w:val="es-ES_tradnl"/>
        </w:rPr>
      </w:sdtEndPr>
      <w:sdtContent>
        <w:p w14:paraId="5887CD18" w14:textId="77777777" w:rsidR="00C82656" w:rsidRPr="00FB0443" w:rsidRDefault="00C82656" w:rsidP="00C82656">
          <w:pPr>
            <w:pStyle w:val="TOCHeading"/>
            <w:spacing w:before="0" w:line="240" w:lineRule="auto"/>
            <w:contextualSpacing/>
            <w:rPr>
              <w:color w:val="auto"/>
              <w:sz w:val="16"/>
              <w:szCs w:val="16"/>
            </w:rPr>
          </w:pPr>
        </w:p>
        <w:p w14:paraId="1F5249F7" w14:textId="44A260E5" w:rsidR="00B7754C" w:rsidRDefault="004D4489">
          <w:pPr>
            <w:pStyle w:val="TOC1"/>
            <w:tabs>
              <w:tab w:val="left" w:pos="440"/>
              <w:tab w:val="right" w:leader="dot" w:pos="9350"/>
            </w:tabs>
            <w:rPr>
              <w:rFonts w:eastAsiaTheme="minorEastAsia" w:cstheme="minorBidi"/>
              <w:noProof/>
              <w:sz w:val="22"/>
              <w:szCs w:val="22"/>
              <w:lang w:val="en-US" w:eastAsia="en-US"/>
            </w:rPr>
          </w:pPr>
          <w:r w:rsidRPr="00FB0443">
            <w:rPr>
              <w:sz w:val="28"/>
            </w:rPr>
            <w:fldChar w:fldCharType="begin"/>
          </w:r>
          <w:r w:rsidR="00C82656" w:rsidRPr="00FB0443">
            <w:rPr>
              <w:sz w:val="28"/>
            </w:rPr>
            <w:instrText xml:space="preserve"> TOC \o "1-4" \h \z \u </w:instrText>
          </w:r>
          <w:r w:rsidRPr="00FB0443">
            <w:rPr>
              <w:sz w:val="28"/>
            </w:rPr>
            <w:fldChar w:fldCharType="separate"/>
          </w:r>
          <w:hyperlink w:anchor="_Toc453599044" w:history="1">
            <w:r w:rsidR="00B7754C" w:rsidRPr="0014158D">
              <w:rPr>
                <w:rStyle w:val="Hyperlink"/>
                <w:rFonts w:eastAsiaTheme="majorEastAsia" w:cstheme="majorBidi"/>
                <w:noProof/>
                <w:lang w:val="es-MX"/>
              </w:rPr>
              <w:t>1.</w:t>
            </w:r>
            <w:r w:rsidR="00B7754C">
              <w:rPr>
                <w:rFonts w:eastAsiaTheme="minorEastAsia" w:cstheme="minorBidi"/>
                <w:noProof/>
                <w:sz w:val="22"/>
                <w:szCs w:val="22"/>
                <w:lang w:val="en-US" w:eastAsia="en-US"/>
              </w:rPr>
              <w:tab/>
            </w:r>
            <w:r w:rsidR="00B7754C" w:rsidRPr="0014158D">
              <w:rPr>
                <w:rStyle w:val="Hyperlink"/>
                <w:rFonts w:eastAsiaTheme="majorEastAsia" w:cstheme="majorBidi"/>
                <w:noProof/>
                <w:lang w:val="es-MX"/>
              </w:rPr>
              <w:t>Definiciones</w:t>
            </w:r>
            <w:r w:rsidR="00B7754C">
              <w:rPr>
                <w:noProof/>
                <w:webHidden/>
              </w:rPr>
              <w:tab/>
            </w:r>
            <w:r w:rsidR="00B7754C">
              <w:rPr>
                <w:noProof/>
                <w:webHidden/>
              </w:rPr>
              <w:fldChar w:fldCharType="begin"/>
            </w:r>
            <w:r w:rsidR="00B7754C">
              <w:rPr>
                <w:noProof/>
                <w:webHidden/>
              </w:rPr>
              <w:instrText xml:space="preserve"> PAGEREF _Toc453599044 \h </w:instrText>
            </w:r>
            <w:r w:rsidR="00B7754C">
              <w:rPr>
                <w:noProof/>
                <w:webHidden/>
              </w:rPr>
            </w:r>
            <w:r w:rsidR="00B7754C">
              <w:rPr>
                <w:noProof/>
                <w:webHidden/>
              </w:rPr>
              <w:fldChar w:fldCharType="separate"/>
            </w:r>
            <w:r w:rsidR="00B7754C">
              <w:rPr>
                <w:noProof/>
                <w:webHidden/>
              </w:rPr>
              <w:t>4</w:t>
            </w:r>
            <w:r w:rsidR="00B7754C">
              <w:rPr>
                <w:noProof/>
                <w:webHidden/>
              </w:rPr>
              <w:fldChar w:fldCharType="end"/>
            </w:r>
          </w:hyperlink>
        </w:p>
        <w:p w14:paraId="32EC4F8A" w14:textId="65A636B8" w:rsidR="00B7754C" w:rsidRDefault="004953AE">
          <w:pPr>
            <w:pStyle w:val="TOC1"/>
            <w:tabs>
              <w:tab w:val="left" w:pos="440"/>
              <w:tab w:val="right" w:leader="dot" w:pos="9350"/>
            </w:tabs>
            <w:rPr>
              <w:rFonts w:eastAsiaTheme="minorEastAsia" w:cstheme="minorBidi"/>
              <w:noProof/>
              <w:sz w:val="22"/>
              <w:szCs w:val="22"/>
              <w:lang w:val="en-US" w:eastAsia="en-US"/>
            </w:rPr>
          </w:pPr>
          <w:hyperlink w:anchor="_Toc453599045" w:history="1">
            <w:r w:rsidR="00B7754C" w:rsidRPr="0014158D">
              <w:rPr>
                <w:rStyle w:val="Hyperlink"/>
                <w:rFonts w:eastAsiaTheme="majorEastAsia" w:cstheme="majorBidi"/>
                <w:noProof/>
                <w:lang w:val="es-MX"/>
              </w:rPr>
              <w:t>2.</w:t>
            </w:r>
            <w:r w:rsidR="00B7754C">
              <w:rPr>
                <w:rFonts w:eastAsiaTheme="minorEastAsia" w:cstheme="minorBidi"/>
                <w:noProof/>
                <w:sz w:val="22"/>
                <w:szCs w:val="22"/>
                <w:lang w:val="en-US" w:eastAsia="en-US"/>
              </w:rPr>
              <w:tab/>
            </w:r>
            <w:r w:rsidR="00B7754C" w:rsidRPr="0014158D">
              <w:rPr>
                <w:rStyle w:val="Hyperlink"/>
                <w:rFonts w:eastAsiaTheme="majorEastAsia" w:cstheme="majorBidi"/>
                <w:noProof/>
                <w:lang w:val="es-MX"/>
              </w:rPr>
              <w:t>Definición de la solución</w:t>
            </w:r>
            <w:r w:rsidR="00B7754C">
              <w:rPr>
                <w:noProof/>
                <w:webHidden/>
              </w:rPr>
              <w:tab/>
            </w:r>
            <w:r w:rsidR="00B7754C">
              <w:rPr>
                <w:noProof/>
                <w:webHidden/>
              </w:rPr>
              <w:fldChar w:fldCharType="begin"/>
            </w:r>
            <w:r w:rsidR="00B7754C">
              <w:rPr>
                <w:noProof/>
                <w:webHidden/>
              </w:rPr>
              <w:instrText xml:space="preserve"> PAGEREF _Toc453599045 \h </w:instrText>
            </w:r>
            <w:r w:rsidR="00B7754C">
              <w:rPr>
                <w:noProof/>
                <w:webHidden/>
              </w:rPr>
            </w:r>
            <w:r w:rsidR="00B7754C">
              <w:rPr>
                <w:noProof/>
                <w:webHidden/>
              </w:rPr>
              <w:fldChar w:fldCharType="separate"/>
            </w:r>
            <w:r w:rsidR="00B7754C">
              <w:rPr>
                <w:noProof/>
                <w:webHidden/>
              </w:rPr>
              <w:t>4</w:t>
            </w:r>
            <w:r w:rsidR="00B7754C">
              <w:rPr>
                <w:noProof/>
                <w:webHidden/>
              </w:rPr>
              <w:fldChar w:fldCharType="end"/>
            </w:r>
          </w:hyperlink>
        </w:p>
        <w:p w14:paraId="2EB42D90" w14:textId="1964BE96" w:rsidR="00B7754C" w:rsidRDefault="004953AE">
          <w:pPr>
            <w:pStyle w:val="TOC1"/>
            <w:tabs>
              <w:tab w:val="left" w:pos="440"/>
              <w:tab w:val="right" w:leader="dot" w:pos="9350"/>
            </w:tabs>
            <w:rPr>
              <w:rFonts w:eastAsiaTheme="minorEastAsia" w:cstheme="minorBidi"/>
              <w:noProof/>
              <w:sz w:val="22"/>
              <w:szCs w:val="22"/>
              <w:lang w:val="en-US" w:eastAsia="en-US"/>
            </w:rPr>
          </w:pPr>
          <w:hyperlink w:anchor="_Toc453599046" w:history="1">
            <w:r w:rsidR="00B7754C" w:rsidRPr="0014158D">
              <w:rPr>
                <w:rStyle w:val="Hyperlink"/>
                <w:rFonts w:eastAsiaTheme="majorEastAsia" w:cstheme="majorBidi"/>
                <w:noProof/>
                <w:lang w:val="es-MX"/>
              </w:rPr>
              <w:t>3.</w:t>
            </w:r>
            <w:r w:rsidR="00B7754C">
              <w:rPr>
                <w:rFonts w:eastAsiaTheme="minorEastAsia" w:cstheme="minorBidi"/>
                <w:noProof/>
                <w:sz w:val="22"/>
                <w:szCs w:val="22"/>
                <w:lang w:val="en-US" w:eastAsia="en-US"/>
              </w:rPr>
              <w:tab/>
            </w:r>
            <w:r w:rsidR="00B7754C" w:rsidRPr="0014158D">
              <w:rPr>
                <w:rStyle w:val="Hyperlink"/>
                <w:rFonts w:eastAsiaTheme="majorEastAsia" w:cstheme="majorBidi"/>
                <w:noProof/>
                <w:lang w:val="es-MX"/>
              </w:rPr>
              <w:t>Consideraciones del sistema</w:t>
            </w:r>
            <w:r w:rsidR="00B7754C">
              <w:rPr>
                <w:noProof/>
                <w:webHidden/>
              </w:rPr>
              <w:tab/>
            </w:r>
            <w:r w:rsidR="00B7754C">
              <w:rPr>
                <w:noProof/>
                <w:webHidden/>
              </w:rPr>
              <w:fldChar w:fldCharType="begin"/>
            </w:r>
            <w:r w:rsidR="00B7754C">
              <w:rPr>
                <w:noProof/>
                <w:webHidden/>
              </w:rPr>
              <w:instrText xml:space="preserve"> PAGEREF _Toc453599046 \h </w:instrText>
            </w:r>
            <w:r w:rsidR="00B7754C">
              <w:rPr>
                <w:noProof/>
                <w:webHidden/>
              </w:rPr>
            </w:r>
            <w:r w:rsidR="00B7754C">
              <w:rPr>
                <w:noProof/>
                <w:webHidden/>
              </w:rPr>
              <w:fldChar w:fldCharType="separate"/>
            </w:r>
            <w:r w:rsidR="00B7754C">
              <w:rPr>
                <w:noProof/>
                <w:webHidden/>
              </w:rPr>
              <w:t>4</w:t>
            </w:r>
            <w:r w:rsidR="00B7754C">
              <w:rPr>
                <w:noProof/>
                <w:webHidden/>
              </w:rPr>
              <w:fldChar w:fldCharType="end"/>
            </w:r>
          </w:hyperlink>
        </w:p>
        <w:p w14:paraId="5144AB47" w14:textId="7F15D56D" w:rsidR="00B7754C" w:rsidRDefault="004953AE">
          <w:pPr>
            <w:pStyle w:val="TOC1"/>
            <w:tabs>
              <w:tab w:val="left" w:pos="440"/>
              <w:tab w:val="right" w:leader="dot" w:pos="9350"/>
            </w:tabs>
            <w:rPr>
              <w:rFonts w:eastAsiaTheme="minorEastAsia" w:cstheme="minorBidi"/>
              <w:noProof/>
              <w:sz w:val="22"/>
              <w:szCs w:val="22"/>
              <w:lang w:val="en-US" w:eastAsia="en-US"/>
            </w:rPr>
          </w:pPr>
          <w:hyperlink w:anchor="_Toc453599047" w:history="1">
            <w:r w:rsidR="00B7754C" w:rsidRPr="0014158D">
              <w:rPr>
                <w:rStyle w:val="Hyperlink"/>
                <w:rFonts w:eastAsiaTheme="majorEastAsia" w:cstheme="majorBidi"/>
                <w:noProof/>
                <w:lang w:val="es-MX"/>
              </w:rPr>
              <w:t>4.</w:t>
            </w:r>
            <w:r w:rsidR="00B7754C">
              <w:rPr>
                <w:rFonts w:eastAsiaTheme="minorEastAsia" w:cstheme="minorBidi"/>
                <w:noProof/>
                <w:sz w:val="22"/>
                <w:szCs w:val="22"/>
                <w:lang w:val="en-US" w:eastAsia="en-US"/>
              </w:rPr>
              <w:tab/>
            </w:r>
            <w:r w:rsidR="00B7754C" w:rsidRPr="0014158D">
              <w:rPr>
                <w:rStyle w:val="Hyperlink"/>
                <w:rFonts w:eastAsiaTheme="majorEastAsia" w:cstheme="majorBidi"/>
                <w:noProof/>
                <w:lang w:val="es-MX"/>
              </w:rPr>
              <w:t>Casos de uso</w:t>
            </w:r>
            <w:r w:rsidR="00B7754C">
              <w:rPr>
                <w:noProof/>
                <w:webHidden/>
              </w:rPr>
              <w:tab/>
            </w:r>
            <w:r w:rsidR="00B7754C">
              <w:rPr>
                <w:noProof/>
                <w:webHidden/>
              </w:rPr>
              <w:fldChar w:fldCharType="begin"/>
            </w:r>
            <w:r w:rsidR="00B7754C">
              <w:rPr>
                <w:noProof/>
                <w:webHidden/>
              </w:rPr>
              <w:instrText xml:space="preserve"> PAGEREF _Toc453599047 \h </w:instrText>
            </w:r>
            <w:r w:rsidR="00B7754C">
              <w:rPr>
                <w:noProof/>
                <w:webHidden/>
              </w:rPr>
            </w:r>
            <w:r w:rsidR="00B7754C">
              <w:rPr>
                <w:noProof/>
                <w:webHidden/>
              </w:rPr>
              <w:fldChar w:fldCharType="separate"/>
            </w:r>
            <w:r w:rsidR="00B7754C">
              <w:rPr>
                <w:noProof/>
                <w:webHidden/>
              </w:rPr>
              <w:t>4</w:t>
            </w:r>
            <w:r w:rsidR="00B7754C">
              <w:rPr>
                <w:noProof/>
                <w:webHidden/>
              </w:rPr>
              <w:fldChar w:fldCharType="end"/>
            </w:r>
          </w:hyperlink>
        </w:p>
        <w:p w14:paraId="526BA4F3" w14:textId="10335BD2" w:rsidR="00B7754C" w:rsidRDefault="004953AE">
          <w:pPr>
            <w:pStyle w:val="TOC1"/>
            <w:tabs>
              <w:tab w:val="left" w:pos="440"/>
              <w:tab w:val="right" w:leader="dot" w:pos="9350"/>
            </w:tabs>
            <w:rPr>
              <w:rFonts w:eastAsiaTheme="minorEastAsia" w:cstheme="minorBidi"/>
              <w:noProof/>
              <w:sz w:val="22"/>
              <w:szCs w:val="22"/>
              <w:lang w:val="en-US" w:eastAsia="en-US"/>
            </w:rPr>
          </w:pPr>
          <w:hyperlink w:anchor="_Toc453599048" w:history="1">
            <w:r w:rsidR="00B7754C" w:rsidRPr="0014158D">
              <w:rPr>
                <w:rStyle w:val="Hyperlink"/>
                <w:rFonts w:eastAsiaTheme="majorEastAsia" w:cstheme="majorBidi"/>
                <w:noProof/>
                <w:lang w:val="es-MX"/>
              </w:rPr>
              <w:t>5.</w:t>
            </w:r>
            <w:r w:rsidR="00B7754C">
              <w:rPr>
                <w:rFonts w:eastAsiaTheme="minorEastAsia" w:cstheme="minorBidi"/>
                <w:noProof/>
                <w:sz w:val="22"/>
                <w:szCs w:val="22"/>
                <w:lang w:val="en-US" w:eastAsia="en-US"/>
              </w:rPr>
              <w:tab/>
            </w:r>
            <w:r w:rsidR="00B7754C" w:rsidRPr="0014158D">
              <w:rPr>
                <w:rStyle w:val="Hyperlink"/>
                <w:rFonts w:eastAsiaTheme="majorEastAsia" w:cstheme="majorBidi"/>
                <w:noProof/>
                <w:lang w:val="es-MX"/>
              </w:rPr>
              <w:t>Diseño de interfaces técnicas</w:t>
            </w:r>
            <w:r w:rsidR="00B7754C">
              <w:rPr>
                <w:noProof/>
                <w:webHidden/>
              </w:rPr>
              <w:tab/>
            </w:r>
            <w:r w:rsidR="00B7754C">
              <w:rPr>
                <w:noProof/>
                <w:webHidden/>
              </w:rPr>
              <w:fldChar w:fldCharType="begin"/>
            </w:r>
            <w:r w:rsidR="00B7754C">
              <w:rPr>
                <w:noProof/>
                <w:webHidden/>
              </w:rPr>
              <w:instrText xml:space="preserve"> PAGEREF _Toc453599048 \h </w:instrText>
            </w:r>
            <w:r w:rsidR="00B7754C">
              <w:rPr>
                <w:noProof/>
                <w:webHidden/>
              </w:rPr>
            </w:r>
            <w:r w:rsidR="00B7754C">
              <w:rPr>
                <w:noProof/>
                <w:webHidden/>
              </w:rPr>
              <w:fldChar w:fldCharType="separate"/>
            </w:r>
            <w:r w:rsidR="00B7754C">
              <w:rPr>
                <w:noProof/>
                <w:webHidden/>
              </w:rPr>
              <w:t>11</w:t>
            </w:r>
            <w:r w:rsidR="00B7754C">
              <w:rPr>
                <w:noProof/>
                <w:webHidden/>
              </w:rPr>
              <w:fldChar w:fldCharType="end"/>
            </w:r>
          </w:hyperlink>
        </w:p>
        <w:p w14:paraId="06A3D62C" w14:textId="3EDEE4E3" w:rsidR="00B7754C" w:rsidRDefault="004953AE">
          <w:pPr>
            <w:pStyle w:val="TOC1"/>
            <w:tabs>
              <w:tab w:val="left" w:pos="440"/>
              <w:tab w:val="right" w:leader="dot" w:pos="9350"/>
            </w:tabs>
            <w:rPr>
              <w:rFonts w:eastAsiaTheme="minorEastAsia" w:cstheme="minorBidi"/>
              <w:noProof/>
              <w:sz w:val="22"/>
              <w:szCs w:val="22"/>
              <w:lang w:val="en-US" w:eastAsia="en-US"/>
            </w:rPr>
          </w:pPr>
          <w:hyperlink w:anchor="_Toc453599049" w:history="1">
            <w:r w:rsidR="00B7754C" w:rsidRPr="0014158D">
              <w:rPr>
                <w:rStyle w:val="Hyperlink"/>
                <w:rFonts w:eastAsiaTheme="majorEastAsia" w:cstheme="majorBidi"/>
                <w:noProof/>
                <w:lang w:val="es-MX"/>
              </w:rPr>
              <w:t>6.</w:t>
            </w:r>
            <w:r w:rsidR="00B7754C">
              <w:rPr>
                <w:rFonts w:eastAsiaTheme="minorEastAsia" w:cstheme="minorBidi"/>
                <w:noProof/>
                <w:sz w:val="22"/>
                <w:szCs w:val="22"/>
                <w:lang w:val="en-US" w:eastAsia="en-US"/>
              </w:rPr>
              <w:tab/>
            </w:r>
            <w:r w:rsidR="00B7754C" w:rsidRPr="0014158D">
              <w:rPr>
                <w:rStyle w:val="Hyperlink"/>
                <w:rFonts w:eastAsiaTheme="majorEastAsia" w:cstheme="majorBidi"/>
                <w:noProof/>
                <w:lang w:val="es-MX"/>
              </w:rPr>
              <w:t>Otros diseños</w:t>
            </w:r>
            <w:r w:rsidR="00B7754C">
              <w:rPr>
                <w:noProof/>
                <w:webHidden/>
              </w:rPr>
              <w:tab/>
            </w:r>
            <w:r w:rsidR="00B7754C">
              <w:rPr>
                <w:noProof/>
                <w:webHidden/>
              </w:rPr>
              <w:fldChar w:fldCharType="begin"/>
            </w:r>
            <w:r w:rsidR="00B7754C">
              <w:rPr>
                <w:noProof/>
                <w:webHidden/>
              </w:rPr>
              <w:instrText xml:space="preserve"> PAGEREF _Toc453599049 \h </w:instrText>
            </w:r>
            <w:r w:rsidR="00B7754C">
              <w:rPr>
                <w:noProof/>
                <w:webHidden/>
              </w:rPr>
            </w:r>
            <w:r w:rsidR="00B7754C">
              <w:rPr>
                <w:noProof/>
                <w:webHidden/>
              </w:rPr>
              <w:fldChar w:fldCharType="separate"/>
            </w:r>
            <w:r w:rsidR="00B7754C">
              <w:rPr>
                <w:noProof/>
                <w:webHidden/>
              </w:rPr>
              <w:t>11</w:t>
            </w:r>
            <w:r w:rsidR="00B7754C">
              <w:rPr>
                <w:noProof/>
                <w:webHidden/>
              </w:rPr>
              <w:fldChar w:fldCharType="end"/>
            </w:r>
          </w:hyperlink>
        </w:p>
        <w:p w14:paraId="565C0BEF" w14:textId="068C36E8" w:rsidR="00B7754C" w:rsidRDefault="004953AE">
          <w:pPr>
            <w:pStyle w:val="TOC2"/>
            <w:tabs>
              <w:tab w:val="left" w:pos="880"/>
              <w:tab w:val="right" w:leader="dot" w:pos="9350"/>
            </w:tabs>
            <w:rPr>
              <w:rFonts w:eastAsiaTheme="minorEastAsia" w:cstheme="minorBidi"/>
              <w:noProof/>
              <w:szCs w:val="22"/>
              <w:lang w:val="en-US" w:eastAsia="en-US"/>
            </w:rPr>
          </w:pPr>
          <w:hyperlink w:anchor="_Toc453599050" w:history="1">
            <w:r w:rsidR="00B7754C" w:rsidRPr="0014158D">
              <w:rPr>
                <w:rStyle w:val="Hyperlink"/>
                <w:b/>
                <w:noProof/>
                <w:lang w:val="es-MX"/>
              </w:rPr>
              <w:t>6.1</w:t>
            </w:r>
            <w:r w:rsidR="00B7754C">
              <w:rPr>
                <w:rFonts w:eastAsiaTheme="minorEastAsia" w:cstheme="minorBidi"/>
                <w:noProof/>
                <w:szCs w:val="22"/>
                <w:lang w:val="en-US" w:eastAsia="en-US"/>
              </w:rPr>
              <w:tab/>
            </w:r>
            <w:r w:rsidR="00B7754C" w:rsidRPr="0014158D">
              <w:rPr>
                <w:rStyle w:val="Hyperlink"/>
                <w:b/>
                <w:noProof/>
                <w:lang w:val="es-MX"/>
              </w:rPr>
              <w:t>Diagrama de arquitectura</w:t>
            </w:r>
            <w:r w:rsidR="00B7754C">
              <w:rPr>
                <w:noProof/>
                <w:webHidden/>
              </w:rPr>
              <w:tab/>
            </w:r>
            <w:r w:rsidR="00B7754C">
              <w:rPr>
                <w:noProof/>
                <w:webHidden/>
              </w:rPr>
              <w:fldChar w:fldCharType="begin"/>
            </w:r>
            <w:r w:rsidR="00B7754C">
              <w:rPr>
                <w:noProof/>
                <w:webHidden/>
              </w:rPr>
              <w:instrText xml:space="preserve"> PAGEREF _Toc453599050 \h </w:instrText>
            </w:r>
            <w:r w:rsidR="00B7754C">
              <w:rPr>
                <w:noProof/>
                <w:webHidden/>
              </w:rPr>
            </w:r>
            <w:r w:rsidR="00B7754C">
              <w:rPr>
                <w:noProof/>
                <w:webHidden/>
              </w:rPr>
              <w:fldChar w:fldCharType="separate"/>
            </w:r>
            <w:r w:rsidR="00B7754C">
              <w:rPr>
                <w:noProof/>
                <w:webHidden/>
              </w:rPr>
              <w:t>11</w:t>
            </w:r>
            <w:r w:rsidR="00B7754C">
              <w:rPr>
                <w:noProof/>
                <w:webHidden/>
              </w:rPr>
              <w:fldChar w:fldCharType="end"/>
            </w:r>
          </w:hyperlink>
        </w:p>
        <w:p w14:paraId="2442A146" w14:textId="4BD2BFA2" w:rsidR="00B7754C" w:rsidRDefault="004953AE">
          <w:pPr>
            <w:pStyle w:val="TOC2"/>
            <w:tabs>
              <w:tab w:val="left" w:pos="880"/>
              <w:tab w:val="right" w:leader="dot" w:pos="9350"/>
            </w:tabs>
            <w:rPr>
              <w:rFonts w:eastAsiaTheme="minorEastAsia" w:cstheme="minorBidi"/>
              <w:noProof/>
              <w:szCs w:val="22"/>
              <w:lang w:val="en-US" w:eastAsia="en-US"/>
            </w:rPr>
          </w:pPr>
          <w:hyperlink w:anchor="_Toc453599051" w:history="1">
            <w:r w:rsidR="00B7754C" w:rsidRPr="0014158D">
              <w:rPr>
                <w:rStyle w:val="Hyperlink"/>
                <w:b/>
                <w:noProof/>
                <w:lang w:val="es-MX"/>
              </w:rPr>
              <w:t>6.2</w:t>
            </w:r>
            <w:r w:rsidR="00B7754C">
              <w:rPr>
                <w:rFonts w:eastAsiaTheme="minorEastAsia" w:cstheme="minorBidi"/>
                <w:noProof/>
                <w:szCs w:val="22"/>
                <w:lang w:val="en-US" w:eastAsia="en-US"/>
              </w:rPr>
              <w:tab/>
            </w:r>
            <w:r w:rsidR="00B7754C" w:rsidRPr="0014158D">
              <w:rPr>
                <w:rStyle w:val="Hyperlink"/>
                <w:b/>
                <w:noProof/>
                <w:lang w:val="es-MX"/>
              </w:rPr>
              <w:t>Diagrama de paquetes</w:t>
            </w:r>
            <w:r w:rsidR="00B7754C">
              <w:rPr>
                <w:noProof/>
                <w:webHidden/>
              </w:rPr>
              <w:tab/>
            </w:r>
            <w:r w:rsidR="00B7754C">
              <w:rPr>
                <w:noProof/>
                <w:webHidden/>
              </w:rPr>
              <w:fldChar w:fldCharType="begin"/>
            </w:r>
            <w:r w:rsidR="00B7754C">
              <w:rPr>
                <w:noProof/>
                <w:webHidden/>
              </w:rPr>
              <w:instrText xml:space="preserve"> PAGEREF _Toc453599051 \h </w:instrText>
            </w:r>
            <w:r w:rsidR="00B7754C">
              <w:rPr>
                <w:noProof/>
                <w:webHidden/>
              </w:rPr>
            </w:r>
            <w:r w:rsidR="00B7754C">
              <w:rPr>
                <w:noProof/>
                <w:webHidden/>
              </w:rPr>
              <w:fldChar w:fldCharType="separate"/>
            </w:r>
            <w:r w:rsidR="00B7754C">
              <w:rPr>
                <w:noProof/>
                <w:webHidden/>
              </w:rPr>
              <w:t>12</w:t>
            </w:r>
            <w:r w:rsidR="00B7754C">
              <w:rPr>
                <w:noProof/>
                <w:webHidden/>
              </w:rPr>
              <w:fldChar w:fldCharType="end"/>
            </w:r>
          </w:hyperlink>
        </w:p>
        <w:p w14:paraId="2B31BEEA" w14:textId="0CEA112F" w:rsidR="00B7754C" w:rsidRDefault="004953AE">
          <w:pPr>
            <w:pStyle w:val="TOC2"/>
            <w:tabs>
              <w:tab w:val="left" w:pos="880"/>
              <w:tab w:val="right" w:leader="dot" w:pos="9350"/>
            </w:tabs>
            <w:rPr>
              <w:rFonts w:eastAsiaTheme="minorEastAsia" w:cstheme="minorBidi"/>
              <w:noProof/>
              <w:szCs w:val="22"/>
              <w:lang w:val="en-US" w:eastAsia="en-US"/>
            </w:rPr>
          </w:pPr>
          <w:hyperlink w:anchor="_Toc453599052" w:history="1">
            <w:r w:rsidR="00B7754C" w:rsidRPr="0014158D">
              <w:rPr>
                <w:rStyle w:val="Hyperlink"/>
                <w:b/>
                <w:noProof/>
                <w:lang w:val="es-MX"/>
              </w:rPr>
              <w:t>6.3</w:t>
            </w:r>
            <w:r w:rsidR="00B7754C">
              <w:rPr>
                <w:rFonts w:eastAsiaTheme="minorEastAsia" w:cstheme="minorBidi"/>
                <w:noProof/>
                <w:szCs w:val="22"/>
                <w:lang w:val="en-US" w:eastAsia="en-US"/>
              </w:rPr>
              <w:tab/>
            </w:r>
            <w:r w:rsidR="00B7754C" w:rsidRPr="0014158D">
              <w:rPr>
                <w:rStyle w:val="Hyperlink"/>
                <w:b/>
                <w:noProof/>
                <w:lang w:val="es-MX"/>
              </w:rPr>
              <w:t>Diagrama de clases</w:t>
            </w:r>
            <w:r w:rsidR="00B7754C">
              <w:rPr>
                <w:noProof/>
                <w:webHidden/>
              </w:rPr>
              <w:tab/>
            </w:r>
            <w:r w:rsidR="00B7754C">
              <w:rPr>
                <w:noProof/>
                <w:webHidden/>
              </w:rPr>
              <w:fldChar w:fldCharType="begin"/>
            </w:r>
            <w:r w:rsidR="00B7754C">
              <w:rPr>
                <w:noProof/>
                <w:webHidden/>
              </w:rPr>
              <w:instrText xml:space="preserve"> PAGEREF _Toc453599052 \h </w:instrText>
            </w:r>
            <w:r w:rsidR="00B7754C">
              <w:rPr>
                <w:noProof/>
                <w:webHidden/>
              </w:rPr>
            </w:r>
            <w:r w:rsidR="00B7754C">
              <w:rPr>
                <w:noProof/>
                <w:webHidden/>
              </w:rPr>
              <w:fldChar w:fldCharType="separate"/>
            </w:r>
            <w:r w:rsidR="00B7754C">
              <w:rPr>
                <w:noProof/>
                <w:webHidden/>
              </w:rPr>
              <w:t>12</w:t>
            </w:r>
            <w:r w:rsidR="00B7754C">
              <w:rPr>
                <w:noProof/>
                <w:webHidden/>
              </w:rPr>
              <w:fldChar w:fldCharType="end"/>
            </w:r>
          </w:hyperlink>
        </w:p>
        <w:p w14:paraId="2E75F199" w14:textId="0A206BA7" w:rsidR="00B7754C" w:rsidRDefault="004953AE">
          <w:pPr>
            <w:pStyle w:val="TOC2"/>
            <w:tabs>
              <w:tab w:val="left" w:pos="880"/>
              <w:tab w:val="right" w:leader="dot" w:pos="9350"/>
            </w:tabs>
            <w:rPr>
              <w:rFonts w:eastAsiaTheme="minorEastAsia" w:cstheme="minorBidi"/>
              <w:noProof/>
              <w:szCs w:val="22"/>
              <w:lang w:val="en-US" w:eastAsia="en-US"/>
            </w:rPr>
          </w:pPr>
          <w:hyperlink w:anchor="_Toc453599053" w:history="1">
            <w:r w:rsidR="00B7754C" w:rsidRPr="0014158D">
              <w:rPr>
                <w:rStyle w:val="Hyperlink"/>
                <w:b/>
                <w:noProof/>
                <w:lang w:val="es-MX"/>
              </w:rPr>
              <w:t>6.4</w:t>
            </w:r>
            <w:r w:rsidR="00B7754C">
              <w:rPr>
                <w:rFonts w:eastAsiaTheme="minorEastAsia" w:cstheme="minorBidi"/>
                <w:noProof/>
                <w:szCs w:val="22"/>
                <w:lang w:val="en-US" w:eastAsia="en-US"/>
              </w:rPr>
              <w:tab/>
            </w:r>
            <w:r w:rsidR="00B7754C" w:rsidRPr="0014158D">
              <w:rPr>
                <w:rStyle w:val="Hyperlink"/>
                <w:b/>
                <w:noProof/>
                <w:lang w:val="es-MX"/>
              </w:rPr>
              <w:t>Diagrama de secuencias</w:t>
            </w:r>
            <w:r w:rsidR="00B7754C">
              <w:rPr>
                <w:noProof/>
                <w:webHidden/>
              </w:rPr>
              <w:tab/>
            </w:r>
            <w:r w:rsidR="00B7754C">
              <w:rPr>
                <w:noProof/>
                <w:webHidden/>
              </w:rPr>
              <w:fldChar w:fldCharType="begin"/>
            </w:r>
            <w:r w:rsidR="00B7754C">
              <w:rPr>
                <w:noProof/>
                <w:webHidden/>
              </w:rPr>
              <w:instrText xml:space="preserve"> PAGEREF _Toc453599053 \h </w:instrText>
            </w:r>
            <w:r w:rsidR="00B7754C">
              <w:rPr>
                <w:noProof/>
                <w:webHidden/>
              </w:rPr>
            </w:r>
            <w:r w:rsidR="00B7754C">
              <w:rPr>
                <w:noProof/>
                <w:webHidden/>
              </w:rPr>
              <w:fldChar w:fldCharType="separate"/>
            </w:r>
            <w:r w:rsidR="00B7754C">
              <w:rPr>
                <w:noProof/>
                <w:webHidden/>
              </w:rPr>
              <w:t>12</w:t>
            </w:r>
            <w:r w:rsidR="00B7754C">
              <w:rPr>
                <w:noProof/>
                <w:webHidden/>
              </w:rPr>
              <w:fldChar w:fldCharType="end"/>
            </w:r>
          </w:hyperlink>
        </w:p>
        <w:p w14:paraId="7DC24535" w14:textId="073A8AE9" w:rsidR="00B7754C" w:rsidRDefault="004953AE">
          <w:pPr>
            <w:pStyle w:val="TOC2"/>
            <w:tabs>
              <w:tab w:val="left" w:pos="880"/>
              <w:tab w:val="right" w:leader="dot" w:pos="9350"/>
            </w:tabs>
            <w:rPr>
              <w:rFonts w:eastAsiaTheme="minorEastAsia" w:cstheme="minorBidi"/>
              <w:noProof/>
              <w:szCs w:val="22"/>
              <w:lang w:val="en-US" w:eastAsia="en-US"/>
            </w:rPr>
          </w:pPr>
          <w:hyperlink w:anchor="_Toc453599054" w:history="1">
            <w:r w:rsidR="00B7754C" w:rsidRPr="0014158D">
              <w:rPr>
                <w:rStyle w:val="Hyperlink"/>
                <w:b/>
                <w:noProof/>
                <w:lang w:val="es-MX"/>
              </w:rPr>
              <w:t>6.5</w:t>
            </w:r>
            <w:r w:rsidR="00B7754C">
              <w:rPr>
                <w:rFonts w:eastAsiaTheme="minorEastAsia" w:cstheme="minorBidi"/>
                <w:noProof/>
                <w:szCs w:val="22"/>
                <w:lang w:val="en-US" w:eastAsia="en-US"/>
              </w:rPr>
              <w:tab/>
            </w:r>
            <w:r w:rsidR="00B7754C" w:rsidRPr="0014158D">
              <w:rPr>
                <w:rStyle w:val="Hyperlink"/>
                <w:b/>
                <w:noProof/>
                <w:lang w:val="es-MX"/>
              </w:rPr>
              <w:t>Consideraciones en objetos de base de datos</w:t>
            </w:r>
            <w:r w:rsidR="00B7754C">
              <w:rPr>
                <w:noProof/>
                <w:webHidden/>
              </w:rPr>
              <w:tab/>
            </w:r>
            <w:r w:rsidR="00B7754C">
              <w:rPr>
                <w:noProof/>
                <w:webHidden/>
              </w:rPr>
              <w:fldChar w:fldCharType="begin"/>
            </w:r>
            <w:r w:rsidR="00B7754C">
              <w:rPr>
                <w:noProof/>
                <w:webHidden/>
              </w:rPr>
              <w:instrText xml:space="preserve"> PAGEREF _Toc453599054 \h </w:instrText>
            </w:r>
            <w:r w:rsidR="00B7754C">
              <w:rPr>
                <w:noProof/>
                <w:webHidden/>
              </w:rPr>
            </w:r>
            <w:r w:rsidR="00B7754C">
              <w:rPr>
                <w:noProof/>
                <w:webHidden/>
              </w:rPr>
              <w:fldChar w:fldCharType="separate"/>
            </w:r>
            <w:r w:rsidR="00B7754C">
              <w:rPr>
                <w:noProof/>
                <w:webHidden/>
              </w:rPr>
              <w:t>12</w:t>
            </w:r>
            <w:r w:rsidR="00B7754C">
              <w:rPr>
                <w:noProof/>
                <w:webHidden/>
              </w:rPr>
              <w:fldChar w:fldCharType="end"/>
            </w:r>
          </w:hyperlink>
        </w:p>
        <w:p w14:paraId="20E5FF29" w14:textId="54D270CB" w:rsidR="00B7754C" w:rsidRDefault="004953AE">
          <w:pPr>
            <w:pStyle w:val="TOC2"/>
            <w:tabs>
              <w:tab w:val="left" w:pos="880"/>
              <w:tab w:val="right" w:leader="dot" w:pos="9350"/>
            </w:tabs>
            <w:rPr>
              <w:rFonts w:eastAsiaTheme="minorEastAsia" w:cstheme="minorBidi"/>
              <w:noProof/>
              <w:szCs w:val="22"/>
              <w:lang w:val="en-US" w:eastAsia="en-US"/>
            </w:rPr>
          </w:pPr>
          <w:hyperlink w:anchor="_Toc453599055" w:history="1">
            <w:r w:rsidR="00B7754C" w:rsidRPr="0014158D">
              <w:rPr>
                <w:rStyle w:val="Hyperlink"/>
                <w:b/>
                <w:noProof/>
                <w:lang w:val="es-MX"/>
              </w:rPr>
              <w:t>6.6</w:t>
            </w:r>
            <w:r w:rsidR="00B7754C">
              <w:rPr>
                <w:rFonts w:eastAsiaTheme="minorEastAsia" w:cstheme="minorBidi"/>
                <w:noProof/>
                <w:szCs w:val="22"/>
                <w:lang w:val="en-US" w:eastAsia="en-US"/>
              </w:rPr>
              <w:tab/>
            </w:r>
            <w:r w:rsidR="00B7754C" w:rsidRPr="0014158D">
              <w:rPr>
                <w:rStyle w:val="Hyperlink"/>
                <w:b/>
                <w:noProof/>
                <w:lang w:val="es-MX"/>
              </w:rPr>
              <w:t>Especificación de disponibilidad, continuidad (recuperación) y desempeño</w:t>
            </w:r>
            <w:r w:rsidR="00B7754C">
              <w:rPr>
                <w:noProof/>
                <w:webHidden/>
              </w:rPr>
              <w:tab/>
            </w:r>
            <w:r w:rsidR="00B7754C">
              <w:rPr>
                <w:noProof/>
                <w:webHidden/>
              </w:rPr>
              <w:fldChar w:fldCharType="begin"/>
            </w:r>
            <w:r w:rsidR="00B7754C">
              <w:rPr>
                <w:noProof/>
                <w:webHidden/>
              </w:rPr>
              <w:instrText xml:space="preserve"> PAGEREF _Toc453599055 \h </w:instrText>
            </w:r>
            <w:r w:rsidR="00B7754C">
              <w:rPr>
                <w:noProof/>
                <w:webHidden/>
              </w:rPr>
            </w:r>
            <w:r w:rsidR="00B7754C">
              <w:rPr>
                <w:noProof/>
                <w:webHidden/>
              </w:rPr>
              <w:fldChar w:fldCharType="separate"/>
            </w:r>
            <w:r w:rsidR="00B7754C">
              <w:rPr>
                <w:noProof/>
                <w:webHidden/>
              </w:rPr>
              <w:t>13</w:t>
            </w:r>
            <w:r w:rsidR="00B7754C">
              <w:rPr>
                <w:noProof/>
                <w:webHidden/>
              </w:rPr>
              <w:fldChar w:fldCharType="end"/>
            </w:r>
          </w:hyperlink>
        </w:p>
        <w:p w14:paraId="327A99F1" w14:textId="56368A1E" w:rsidR="00B7754C" w:rsidRDefault="004953AE">
          <w:pPr>
            <w:pStyle w:val="TOC2"/>
            <w:tabs>
              <w:tab w:val="left" w:pos="880"/>
              <w:tab w:val="right" w:leader="dot" w:pos="9350"/>
            </w:tabs>
            <w:rPr>
              <w:rFonts w:eastAsiaTheme="minorEastAsia" w:cstheme="minorBidi"/>
              <w:noProof/>
              <w:szCs w:val="22"/>
              <w:lang w:val="en-US" w:eastAsia="en-US"/>
            </w:rPr>
          </w:pPr>
          <w:hyperlink w:anchor="_Toc453599056" w:history="1">
            <w:r w:rsidR="00B7754C" w:rsidRPr="0014158D">
              <w:rPr>
                <w:rStyle w:val="Hyperlink"/>
                <w:b/>
                <w:noProof/>
                <w:lang w:val="es-MX"/>
              </w:rPr>
              <w:t>6.7</w:t>
            </w:r>
            <w:r w:rsidR="00B7754C">
              <w:rPr>
                <w:rFonts w:eastAsiaTheme="minorEastAsia" w:cstheme="minorBidi"/>
                <w:noProof/>
                <w:szCs w:val="22"/>
                <w:lang w:val="en-US" w:eastAsia="en-US"/>
              </w:rPr>
              <w:tab/>
            </w:r>
            <w:r w:rsidR="00B7754C" w:rsidRPr="0014158D">
              <w:rPr>
                <w:rStyle w:val="Hyperlink"/>
                <w:b/>
                <w:noProof/>
                <w:lang w:val="es-MX"/>
              </w:rPr>
              <w:t>Parámetros del sistema</w:t>
            </w:r>
            <w:r w:rsidR="00B7754C">
              <w:rPr>
                <w:noProof/>
                <w:webHidden/>
              </w:rPr>
              <w:tab/>
            </w:r>
            <w:r w:rsidR="00B7754C">
              <w:rPr>
                <w:noProof/>
                <w:webHidden/>
              </w:rPr>
              <w:fldChar w:fldCharType="begin"/>
            </w:r>
            <w:r w:rsidR="00B7754C">
              <w:rPr>
                <w:noProof/>
                <w:webHidden/>
              </w:rPr>
              <w:instrText xml:space="preserve"> PAGEREF _Toc453599056 \h </w:instrText>
            </w:r>
            <w:r w:rsidR="00B7754C">
              <w:rPr>
                <w:noProof/>
                <w:webHidden/>
              </w:rPr>
            </w:r>
            <w:r w:rsidR="00B7754C">
              <w:rPr>
                <w:noProof/>
                <w:webHidden/>
              </w:rPr>
              <w:fldChar w:fldCharType="separate"/>
            </w:r>
            <w:r w:rsidR="00B7754C">
              <w:rPr>
                <w:noProof/>
                <w:webHidden/>
              </w:rPr>
              <w:t>13</w:t>
            </w:r>
            <w:r w:rsidR="00B7754C">
              <w:rPr>
                <w:noProof/>
                <w:webHidden/>
              </w:rPr>
              <w:fldChar w:fldCharType="end"/>
            </w:r>
          </w:hyperlink>
        </w:p>
        <w:p w14:paraId="2470886C" w14:textId="4E72D78F" w:rsidR="00B7754C" w:rsidRDefault="004953AE">
          <w:pPr>
            <w:pStyle w:val="TOC1"/>
            <w:tabs>
              <w:tab w:val="left" w:pos="440"/>
              <w:tab w:val="right" w:leader="dot" w:pos="9350"/>
            </w:tabs>
            <w:rPr>
              <w:rFonts w:eastAsiaTheme="minorEastAsia" w:cstheme="minorBidi"/>
              <w:noProof/>
              <w:sz w:val="22"/>
              <w:szCs w:val="22"/>
              <w:lang w:val="en-US" w:eastAsia="en-US"/>
            </w:rPr>
          </w:pPr>
          <w:hyperlink w:anchor="_Toc453599057" w:history="1">
            <w:r w:rsidR="00B7754C" w:rsidRPr="0014158D">
              <w:rPr>
                <w:rStyle w:val="Hyperlink"/>
                <w:rFonts w:eastAsiaTheme="majorEastAsia" w:cstheme="majorBidi"/>
                <w:noProof/>
                <w:lang w:val="es-MX"/>
              </w:rPr>
              <w:t>7.</w:t>
            </w:r>
            <w:r w:rsidR="00B7754C">
              <w:rPr>
                <w:rFonts w:eastAsiaTheme="minorEastAsia" w:cstheme="minorBidi"/>
                <w:noProof/>
                <w:sz w:val="22"/>
                <w:szCs w:val="22"/>
                <w:lang w:val="en-US" w:eastAsia="en-US"/>
              </w:rPr>
              <w:tab/>
            </w:r>
            <w:r w:rsidR="00B7754C" w:rsidRPr="0014158D">
              <w:rPr>
                <w:rStyle w:val="Hyperlink"/>
                <w:rFonts w:eastAsiaTheme="majorEastAsia" w:cstheme="majorBidi"/>
                <w:noProof/>
                <w:lang w:val="es-MX"/>
              </w:rPr>
              <w:t>Aprobación</w:t>
            </w:r>
            <w:r w:rsidR="00B7754C">
              <w:rPr>
                <w:noProof/>
                <w:webHidden/>
              </w:rPr>
              <w:tab/>
            </w:r>
            <w:r w:rsidR="00B7754C">
              <w:rPr>
                <w:noProof/>
                <w:webHidden/>
              </w:rPr>
              <w:fldChar w:fldCharType="begin"/>
            </w:r>
            <w:r w:rsidR="00B7754C">
              <w:rPr>
                <w:noProof/>
                <w:webHidden/>
              </w:rPr>
              <w:instrText xml:space="preserve"> PAGEREF _Toc453599057 \h </w:instrText>
            </w:r>
            <w:r w:rsidR="00B7754C">
              <w:rPr>
                <w:noProof/>
                <w:webHidden/>
              </w:rPr>
            </w:r>
            <w:r w:rsidR="00B7754C">
              <w:rPr>
                <w:noProof/>
                <w:webHidden/>
              </w:rPr>
              <w:fldChar w:fldCharType="separate"/>
            </w:r>
            <w:r w:rsidR="00B7754C">
              <w:rPr>
                <w:noProof/>
                <w:webHidden/>
              </w:rPr>
              <w:t>14</w:t>
            </w:r>
            <w:r w:rsidR="00B7754C">
              <w:rPr>
                <w:noProof/>
                <w:webHidden/>
              </w:rPr>
              <w:fldChar w:fldCharType="end"/>
            </w:r>
          </w:hyperlink>
        </w:p>
        <w:p w14:paraId="0A34BEC0" w14:textId="099E7745" w:rsidR="00C82656" w:rsidRPr="00FB0443" w:rsidRDefault="004D4489" w:rsidP="00C82656">
          <w:pPr>
            <w:spacing w:line="240" w:lineRule="auto"/>
            <w:rPr>
              <w:bCs/>
              <w:noProof/>
            </w:rPr>
          </w:pPr>
          <w:r w:rsidRPr="00FB0443">
            <w:rPr>
              <w:rFonts w:eastAsia="Times New Roman"/>
              <w:sz w:val="28"/>
              <w:szCs w:val="24"/>
              <w:lang w:val="es-ES" w:eastAsia="es-ES"/>
            </w:rPr>
            <w:fldChar w:fldCharType="end"/>
          </w:r>
        </w:p>
      </w:sdtContent>
    </w:sdt>
    <w:p w14:paraId="248690C3" w14:textId="77777777" w:rsidR="00C82656" w:rsidRPr="00FB0443" w:rsidRDefault="00C82656" w:rsidP="00C82656">
      <w:pPr>
        <w:tabs>
          <w:tab w:val="right" w:pos="9360"/>
        </w:tabs>
        <w:spacing w:after="0" w:line="240" w:lineRule="auto"/>
        <w:rPr>
          <w:bCs/>
          <w:noProof/>
        </w:rPr>
      </w:pPr>
      <w:r w:rsidRPr="00FB0443">
        <w:rPr>
          <w:bCs/>
          <w:noProof/>
        </w:rPr>
        <w:br w:type="page"/>
      </w:r>
    </w:p>
    <w:p w14:paraId="596C477B" w14:textId="77777777" w:rsidR="000B7454" w:rsidRPr="00FB0443" w:rsidRDefault="000B7454" w:rsidP="00C82656">
      <w:pPr>
        <w:spacing w:after="120" w:line="240" w:lineRule="auto"/>
        <w:rPr>
          <w:rFonts w:ascii="Arial" w:hAnsi="Arial" w:cs="Arial"/>
          <w:sz w:val="20"/>
          <w:szCs w:val="20"/>
          <w:lang w:val="es-C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02"/>
        <w:gridCol w:w="5648"/>
      </w:tblGrid>
      <w:tr w:rsidR="002436E9" w:rsidRPr="00FB0443" w14:paraId="38C2572E" w14:textId="77777777" w:rsidTr="00911134">
        <w:trPr>
          <w:cantSplit/>
        </w:trPr>
        <w:tc>
          <w:tcPr>
            <w:tcW w:w="9576" w:type="dxa"/>
            <w:gridSpan w:val="2"/>
            <w:shd w:val="clear" w:color="auto" w:fill="333399"/>
            <w:vAlign w:val="center"/>
          </w:tcPr>
          <w:p w14:paraId="29FF0DD4" w14:textId="77777777" w:rsidR="002436E9" w:rsidRPr="00FB0443" w:rsidRDefault="002436E9" w:rsidP="00C82656">
            <w:pPr>
              <w:spacing w:after="120" w:line="240" w:lineRule="auto"/>
              <w:jc w:val="center"/>
              <w:rPr>
                <w:rFonts w:ascii="Arial" w:eastAsia="Times New Roman" w:hAnsi="Arial" w:cs="Arial"/>
                <w:b/>
                <w:color w:val="FFFFFF"/>
                <w:sz w:val="20"/>
                <w:szCs w:val="20"/>
                <w:lang w:val="es-CR" w:eastAsia="es-ES"/>
              </w:rPr>
            </w:pPr>
            <w:r w:rsidRPr="00FB0443">
              <w:rPr>
                <w:rFonts w:ascii="Arial" w:eastAsia="Times New Roman" w:hAnsi="Arial" w:cs="Arial"/>
                <w:b/>
                <w:color w:val="FFFFFF"/>
                <w:sz w:val="20"/>
                <w:szCs w:val="20"/>
                <w:lang w:val="es-CR" w:eastAsia="es-ES"/>
              </w:rPr>
              <w:t>Información</w:t>
            </w:r>
          </w:p>
        </w:tc>
      </w:tr>
      <w:tr w:rsidR="002436E9" w:rsidRPr="00FB0443" w14:paraId="566E390D" w14:textId="77777777" w:rsidTr="002436E9">
        <w:trPr>
          <w:cantSplit/>
        </w:trPr>
        <w:tc>
          <w:tcPr>
            <w:tcW w:w="3794" w:type="dxa"/>
            <w:shd w:val="clear" w:color="auto" w:fill="auto"/>
            <w:vAlign w:val="center"/>
          </w:tcPr>
          <w:p w14:paraId="12975F66" w14:textId="77777777" w:rsidR="002436E9" w:rsidRPr="00FB0443" w:rsidRDefault="002436E9" w:rsidP="00C82656">
            <w:pPr>
              <w:spacing w:after="120" w:line="240" w:lineRule="auto"/>
              <w:rPr>
                <w:rFonts w:ascii="Arial" w:hAnsi="Arial" w:cs="Arial"/>
                <w:b/>
                <w:sz w:val="20"/>
                <w:szCs w:val="20"/>
                <w:lang w:val="es-CR"/>
              </w:rPr>
            </w:pPr>
            <w:r w:rsidRPr="00FB0443">
              <w:rPr>
                <w:rFonts w:ascii="Arial" w:hAnsi="Arial" w:cs="Arial"/>
                <w:b/>
                <w:sz w:val="20"/>
                <w:szCs w:val="20"/>
                <w:lang w:val="es-CR"/>
              </w:rPr>
              <w:t>Número de la necesidad de servicio:</w:t>
            </w:r>
          </w:p>
        </w:tc>
        <w:tc>
          <w:tcPr>
            <w:tcW w:w="5782" w:type="dxa"/>
            <w:shd w:val="clear" w:color="auto" w:fill="auto"/>
            <w:vAlign w:val="center"/>
          </w:tcPr>
          <w:p w14:paraId="54337DCE" w14:textId="4B64625D" w:rsidR="002436E9" w:rsidRPr="00FB0443" w:rsidRDefault="0014040D" w:rsidP="00A51C9E">
            <w:pPr>
              <w:spacing w:after="120" w:line="240" w:lineRule="auto"/>
              <w:jc w:val="both"/>
              <w:rPr>
                <w:rFonts w:ascii="Arial" w:eastAsia="Times New Roman" w:hAnsi="Arial" w:cs="Arial"/>
                <w:sz w:val="20"/>
                <w:szCs w:val="20"/>
                <w:lang w:val="es-CR" w:eastAsia="es-ES"/>
              </w:rPr>
            </w:pPr>
            <w:r w:rsidRPr="0014040D">
              <w:rPr>
                <w:rFonts w:ascii="Arial" w:eastAsia="Times New Roman" w:hAnsi="Arial" w:cs="Arial"/>
                <w:sz w:val="20"/>
                <w:szCs w:val="20"/>
                <w:lang w:val="es-CR" w:eastAsia="es-ES"/>
              </w:rPr>
              <w:t>2016022310547701</w:t>
            </w:r>
          </w:p>
        </w:tc>
      </w:tr>
      <w:tr w:rsidR="002436E9" w:rsidRPr="00FB0443" w14:paraId="733BCB3D" w14:textId="77777777" w:rsidTr="002436E9">
        <w:trPr>
          <w:cantSplit/>
          <w:trHeight w:val="306"/>
        </w:trPr>
        <w:tc>
          <w:tcPr>
            <w:tcW w:w="3794" w:type="dxa"/>
            <w:shd w:val="clear" w:color="auto" w:fill="auto"/>
            <w:vAlign w:val="center"/>
          </w:tcPr>
          <w:p w14:paraId="5D8F932B" w14:textId="77777777" w:rsidR="002436E9" w:rsidRPr="00FB0443" w:rsidRDefault="002436E9" w:rsidP="00C82656">
            <w:pPr>
              <w:spacing w:after="120" w:line="240" w:lineRule="auto"/>
              <w:rPr>
                <w:rFonts w:ascii="Arial" w:hAnsi="Arial" w:cs="Arial"/>
                <w:b/>
                <w:sz w:val="20"/>
                <w:szCs w:val="20"/>
                <w:lang w:val="es-CR"/>
              </w:rPr>
            </w:pPr>
            <w:r w:rsidRPr="00FB0443">
              <w:rPr>
                <w:rFonts w:ascii="Arial" w:hAnsi="Arial" w:cs="Arial"/>
                <w:b/>
                <w:sz w:val="20"/>
                <w:szCs w:val="20"/>
                <w:lang w:val="es-CR"/>
              </w:rPr>
              <w:t>Nombre del técnico:</w:t>
            </w:r>
          </w:p>
        </w:tc>
        <w:tc>
          <w:tcPr>
            <w:tcW w:w="5782" w:type="dxa"/>
            <w:shd w:val="clear" w:color="auto" w:fill="auto"/>
            <w:vAlign w:val="center"/>
          </w:tcPr>
          <w:p w14:paraId="680DC497" w14:textId="77777777" w:rsidR="002436E9" w:rsidRPr="00FB0443" w:rsidRDefault="007A4A1E" w:rsidP="00C82656">
            <w:pPr>
              <w:spacing w:after="120" w:line="240" w:lineRule="auto"/>
              <w:jc w:val="both"/>
              <w:rPr>
                <w:rFonts w:ascii="Arial" w:eastAsia="Times New Roman" w:hAnsi="Arial" w:cs="Arial"/>
                <w:sz w:val="20"/>
                <w:szCs w:val="20"/>
                <w:lang w:val="es-CR" w:eastAsia="es-ES"/>
              </w:rPr>
            </w:pPr>
            <w:r w:rsidRPr="00FB0443">
              <w:rPr>
                <w:rFonts w:ascii="Arial" w:eastAsia="Times New Roman" w:hAnsi="Arial" w:cs="Arial"/>
                <w:sz w:val="20"/>
                <w:szCs w:val="20"/>
                <w:lang w:val="es-CR" w:eastAsia="es-ES"/>
              </w:rPr>
              <w:t>Yamileth Lizano Villegas</w:t>
            </w:r>
          </w:p>
        </w:tc>
      </w:tr>
      <w:tr w:rsidR="002436E9" w:rsidRPr="00FB0443" w14:paraId="741EF233" w14:textId="77777777" w:rsidTr="002436E9">
        <w:trPr>
          <w:cantSplit/>
        </w:trPr>
        <w:tc>
          <w:tcPr>
            <w:tcW w:w="3794" w:type="dxa"/>
            <w:shd w:val="clear" w:color="auto" w:fill="auto"/>
            <w:vAlign w:val="center"/>
          </w:tcPr>
          <w:p w14:paraId="57F0E310" w14:textId="77777777" w:rsidR="002436E9" w:rsidRPr="00FB0443" w:rsidRDefault="002436E9" w:rsidP="00C82656">
            <w:pPr>
              <w:spacing w:after="120" w:line="240" w:lineRule="auto"/>
              <w:rPr>
                <w:rFonts w:ascii="Arial" w:hAnsi="Arial" w:cs="Arial"/>
                <w:b/>
                <w:sz w:val="20"/>
                <w:szCs w:val="20"/>
                <w:lang w:val="es-CR"/>
              </w:rPr>
            </w:pPr>
            <w:r w:rsidRPr="00FB0443">
              <w:rPr>
                <w:rFonts w:ascii="Arial" w:hAnsi="Arial" w:cs="Arial"/>
                <w:b/>
                <w:sz w:val="20"/>
                <w:szCs w:val="20"/>
                <w:lang w:val="es-CR"/>
              </w:rPr>
              <w:t>Fecha:</w:t>
            </w:r>
          </w:p>
        </w:tc>
        <w:tc>
          <w:tcPr>
            <w:tcW w:w="5782" w:type="dxa"/>
            <w:shd w:val="clear" w:color="auto" w:fill="auto"/>
            <w:vAlign w:val="center"/>
          </w:tcPr>
          <w:p w14:paraId="4F43B90C" w14:textId="537998A3" w:rsidR="002436E9" w:rsidRPr="00FB0443" w:rsidRDefault="0014040D" w:rsidP="0014040D">
            <w:pPr>
              <w:spacing w:after="120" w:line="240" w:lineRule="auto"/>
              <w:jc w:val="both"/>
              <w:rPr>
                <w:rFonts w:ascii="Arial" w:eastAsia="Times New Roman" w:hAnsi="Arial" w:cs="Arial"/>
                <w:sz w:val="20"/>
                <w:szCs w:val="20"/>
                <w:lang w:val="es-CR" w:eastAsia="es-ES"/>
              </w:rPr>
            </w:pPr>
            <w:r>
              <w:rPr>
                <w:rFonts w:ascii="Arial" w:eastAsia="Times New Roman" w:hAnsi="Arial" w:cs="Arial"/>
                <w:sz w:val="20"/>
                <w:szCs w:val="20"/>
                <w:lang w:val="es-CR" w:eastAsia="es-ES"/>
              </w:rPr>
              <w:t>04</w:t>
            </w:r>
            <w:r w:rsidR="00D527FE" w:rsidRPr="00FB0443">
              <w:rPr>
                <w:rFonts w:ascii="Arial" w:eastAsia="Times New Roman" w:hAnsi="Arial" w:cs="Arial"/>
                <w:sz w:val="20"/>
                <w:szCs w:val="20"/>
                <w:lang w:val="es-CR" w:eastAsia="es-ES"/>
              </w:rPr>
              <w:t>-0</w:t>
            </w:r>
            <w:r>
              <w:rPr>
                <w:rFonts w:ascii="Arial" w:eastAsia="Times New Roman" w:hAnsi="Arial" w:cs="Arial"/>
                <w:sz w:val="20"/>
                <w:szCs w:val="20"/>
                <w:lang w:val="es-CR" w:eastAsia="es-ES"/>
              </w:rPr>
              <w:t>4</w:t>
            </w:r>
            <w:r w:rsidR="00D848E7">
              <w:rPr>
                <w:rFonts w:ascii="Arial" w:eastAsia="Times New Roman" w:hAnsi="Arial" w:cs="Arial"/>
                <w:sz w:val="20"/>
                <w:szCs w:val="20"/>
                <w:lang w:val="es-CR" w:eastAsia="es-ES"/>
              </w:rPr>
              <w:t>-2016</w:t>
            </w:r>
          </w:p>
        </w:tc>
      </w:tr>
      <w:tr w:rsidR="00932619" w:rsidRPr="00FB0443" w14:paraId="12614B6E" w14:textId="77777777" w:rsidTr="00911134">
        <w:trPr>
          <w:cantSplit/>
        </w:trPr>
        <w:tc>
          <w:tcPr>
            <w:tcW w:w="9576" w:type="dxa"/>
            <w:gridSpan w:val="2"/>
            <w:shd w:val="clear" w:color="auto" w:fill="auto"/>
            <w:vAlign w:val="center"/>
          </w:tcPr>
          <w:p w14:paraId="623E7D7F" w14:textId="77777777" w:rsidR="00163DE3" w:rsidRPr="00FB0443" w:rsidRDefault="00932619" w:rsidP="00C82656">
            <w:pPr>
              <w:spacing w:after="120" w:line="240" w:lineRule="auto"/>
              <w:jc w:val="both"/>
              <w:rPr>
                <w:rFonts w:ascii="Arial" w:hAnsi="Arial" w:cs="Arial"/>
                <w:sz w:val="20"/>
                <w:szCs w:val="20"/>
                <w:lang w:val="es-CR"/>
              </w:rPr>
            </w:pPr>
            <w:r w:rsidRPr="00FB0443">
              <w:rPr>
                <w:rFonts w:ascii="Arial" w:hAnsi="Arial" w:cs="Arial"/>
                <w:b/>
                <w:sz w:val="20"/>
                <w:szCs w:val="20"/>
                <w:lang w:val="es-CR"/>
              </w:rPr>
              <w:t>Instrucciones de llenado:</w:t>
            </w:r>
            <w:r w:rsidRPr="00FB0443">
              <w:rPr>
                <w:rFonts w:ascii="Arial" w:hAnsi="Arial" w:cs="Arial"/>
                <w:sz w:val="20"/>
                <w:szCs w:val="20"/>
                <w:lang w:val="es-CR"/>
              </w:rPr>
              <w:t xml:space="preserve"> El ingeniero de software</w:t>
            </w:r>
            <w:r w:rsidR="001D5D71" w:rsidRPr="00FB0443">
              <w:rPr>
                <w:rFonts w:ascii="Arial" w:hAnsi="Arial" w:cs="Arial"/>
                <w:sz w:val="20"/>
                <w:szCs w:val="20"/>
                <w:lang w:val="es-CR"/>
              </w:rPr>
              <w:t xml:space="preserve"> o coordinador de proyectos</w:t>
            </w:r>
            <w:r w:rsidRPr="00FB0443">
              <w:rPr>
                <w:rFonts w:ascii="Arial" w:hAnsi="Arial" w:cs="Arial"/>
                <w:sz w:val="20"/>
                <w:szCs w:val="20"/>
                <w:lang w:val="es-CR"/>
              </w:rPr>
              <w:t xml:space="preserve"> debe completar los siguientes apartados tomando en consideración </w:t>
            </w:r>
            <w:r w:rsidR="0044547B" w:rsidRPr="00FB0443">
              <w:rPr>
                <w:rFonts w:ascii="Arial" w:hAnsi="Arial" w:cs="Arial"/>
                <w:sz w:val="20"/>
                <w:szCs w:val="20"/>
                <w:lang w:val="es-CR"/>
              </w:rPr>
              <w:t>los requerimientos</w:t>
            </w:r>
            <w:r w:rsidRPr="00FB0443">
              <w:rPr>
                <w:rFonts w:ascii="Arial" w:hAnsi="Arial" w:cs="Arial"/>
                <w:sz w:val="20"/>
                <w:szCs w:val="20"/>
                <w:lang w:val="es-CR"/>
              </w:rPr>
              <w:t>, de manera que se trasladen</w:t>
            </w:r>
            <w:r w:rsidR="0044547B" w:rsidRPr="00FB0443">
              <w:rPr>
                <w:rFonts w:ascii="Arial" w:hAnsi="Arial" w:cs="Arial"/>
                <w:sz w:val="20"/>
                <w:szCs w:val="20"/>
                <w:lang w:val="es-CR"/>
              </w:rPr>
              <w:t xml:space="preserve"> estos</w:t>
            </w:r>
            <w:r w:rsidRPr="00FB0443">
              <w:rPr>
                <w:rFonts w:ascii="Arial" w:hAnsi="Arial" w:cs="Arial"/>
                <w:sz w:val="20"/>
                <w:szCs w:val="20"/>
                <w:lang w:val="es-CR"/>
              </w:rPr>
              <w:t xml:space="preserve"> a controles adecuados en el software aplicativo. </w:t>
            </w:r>
          </w:p>
        </w:tc>
      </w:tr>
    </w:tbl>
    <w:p w14:paraId="399769B8" w14:textId="77777777" w:rsidR="000E1517" w:rsidRPr="00FB0443" w:rsidRDefault="000E1517" w:rsidP="00C82656">
      <w:pPr>
        <w:spacing w:after="120" w:line="240" w:lineRule="auto"/>
        <w:jc w:val="both"/>
        <w:rPr>
          <w:rFonts w:ascii="Arial" w:hAnsi="Arial" w:cs="Arial"/>
          <w:sz w:val="20"/>
          <w:szCs w:val="20"/>
          <w:lang w:val="es-CR"/>
        </w:rPr>
      </w:pPr>
    </w:p>
    <w:p w14:paraId="00BF7883" w14:textId="77777777" w:rsidR="00BB3B34" w:rsidRPr="00FB0443" w:rsidRDefault="00BB3B34" w:rsidP="00C82656">
      <w:pPr>
        <w:pStyle w:val="Heading1"/>
        <w:keepLines/>
        <w:numPr>
          <w:ilvl w:val="0"/>
          <w:numId w:val="1"/>
        </w:numPr>
        <w:tabs>
          <w:tab w:val="clear" w:pos="432"/>
          <w:tab w:val="num" w:pos="360"/>
        </w:tabs>
        <w:spacing w:before="0" w:after="120"/>
        <w:ind w:left="360" w:hanging="360"/>
        <w:jc w:val="left"/>
        <w:rPr>
          <w:rFonts w:asciiTheme="minorHAnsi" w:eastAsiaTheme="majorEastAsia" w:hAnsiTheme="minorHAnsi" w:cstheme="majorBidi"/>
          <w:bCs w:val="0"/>
          <w:kern w:val="0"/>
          <w:szCs w:val="24"/>
          <w:lang w:val="es-MX"/>
        </w:rPr>
      </w:pPr>
      <w:bookmarkStart w:id="4" w:name="_Toc453599044"/>
      <w:r w:rsidRPr="00FB0443">
        <w:rPr>
          <w:rFonts w:asciiTheme="minorHAnsi" w:eastAsiaTheme="majorEastAsia" w:hAnsiTheme="minorHAnsi" w:cstheme="majorBidi"/>
          <w:bCs w:val="0"/>
          <w:kern w:val="0"/>
          <w:szCs w:val="24"/>
          <w:lang w:val="es-MX"/>
        </w:rPr>
        <w:t>Definiciones</w:t>
      </w:r>
      <w:bookmarkEnd w:id="4"/>
      <w:r w:rsidRPr="00FB0443">
        <w:rPr>
          <w:rFonts w:asciiTheme="minorHAnsi" w:eastAsiaTheme="majorEastAsia" w:hAnsiTheme="minorHAnsi" w:cstheme="majorBidi"/>
          <w:bCs w:val="0"/>
          <w:kern w:val="0"/>
          <w:szCs w:val="24"/>
          <w:lang w:val="es-MX"/>
        </w:rPr>
        <w:t xml:space="preserve"> </w:t>
      </w:r>
    </w:p>
    <w:p w14:paraId="4C7EE3B3" w14:textId="65D5ED69" w:rsidR="00FC7790" w:rsidRPr="00FB0443" w:rsidRDefault="00BD6907" w:rsidP="00FC7790">
      <w:pPr>
        <w:spacing w:after="120" w:line="240" w:lineRule="auto"/>
        <w:jc w:val="both"/>
        <w:rPr>
          <w:rFonts w:ascii="Arial" w:eastAsia="Times New Roman" w:hAnsi="Arial" w:cs="Arial"/>
          <w:sz w:val="20"/>
          <w:szCs w:val="20"/>
          <w:lang w:eastAsia="es-ES"/>
        </w:rPr>
      </w:pPr>
      <w:r w:rsidRPr="00FB0443">
        <w:rPr>
          <w:rFonts w:ascii="Arial" w:eastAsia="Times New Roman" w:hAnsi="Arial" w:cs="Arial"/>
          <w:sz w:val="20"/>
          <w:szCs w:val="20"/>
          <w:lang w:eastAsia="es-ES"/>
        </w:rPr>
        <w:t>No Aplica</w:t>
      </w:r>
    </w:p>
    <w:p w14:paraId="3AF22704" w14:textId="77777777" w:rsidR="00BB3B34" w:rsidRPr="00FB0443" w:rsidRDefault="00BB3B34" w:rsidP="00FC7790">
      <w:pPr>
        <w:spacing w:after="120" w:line="240" w:lineRule="auto"/>
        <w:jc w:val="both"/>
        <w:rPr>
          <w:rFonts w:ascii="Arial" w:eastAsia="Times New Roman" w:hAnsi="Arial" w:cs="Arial"/>
          <w:sz w:val="20"/>
          <w:szCs w:val="20"/>
          <w:lang w:eastAsia="es-ES"/>
        </w:rPr>
      </w:pPr>
    </w:p>
    <w:p w14:paraId="76CF9359" w14:textId="77777777" w:rsidR="00BB3B34" w:rsidRPr="00FB0443" w:rsidRDefault="00BB3B34" w:rsidP="00C82656">
      <w:pPr>
        <w:pStyle w:val="Heading1"/>
        <w:keepLines/>
        <w:numPr>
          <w:ilvl w:val="0"/>
          <w:numId w:val="1"/>
        </w:numPr>
        <w:tabs>
          <w:tab w:val="clear" w:pos="432"/>
          <w:tab w:val="num" w:pos="360"/>
        </w:tabs>
        <w:spacing w:before="0" w:after="120"/>
        <w:ind w:left="360" w:hanging="360"/>
        <w:jc w:val="left"/>
        <w:rPr>
          <w:rFonts w:asciiTheme="minorHAnsi" w:eastAsiaTheme="majorEastAsia" w:hAnsiTheme="minorHAnsi" w:cstheme="majorBidi"/>
          <w:bCs w:val="0"/>
          <w:kern w:val="0"/>
          <w:szCs w:val="24"/>
          <w:lang w:val="es-MX"/>
        </w:rPr>
      </w:pPr>
      <w:bookmarkStart w:id="5" w:name="_Toc453599045"/>
      <w:r w:rsidRPr="00FB0443">
        <w:rPr>
          <w:rFonts w:asciiTheme="minorHAnsi" w:eastAsiaTheme="majorEastAsia" w:hAnsiTheme="minorHAnsi" w:cstheme="majorBidi"/>
          <w:bCs w:val="0"/>
          <w:kern w:val="0"/>
          <w:szCs w:val="24"/>
          <w:lang w:val="es-MX"/>
        </w:rPr>
        <w:t>Definición de la solución</w:t>
      </w:r>
      <w:bookmarkEnd w:id="5"/>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6"/>
        <w:gridCol w:w="7504"/>
      </w:tblGrid>
      <w:tr w:rsidR="00BB3B34" w:rsidRPr="00FB0443" w14:paraId="76312D75" w14:textId="77777777" w:rsidTr="003244A3">
        <w:trPr>
          <w:trHeight w:val="287"/>
          <w:jc w:val="center"/>
        </w:trPr>
        <w:tc>
          <w:tcPr>
            <w:tcW w:w="987" w:type="pct"/>
            <w:shd w:val="clear" w:color="auto" w:fill="ACB9CA" w:themeFill="text2" w:themeFillTint="66"/>
            <w:vAlign w:val="center"/>
          </w:tcPr>
          <w:p w14:paraId="1454C7CD" w14:textId="77777777" w:rsidR="00BB3B34" w:rsidRPr="00FB0443" w:rsidRDefault="00BB3B34" w:rsidP="003244A3">
            <w:pPr>
              <w:spacing w:after="0" w:line="240" w:lineRule="auto"/>
              <w:contextualSpacing/>
              <w:rPr>
                <w:rFonts w:ascii="Arial" w:hAnsi="Arial" w:cs="Arial"/>
                <w:b/>
                <w:sz w:val="20"/>
                <w:szCs w:val="20"/>
              </w:rPr>
            </w:pPr>
            <w:r w:rsidRPr="00FB0443">
              <w:rPr>
                <w:rFonts w:ascii="Arial" w:hAnsi="Arial" w:cs="Arial"/>
                <w:b/>
                <w:sz w:val="20"/>
                <w:szCs w:val="20"/>
              </w:rPr>
              <w:t>Alcance:</w:t>
            </w:r>
          </w:p>
        </w:tc>
        <w:tc>
          <w:tcPr>
            <w:tcW w:w="4013" w:type="pct"/>
            <w:shd w:val="clear" w:color="auto" w:fill="auto"/>
            <w:vAlign w:val="center"/>
          </w:tcPr>
          <w:p w14:paraId="1381D0BA" w14:textId="7C9E98FA" w:rsidR="00BB3B34" w:rsidRPr="00FB0443" w:rsidRDefault="0014040D" w:rsidP="0014040D">
            <w:pPr>
              <w:spacing w:beforeLines="60" w:before="144" w:afterLines="60" w:after="144" w:line="240" w:lineRule="auto"/>
              <w:contextualSpacing/>
              <w:jc w:val="both"/>
              <w:rPr>
                <w:rFonts w:ascii="Arial" w:eastAsia="Times New Roman" w:hAnsi="Arial" w:cs="Arial"/>
                <w:sz w:val="20"/>
                <w:szCs w:val="20"/>
                <w:lang w:eastAsia="es-ES"/>
              </w:rPr>
            </w:pPr>
            <w:r>
              <w:rPr>
                <w:rFonts w:ascii="Arial" w:eastAsia="Times New Roman" w:hAnsi="Arial" w:cs="Arial"/>
                <w:sz w:val="20"/>
                <w:szCs w:val="20"/>
                <w:lang w:eastAsia="es-ES"/>
              </w:rPr>
              <w:t>Actualizar</w:t>
            </w:r>
            <w:r w:rsidR="003244A3">
              <w:rPr>
                <w:rFonts w:ascii="Arial" w:eastAsia="Times New Roman" w:hAnsi="Arial" w:cs="Arial"/>
                <w:sz w:val="20"/>
                <w:szCs w:val="20"/>
                <w:lang w:eastAsia="es-ES"/>
              </w:rPr>
              <w:t xml:space="preserve"> </w:t>
            </w:r>
            <w:r w:rsidR="002E1304">
              <w:rPr>
                <w:rFonts w:ascii="Arial" w:eastAsia="Times New Roman" w:hAnsi="Arial" w:cs="Arial"/>
                <w:sz w:val="20"/>
                <w:szCs w:val="20"/>
                <w:lang w:eastAsia="es-ES"/>
              </w:rPr>
              <w:t xml:space="preserve">cálculos de </w:t>
            </w:r>
            <w:r>
              <w:rPr>
                <w:rFonts w:ascii="Arial" w:eastAsia="Times New Roman" w:hAnsi="Arial" w:cs="Arial"/>
                <w:sz w:val="20"/>
                <w:szCs w:val="20"/>
                <w:lang w:eastAsia="es-ES"/>
              </w:rPr>
              <w:t xml:space="preserve">Porcentaje Responsabilidad </w:t>
            </w:r>
            <w:r w:rsidR="002E1304">
              <w:rPr>
                <w:rFonts w:ascii="Arial" w:eastAsia="Times New Roman" w:hAnsi="Arial" w:cs="Arial"/>
                <w:sz w:val="20"/>
                <w:szCs w:val="20"/>
                <w:lang w:eastAsia="es-ES"/>
              </w:rPr>
              <w:t xml:space="preserve">para Garantías </w:t>
            </w:r>
            <w:r>
              <w:rPr>
                <w:rFonts w:ascii="Arial" w:eastAsia="Times New Roman" w:hAnsi="Arial" w:cs="Arial"/>
                <w:sz w:val="20"/>
                <w:szCs w:val="20"/>
                <w:lang w:eastAsia="es-ES"/>
              </w:rPr>
              <w:t xml:space="preserve">Operaciones y sus relaciones con </w:t>
            </w:r>
            <w:r w:rsidR="002E1304">
              <w:rPr>
                <w:rFonts w:ascii="Arial" w:eastAsia="Times New Roman" w:hAnsi="Arial" w:cs="Arial"/>
                <w:sz w:val="20"/>
                <w:szCs w:val="20"/>
                <w:lang w:eastAsia="es-ES"/>
              </w:rPr>
              <w:t xml:space="preserve">Fideicomiso </w:t>
            </w:r>
            <w:r>
              <w:rPr>
                <w:rFonts w:ascii="Arial" w:eastAsia="Times New Roman" w:hAnsi="Arial" w:cs="Arial"/>
                <w:sz w:val="20"/>
                <w:szCs w:val="20"/>
                <w:lang w:eastAsia="es-ES"/>
              </w:rPr>
              <w:t>y Avales</w:t>
            </w:r>
            <w:r w:rsidR="002E1304">
              <w:rPr>
                <w:rFonts w:ascii="Arial" w:eastAsia="Times New Roman" w:hAnsi="Arial" w:cs="Arial"/>
                <w:sz w:val="20"/>
                <w:szCs w:val="20"/>
                <w:lang w:eastAsia="es-ES"/>
              </w:rPr>
              <w:t>.</w:t>
            </w:r>
          </w:p>
        </w:tc>
      </w:tr>
      <w:tr w:rsidR="00BB3B34" w:rsidRPr="00FB0443" w14:paraId="45DAB6E4" w14:textId="77777777" w:rsidTr="00A90569">
        <w:trPr>
          <w:jc w:val="center"/>
        </w:trPr>
        <w:tc>
          <w:tcPr>
            <w:tcW w:w="987" w:type="pct"/>
            <w:shd w:val="clear" w:color="auto" w:fill="ACB9CA" w:themeFill="text2" w:themeFillTint="66"/>
            <w:vAlign w:val="center"/>
          </w:tcPr>
          <w:p w14:paraId="57A9E30E" w14:textId="77777777" w:rsidR="00BB3B34" w:rsidRPr="00FB0443" w:rsidRDefault="00BB3B34" w:rsidP="00527FEF">
            <w:pPr>
              <w:spacing w:beforeLines="60" w:before="144" w:afterLines="60" w:after="144" w:line="240" w:lineRule="auto"/>
              <w:contextualSpacing/>
              <w:rPr>
                <w:rFonts w:ascii="Arial" w:hAnsi="Arial" w:cs="Arial"/>
                <w:b/>
                <w:sz w:val="20"/>
                <w:szCs w:val="20"/>
              </w:rPr>
            </w:pPr>
            <w:r w:rsidRPr="00FB0443">
              <w:rPr>
                <w:rFonts w:ascii="Arial" w:hAnsi="Arial" w:cs="Arial"/>
                <w:b/>
                <w:sz w:val="20"/>
                <w:szCs w:val="20"/>
              </w:rPr>
              <w:t>Dependencias:</w:t>
            </w:r>
          </w:p>
        </w:tc>
        <w:tc>
          <w:tcPr>
            <w:tcW w:w="4013" w:type="pct"/>
            <w:shd w:val="clear" w:color="auto" w:fill="auto"/>
            <w:vAlign w:val="center"/>
          </w:tcPr>
          <w:p w14:paraId="2B786C2D" w14:textId="6E07A737" w:rsidR="00BB3B34" w:rsidRPr="00FB0443" w:rsidRDefault="00602B3F" w:rsidP="00602B3F">
            <w:pPr>
              <w:spacing w:beforeLines="60" w:before="144" w:afterLines="60" w:after="144" w:line="240" w:lineRule="auto"/>
              <w:contextualSpacing/>
              <w:jc w:val="both"/>
              <w:rPr>
                <w:rFonts w:ascii="Arial" w:eastAsia="Times New Roman" w:hAnsi="Arial" w:cs="Arial"/>
                <w:sz w:val="20"/>
                <w:szCs w:val="20"/>
                <w:lang w:eastAsia="es-ES"/>
              </w:rPr>
            </w:pPr>
            <w:r w:rsidRPr="00333D02">
              <w:rPr>
                <w:rFonts w:ascii="Arial" w:eastAsia="Times New Roman" w:hAnsi="Arial" w:cs="Arial"/>
                <w:sz w:val="20"/>
                <w:szCs w:val="20"/>
                <w:lang w:eastAsia="es-ES"/>
              </w:rPr>
              <w:t>A</w:t>
            </w:r>
            <w:r w:rsidR="002E1304" w:rsidRPr="00333D02">
              <w:rPr>
                <w:rFonts w:ascii="Arial" w:eastAsia="Times New Roman" w:hAnsi="Arial" w:cs="Arial"/>
                <w:sz w:val="20"/>
                <w:szCs w:val="20"/>
                <w:lang w:eastAsia="es-ES"/>
              </w:rPr>
              <w:t>ctualización de montos (</w:t>
            </w:r>
            <w:r w:rsidRPr="00333D02">
              <w:rPr>
                <w:rFonts w:ascii="Arial" w:eastAsia="Times New Roman" w:hAnsi="Arial" w:cs="Arial"/>
                <w:sz w:val="20"/>
                <w:szCs w:val="20"/>
                <w:lang w:eastAsia="es-ES"/>
              </w:rPr>
              <w:t>293-OD_AI2_RQ_MANT_2015042110384902_00040 Monto tasación actualizada terreno y no terreno 1_3)</w:t>
            </w:r>
            <w:r w:rsidR="00333D02">
              <w:rPr>
                <w:rFonts w:ascii="Arial" w:eastAsia="Times New Roman" w:hAnsi="Arial" w:cs="Arial"/>
                <w:sz w:val="20"/>
                <w:szCs w:val="20"/>
                <w:lang w:eastAsia="es-ES"/>
              </w:rPr>
              <w:t xml:space="preserve"> </w:t>
            </w:r>
            <w:r w:rsidR="00333D02" w:rsidRPr="00333D02">
              <w:rPr>
                <w:rFonts w:ascii="Arial" w:eastAsia="Times New Roman" w:hAnsi="Arial" w:cs="Arial"/>
                <w:sz w:val="20"/>
                <w:szCs w:val="20"/>
                <w:lang w:eastAsia="es-ES"/>
              </w:rPr>
              <w:t>y saldos (293-OD_AI2_RQ_MANT_2015042110384902_00045 Bitácora de procesos).</w:t>
            </w:r>
          </w:p>
        </w:tc>
      </w:tr>
      <w:tr w:rsidR="00BB3B34" w:rsidRPr="00FB0443" w14:paraId="433A6168" w14:textId="77777777" w:rsidTr="00A90569">
        <w:trPr>
          <w:jc w:val="center"/>
        </w:trPr>
        <w:tc>
          <w:tcPr>
            <w:tcW w:w="987" w:type="pct"/>
            <w:shd w:val="clear" w:color="auto" w:fill="ACB9CA" w:themeFill="text2" w:themeFillTint="66"/>
            <w:vAlign w:val="center"/>
          </w:tcPr>
          <w:p w14:paraId="72A719AC" w14:textId="77777777" w:rsidR="00BB3B34" w:rsidRPr="00FB0443" w:rsidRDefault="00BB3B34" w:rsidP="00527FEF">
            <w:pPr>
              <w:spacing w:beforeLines="60" w:before="144" w:afterLines="60" w:after="144" w:line="240" w:lineRule="auto"/>
              <w:contextualSpacing/>
              <w:rPr>
                <w:rFonts w:ascii="Arial" w:hAnsi="Arial" w:cs="Arial"/>
                <w:b/>
                <w:sz w:val="20"/>
                <w:szCs w:val="20"/>
              </w:rPr>
            </w:pPr>
            <w:r w:rsidRPr="00FB0443">
              <w:rPr>
                <w:rFonts w:ascii="Arial" w:hAnsi="Arial" w:cs="Arial"/>
                <w:b/>
                <w:sz w:val="20"/>
                <w:szCs w:val="20"/>
              </w:rPr>
              <w:t>Restricciones:</w:t>
            </w:r>
          </w:p>
        </w:tc>
        <w:tc>
          <w:tcPr>
            <w:tcW w:w="4013" w:type="pct"/>
            <w:shd w:val="clear" w:color="auto" w:fill="auto"/>
            <w:vAlign w:val="center"/>
          </w:tcPr>
          <w:p w14:paraId="0F90DB51" w14:textId="77777777" w:rsidR="00BB3B34" w:rsidRPr="00FB0443" w:rsidRDefault="00A90569" w:rsidP="00527FEF">
            <w:pPr>
              <w:spacing w:beforeLines="60" w:before="144" w:afterLines="60" w:after="144" w:line="240" w:lineRule="auto"/>
              <w:contextualSpacing/>
              <w:jc w:val="both"/>
              <w:rPr>
                <w:rFonts w:ascii="Arial" w:eastAsia="Times New Roman" w:hAnsi="Arial" w:cs="Arial"/>
                <w:sz w:val="20"/>
                <w:szCs w:val="20"/>
                <w:lang w:eastAsia="es-ES"/>
              </w:rPr>
            </w:pPr>
            <w:r w:rsidRPr="00FB0443">
              <w:rPr>
                <w:rFonts w:ascii="Arial" w:eastAsia="Times New Roman" w:hAnsi="Arial" w:cs="Arial"/>
                <w:sz w:val="20"/>
                <w:szCs w:val="20"/>
                <w:lang w:eastAsia="es-ES"/>
              </w:rPr>
              <w:t>NA</w:t>
            </w:r>
          </w:p>
        </w:tc>
      </w:tr>
      <w:tr w:rsidR="00BB3B34" w:rsidRPr="00FB0443" w14:paraId="516FE4F2" w14:textId="77777777" w:rsidTr="00A90569">
        <w:trPr>
          <w:trHeight w:val="70"/>
          <w:jc w:val="center"/>
        </w:trPr>
        <w:tc>
          <w:tcPr>
            <w:tcW w:w="987" w:type="pct"/>
            <w:shd w:val="clear" w:color="auto" w:fill="ACB9CA" w:themeFill="text2" w:themeFillTint="66"/>
            <w:vAlign w:val="center"/>
          </w:tcPr>
          <w:p w14:paraId="31B7A85A" w14:textId="77777777" w:rsidR="00BB3B34" w:rsidRPr="00FB0443" w:rsidRDefault="00BB3B34" w:rsidP="00527FEF">
            <w:pPr>
              <w:spacing w:beforeLines="60" w:before="144" w:afterLines="60" w:after="144" w:line="240" w:lineRule="auto"/>
              <w:contextualSpacing/>
              <w:rPr>
                <w:rFonts w:ascii="Arial" w:hAnsi="Arial" w:cs="Arial"/>
                <w:b/>
                <w:sz w:val="20"/>
                <w:szCs w:val="20"/>
              </w:rPr>
            </w:pPr>
            <w:r w:rsidRPr="00FB0443">
              <w:rPr>
                <w:rFonts w:ascii="Arial" w:hAnsi="Arial" w:cs="Arial"/>
                <w:b/>
                <w:sz w:val="20"/>
                <w:szCs w:val="20"/>
              </w:rPr>
              <w:t>Supuestos:</w:t>
            </w:r>
          </w:p>
        </w:tc>
        <w:tc>
          <w:tcPr>
            <w:tcW w:w="4013" w:type="pct"/>
            <w:shd w:val="clear" w:color="auto" w:fill="auto"/>
            <w:vAlign w:val="center"/>
          </w:tcPr>
          <w:p w14:paraId="6DC248CD" w14:textId="77777777" w:rsidR="00BB3B34" w:rsidRPr="00FB0443" w:rsidRDefault="00A90569" w:rsidP="00527FEF">
            <w:pPr>
              <w:spacing w:beforeLines="60" w:before="144" w:afterLines="60" w:after="144" w:line="240" w:lineRule="auto"/>
              <w:contextualSpacing/>
              <w:jc w:val="both"/>
              <w:rPr>
                <w:rFonts w:ascii="Arial" w:eastAsia="Times New Roman" w:hAnsi="Arial" w:cs="Arial"/>
                <w:sz w:val="20"/>
                <w:szCs w:val="20"/>
                <w:lang w:eastAsia="es-ES"/>
              </w:rPr>
            </w:pPr>
            <w:r w:rsidRPr="00FB0443">
              <w:rPr>
                <w:rFonts w:ascii="Arial" w:eastAsia="Times New Roman" w:hAnsi="Arial" w:cs="Arial"/>
                <w:sz w:val="20"/>
                <w:szCs w:val="20"/>
                <w:lang w:eastAsia="es-ES"/>
              </w:rPr>
              <w:t>NA</w:t>
            </w:r>
          </w:p>
        </w:tc>
      </w:tr>
      <w:tr w:rsidR="00373904" w:rsidRPr="00FB0443" w14:paraId="19930E15" w14:textId="77777777" w:rsidTr="002602FE">
        <w:trPr>
          <w:trHeight w:val="1448"/>
          <w:jc w:val="center"/>
        </w:trPr>
        <w:tc>
          <w:tcPr>
            <w:tcW w:w="987" w:type="pct"/>
            <w:shd w:val="clear" w:color="auto" w:fill="ACB9CA" w:themeFill="text2" w:themeFillTint="66"/>
            <w:vAlign w:val="center"/>
          </w:tcPr>
          <w:p w14:paraId="4CAEF726" w14:textId="77777777" w:rsidR="00373904" w:rsidRPr="00FB0443" w:rsidRDefault="00373904" w:rsidP="00527FEF">
            <w:pPr>
              <w:spacing w:beforeLines="60" w:before="144" w:afterLines="60" w:after="144" w:line="240" w:lineRule="auto"/>
              <w:contextualSpacing/>
              <w:rPr>
                <w:rFonts w:ascii="Arial" w:hAnsi="Arial" w:cs="Arial"/>
                <w:b/>
                <w:sz w:val="20"/>
                <w:szCs w:val="20"/>
              </w:rPr>
            </w:pPr>
            <w:r w:rsidRPr="00FB0443">
              <w:rPr>
                <w:rFonts w:ascii="Arial" w:hAnsi="Arial" w:cs="Arial"/>
                <w:b/>
                <w:sz w:val="20"/>
                <w:szCs w:val="20"/>
              </w:rPr>
              <w:t>Mitigación de riesgos</w:t>
            </w:r>
          </w:p>
        </w:tc>
        <w:tc>
          <w:tcPr>
            <w:tcW w:w="4013" w:type="pct"/>
            <w:shd w:val="clear" w:color="auto" w:fill="auto"/>
            <w:vAlign w:val="center"/>
          </w:tcPr>
          <w:p w14:paraId="6F4C4179" w14:textId="77777777" w:rsidR="00373904" w:rsidRPr="00FB0443" w:rsidRDefault="00373904" w:rsidP="00527FEF">
            <w:pPr>
              <w:spacing w:beforeLines="60" w:before="144" w:afterLines="60" w:after="144" w:line="240" w:lineRule="auto"/>
              <w:contextualSpacing/>
              <w:jc w:val="both"/>
              <w:rPr>
                <w:rFonts w:ascii="Arial" w:eastAsia="Times New Roman" w:hAnsi="Arial" w:cs="Arial"/>
                <w:sz w:val="20"/>
                <w:szCs w:val="20"/>
                <w:lang w:eastAsia="es-ES"/>
              </w:rPr>
            </w:pPr>
            <w:r w:rsidRPr="00FB0443">
              <w:rPr>
                <w:rFonts w:ascii="Arial" w:eastAsia="Times New Roman" w:hAnsi="Arial" w:cs="Arial"/>
                <w:sz w:val="20"/>
                <w:szCs w:val="20"/>
                <w:lang w:eastAsia="es-ES"/>
              </w:rPr>
              <w:t>&lt;En caso de que se hayan incluido riesgos dentro del paquete de requerimientos</w:t>
            </w:r>
            <w:r w:rsidR="009C4269" w:rsidRPr="00FB0443">
              <w:rPr>
                <w:rFonts w:ascii="Arial" w:eastAsia="Times New Roman" w:hAnsi="Arial" w:cs="Arial"/>
                <w:sz w:val="20"/>
                <w:szCs w:val="20"/>
                <w:lang w:eastAsia="es-ES"/>
              </w:rPr>
              <w:t xml:space="preserve"> que afecten a la aplicación</w:t>
            </w:r>
            <w:r w:rsidRPr="00FB0443">
              <w:rPr>
                <w:rFonts w:ascii="Arial" w:eastAsia="Times New Roman" w:hAnsi="Arial" w:cs="Arial"/>
                <w:sz w:val="20"/>
                <w:szCs w:val="20"/>
                <w:lang w:eastAsia="es-ES"/>
              </w:rPr>
              <w:t>, incluir aquí los control</w:t>
            </w:r>
            <w:r w:rsidR="009C4269" w:rsidRPr="00FB0443">
              <w:rPr>
                <w:rFonts w:ascii="Arial" w:eastAsia="Times New Roman" w:hAnsi="Arial" w:cs="Arial"/>
                <w:sz w:val="20"/>
                <w:szCs w:val="20"/>
                <w:lang w:eastAsia="es-ES"/>
              </w:rPr>
              <w:t xml:space="preserve">es de seguridad o de aplicación </w:t>
            </w:r>
            <w:r w:rsidRPr="00FB0443">
              <w:rPr>
                <w:rFonts w:ascii="Arial" w:eastAsia="Times New Roman" w:hAnsi="Arial" w:cs="Arial"/>
                <w:sz w:val="20"/>
                <w:szCs w:val="20"/>
                <w:lang w:eastAsia="es-ES"/>
              </w:rPr>
              <w:t>para mitigarlos&gt;</w:t>
            </w:r>
          </w:p>
          <w:tbl>
            <w:tblPr>
              <w:tblW w:w="409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5"/>
              <w:gridCol w:w="3296"/>
            </w:tblGrid>
            <w:tr w:rsidR="00373904" w:rsidRPr="00FB0443" w14:paraId="2C4BC6B4" w14:textId="77777777" w:rsidTr="00373904">
              <w:trPr>
                <w:jc w:val="center"/>
              </w:trPr>
              <w:tc>
                <w:tcPr>
                  <w:tcW w:w="2235" w:type="pct"/>
                  <w:shd w:val="clear" w:color="auto" w:fill="000099"/>
                  <w:vAlign w:val="center"/>
                </w:tcPr>
                <w:p w14:paraId="5B78A289" w14:textId="77777777" w:rsidR="00373904" w:rsidRPr="00FB0443" w:rsidRDefault="00373904" w:rsidP="00527FEF">
                  <w:pPr>
                    <w:spacing w:beforeLines="60" w:before="144" w:afterLines="60" w:after="144" w:line="240" w:lineRule="auto"/>
                    <w:contextualSpacing/>
                    <w:jc w:val="center"/>
                    <w:rPr>
                      <w:rFonts w:ascii="Arial" w:hAnsi="Arial" w:cs="Arial"/>
                      <w:b/>
                      <w:sz w:val="16"/>
                      <w:szCs w:val="20"/>
                    </w:rPr>
                  </w:pPr>
                  <w:r w:rsidRPr="00FB0443">
                    <w:rPr>
                      <w:rFonts w:ascii="Arial" w:hAnsi="Arial" w:cs="Arial"/>
                      <w:b/>
                      <w:sz w:val="16"/>
                      <w:szCs w:val="20"/>
                    </w:rPr>
                    <w:t>Riesgo</w:t>
                  </w:r>
                </w:p>
              </w:tc>
              <w:tc>
                <w:tcPr>
                  <w:tcW w:w="2765" w:type="pct"/>
                  <w:shd w:val="clear" w:color="auto" w:fill="000099"/>
                  <w:vAlign w:val="center"/>
                </w:tcPr>
                <w:p w14:paraId="3E004B0B" w14:textId="77777777" w:rsidR="00373904" w:rsidRPr="00FB0443" w:rsidRDefault="00373904" w:rsidP="00527FEF">
                  <w:pPr>
                    <w:spacing w:beforeLines="60" w:before="144" w:afterLines="60" w:after="144" w:line="240" w:lineRule="auto"/>
                    <w:contextualSpacing/>
                    <w:jc w:val="center"/>
                    <w:rPr>
                      <w:rFonts w:ascii="Arial" w:hAnsi="Arial" w:cs="Arial"/>
                      <w:b/>
                      <w:sz w:val="16"/>
                      <w:szCs w:val="20"/>
                    </w:rPr>
                  </w:pPr>
                  <w:r w:rsidRPr="00FB0443">
                    <w:rPr>
                      <w:rFonts w:ascii="Arial" w:hAnsi="Arial" w:cs="Arial"/>
                      <w:b/>
                      <w:sz w:val="16"/>
                      <w:szCs w:val="20"/>
                    </w:rPr>
                    <w:t>Mitigación</w:t>
                  </w:r>
                </w:p>
              </w:tc>
            </w:tr>
            <w:tr w:rsidR="00373904" w:rsidRPr="00FB0443" w14:paraId="0D6E0B39" w14:textId="77777777" w:rsidTr="00373904">
              <w:trPr>
                <w:jc w:val="center"/>
              </w:trPr>
              <w:tc>
                <w:tcPr>
                  <w:tcW w:w="2235" w:type="pct"/>
                  <w:shd w:val="clear" w:color="auto" w:fill="auto"/>
                </w:tcPr>
                <w:p w14:paraId="7212BBD5" w14:textId="77777777" w:rsidR="00373904" w:rsidRPr="00FB0443" w:rsidRDefault="00373904" w:rsidP="00527FEF">
                  <w:pPr>
                    <w:spacing w:beforeLines="60" w:before="144" w:afterLines="60" w:after="144" w:line="240" w:lineRule="auto"/>
                    <w:contextualSpacing/>
                    <w:jc w:val="both"/>
                    <w:rPr>
                      <w:rFonts w:ascii="Arial" w:eastAsia="Times New Roman" w:hAnsi="Arial" w:cs="Arial"/>
                      <w:sz w:val="16"/>
                      <w:szCs w:val="20"/>
                      <w:lang w:eastAsia="es-ES"/>
                    </w:rPr>
                  </w:pPr>
                  <w:r w:rsidRPr="00FB0443">
                    <w:rPr>
                      <w:rFonts w:ascii="Arial" w:eastAsia="Times New Roman" w:hAnsi="Arial" w:cs="Arial"/>
                      <w:sz w:val="16"/>
                      <w:szCs w:val="20"/>
                      <w:lang w:eastAsia="es-ES"/>
                    </w:rPr>
                    <w:t>&lt;Indicar los riesgos a mitigar&gt;</w:t>
                  </w:r>
                </w:p>
              </w:tc>
              <w:tc>
                <w:tcPr>
                  <w:tcW w:w="2765" w:type="pct"/>
                  <w:shd w:val="clear" w:color="auto" w:fill="auto"/>
                </w:tcPr>
                <w:p w14:paraId="53BCCF6B" w14:textId="77777777" w:rsidR="00373904" w:rsidRPr="00FB0443" w:rsidRDefault="00373904" w:rsidP="00527FEF">
                  <w:pPr>
                    <w:spacing w:beforeLines="60" w:before="144" w:afterLines="60" w:after="144" w:line="240" w:lineRule="auto"/>
                    <w:contextualSpacing/>
                    <w:jc w:val="both"/>
                    <w:rPr>
                      <w:rFonts w:ascii="Arial" w:eastAsia="Times New Roman" w:hAnsi="Arial" w:cs="Arial"/>
                      <w:sz w:val="16"/>
                      <w:szCs w:val="20"/>
                      <w:lang w:eastAsia="es-ES"/>
                    </w:rPr>
                  </w:pPr>
                  <w:r w:rsidRPr="00FB0443">
                    <w:rPr>
                      <w:rFonts w:ascii="Arial" w:eastAsia="Times New Roman" w:hAnsi="Arial" w:cs="Arial"/>
                      <w:sz w:val="16"/>
                      <w:szCs w:val="20"/>
                      <w:lang w:eastAsia="es-ES"/>
                    </w:rPr>
                    <w:t>&lt;Indicar el mecanismo de seguridad o control de aplicación para la mitigación&gt;</w:t>
                  </w:r>
                </w:p>
              </w:tc>
            </w:tr>
          </w:tbl>
          <w:p w14:paraId="51B14AE5" w14:textId="77777777" w:rsidR="00373904" w:rsidRPr="00FB0443" w:rsidRDefault="00373904" w:rsidP="00527FEF">
            <w:pPr>
              <w:spacing w:beforeLines="60" w:before="144" w:afterLines="60" w:after="144" w:line="240" w:lineRule="auto"/>
              <w:contextualSpacing/>
              <w:jc w:val="both"/>
              <w:rPr>
                <w:rFonts w:ascii="Arial" w:eastAsia="Times New Roman" w:hAnsi="Arial" w:cs="Arial"/>
                <w:sz w:val="20"/>
                <w:szCs w:val="20"/>
                <w:lang w:eastAsia="es-ES"/>
              </w:rPr>
            </w:pPr>
          </w:p>
        </w:tc>
      </w:tr>
    </w:tbl>
    <w:p w14:paraId="398FFBC5" w14:textId="77777777" w:rsidR="00BB3B34" w:rsidRPr="00FB0443" w:rsidRDefault="00BB3B34" w:rsidP="00C82656">
      <w:pPr>
        <w:spacing w:after="120" w:line="240" w:lineRule="auto"/>
        <w:jc w:val="both"/>
        <w:rPr>
          <w:rFonts w:ascii="Arial" w:hAnsi="Arial" w:cs="Arial"/>
          <w:sz w:val="20"/>
          <w:szCs w:val="20"/>
        </w:rPr>
      </w:pPr>
    </w:p>
    <w:p w14:paraId="63BA7A9F" w14:textId="77777777" w:rsidR="00163DE3" w:rsidRPr="00FB0443" w:rsidRDefault="00163DE3" w:rsidP="00C82656">
      <w:pPr>
        <w:pStyle w:val="Heading1"/>
        <w:keepLines/>
        <w:numPr>
          <w:ilvl w:val="0"/>
          <w:numId w:val="1"/>
        </w:numPr>
        <w:tabs>
          <w:tab w:val="clear" w:pos="432"/>
          <w:tab w:val="num" w:pos="360"/>
        </w:tabs>
        <w:spacing w:before="0" w:after="120"/>
        <w:ind w:left="360" w:hanging="360"/>
        <w:jc w:val="left"/>
        <w:rPr>
          <w:rFonts w:asciiTheme="minorHAnsi" w:eastAsiaTheme="majorEastAsia" w:hAnsiTheme="minorHAnsi" w:cstheme="majorBidi"/>
          <w:bCs w:val="0"/>
          <w:kern w:val="0"/>
          <w:szCs w:val="24"/>
          <w:lang w:val="es-MX"/>
        </w:rPr>
      </w:pPr>
      <w:bookmarkStart w:id="6" w:name="_Toc309999445"/>
      <w:bookmarkStart w:id="7" w:name="_Toc453599046"/>
      <w:r w:rsidRPr="00FB0443">
        <w:rPr>
          <w:rFonts w:asciiTheme="minorHAnsi" w:eastAsiaTheme="majorEastAsia" w:hAnsiTheme="minorHAnsi" w:cstheme="majorBidi"/>
          <w:bCs w:val="0"/>
          <w:kern w:val="0"/>
          <w:szCs w:val="24"/>
          <w:lang w:val="es-MX"/>
        </w:rPr>
        <w:t>Consideraciones del sistema</w:t>
      </w:r>
      <w:bookmarkEnd w:id="6"/>
      <w:bookmarkEnd w:id="7"/>
      <w:r w:rsidRPr="00FB0443">
        <w:rPr>
          <w:rFonts w:asciiTheme="minorHAnsi" w:eastAsiaTheme="majorEastAsia" w:hAnsiTheme="minorHAnsi" w:cstheme="majorBidi"/>
          <w:bCs w:val="0"/>
          <w:kern w:val="0"/>
          <w:szCs w:val="24"/>
          <w:lang w:val="es-MX"/>
        </w:rPr>
        <w:t xml:space="preserve"> </w:t>
      </w:r>
    </w:p>
    <w:p w14:paraId="03FF1F99" w14:textId="6C0A1B0D" w:rsidR="00163DE3" w:rsidRPr="00FB0443" w:rsidRDefault="00BD6907" w:rsidP="00C82656">
      <w:pPr>
        <w:spacing w:after="120" w:line="240" w:lineRule="auto"/>
        <w:jc w:val="both"/>
        <w:rPr>
          <w:rFonts w:ascii="Arial" w:eastAsia="Times New Roman" w:hAnsi="Arial" w:cs="Arial"/>
          <w:sz w:val="20"/>
          <w:szCs w:val="20"/>
          <w:lang w:eastAsia="es-ES"/>
        </w:rPr>
      </w:pPr>
      <w:r w:rsidRPr="00FB0443">
        <w:rPr>
          <w:rFonts w:ascii="Arial" w:eastAsia="Times New Roman" w:hAnsi="Arial" w:cs="Arial"/>
          <w:sz w:val="20"/>
          <w:szCs w:val="20"/>
          <w:lang w:eastAsia="es-ES"/>
        </w:rPr>
        <w:t>No Aplica</w:t>
      </w:r>
    </w:p>
    <w:p w14:paraId="0126473F" w14:textId="509FC9BD" w:rsidR="002E1304" w:rsidRPr="00C70A67" w:rsidRDefault="00163DE3" w:rsidP="00C70A67">
      <w:pPr>
        <w:pStyle w:val="Heading1"/>
        <w:keepLines/>
        <w:numPr>
          <w:ilvl w:val="0"/>
          <w:numId w:val="1"/>
        </w:numPr>
        <w:tabs>
          <w:tab w:val="clear" w:pos="432"/>
          <w:tab w:val="num" w:pos="360"/>
        </w:tabs>
        <w:spacing w:before="0" w:after="120"/>
        <w:ind w:left="360" w:hanging="360"/>
        <w:jc w:val="left"/>
        <w:rPr>
          <w:rFonts w:asciiTheme="minorHAnsi" w:eastAsiaTheme="majorEastAsia" w:hAnsiTheme="minorHAnsi" w:cstheme="majorBidi"/>
          <w:bCs w:val="0"/>
          <w:kern w:val="0"/>
          <w:szCs w:val="24"/>
          <w:lang w:val="es-MX"/>
        </w:rPr>
      </w:pPr>
      <w:bookmarkStart w:id="8" w:name="_Toc453599047"/>
      <w:r w:rsidRPr="00FB0443">
        <w:rPr>
          <w:rFonts w:asciiTheme="minorHAnsi" w:eastAsiaTheme="majorEastAsia" w:hAnsiTheme="minorHAnsi" w:cstheme="majorBidi"/>
          <w:bCs w:val="0"/>
          <w:kern w:val="0"/>
          <w:szCs w:val="24"/>
          <w:lang w:val="es-MX"/>
        </w:rPr>
        <w:t>Casos de uso</w:t>
      </w:r>
      <w:bookmarkEnd w:id="8"/>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6"/>
        <w:gridCol w:w="7504"/>
      </w:tblGrid>
      <w:tr w:rsidR="0014040D" w:rsidRPr="001D5D71" w14:paraId="6A89301C" w14:textId="77777777" w:rsidTr="006130D2">
        <w:trPr>
          <w:jc w:val="center"/>
        </w:trPr>
        <w:tc>
          <w:tcPr>
            <w:tcW w:w="987" w:type="pct"/>
            <w:shd w:val="clear" w:color="auto" w:fill="ACB9CA" w:themeFill="text2" w:themeFillTint="66"/>
            <w:vAlign w:val="center"/>
          </w:tcPr>
          <w:p w14:paraId="188F419E" w14:textId="77777777" w:rsidR="0014040D" w:rsidRPr="001D5D71" w:rsidRDefault="0014040D" w:rsidP="006130D2">
            <w:pPr>
              <w:spacing w:after="120" w:line="240" w:lineRule="auto"/>
              <w:rPr>
                <w:rFonts w:ascii="Arial" w:hAnsi="Arial" w:cs="Arial"/>
                <w:b/>
                <w:sz w:val="20"/>
                <w:szCs w:val="20"/>
              </w:rPr>
            </w:pPr>
            <w:r>
              <w:rPr>
                <w:rFonts w:ascii="Arial" w:hAnsi="Arial" w:cs="Arial"/>
                <w:b/>
                <w:sz w:val="20"/>
                <w:szCs w:val="20"/>
              </w:rPr>
              <w:t>Nombre:</w:t>
            </w:r>
          </w:p>
        </w:tc>
        <w:tc>
          <w:tcPr>
            <w:tcW w:w="4013" w:type="pct"/>
            <w:shd w:val="clear" w:color="auto" w:fill="auto"/>
            <w:vAlign w:val="center"/>
          </w:tcPr>
          <w:p w14:paraId="4AD50E0F" w14:textId="77777777" w:rsidR="0014040D" w:rsidRPr="002C2025" w:rsidRDefault="0014040D" w:rsidP="006130D2">
            <w:pPr>
              <w:spacing w:after="120" w:line="240" w:lineRule="auto"/>
              <w:jc w:val="both"/>
              <w:rPr>
                <w:rFonts w:ascii="Arial" w:eastAsia="Times New Roman" w:hAnsi="Arial" w:cs="Arial"/>
                <w:sz w:val="20"/>
                <w:szCs w:val="20"/>
                <w:lang w:eastAsia="es-ES"/>
              </w:rPr>
            </w:pPr>
            <w:r w:rsidRPr="002C2025">
              <w:rPr>
                <w:rFonts w:ascii="Arial" w:eastAsia="Times New Roman" w:hAnsi="Arial" w:cs="Arial"/>
                <w:sz w:val="20"/>
                <w:szCs w:val="20"/>
                <w:lang w:eastAsia="es-ES"/>
              </w:rPr>
              <w:t>Cálculo automático Porcentaje Responsabilidad SUGEF</w:t>
            </w:r>
          </w:p>
        </w:tc>
      </w:tr>
      <w:tr w:rsidR="0014040D" w:rsidRPr="001D5D71" w14:paraId="2E126A47" w14:textId="77777777" w:rsidTr="006130D2">
        <w:trPr>
          <w:jc w:val="center"/>
        </w:trPr>
        <w:tc>
          <w:tcPr>
            <w:tcW w:w="987" w:type="pct"/>
            <w:shd w:val="clear" w:color="auto" w:fill="ACB9CA" w:themeFill="text2" w:themeFillTint="66"/>
            <w:vAlign w:val="center"/>
          </w:tcPr>
          <w:p w14:paraId="2C079A22" w14:textId="77777777" w:rsidR="0014040D" w:rsidRPr="001D5D71" w:rsidRDefault="0014040D" w:rsidP="006130D2">
            <w:pPr>
              <w:spacing w:after="120" w:line="240" w:lineRule="auto"/>
              <w:rPr>
                <w:rFonts w:ascii="Arial" w:hAnsi="Arial" w:cs="Arial"/>
                <w:b/>
                <w:sz w:val="20"/>
                <w:szCs w:val="20"/>
              </w:rPr>
            </w:pPr>
            <w:r>
              <w:rPr>
                <w:rFonts w:ascii="Arial" w:hAnsi="Arial" w:cs="Arial"/>
                <w:b/>
                <w:sz w:val="20"/>
                <w:szCs w:val="20"/>
              </w:rPr>
              <w:t>Actor:</w:t>
            </w:r>
          </w:p>
        </w:tc>
        <w:tc>
          <w:tcPr>
            <w:tcW w:w="4013" w:type="pct"/>
            <w:shd w:val="clear" w:color="auto" w:fill="auto"/>
            <w:vAlign w:val="center"/>
          </w:tcPr>
          <w:p w14:paraId="3AB0DCC6" w14:textId="77777777" w:rsidR="0014040D" w:rsidRPr="002C2025" w:rsidRDefault="0014040D" w:rsidP="006130D2">
            <w:pPr>
              <w:spacing w:after="120" w:line="240" w:lineRule="auto"/>
              <w:jc w:val="both"/>
              <w:rPr>
                <w:rFonts w:ascii="Arial" w:eastAsia="Times New Roman" w:hAnsi="Arial" w:cs="Arial"/>
                <w:sz w:val="20"/>
                <w:szCs w:val="20"/>
                <w:lang w:eastAsia="es-ES"/>
              </w:rPr>
            </w:pPr>
            <w:r w:rsidRPr="002C2025">
              <w:rPr>
                <w:rFonts w:ascii="Arial" w:eastAsia="Times New Roman" w:hAnsi="Arial" w:cs="Arial"/>
                <w:sz w:val="20"/>
                <w:szCs w:val="20"/>
                <w:lang w:eastAsia="es-ES"/>
              </w:rPr>
              <w:t>Sistema</w:t>
            </w:r>
          </w:p>
        </w:tc>
      </w:tr>
      <w:tr w:rsidR="0014040D" w:rsidRPr="001D5D71" w14:paraId="257552A2" w14:textId="77777777" w:rsidTr="006130D2">
        <w:trPr>
          <w:jc w:val="center"/>
        </w:trPr>
        <w:tc>
          <w:tcPr>
            <w:tcW w:w="987" w:type="pct"/>
            <w:shd w:val="clear" w:color="auto" w:fill="ACB9CA" w:themeFill="text2" w:themeFillTint="66"/>
            <w:vAlign w:val="center"/>
          </w:tcPr>
          <w:p w14:paraId="1383F12D" w14:textId="77777777" w:rsidR="0014040D" w:rsidRPr="001D5D71" w:rsidRDefault="0014040D" w:rsidP="006130D2">
            <w:pPr>
              <w:spacing w:after="120" w:line="240" w:lineRule="auto"/>
              <w:rPr>
                <w:rFonts w:ascii="Arial" w:hAnsi="Arial" w:cs="Arial"/>
                <w:b/>
                <w:sz w:val="20"/>
                <w:szCs w:val="20"/>
              </w:rPr>
            </w:pPr>
            <w:r>
              <w:rPr>
                <w:rFonts w:ascii="Arial" w:hAnsi="Arial" w:cs="Arial"/>
                <w:b/>
                <w:sz w:val="20"/>
                <w:szCs w:val="20"/>
              </w:rPr>
              <w:t>Descripción:</w:t>
            </w:r>
          </w:p>
        </w:tc>
        <w:tc>
          <w:tcPr>
            <w:tcW w:w="4013" w:type="pct"/>
            <w:shd w:val="clear" w:color="auto" w:fill="auto"/>
            <w:vAlign w:val="center"/>
          </w:tcPr>
          <w:p w14:paraId="47C7F47C" w14:textId="7B91E8FE" w:rsidR="0014040D" w:rsidRPr="002C2025" w:rsidRDefault="0014040D" w:rsidP="006130D2">
            <w:pPr>
              <w:spacing w:after="120" w:line="240" w:lineRule="auto"/>
              <w:jc w:val="both"/>
              <w:rPr>
                <w:rFonts w:ascii="Arial" w:eastAsia="Times New Roman" w:hAnsi="Arial" w:cs="Arial"/>
                <w:sz w:val="20"/>
                <w:szCs w:val="20"/>
                <w:lang w:eastAsia="es-ES"/>
              </w:rPr>
            </w:pPr>
            <w:r w:rsidRPr="002C2025">
              <w:rPr>
                <w:rFonts w:ascii="Arial" w:eastAsia="Times New Roman" w:hAnsi="Arial" w:cs="Arial"/>
                <w:sz w:val="20"/>
                <w:szCs w:val="20"/>
                <w:lang w:eastAsia="es-ES"/>
              </w:rPr>
              <w:t xml:space="preserve">El cálculo se realiza mediante un proceso diario que inicia una vez finalizada la actualización de montos (diseño </w:t>
            </w:r>
            <w:r w:rsidR="00333D02" w:rsidRPr="002C2025">
              <w:rPr>
                <w:rFonts w:ascii="Arial" w:eastAsia="Times New Roman" w:hAnsi="Arial" w:cs="Arial"/>
                <w:sz w:val="20"/>
                <w:szCs w:val="20"/>
                <w:lang w:eastAsia="es-ES"/>
              </w:rPr>
              <w:t>293-OD_AI2_RQ_MANT_2015042110384902_00040 Monto tasación actualizada terreno y no terreno 1_3</w:t>
            </w:r>
            <w:r w:rsidRPr="002C2025">
              <w:rPr>
                <w:rFonts w:ascii="Arial" w:eastAsia="Times New Roman" w:hAnsi="Arial" w:cs="Arial"/>
                <w:sz w:val="20"/>
                <w:szCs w:val="20"/>
                <w:lang w:eastAsia="es-ES"/>
              </w:rPr>
              <w:t>) y saldos (293-OD_AI2_RQ_MANT_2015042110384902_00045 Bitácora de procesos).</w:t>
            </w:r>
          </w:p>
          <w:p w14:paraId="5CFB082B" w14:textId="77777777" w:rsidR="0014040D" w:rsidRPr="002C2025" w:rsidRDefault="0014040D" w:rsidP="006130D2">
            <w:pPr>
              <w:spacing w:after="120" w:line="240" w:lineRule="auto"/>
              <w:jc w:val="both"/>
              <w:rPr>
                <w:rFonts w:ascii="Arial" w:eastAsia="Times New Roman" w:hAnsi="Arial" w:cs="Arial"/>
                <w:sz w:val="20"/>
                <w:szCs w:val="20"/>
                <w:lang w:eastAsia="es-ES"/>
              </w:rPr>
            </w:pPr>
            <w:r w:rsidRPr="002C2025">
              <w:rPr>
                <w:rFonts w:ascii="Arial" w:eastAsia="Times New Roman" w:hAnsi="Arial" w:cs="Arial"/>
                <w:sz w:val="20"/>
                <w:szCs w:val="20"/>
                <w:lang w:eastAsia="es-ES"/>
              </w:rPr>
              <w:t>Su objetivo es definir el porcentaje de compromiso que tiene la garantía hacia la operación crediticia o contrato de crédito.</w:t>
            </w:r>
          </w:p>
        </w:tc>
      </w:tr>
      <w:tr w:rsidR="0014040D" w:rsidRPr="001766F1" w14:paraId="3AA56002" w14:textId="77777777" w:rsidTr="006130D2">
        <w:trPr>
          <w:trHeight w:val="348"/>
          <w:jc w:val="center"/>
        </w:trPr>
        <w:tc>
          <w:tcPr>
            <w:tcW w:w="987" w:type="pct"/>
            <w:shd w:val="clear" w:color="auto" w:fill="ACB9CA" w:themeFill="text2" w:themeFillTint="66"/>
            <w:vAlign w:val="center"/>
          </w:tcPr>
          <w:p w14:paraId="20EFD1BE" w14:textId="77777777" w:rsidR="0014040D" w:rsidRPr="001D5D71" w:rsidRDefault="0014040D" w:rsidP="006130D2">
            <w:pPr>
              <w:spacing w:after="120" w:line="240" w:lineRule="auto"/>
              <w:rPr>
                <w:rFonts w:ascii="Arial" w:hAnsi="Arial" w:cs="Arial"/>
                <w:b/>
                <w:sz w:val="20"/>
                <w:szCs w:val="20"/>
              </w:rPr>
            </w:pPr>
            <w:r>
              <w:rPr>
                <w:rFonts w:ascii="Arial" w:hAnsi="Arial" w:cs="Arial"/>
                <w:b/>
                <w:sz w:val="20"/>
                <w:szCs w:val="20"/>
              </w:rPr>
              <w:t>Flujo principal</w:t>
            </w:r>
          </w:p>
        </w:tc>
        <w:tc>
          <w:tcPr>
            <w:tcW w:w="4013" w:type="pct"/>
            <w:shd w:val="clear" w:color="auto" w:fill="auto"/>
            <w:vAlign w:val="center"/>
          </w:tcPr>
          <w:p w14:paraId="2B4E250A" w14:textId="77777777" w:rsidR="0014040D" w:rsidRPr="002C2025" w:rsidRDefault="0014040D" w:rsidP="006130D2">
            <w:pPr>
              <w:pStyle w:val="xmsonormal"/>
              <w:shd w:val="clear" w:color="auto" w:fill="FFFFFF"/>
              <w:spacing w:before="0" w:beforeAutospacing="0" w:after="0" w:afterAutospacing="0"/>
              <w:jc w:val="both"/>
              <w:rPr>
                <w:rFonts w:ascii="Arial" w:hAnsi="Arial" w:cs="Arial"/>
                <w:color w:val="212121"/>
                <w:sz w:val="20"/>
                <w:szCs w:val="20"/>
              </w:rPr>
            </w:pPr>
            <w:r w:rsidRPr="002C2025">
              <w:rPr>
                <w:rFonts w:ascii="Arial" w:hAnsi="Arial" w:cs="Arial"/>
                <w:color w:val="212121"/>
                <w:sz w:val="20"/>
                <w:szCs w:val="20"/>
              </w:rPr>
              <w:t>De acuerdo al tipo de garantía en estudio, se debe asignar:</w:t>
            </w:r>
          </w:p>
          <w:p w14:paraId="6FEFC141" w14:textId="77777777" w:rsidR="0014040D" w:rsidRPr="002C2025" w:rsidRDefault="0014040D" w:rsidP="006130D2">
            <w:pPr>
              <w:pStyle w:val="xmsonormal"/>
              <w:shd w:val="clear" w:color="auto" w:fill="FFFFFF"/>
              <w:spacing w:before="0" w:beforeAutospacing="0" w:after="0" w:afterAutospacing="0"/>
              <w:jc w:val="both"/>
              <w:rPr>
                <w:rFonts w:ascii="Arial" w:hAnsi="Arial" w:cs="Arial"/>
                <w:color w:val="212121"/>
                <w:sz w:val="20"/>
                <w:szCs w:val="20"/>
              </w:rPr>
            </w:pPr>
          </w:p>
          <w:p w14:paraId="541E0EE5" w14:textId="70BD4FF9" w:rsidR="0014040D" w:rsidRPr="0080560A" w:rsidRDefault="0014040D" w:rsidP="006130D2">
            <w:pPr>
              <w:pStyle w:val="xmsonormal"/>
              <w:shd w:val="clear" w:color="auto" w:fill="FFFFFF"/>
              <w:spacing w:before="0" w:beforeAutospacing="0" w:after="0" w:afterAutospacing="0"/>
              <w:jc w:val="both"/>
              <w:rPr>
                <w:rFonts w:ascii="Arial" w:hAnsi="Arial" w:cs="Arial"/>
                <w:color w:val="212121"/>
                <w:sz w:val="20"/>
                <w:szCs w:val="20"/>
                <w:highlight w:val="yellow"/>
              </w:rPr>
            </w:pPr>
            <w:r w:rsidRPr="0080560A">
              <w:rPr>
                <w:rFonts w:ascii="Arial" w:hAnsi="Arial" w:cs="Arial"/>
                <w:b/>
                <w:color w:val="212121"/>
                <w:sz w:val="20"/>
                <w:szCs w:val="20"/>
                <w:highlight w:val="yellow"/>
              </w:rPr>
              <w:lastRenderedPageBreak/>
              <w:t>Tipo Garantía Valor</w:t>
            </w:r>
            <w:r w:rsidR="00A918FD" w:rsidRPr="0080560A">
              <w:rPr>
                <w:rFonts w:ascii="Arial" w:hAnsi="Arial" w:cs="Arial"/>
                <w:b/>
                <w:color w:val="212121"/>
                <w:sz w:val="20"/>
                <w:szCs w:val="20"/>
                <w:highlight w:val="yellow"/>
              </w:rPr>
              <w:t>,</w:t>
            </w:r>
            <w:r w:rsidRPr="0080560A">
              <w:rPr>
                <w:rFonts w:ascii="Arial" w:hAnsi="Arial" w:cs="Arial"/>
                <w:b/>
                <w:color w:val="212121"/>
                <w:sz w:val="20"/>
                <w:szCs w:val="20"/>
                <w:highlight w:val="yellow"/>
              </w:rPr>
              <w:t xml:space="preserve"> Tipo Garantía Real</w:t>
            </w:r>
            <w:r w:rsidR="00A918FD" w:rsidRPr="0080560A">
              <w:rPr>
                <w:rFonts w:ascii="Arial" w:hAnsi="Arial" w:cs="Arial"/>
                <w:b/>
                <w:color w:val="212121"/>
                <w:sz w:val="20"/>
                <w:szCs w:val="20"/>
                <w:highlight w:val="yellow"/>
              </w:rPr>
              <w:t>, Tipo Garantía Fideicomiso y Tipo Garantía Aval</w:t>
            </w:r>
            <w:r w:rsidRPr="0080560A">
              <w:rPr>
                <w:rFonts w:ascii="Arial" w:hAnsi="Arial" w:cs="Arial"/>
                <w:b/>
                <w:color w:val="212121"/>
                <w:sz w:val="20"/>
                <w:szCs w:val="20"/>
                <w:highlight w:val="yellow"/>
              </w:rPr>
              <w:t>:</w:t>
            </w:r>
            <w:r w:rsidRPr="0080560A">
              <w:rPr>
                <w:rFonts w:ascii="Arial" w:hAnsi="Arial" w:cs="Arial"/>
                <w:color w:val="212121"/>
                <w:sz w:val="20"/>
                <w:szCs w:val="20"/>
                <w:highlight w:val="yellow"/>
              </w:rPr>
              <w:t xml:space="preserve"> aplicar cálculo, de acuerdo a los siguientes escenarios,</w:t>
            </w:r>
          </w:p>
          <w:p w14:paraId="202E39FD" w14:textId="0EE2CE40" w:rsidR="0014040D" w:rsidRPr="0080560A" w:rsidRDefault="00003073" w:rsidP="00003073">
            <w:pPr>
              <w:pStyle w:val="xmsonormal"/>
              <w:shd w:val="clear" w:color="auto" w:fill="FFFFFF"/>
              <w:tabs>
                <w:tab w:val="left" w:pos="1821"/>
              </w:tabs>
              <w:spacing w:before="0" w:beforeAutospacing="0" w:after="0" w:afterAutospacing="0"/>
              <w:jc w:val="both"/>
              <w:rPr>
                <w:rFonts w:ascii="Arial" w:hAnsi="Arial" w:cs="Arial"/>
                <w:color w:val="212121"/>
                <w:sz w:val="20"/>
                <w:szCs w:val="20"/>
                <w:highlight w:val="yellow"/>
              </w:rPr>
            </w:pPr>
            <w:r w:rsidRPr="0080560A">
              <w:rPr>
                <w:rFonts w:ascii="Arial" w:hAnsi="Arial" w:cs="Arial"/>
                <w:b/>
                <w:color w:val="212121"/>
                <w:sz w:val="20"/>
                <w:szCs w:val="20"/>
                <w:highlight w:val="yellow"/>
              </w:rPr>
              <w:t>Escenario 1:</w:t>
            </w:r>
            <w:r w:rsidRPr="0080560A">
              <w:rPr>
                <w:rFonts w:ascii="Arial" w:hAnsi="Arial" w:cs="Arial"/>
                <w:color w:val="212121"/>
                <w:sz w:val="20"/>
                <w:szCs w:val="20"/>
                <w:highlight w:val="yellow"/>
              </w:rPr>
              <w:t xml:space="preserve"> </w:t>
            </w:r>
            <w:r w:rsidR="0014040D" w:rsidRPr="0080560A">
              <w:rPr>
                <w:rFonts w:ascii="Arial" w:hAnsi="Arial" w:cs="Arial"/>
                <w:color w:val="212121"/>
                <w:sz w:val="20"/>
                <w:szCs w:val="20"/>
                <w:highlight w:val="yellow"/>
              </w:rPr>
              <w:t>La relación que existe entre garantía y operación es de 1 a 1.</w:t>
            </w:r>
          </w:p>
          <w:p w14:paraId="28736DBD" w14:textId="77777777" w:rsidR="0014040D" w:rsidRPr="0080560A" w:rsidRDefault="0014040D" w:rsidP="0063442A">
            <w:pPr>
              <w:pStyle w:val="xmsonormal"/>
              <w:numPr>
                <w:ilvl w:val="0"/>
                <w:numId w:val="4"/>
              </w:numPr>
              <w:shd w:val="clear" w:color="auto" w:fill="FFFFFF"/>
              <w:spacing w:before="0" w:beforeAutospacing="0" w:after="0" w:afterAutospacing="0"/>
              <w:jc w:val="both"/>
              <w:rPr>
                <w:rFonts w:ascii="Arial" w:hAnsi="Arial" w:cs="Arial"/>
                <w:color w:val="212121"/>
                <w:sz w:val="20"/>
                <w:szCs w:val="20"/>
                <w:highlight w:val="yellow"/>
              </w:rPr>
            </w:pPr>
            <w:r w:rsidRPr="0080560A">
              <w:rPr>
                <w:rFonts w:ascii="Arial" w:hAnsi="Arial" w:cs="Arial"/>
                <w:color w:val="212121"/>
                <w:sz w:val="20"/>
                <w:szCs w:val="20"/>
                <w:highlight w:val="yellow"/>
              </w:rPr>
              <w:t>Determinar todas las garantías que respaldan una sola operación y esta a su vez no es compromiso de otra garantía.</w:t>
            </w:r>
          </w:p>
          <w:p w14:paraId="6F45A26E" w14:textId="75106090" w:rsidR="0014040D" w:rsidRPr="0080560A" w:rsidRDefault="0014040D" w:rsidP="0063442A">
            <w:pPr>
              <w:pStyle w:val="xmsonormal"/>
              <w:numPr>
                <w:ilvl w:val="0"/>
                <w:numId w:val="4"/>
              </w:numPr>
              <w:shd w:val="clear" w:color="auto" w:fill="FFFFFF"/>
              <w:spacing w:before="0" w:beforeAutospacing="0" w:after="0" w:afterAutospacing="0"/>
              <w:jc w:val="both"/>
              <w:rPr>
                <w:rFonts w:ascii="Arial" w:hAnsi="Arial" w:cs="Arial"/>
                <w:color w:val="212121"/>
                <w:sz w:val="20"/>
                <w:szCs w:val="20"/>
                <w:highlight w:val="yellow"/>
              </w:rPr>
            </w:pPr>
            <w:r w:rsidRPr="0080560A">
              <w:rPr>
                <w:rFonts w:ascii="Arial" w:hAnsi="Arial" w:cs="Arial"/>
                <w:color w:val="212121"/>
                <w:sz w:val="20"/>
                <w:szCs w:val="20"/>
                <w:highlight w:val="yellow"/>
              </w:rPr>
              <w:t xml:space="preserve">Almacenar en la base de datos, para cada relación del set de datos, el valor 100, según corresponda, en el campo Porcentaje Responsabilidad SUGEF de las ventanas de relación en Garantías Operaciones, específicamente </w:t>
            </w:r>
            <w:r w:rsidRPr="0080560A">
              <w:rPr>
                <w:rFonts w:ascii="Arial" w:hAnsi="Arial" w:cs="Arial"/>
                <w:sz w:val="20"/>
                <w:szCs w:val="20"/>
                <w:highlight w:val="yellow"/>
                <w:lang w:eastAsia="es-ES"/>
              </w:rPr>
              <w:t>Relación a Garantía Valor</w:t>
            </w:r>
            <w:r w:rsidR="00A918FD" w:rsidRPr="0080560A">
              <w:rPr>
                <w:rFonts w:ascii="Arial" w:hAnsi="Arial" w:cs="Arial"/>
                <w:sz w:val="20"/>
                <w:szCs w:val="20"/>
                <w:highlight w:val="yellow"/>
                <w:lang w:eastAsia="es-ES"/>
              </w:rPr>
              <w:t>,</w:t>
            </w:r>
            <w:r w:rsidRPr="0080560A">
              <w:rPr>
                <w:rFonts w:ascii="Arial" w:hAnsi="Arial" w:cs="Arial"/>
                <w:sz w:val="20"/>
                <w:szCs w:val="20"/>
                <w:highlight w:val="yellow"/>
                <w:lang w:eastAsia="es-ES"/>
              </w:rPr>
              <w:t xml:space="preserve"> Relación a Garantía Real</w:t>
            </w:r>
            <w:r w:rsidR="00A918FD" w:rsidRPr="0080560A">
              <w:rPr>
                <w:rFonts w:ascii="Arial" w:hAnsi="Arial" w:cs="Arial"/>
                <w:sz w:val="20"/>
                <w:szCs w:val="20"/>
                <w:highlight w:val="yellow"/>
                <w:lang w:eastAsia="es-ES"/>
              </w:rPr>
              <w:t>, Relación a Garantía Fideicomiso y Relación a Garantía Aval</w:t>
            </w:r>
            <w:r w:rsidRPr="0080560A">
              <w:rPr>
                <w:rFonts w:ascii="Arial" w:hAnsi="Arial" w:cs="Arial"/>
                <w:sz w:val="20"/>
                <w:szCs w:val="20"/>
                <w:highlight w:val="yellow"/>
                <w:lang w:eastAsia="es-ES"/>
              </w:rPr>
              <w:t>.</w:t>
            </w:r>
          </w:p>
          <w:p w14:paraId="5D754DB2" w14:textId="77777777" w:rsidR="0014040D" w:rsidRPr="002C2025" w:rsidRDefault="0014040D" w:rsidP="006130D2">
            <w:pPr>
              <w:pStyle w:val="xmsonormal"/>
              <w:shd w:val="clear" w:color="auto" w:fill="FFFFFF"/>
              <w:spacing w:before="0" w:beforeAutospacing="0" w:after="0" w:afterAutospacing="0"/>
              <w:jc w:val="both"/>
              <w:rPr>
                <w:rFonts w:ascii="Arial" w:hAnsi="Arial" w:cs="Arial"/>
                <w:color w:val="212121"/>
                <w:sz w:val="20"/>
                <w:szCs w:val="20"/>
              </w:rPr>
            </w:pPr>
          </w:p>
          <w:p w14:paraId="783289B1" w14:textId="2E0F1976" w:rsidR="0014040D" w:rsidRPr="002C2025" w:rsidRDefault="00003073" w:rsidP="00003073">
            <w:pPr>
              <w:pStyle w:val="xmsonormal"/>
              <w:shd w:val="clear" w:color="auto" w:fill="FFFFFF"/>
              <w:tabs>
                <w:tab w:val="left" w:pos="1821"/>
              </w:tabs>
              <w:spacing w:before="0" w:beforeAutospacing="0" w:after="0" w:afterAutospacing="0"/>
              <w:jc w:val="both"/>
              <w:rPr>
                <w:rFonts w:ascii="Arial" w:hAnsi="Arial" w:cs="Arial"/>
                <w:color w:val="212121"/>
                <w:sz w:val="20"/>
                <w:szCs w:val="20"/>
              </w:rPr>
            </w:pPr>
            <w:r w:rsidRPr="002C2025">
              <w:rPr>
                <w:rFonts w:ascii="Arial" w:hAnsi="Arial" w:cs="Arial"/>
                <w:b/>
                <w:color w:val="212121"/>
                <w:sz w:val="20"/>
                <w:szCs w:val="20"/>
              </w:rPr>
              <w:t xml:space="preserve">Escenario 2: </w:t>
            </w:r>
            <w:r w:rsidR="0014040D" w:rsidRPr="002C2025">
              <w:rPr>
                <w:rFonts w:ascii="Arial" w:hAnsi="Arial" w:cs="Arial"/>
                <w:color w:val="212121"/>
                <w:sz w:val="20"/>
                <w:szCs w:val="20"/>
              </w:rPr>
              <w:t>Una garantía tiene relación con N cantidad de operaciones, las cuales solo se asocian a dicha garantía.</w:t>
            </w:r>
          </w:p>
          <w:p w14:paraId="45D937F2" w14:textId="77777777" w:rsidR="0014040D" w:rsidRPr="0080560A" w:rsidRDefault="0014040D" w:rsidP="0063442A">
            <w:pPr>
              <w:pStyle w:val="xmsonormal"/>
              <w:numPr>
                <w:ilvl w:val="0"/>
                <w:numId w:val="7"/>
              </w:numPr>
              <w:shd w:val="clear" w:color="auto" w:fill="FFFFFF"/>
              <w:spacing w:before="0" w:beforeAutospacing="0" w:after="0" w:afterAutospacing="0"/>
              <w:jc w:val="both"/>
              <w:rPr>
                <w:rFonts w:ascii="Arial" w:hAnsi="Arial" w:cs="Arial"/>
                <w:color w:val="212121"/>
                <w:sz w:val="20"/>
                <w:szCs w:val="20"/>
                <w:highlight w:val="yellow"/>
              </w:rPr>
            </w:pPr>
            <w:r w:rsidRPr="0080560A">
              <w:rPr>
                <w:rFonts w:ascii="Arial" w:hAnsi="Arial" w:cs="Arial"/>
                <w:color w:val="212121"/>
                <w:sz w:val="20"/>
                <w:szCs w:val="20"/>
                <w:highlight w:val="yellow"/>
              </w:rPr>
              <w:t>Obtener el conjunto de relaciones entre garantías y operaciones agrupado de acuerdo al número de garantía. Este conjunto debe contemplar todas las operaciones que tienen relación con una sola garantía, y esta garantía a su vez solo se relacione con tales operaciones.</w:t>
            </w:r>
          </w:p>
          <w:p w14:paraId="39442771" w14:textId="77777777" w:rsidR="0014040D" w:rsidRPr="0080560A" w:rsidRDefault="0014040D" w:rsidP="0063442A">
            <w:pPr>
              <w:pStyle w:val="xmsonormal"/>
              <w:numPr>
                <w:ilvl w:val="0"/>
                <w:numId w:val="7"/>
              </w:numPr>
              <w:shd w:val="clear" w:color="auto" w:fill="FFFFFF"/>
              <w:spacing w:before="0" w:beforeAutospacing="0" w:after="0" w:afterAutospacing="0"/>
              <w:jc w:val="both"/>
              <w:rPr>
                <w:rFonts w:ascii="Arial" w:hAnsi="Arial" w:cs="Arial"/>
                <w:color w:val="212121"/>
                <w:sz w:val="20"/>
                <w:szCs w:val="20"/>
                <w:highlight w:val="yellow"/>
              </w:rPr>
            </w:pPr>
            <w:r w:rsidRPr="0080560A">
              <w:rPr>
                <w:rFonts w:ascii="Arial" w:hAnsi="Arial" w:cs="Arial"/>
                <w:color w:val="212121"/>
                <w:sz w:val="20"/>
                <w:szCs w:val="20"/>
                <w:highlight w:val="yellow"/>
              </w:rPr>
              <w:t>Una vez establecido el conjunto de datos a utilizar por cada garantía, se debe realizar una sumatoria de los saldos de todos los registros que cumplen con las condiciones. En caso que el registro sea de tipo operación, utilizar para la sumatoria el campo “Saldo Colonizado”, en caso que el registro sea de tipo contrato, utilizar para la sumatoria el campo “Saldo Original Colonizado”, ambos en el Mantenimiento Garantías Operaciones, sección Detalle SICC, manteniendo la agrupación por el identificador de garantía.</w:t>
            </w:r>
          </w:p>
          <w:p w14:paraId="06A9DC71" w14:textId="77777777" w:rsidR="0014040D" w:rsidRPr="0080560A" w:rsidRDefault="0014040D" w:rsidP="0063442A">
            <w:pPr>
              <w:pStyle w:val="xmsonormal"/>
              <w:numPr>
                <w:ilvl w:val="0"/>
                <w:numId w:val="7"/>
              </w:numPr>
              <w:shd w:val="clear" w:color="auto" w:fill="FFFFFF"/>
              <w:spacing w:before="0" w:beforeAutospacing="0" w:after="0" w:afterAutospacing="0"/>
              <w:jc w:val="both"/>
              <w:rPr>
                <w:rFonts w:ascii="Arial" w:hAnsi="Arial" w:cs="Arial"/>
                <w:color w:val="212121"/>
                <w:sz w:val="20"/>
                <w:szCs w:val="20"/>
                <w:highlight w:val="yellow"/>
              </w:rPr>
            </w:pPr>
            <w:r w:rsidRPr="0080560A">
              <w:rPr>
                <w:rFonts w:ascii="Arial" w:hAnsi="Arial" w:cs="Arial"/>
                <w:color w:val="212121"/>
                <w:sz w:val="20"/>
                <w:szCs w:val="20"/>
                <w:highlight w:val="yellow"/>
              </w:rPr>
              <w:t>Para cada registro de operación del grupo de datos adquirido en el punto 1, obtener el valor almacenado en el campo de saldo correspondiente (Si el registro es de tipo Operación, utilizar para la sumatoria “Saldo Colonizado”, si el registro es de tipo Contrato, utilizar para la sumatoria “Saldo Original Colonizado”, ambos del Mantenimiento Garantías Operaciones, sección Detalle SICC) y dividirlo entre el resultado del punto 2.</w:t>
            </w:r>
          </w:p>
          <w:p w14:paraId="3D7A8BFB" w14:textId="77777777" w:rsidR="0014040D" w:rsidRPr="0080560A" w:rsidRDefault="0014040D" w:rsidP="0063442A">
            <w:pPr>
              <w:pStyle w:val="xmsonormal"/>
              <w:numPr>
                <w:ilvl w:val="0"/>
                <w:numId w:val="7"/>
              </w:numPr>
              <w:shd w:val="clear" w:color="auto" w:fill="FFFFFF"/>
              <w:spacing w:before="0" w:beforeAutospacing="0" w:after="0" w:afterAutospacing="0"/>
              <w:jc w:val="both"/>
              <w:rPr>
                <w:rFonts w:ascii="Arial" w:hAnsi="Arial" w:cs="Arial"/>
                <w:color w:val="212121"/>
                <w:sz w:val="20"/>
                <w:szCs w:val="20"/>
                <w:highlight w:val="yellow"/>
              </w:rPr>
            </w:pPr>
            <w:r w:rsidRPr="0080560A">
              <w:rPr>
                <w:rFonts w:ascii="Arial" w:hAnsi="Arial" w:cs="Arial"/>
                <w:color w:val="212121"/>
                <w:sz w:val="20"/>
                <w:szCs w:val="20"/>
                <w:highlight w:val="yellow"/>
              </w:rPr>
              <w:t>El resultado obtenido en el punto 3 para cada operación, debe ser multiplicado por 100, de esta forma se determina el porcentaje de responsabilidad de cada relación (para aplicar regla matemática de porcentajes, regla de tres).</w:t>
            </w:r>
          </w:p>
          <w:p w14:paraId="2158E71D" w14:textId="77777777" w:rsidR="0014040D" w:rsidRPr="0080560A" w:rsidRDefault="0014040D" w:rsidP="0063442A">
            <w:pPr>
              <w:pStyle w:val="xmsonormal"/>
              <w:numPr>
                <w:ilvl w:val="0"/>
                <w:numId w:val="7"/>
              </w:numPr>
              <w:shd w:val="clear" w:color="auto" w:fill="FFFFFF"/>
              <w:spacing w:before="0" w:beforeAutospacing="0" w:after="0" w:afterAutospacing="0"/>
              <w:jc w:val="both"/>
              <w:rPr>
                <w:rFonts w:ascii="Arial" w:hAnsi="Arial" w:cs="Arial"/>
                <w:color w:val="212121"/>
                <w:sz w:val="20"/>
                <w:szCs w:val="20"/>
                <w:highlight w:val="yellow"/>
              </w:rPr>
            </w:pPr>
            <w:bookmarkStart w:id="9" w:name="OLE_LINK3"/>
            <w:bookmarkStart w:id="10" w:name="OLE_LINK4"/>
            <w:bookmarkStart w:id="11" w:name="OLE_LINK5"/>
            <w:r w:rsidRPr="0080560A">
              <w:rPr>
                <w:rFonts w:ascii="Arial" w:hAnsi="Arial" w:cs="Arial"/>
                <w:color w:val="212121"/>
                <w:sz w:val="20"/>
                <w:szCs w:val="20"/>
                <w:highlight w:val="yellow"/>
              </w:rPr>
              <w:t>Al sumar los porcentajes de responsabilidad de la garantía con sus operaciones asociadas, esto no puede superar 100.</w:t>
            </w:r>
            <w:bookmarkEnd w:id="9"/>
            <w:bookmarkEnd w:id="10"/>
            <w:bookmarkEnd w:id="11"/>
          </w:p>
          <w:p w14:paraId="6AA70F96" w14:textId="0EE5965B" w:rsidR="0014040D" w:rsidRPr="0080560A" w:rsidRDefault="0014040D" w:rsidP="0063442A">
            <w:pPr>
              <w:pStyle w:val="xmsonormal"/>
              <w:numPr>
                <w:ilvl w:val="0"/>
                <w:numId w:val="7"/>
              </w:numPr>
              <w:shd w:val="clear" w:color="auto" w:fill="FFFFFF"/>
              <w:spacing w:before="0" w:beforeAutospacing="0" w:after="0" w:afterAutospacing="0"/>
              <w:jc w:val="both"/>
              <w:rPr>
                <w:rFonts w:ascii="Arial" w:hAnsi="Arial" w:cs="Arial"/>
                <w:color w:val="212121"/>
                <w:sz w:val="20"/>
                <w:szCs w:val="20"/>
                <w:highlight w:val="yellow"/>
              </w:rPr>
            </w:pPr>
            <w:r w:rsidRPr="0080560A">
              <w:rPr>
                <w:rFonts w:ascii="Arial" w:hAnsi="Arial" w:cs="Arial"/>
                <w:color w:val="212121"/>
                <w:sz w:val="20"/>
                <w:szCs w:val="20"/>
                <w:highlight w:val="yellow"/>
              </w:rPr>
              <w:t xml:space="preserve">Almacenar en la base de datos, para cada relación, el resultado del punto 4, según corresponda, en el campo Porcentaje Responsabilidad SUGEF de las ventanas de relación en Garantías Operaciones, específicamente </w:t>
            </w:r>
            <w:r w:rsidR="003C4201" w:rsidRPr="0080560A">
              <w:rPr>
                <w:rFonts w:ascii="Arial" w:hAnsi="Arial" w:cs="Arial"/>
                <w:color w:val="212121"/>
                <w:sz w:val="20"/>
                <w:szCs w:val="20"/>
                <w:highlight w:val="yellow"/>
              </w:rPr>
              <w:t>Relación a Garantía Valor, Relación a Garantía Real, Relación a Garantía Fideicomiso y Relación a Garantía Aval</w:t>
            </w:r>
            <w:r w:rsidRPr="0080560A">
              <w:rPr>
                <w:rFonts w:ascii="Arial" w:hAnsi="Arial" w:cs="Arial"/>
                <w:color w:val="212121"/>
                <w:sz w:val="20"/>
                <w:szCs w:val="20"/>
                <w:highlight w:val="yellow"/>
              </w:rPr>
              <w:t>.</w:t>
            </w:r>
          </w:p>
          <w:p w14:paraId="260DD558" w14:textId="77777777" w:rsidR="0014040D" w:rsidRPr="002C2025" w:rsidRDefault="0014040D" w:rsidP="006130D2">
            <w:pPr>
              <w:pStyle w:val="xmsonormal"/>
              <w:shd w:val="clear" w:color="auto" w:fill="FFFFFF"/>
              <w:spacing w:before="0" w:beforeAutospacing="0" w:after="0" w:afterAutospacing="0"/>
              <w:jc w:val="both"/>
              <w:rPr>
                <w:rFonts w:ascii="Arial" w:hAnsi="Arial" w:cs="Arial"/>
                <w:color w:val="212121"/>
                <w:sz w:val="20"/>
                <w:szCs w:val="20"/>
              </w:rPr>
            </w:pPr>
          </w:p>
          <w:p w14:paraId="7BBE615D" w14:textId="7F6DCB90" w:rsidR="0014040D" w:rsidRPr="002C2025" w:rsidRDefault="00003073" w:rsidP="00003073">
            <w:pPr>
              <w:pStyle w:val="xmsonormal"/>
              <w:shd w:val="clear" w:color="auto" w:fill="FFFFFF"/>
              <w:tabs>
                <w:tab w:val="left" w:pos="1821"/>
              </w:tabs>
              <w:spacing w:before="0" w:beforeAutospacing="0" w:after="0" w:afterAutospacing="0"/>
              <w:jc w:val="both"/>
              <w:rPr>
                <w:rFonts w:ascii="Arial" w:hAnsi="Arial" w:cs="Arial"/>
                <w:color w:val="212121"/>
                <w:sz w:val="20"/>
                <w:szCs w:val="20"/>
              </w:rPr>
            </w:pPr>
            <w:r w:rsidRPr="002C2025">
              <w:rPr>
                <w:rFonts w:ascii="Arial" w:hAnsi="Arial" w:cs="Arial"/>
                <w:b/>
                <w:color w:val="212121"/>
                <w:sz w:val="20"/>
                <w:szCs w:val="20"/>
              </w:rPr>
              <w:t>Escenario 3:</w:t>
            </w:r>
            <w:r w:rsidRPr="002C2025">
              <w:rPr>
                <w:rFonts w:ascii="Arial" w:hAnsi="Arial" w:cs="Arial"/>
                <w:color w:val="212121"/>
                <w:sz w:val="20"/>
                <w:szCs w:val="20"/>
              </w:rPr>
              <w:t xml:space="preserve"> </w:t>
            </w:r>
            <w:r w:rsidR="0014040D" w:rsidRPr="002C2025">
              <w:rPr>
                <w:rFonts w:ascii="Arial" w:hAnsi="Arial" w:cs="Arial"/>
                <w:color w:val="212121"/>
                <w:sz w:val="20"/>
                <w:szCs w:val="20"/>
              </w:rPr>
              <w:t>Una operación tiene relación con más de una garantía, y esa</w:t>
            </w:r>
            <w:r w:rsidR="00504EEA" w:rsidRPr="002C2025">
              <w:rPr>
                <w:rFonts w:ascii="Arial" w:hAnsi="Arial" w:cs="Arial"/>
                <w:color w:val="212121"/>
                <w:sz w:val="20"/>
                <w:szCs w:val="20"/>
              </w:rPr>
              <w:t>(s)</w:t>
            </w:r>
            <w:r w:rsidR="0014040D" w:rsidRPr="002C2025">
              <w:rPr>
                <w:rFonts w:ascii="Arial" w:hAnsi="Arial" w:cs="Arial"/>
                <w:color w:val="212121"/>
                <w:sz w:val="20"/>
                <w:szCs w:val="20"/>
              </w:rPr>
              <w:t xml:space="preserve"> garantía</w:t>
            </w:r>
            <w:r w:rsidR="00504EEA" w:rsidRPr="002C2025">
              <w:rPr>
                <w:rFonts w:ascii="Arial" w:hAnsi="Arial" w:cs="Arial"/>
                <w:color w:val="212121"/>
                <w:sz w:val="20"/>
                <w:szCs w:val="20"/>
              </w:rPr>
              <w:t>(s)</w:t>
            </w:r>
            <w:r w:rsidR="0014040D" w:rsidRPr="002C2025">
              <w:rPr>
                <w:rFonts w:ascii="Arial" w:hAnsi="Arial" w:cs="Arial"/>
                <w:color w:val="212121"/>
                <w:sz w:val="20"/>
                <w:szCs w:val="20"/>
              </w:rPr>
              <w:t xml:space="preserve"> solo tiene</w:t>
            </w:r>
            <w:r w:rsidR="00504EEA" w:rsidRPr="002C2025">
              <w:rPr>
                <w:rFonts w:ascii="Arial" w:hAnsi="Arial" w:cs="Arial"/>
                <w:color w:val="212121"/>
                <w:sz w:val="20"/>
                <w:szCs w:val="20"/>
              </w:rPr>
              <w:t>(n)</w:t>
            </w:r>
            <w:r w:rsidR="0014040D" w:rsidRPr="002C2025">
              <w:rPr>
                <w:rFonts w:ascii="Arial" w:hAnsi="Arial" w:cs="Arial"/>
                <w:color w:val="212121"/>
                <w:sz w:val="20"/>
                <w:szCs w:val="20"/>
              </w:rPr>
              <w:t xml:space="preserve"> relación con dicha operación.</w:t>
            </w:r>
          </w:p>
          <w:p w14:paraId="31583BCA" w14:textId="218E97D8" w:rsidR="00883430" w:rsidRPr="002C2025" w:rsidRDefault="00883430" w:rsidP="0063442A">
            <w:pPr>
              <w:pStyle w:val="xmsonormal"/>
              <w:numPr>
                <w:ilvl w:val="0"/>
                <w:numId w:val="6"/>
              </w:numPr>
              <w:shd w:val="clear" w:color="auto" w:fill="FFFFFF"/>
              <w:spacing w:before="0" w:beforeAutospacing="0" w:after="0" w:afterAutospacing="0"/>
              <w:jc w:val="both"/>
              <w:rPr>
                <w:rFonts w:ascii="Arial" w:hAnsi="Arial" w:cs="Arial"/>
                <w:b/>
                <w:color w:val="212121"/>
                <w:sz w:val="20"/>
                <w:szCs w:val="20"/>
              </w:rPr>
            </w:pPr>
            <w:r w:rsidRPr="002C2025">
              <w:rPr>
                <w:rFonts w:ascii="Arial" w:hAnsi="Arial" w:cs="Arial"/>
                <w:b/>
                <w:color w:val="212121"/>
                <w:sz w:val="20"/>
                <w:szCs w:val="20"/>
              </w:rPr>
              <w:t>Relaciones entre Garantías Fideicomiso, Garantías Reales y Garantías Valores:</w:t>
            </w:r>
          </w:p>
          <w:p w14:paraId="51AA292A" w14:textId="2C8CC21D" w:rsidR="0014040D" w:rsidRPr="004A6007" w:rsidRDefault="0014040D" w:rsidP="0063442A">
            <w:pPr>
              <w:pStyle w:val="xmsonormal"/>
              <w:numPr>
                <w:ilvl w:val="1"/>
                <w:numId w:val="6"/>
              </w:numPr>
              <w:shd w:val="clear" w:color="auto" w:fill="FFFFFF"/>
              <w:spacing w:before="0" w:beforeAutospacing="0" w:after="0" w:afterAutospacing="0"/>
              <w:jc w:val="both"/>
              <w:rPr>
                <w:rFonts w:ascii="Arial" w:hAnsi="Arial" w:cs="Arial"/>
                <w:color w:val="212121"/>
                <w:sz w:val="20"/>
                <w:szCs w:val="20"/>
                <w:highlight w:val="yellow"/>
              </w:rPr>
            </w:pPr>
            <w:r w:rsidRPr="004A6007">
              <w:rPr>
                <w:rFonts w:ascii="Arial" w:hAnsi="Arial" w:cs="Arial"/>
                <w:color w:val="212121"/>
                <w:sz w:val="20"/>
                <w:szCs w:val="20"/>
                <w:highlight w:val="yellow"/>
              </w:rPr>
              <w:t>Obtener el conjunt</w:t>
            </w:r>
            <w:r w:rsidR="001E15E9" w:rsidRPr="004A6007">
              <w:rPr>
                <w:rFonts w:ascii="Arial" w:hAnsi="Arial" w:cs="Arial"/>
                <w:color w:val="212121"/>
                <w:sz w:val="20"/>
                <w:szCs w:val="20"/>
                <w:highlight w:val="yellow"/>
              </w:rPr>
              <w:t xml:space="preserve">o de relaciones entre garantías </w:t>
            </w:r>
            <w:r w:rsidRPr="004A6007">
              <w:rPr>
                <w:rFonts w:ascii="Arial" w:hAnsi="Arial" w:cs="Arial"/>
                <w:color w:val="212121"/>
                <w:sz w:val="20"/>
                <w:szCs w:val="20"/>
                <w:highlight w:val="yellow"/>
              </w:rPr>
              <w:t>y operaciones agrupado por la operación. Este conjunto debe contemplar todas las operaciones con más de una garantía relacionada y estas garantías a su vez solo se asocian con dicha operación.</w:t>
            </w:r>
            <w:r w:rsidR="00A918FD" w:rsidRPr="004A6007">
              <w:rPr>
                <w:rFonts w:ascii="Arial" w:hAnsi="Arial" w:cs="Arial"/>
                <w:color w:val="212121"/>
                <w:sz w:val="20"/>
                <w:szCs w:val="20"/>
                <w:highlight w:val="yellow"/>
              </w:rPr>
              <w:t xml:space="preserve"> Estas garantías deben ser de tipo fideicomiso, valor o real.</w:t>
            </w:r>
          </w:p>
          <w:p w14:paraId="07FA1E2E" w14:textId="048327D4" w:rsidR="0014040D" w:rsidRPr="002C2025" w:rsidRDefault="0014040D" w:rsidP="0063442A">
            <w:pPr>
              <w:pStyle w:val="xmsonormal"/>
              <w:numPr>
                <w:ilvl w:val="1"/>
                <w:numId w:val="6"/>
              </w:numPr>
              <w:shd w:val="clear" w:color="auto" w:fill="FFFFFF"/>
              <w:spacing w:before="0" w:beforeAutospacing="0" w:after="0" w:afterAutospacing="0"/>
              <w:jc w:val="both"/>
              <w:rPr>
                <w:rFonts w:ascii="Arial" w:hAnsi="Arial" w:cs="Arial"/>
                <w:color w:val="212121"/>
                <w:sz w:val="20"/>
                <w:szCs w:val="20"/>
              </w:rPr>
            </w:pPr>
            <w:r w:rsidRPr="004A6007">
              <w:rPr>
                <w:rFonts w:ascii="Arial" w:hAnsi="Arial" w:cs="Arial"/>
                <w:color w:val="212121"/>
                <w:sz w:val="20"/>
                <w:szCs w:val="20"/>
                <w:highlight w:val="yellow"/>
              </w:rPr>
              <w:lastRenderedPageBreak/>
              <w:t>Una vez establecido el conjunto de datos a utilizar por operación, obtener para cada una de las garantías asociadas, el valor establecido, de tal forma que si corresponde a una garantía tipo Valor se debe calcular el menor entre Valor Facial y Valor Mercado</w:t>
            </w:r>
            <w:r w:rsidR="001E15E9" w:rsidRPr="004A6007">
              <w:rPr>
                <w:rFonts w:ascii="Arial" w:hAnsi="Arial" w:cs="Arial"/>
                <w:color w:val="212121"/>
                <w:sz w:val="20"/>
                <w:szCs w:val="20"/>
                <w:highlight w:val="yellow"/>
              </w:rPr>
              <w:t xml:space="preserve"> y colonizar con el tipo de cambio más reciente almacenado en el sistema siempre que Tipo Moneda Valor Facial o Tipo Moneda Valor Mercado (Garantías Valores), según corresponda, sea diferente a 1</w:t>
            </w:r>
            <w:r w:rsidRPr="004A6007">
              <w:rPr>
                <w:rFonts w:ascii="Arial" w:hAnsi="Arial" w:cs="Arial"/>
                <w:color w:val="212121"/>
                <w:sz w:val="20"/>
                <w:szCs w:val="20"/>
                <w:highlight w:val="yellow"/>
              </w:rPr>
              <w:t>; si corresponde a una garantía tipo Real se debe utilizar la sumatoria de Monto Tasación Actualizada Terreno y Monto Tasación Actualizada No Terreno</w:t>
            </w:r>
            <w:r w:rsidR="001E15E9" w:rsidRPr="004A6007">
              <w:rPr>
                <w:rFonts w:ascii="Arial" w:hAnsi="Arial" w:cs="Arial"/>
                <w:color w:val="212121"/>
                <w:sz w:val="20"/>
                <w:szCs w:val="20"/>
                <w:highlight w:val="yellow"/>
              </w:rPr>
              <w:t xml:space="preserve"> (Garantías Reales); si corresponde a una garantía de tipo Fideicomiso se debe utilizar Valor Nominal (Garantías Fideicomiso)</w:t>
            </w:r>
            <w:r w:rsidRPr="004A6007">
              <w:rPr>
                <w:rFonts w:ascii="Arial" w:hAnsi="Arial" w:cs="Arial"/>
                <w:color w:val="212121"/>
                <w:sz w:val="20"/>
                <w:szCs w:val="20"/>
                <w:highlight w:val="yellow"/>
              </w:rPr>
              <w:t>, campos almacenados en los respectivos mantenimientos de las garantías.</w:t>
            </w:r>
          </w:p>
          <w:p w14:paraId="21649019" w14:textId="348A4D98" w:rsidR="0014040D" w:rsidRPr="002C2025" w:rsidRDefault="0014040D" w:rsidP="0063442A">
            <w:pPr>
              <w:pStyle w:val="xmsonormal"/>
              <w:numPr>
                <w:ilvl w:val="1"/>
                <w:numId w:val="6"/>
              </w:numPr>
              <w:shd w:val="clear" w:color="auto" w:fill="FFFFFF"/>
              <w:spacing w:before="0" w:beforeAutospacing="0" w:after="0" w:afterAutospacing="0"/>
              <w:jc w:val="both"/>
              <w:rPr>
                <w:rFonts w:ascii="Arial" w:hAnsi="Arial" w:cs="Arial"/>
                <w:color w:val="212121"/>
                <w:sz w:val="20"/>
                <w:szCs w:val="20"/>
              </w:rPr>
            </w:pPr>
            <w:r w:rsidRPr="004A6007">
              <w:rPr>
                <w:rFonts w:ascii="Arial" w:hAnsi="Arial" w:cs="Arial"/>
                <w:color w:val="212121"/>
                <w:sz w:val="20"/>
                <w:szCs w:val="20"/>
                <w:highlight w:val="yellow"/>
              </w:rPr>
              <w:t>Seguidamente, con el fin de calcular el nivel de cobertura o aceptación que tiene la garantía para responder a la operación, multiplicar el valor de la</w:t>
            </w:r>
            <w:r w:rsidR="001E15E9" w:rsidRPr="004A6007">
              <w:rPr>
                <w:rFonts w:ascii="Arial" w:hAnsi="Arial" w:cs="Arial"/>
                <w:color w:val="212121"/>
                <w:sz w:val="20"/>
                <w:szCs w:val="20"/>
                <w:highlight w:val="yellow"/>
              </w:rPr>
              <w:t xml:space="preserve"> garantía definido en el punto b</w:t>
            </w:r>
            <w:r w:rsidRPr="004A6007">
              <w:rPr>
                <w:rFonts w:ascii="Arial" w:hAnsi="Arial" w:cs="Arial"/>
                <w:color w:val="212121"/>
                <w:sz w:val="20"/>
                <w:szCs w:val="20"/>
                <w:highlight w:val="yellow"/>
              </w:rPr>
              <w:t>, por el campo Porcentaje Aceptación BCR registrado en la ventana de relación</w:t>
            </w:r>
            <w:r w:rsidR="00BD7DB5" w:rsidRPr="004A6007">
              <w:rPr>
                <w:rFonts w:ascii="Arial" w:hAnsi="Arial" w:cs="Arial"/>
                <w:color w:val="212121"/>
                <w:sz w:val="20"/>
                <w:szCs w:val="20"/>
                <w:highlight w:val="yellow"/>
              </w:rPr>
              <w:t xml:space="preserve"> respectiva </w:t>
            </w:r>
            <w:r w:rsidRPr="004A6007">
              <w:rPr>
                <w:rFonts w:ascii="Arial" w:hAnsi="Arial" w:cs="Arial"/>
                <w:color w:val="212121"/>
                <w:sz w:val="20"/>
                <w:szCs w:val="20"/>
                <w:highlight w:val="yellow"/>
              </w:rPr>
              <w:t>de Garantías Operaciones</w:t>
            </w:r>
            <w:r w:rsidR="00BD7DB5" w:rsidRPr="004A6007">
              <w:rPr>
                <w:rFonts w:ascii="Arial" w:hAnsi="Arial" w:cs="Arial"/>
                <w:color w:val="212121"/>
                <w:sz w:val="20"/>
                <w:szCs w:val="20"/>
                <w:highlight w:val="yellow"/>
              </w:rPr>
              <w:t xml:space="preserve"> según el tipo de garantía (Relación a Garantía Real, Relación a Garant</w:t>
            </w:r>
            <w:r w:rsidR="00585298" w:rsidRPr="004A6007">
              <w:rPr>
                <w:rFonts w:ascii="Arial" w:hAnsi="Arial" w:cs="Arial"/>
                <w:color w:val="212121"/>
                <w:sz w:val="20"/>
                <w:szCs w:val="20"/>
                <w:highlight w:val="yellow"/>
              </w:rPr>
              <w:t>ía Valor</w:t>
            </w:r>
            <w:r w:rsidRPr="004A6007">
              <w:rPr>
                <w:rFonts w:ascii="Arial" w:hAnsi="Arial" w:cs="Arial"/>
                <w:color w:val="212121"/>
                <w:sz w:val="20"/>
                <w:szCs w:val="20"/>
                <w:highlight w:val="yellow"/>
              </w:rPr>
              <w:t>, sección Datos Adicionales</w:t>
            </w:r>
            <w:r w:rsidR="00016EF2" w:rsidRPr="004A6007">
              <w:rPr>
                <w:rFonts w:ascii="Arial" w:hAnsi="Arial" w:cs="Arial"/>
                <w:color w:val="212121"/>
                <w:sz w:val="20"/>
                <w:szCs w:val="20"/>
                <w:highlight w:val="yellow"/>
              </w:rPr>
              <w:t>)</w:t>
            </w:r>
            <w:r w:rsidRPr="004A6007">
              <w:rPr>
                <w:rFonts w:ascii="Arial" w:hAnsi="Arial" w:cs="Arial"/>
                <w:color w:val="212121"/>
                <w:sz w:val="20"/>
                <w:szCs w:val="20"/>
                <w:highlight w:val="yellow"/>
              </w:rPr>
              <w:t xml:space="preserve"> y dividir el resultado entre 100 (para aplicar regla matemática de porcentajes, regla de tres).</w:t>
            </w:r>
            <w:r w:rsidR="00585298" w:rsidRPr="004A6007">
              <w:rPr>
                <w:rFonts w:ascii="Arial" w:hAnsi="Arial" w:cs="Arial"/>
                <w:color w:val="212121"/>
                <w:sz w:val="20"/>
                <w:szCs w:val="20"/>
                <w:highlight w:val="yellow"/>
              </w:rPr>
              <w:t xml:space="preserve"> Para las relaciones con Garantía Fideicomiso se debe utilizar un 100% como porcentaje.</w:t>
            </w:r>
          </w:p>
          <w:p w14:paraId="29F8CA34" w14:textId="05F1961D" w:rsidR="0014040D" w:rsidRPr="004A6007" w:rsidRDefault="0014040D" w:rsidP="0063442A">
            <w:pPr>
              <w:pStyle w:val="xmsonormal"/>
              <w:numPr>
                <w:ilvl w:val="1"/>
                <w:numId w:val="6"/>
              </w:numPr>
              <w:shd w:val="clear" w:color="auto" w:fill="FFFFFF"/>
              <w:spacing w:before="0" w:beforeAutospacing="0" w:after="0" w:afterAutospacing="0"/>
              <w:jc w:val="both"/>
              <w:rPr>
                <w:rFonts w:ascii="Arial" w:hAnsi="Arial" w:cs="Arial"/>
                <w:color w:val="212121"/>
                <w:sz w:val="20"/>
                <w:szCs w:val="20"/>
                <w:highlight w:val="yellow"/>
              </w:rPr>
            </w:pPr>
            <w:r w:rsidRPr="004A6007">
              <w:rPr>
                <w:rFonts w:ascii="Arial" w:hAnsi="Arial" w:cs="Arial"/>
                <w:color w:val="212121"/>
                <w:sz w:val="20"/>
                <w:szCs w:val="20"/>
                <w:highlight w:val="yellow"/>
              </w:rPr>
              <w:t xml:space="preserve">Aplicar una sumatoria del valor de aceptación (resultados punto </w:t>
            </w:r>
            <w:r w:rsidR="00BD7DB5" w:rsidRPr="004A6007">
              <w:rPr>
                <w:rFonts w:ascii="Arial" w:hAnsi="Arial" w:cs="Arial"/>
                <w:color w:val="212121"/>
                <w:sz w:val="20"/>
                <w:szCs w:val="20"/>
                <w:highlight w:val="yellow"/>
              </w:rPr>
              <w:t>c</w:t>
            </w:r>
            <w:r w:rsidRPr="004A6007">
              <w:rPr>
                <w:rFonts w:ascii="Arial" w:hAnsi="Arial" w:cs="Arial"/>
                <w:color w:val="212121"/>
                <w:sz w:val="20"/>
                <w:szCs w:val="20"/>
                <w:highlight w:val="yellow"/>
              </w:rPr>
              <w:t>).</w:t>
            </w:r>
          </w:p>
          <w:p w14:paraId="4871EC6E" w14:textId="67DF9FDA" w:rsidR="0014040D" w:rsidRPr="004A6007" w:rsidRDefault="0014040D" w:rsidP="0063442A">
            <w:pPr>
              <w:pStyle w:val="xmsonormal"/>
              <w:numPr>
                <w:ilvl w:val="1"/>
                <w:numId w:val="6"/>
              </w:numPr>
              <w:shd w:val="clear" w:color="auto" w:fill="FFFFFF"/>
              <w:spacing w:before="0" w:beforeAutospacing="0" w:after="0" w:afterAutospacing="0"/>
              <w:jc w:val="both"/>
              <w:rPr>
                <w:rFonts w:ascii="Arial" w:hAnsi="Arial" w:cs="Arial"/>
                <w:color w:val="212121"/>
                <w:sz w:val="20"/>
                <w:szCs w:val="20"/>
                <w:highlight w:val="yellow"/>
              </w:rPr>
            </w:pPr>
            <w:r w:rsidRPr="004A6007">
              <w:rPr>
                <w:rFonts w:ascii="Arial" w:hAnsi="Arial" w:cs="Arial"/>
                <w:color w:val="212121"/>
                <w:sz w:val="20"/>
                <w:szCs w:val="20"/>
                <w:highlight w:val="yellow"/>
              </w:rPr>
              <w:t>Por cada registro de garantía asociado a determinada operación, utilizar el resultado del cálculo del</w:t>
            </w:r>
            <w:r w:rsidR="00BD7DB5" w:rsidRPr="004A6007">
              <w:rPr>
                <w:rFonts w:ascii="Arial" w:hAnsi="Arial" w:cs="Arial"/>
                <w:color w:val="212121"/>
                <w:sz w:val="20"/>
                <w:szCs w:val="20"/>
                <w:highlight w:val="yellow"/>
              </w:rPr>
              <w:t xml:space="preserve"> punto c</w:t>
            </w:r>
            <w:r w:rsidRPr="004A6007">
              <w:rPr>
                <w:rFonts w:ascii="Arial" w:hAnsi="Arial" w:cs="Arial"/>
                <w:color w:val="212121"/>
                <w:sz w:val="20"/>
                <w:szCs w:val="20"/>
                <w:highlight w:val="yellow"/>
              </w:rPr>
              <w:t>, el cual corresponde al monto por el que es aceptada la garantía y dividirl</w:t>
            </w:r>
            <w:r w:rsidR="00BD7DB5" w:rsidRPr="004A6007">
              <w:rPr>
                <w:rFonts w:ascii="Arial" w:hAnsi="Arial" w:cs="Arial"/>
                <w:color w:val="212121"/>
                <w:sz w:val="20"/>
                <w:szCs w:val="20"/>
                <w:highlight w:val="yellow"/>
              </w:rPr>
              <w:t>o entre el resultado del punto d</w:t>
            </w:r>
            <w:r w:rsidRPr="004A6007">
              <w:rPr>
                <w:rFonts w:ascii="Arial" w:hAnsi="Arial" w:cs="Arial"/>
                <w:color w:val="212121"/>
                <w:sz w:val="20"/>
                <w:szCs w:val="20"/>
                <w:highlight w:val="yellow"/>
              </w:rPr>
              <w:t>.</w:t>
            </w:r>
          </w:p>
          <w:p w14:paraId="558812FF" w14:textId="04D64CBD" w:rsidR="0014040D" w:rsidRPr="002C2025" w:rsidRDefault="0014040D" w:rsidP="0063442A">
            <w:pPr>
              <w:pStyle w:val="xmsonormal"/>
              <w:numPr>
                <w:ilvl w:val="1"/>
                <w:numId w:val="6"/>
              </w:numPr>
              <w:shd w:val="clear" w:color="auto" w:fill="FFFFFF"/>
              <w:spacing w:before="0" w:beforeAutospacing="0" w:after="0" w:afterAutospacing="0"/>
              <w:jc w:val="both"/>
              <w:rPr>
                <w:rFonts w:ascii="Arial" w:hAnsi="Arial" w:cs="Arial"/>
                <w:color w:val="212121"/>
                <w:sz w:val="20"/>
                <w:szCs w:val="20"/>
              </w:rPr>
            </w:pPr>
            <w:r w:rsidRPr="008C0706">
              <w:rPr>
                <w:rFonts w:ascii="Arial" w:hAnsi="Arial" w:cs="Arial"/>
                <w:color w:val="212121"/>
                <w:sz w:val="20"/>
                <w:szCs w:val="20"/>
                <w:highlight w:val="yellow"/>
              </w:rPr>
              <w:t>El resul</w:t>
            </w:r>
            <w:r w:rsidR="00BD7DB5" w:rsidRPr="008C0706">
              <w:rPr>
                <w:rFonts w:ascii="Arial" w:hAnsi="Arial" w:cs="Arial"/>
                <w:color w:val="212121"/>
                <w:sz w:val="20"/>
                <w:szCs w:val="20"/>
                <w:highlight w:val="yellow"/>
              </w:rPr>
              <w:t>tado del punto e</w:t>
            </w:r>
            <w:r w:rsidRPr="008C0706">
              <w:rPr>
                <w:rFonts w:ascii="Arial" w:hAnsi="Arial" w:cs="Arial"/>
                <w:color w:val="212121"/>
                <w:sz w:val="20"/>
                <w:szCs w:val="20"/>
                <w:highlight w:val="yellow"/>
              </w:rPr>
              <w:t xml:space="preserve"> debe multiplicarse por el saldo correspondiente a la operación (Si el registro es de tipo Operación, utilizar para la sumatoria “Saldo Colonizado”, si el registro es de tipo Contrato, utilizar para la sumatoria “Saldo Original Colonizado”, ambos del Mantenimiento Garantías Operaciones, sección Detalle SICC).</w:t>
            </w:r>
          </w:p>
          <w:p w14:paraId="604DB513" w14:textId="77777777" w:rsidR="0014040D" w:rsidRPr="008C0706" w:rsidRDefault="0014040D" w:rsidP="0063442A">
            <w:pPr>
              <w:pStyle w:val="xmsonormal"/>
              <w:numPr>
                <w:ilvl w:val="1"/>
                <w:numId w:val="6"/>
              </w:numPr>
              <w:shd w:val="clear" w:color="auto" w:fill="FFFFFF"/>
              <w:spacing w:before="0" w:beforeAutospacing="0" w:after="0" w:afterAutospacing="0"/>
              <w:jc w:val="both"/>
              <w:rPr>
                <w:rFonts w:ascii="Arial" w:hAnsi="Arial" w:cs="Arial"/>
                <w:color w:val="212121"/>
                <w:sz w:val="20"/>
                <w:szCs w:val="20"/>
                <w:highlight w:val="yellow"/>
              </w:rPr>
            </w:pPr>
            <w:r w:rsidRPr="008C0706">
              <w:rPr>
                <w:rFonts w:ascii="Arial" w:hAnsi="Arial" w:cs="Arial"/>
                <w:color w:val="212121"/>
                <w:sz w:val="20"/>
                <w:szCs w:val="20"/>
                <w:highlight w:val="yellow"/>
              </w:rPr>
              <w:t>Realizar una sumatoria de todos los resultados obtenidos del punto anterior, manteniendo la agrupación por operación.</w:t>
            </w:r>
          </w:p>
          <w:p w14:paraId="20287E15" w14:textId="2D83CCD9" w:rsidR="0014040D" w:rsidRPr="008C0706" w:rsidRDefault="0014040D" w:rsidP="0063442A">
            <w:pPr>
              <w:pStyle w:val="xmsonormal"/>
              <w:numPr>
                <w:ilvl w:val="1"/>
                <w:numId w:val="6"/>
              </w:numPr>
              <w:shd w:val="clear" w:color="auto" w:fill="FFFFFF"/>
              <w:spacing w:before="0" w:beforeAutospacing="0" w:after="0" w:afterAutospacing="0"/>
              <w:jc w:val="both"/>
              <w:rPr>
                <w:rFonts w:ascii="Arial" w:hAnsi="Arial" w:cs="Arial"/>
                <w:color w:val="212121"/>
                <w:sz w:val="20"/>
                <w:szCs w:val="20"/>
                <w:highlight w:val="yellow"/>
              </w:rPr>
            </w:pPr>
            <w:r w:rsidRPr="008C0706">
              <w:rPr>
                <w:rFonts w:ascii="Arial" w:hAnsi="Arial" w:cs="Arial"/>
                <w:color w:val="212121"/>
                <w:sz w:val="20"/>
                <w:szCs w:val="20"/>
                <w:highlight w:val="yellow"/>
              </w:rPr>
              <w:t xml:space="preserve">Aplicar una división entre cada uno de los montos obtenidos en el punto </w:t>
            </w:r>
            <w:r w:rsidR="00BD7DB5" w:rsidRPr="008C0706">
              <w:rPr>
                <w:rFonts w:ascii="Arial" w:hAnsi="Arial" w:cs="Arial"/>
                <w:color w:val="212121"/>
                <w:sz w:val="20"/>
                <w:szCs w:val="20"/>
                <w:highlight w:val="yellow"/>
              </w:rPr>
              <w:t>f</w:t>
            </w:r>
            <w:r w:rsidRPr="008C0706">
              <w:rPr>
                <w:rFonts w:ascii="Arial" w:hAnsi="Arial" w:cs="Arial"/>
                <w:color w:val="212121"/>
                <w:sz w:val="20"/>
                <w:szCs w:val="20"/>
                <w:highlight w:val="yellow"/>
              </w:rPr>
              <w:t xml:space="preserve"> y la sum</w:t>
            </w:r>
            <w:r w:rsidR="00BD7DB5" w:rsidRPr="008C0706">
              <w:rPr>
                <w:rFonts w:ascii="Arial" w:hAnsi="Arial" w:cs="Arial"/>
                <w:color w:val="212121"/>
                <w:sz w:val="20"/>
                <w:szCs w:val="20"/>
                <w:highlight w:val="yellow"/>
              </w:rPr>
              <w:t>atoria establecida en el punto g</w:t>
            </w:r>
            <w:r w:rsidRPr="008C0706">
              <w:rPr>
                <w:rFonts w:ascii="Arial" w:hAnsi="Arial" w:cs="Arial"/>
                <w:color w:val="212121"/>
                <w:sz w:val="20"/>
                <w:szCs w:val="20"/>
                <w:highlight w:val="yellow"/>
              </w:rPr>
              <w:t>. Cada uno de los resultados obtenidos se deben multiplicar por 100.</w:t>
            </w:r>
          </w:p>
          <w:p w14:paraId="4C79BFD9" w14:textId="30742331" w:rsidR="0014040D" w:rsidRPr="008C0706" w:rsidRDefault="00016EF2" w:rsidP="0063442A">
            <w:pPr>
              <w:pStyle w:val="xmsonormal"/>
              <w:numPr>
                <w:ilvl w:val="1"/>
                <w:numId w:val="6"/>
              </w:numPr>
              <w:shd w:val="clear" w:color="auto" w:fill="FFFFFF"/>
              <w:spacing w:before="0" w:beforeAutospacing="0" w:after="0" w:afterAutospacing="0"/>
              <w:jc w:val="both"/>
              <w:rPr>
                <w:rFonts w:ascii="Arial" w:hAnsi="Arial" w:cs="Arial"/>
                <w:color w:val="212121"/>
                <w:sz w:val="20"/>
                <w:szCs w:val="20"/>
                <w:highlight w:val="yellow"/>
              </w:rPr>
            </w:pPr>
            <w:r w:rsidRPr="008C0706">
              <w:rPr>
                <w:rFonts w:ascii="Arial" w:hAnsi="Arial" w:cs="Arial"/>
                <w:color w:val="212121"/>
                <w:sz w:val="20"/>
                <w:szCs w:val="20"/>
                <w:highlight w:val="yellow"/>
              </w:rPr>
              <w:t>Al sumar los porcentajes de responsabilidad de la garantía con sus operaciones asociadas, esto no puede superar 100.</w:t>
            </w:r>
          </w:p>
          <w:p w14:paraId="75C1C7F6" w14:textId="4A218A01" w:rsidR="0014040D" w:rsidRPr="008C0706" w:rsidRDefault="0014040D" w:rsidP="0063442A">
            <w:pPr>
              <w:pStyle w:val="xmsonormal"/>
              <w:numPr>
                <w:ilvl w:val="1"/>
                <w:numId w:val="6"/>
              </w:numPr>
              <w:shd w:val="clear" w:color="auto" w:fill="FFFFFF"/>
              <w:spacing w:before="0" w:beforeAutospacing="0" w:after="0" w:afterAutospacing="0"/>
              <w:jc w:val="both"/>
              <w:rPr>
                <w:rFonts w:ascii="Arial" w:hAnsi="Arial" w:cs="Arial"/>
                <w:color w:val="212121"/>
                <w:sz w:val="20"/>
                <w:szCs w:val="20"/>
                <w:highlight w:val="yellow"/>
              </w:rPr>
            </w:pPr>
            <w:r w:rsidRPr="008C0706">
              <w:rPr>
                <w:rFonts w:ascii="Arial" w:hAnsi="Arial" w:cs="Arial"/>
                <w:color w:val="212121"/>
                <w:sz w:val="20"/>
                <w:szCs w:val="20"/>
                <w:highlight w:val="yellow"/>
              </w:rPr>
              <w:t>Almacenar en la base de datos, para cada re</w:t>
            </w:r>
            <w:r w:rsidR="00BD7DB5" w:rsidRPr="008C0706">
              <w:rPr>
                <w:rFonts w:ascii="Arial" w:hAnsi="Arial" w:cs="Arial"/>
                <w:color w:val="212121"/>
                <w:sz w:val="20"/>
                <w:szCs w:val="20"/>
                <w:highlight w:val="yellow"/>
              </w:rPr>
              <w:t>lación, el resultado del punto h</w:t>
            </w:r>
            <w:r w:rsidRPr="008C0706">
              <w:rPr>
                <w:rFonts w:ascii="Arial" w:hAnsi="Arial" w:cs="Arial"/>
                <w:color w:val="212121"/>
                <w:sz w:val="20"/>
                <w:szCs w:val="20"/>
                <w:highlight w:val="yellow"/>
              </w:rPr>
              <w:t>, según corresponda, en el campo Porcentaje Responsabilidad SUGEF de las ventanas de relación en Garantías Operaciones, específicamente Relación a Ga</w:t>
            </w:r>
            <w:r w:rsidR="00BD7DB5" w:rsidRPr="008C0706">
              <w:rPr>
                <w:rFonts w:ascii="Arial" w:hAnsi="Arial" w:cs="Arial"/>
                <w:color w:val="212121"/>
                <w:sz w:val="20"/>
                <w:szCs w:val="20"/>
                <w:highlight w:val="yellow"/>
              </w:rPr>
              <w:t>rantía Valor,</w:t>
            </w:r>
            <w:r w:rsidRPr="008C0706">
              <w:rPr>
                <w:rFonts w:ascii="Arial" w:hAnsi="Arial" w:cs="Arial"/>
                <w:color w:val="212121"/>
                <w:sz w:val="20"/>
                <w:szCs w:val="20"/>
                <w:highlight w:val="yellow"/>
              </w:rPr>
              <w:t xml:space="preserve"> Relación a Garantía Real</w:t>
            </w:r>
            <w:r w:rsidR="00BD7DB5" w:rsidRPr="008C0706">
              <w:rPr>
                <w:rFonts w:ascii="Arial" w:hAnsi="Arial" w:cs="Arial"/>
                <w:color w:val="212121"/>
                <w:sz w:val="20"/>
                <w:szCs w:val="20"/>
                <w:highlight w:val="yellow"/>
              </w:rPr>
              <w:t xml:space="preserve"> y Relación a Garantía Fideicomiso</w:t>
            </w:r>
            <w:r w:rsidRPr="008C0706">
              <w:rPr>
                <w:rFonts w:ascii="Arial" w:hAnsi="Arial" w:cs="Arial"/>
                <w:color w:val="212121"/>
                <w:sz w:val="20"/>
                <w:szCs w:val="20"/>
                <w:highlight w:val="yellow"/>
              </w:rPr>
              <w:t>.</w:t>
            </w:r>
          </w:p>
          <w:p w14:paraId="33A2A4A8" w14:textId="4F54C1D4" w:rsidR="00BD7DB5" w:rsidRPr="002C2025" w:rsidRDefault="00BD7DB5" w:rsidP="0063442A">
            <w:pPr>
              <w:pStyle w:val="xmsonormal"/>
              <w:numPr>
                <w:ilvl w:val="0"/>
                <w:numId w:val="6"/>
              </w:numPr>
              <w:shd w:val="clear" w:color="auto" w:fill="FFFFFF"/>
              <w:spacing w:before="0" w:beforeAutospacing="0" w:after="0" w:afterAutospacing="0"/>
              <w:jc w:val="both"/>
              <w:rPr>
                <w:rFonts w:ascii="Arial" w:hAnsi="Arial" w:cs="Arial"/>
                <w:b/>
                <w:color w:val="212121"/>
                <w:sz w:val="20"/>
                <w:szCs w:val="20"/>
              </w:rPr>
            </w:pPr>
            <w:r w:rsidRPr="002C2025">
              <w:rPr>
                <w:rFonts w:ascii="Arial" w:hAnsi="Arial" w:cs="Arial"/>
                <w:b/>
                <w:color w:val="212121"/>
                <w:sz w:val="20"/>
                <w:szCs w:val="20"/>
              </w:rPr>
              <w:t>Relaciones entre Garantías Fideicomiso, Garantías Avales, Garantías Reales y Garantías Valores:</w:t>
            </w:r>
          </w:p>
          <w:p w14:paraId="0193921C" w14:textId="69D0D124" w:rsidR="00BD7DB5" w:rsidRPr="002C2025" w:rsidRDefault="00BD7DB5" w:rsidP="0063442A">
            <w:pPr>
              <w:pStyle w:val="xmsonormal"/>
              <w:numPr>
                <w:ilvl w:val="1"/>
                <w:numId w:val="6"/>
              </w:numPr>
              <w:shd w:val="clear" w:color="auto" w:fill="FFFFFF"/>
              <w:spacing w:before="0" w:beforeAutospacing="0" w:after="0" w:afterAutospacing="0"/>
              <w:jc w:val="both"/>
              <w:rPr>
                <w:rFonts w:ascii="Arial" w:hAnsi="Arial" w:cs="Arial"/>
                <w:color w:val="212121"/>
                <w:sz w:val="20"/>
                <w:szCs w:val="20"/>
              </w:rPr>
            </w:pPr>
            <w:r w:rsidRPr="002C2025">
              <w:rPr>
                <w:rFonts w:ascii="Arial" w:hAnsi="Arial" w:cs="Arial"/>
                <w:color w:val="212121"/>
                <w:sz w:val="20"/>
                <w:szCs w:val="20"/>
              </w:rPr>
              <w:t xml:space="preserve">Obtener el conjunto de relaciones entre garantías y operaciones agrupado por la operación. Este conjunto debe contemplar todas las operaciones con más de una garantía relacionada y estas garantías a su vez solo se asocian con dicha operación. Estas garantías deben ser de tipo fideicomiso, </w:t>
            </w:r>
            <w:r w:rsidR="00585298" w:rsidRPr="002C2025">
              <w:rPr>
                <w:rFonts w:ascii="Arial" w:hAnsi="Arial" w:cs="Arial"/>
                <w:color w:val="212121"/>
                <w:sz w:val="20"/>
                <w:szCs w:val="20"/>
              </w:rPr>
              <w:t xml:space="preserve">aval, </w:t>
            </w:r>
            <w:r w:rsidRPr="002C2025">
              <w:rPr>
                <w:rFonts w:ascii="Arial" w:hAnsi="Arial" w:cs="Arial"/>
                <w:color w:val="212121"/>
                <w:sz w:val="20"/>
                <w:szCs w:val="20"/>
              </w:rPr>
              <w:t>valor o real.</w:t>
            </w:r>
          </w:p>
          <w:p w14:paraId="581CBBD0" w14:textId="242CD6E4" w:rsidR="00585298" w:rsidRPr="002C2025" w:rsidRDefault="00585298" w:rsidP="0063442A">
            <w:pPr>
              <w:pStyle w:val="xmsonormal"/>
              <w:numPr>
                <w:ilvl w:val="1"/>
                <w:numId w:val="6"/>
              </w:numPr>
              <w:shd w:val="clear" w:color="auto" w:fill="FFFFFF"/>
              <w:spacing w:before="0" w:beforeAutospacing="0" w:after="0" w:afterAutospacing="0"/>
              <w:jc w:val="both"/>
              <w:rPr>
                <w:rFonts w:ascii="Arial" w:hAnsi="Arial" w:cs="Arial"/>
                <w:color w:val="212121"/>
                <w:sz w:val="20"/>
                <w:szCs w:val="20"/>
              </w:rPr>
            </w:pPr>
            <w:bookmarkStart w:id="12" w:name="_GoBack"/>
            <w:bookmarkEnd w:id="12"/>
            <w:r w:rsidRPr="002C2025">
              <w:rPr>
                <w:rFonts w:ascii="Arial" w:hAnsi="Arial" w:cs="Arial"/>
                <w:color w:val="212121"/>
                <w:sz w:val="20"/>
                <w:szCs w:val="20"/>
              </w:rPr>
              <w:lastRenderedPageBreak/>
              <w:t>Determinar el saldo asociado a la operación, si el registro es de tipo Operación, utilizar para la sumatoria “Saldo Colonizado”, si el registro es de tipo Contrato, utilizar para la sumatoria “Saldo Original Colonizado”, ambos del Mantenimiento Garantías Operaciones, sección Detalle SICC.</w:t>
            </w:r>
          </w:p>
          <w:p w14:paraId="673CBA46" w14:textId="0B5859E1" w:rsidR="00585298" w:rsidRPr="002C2025" w:rsidRDefault="00923780" w:rsidP="0063442A">
            <w:pPr>
              <w:pStyle w:val="xmsonormal"/>
              <w:numPr>
                <w:ilvl w:val="1"/>
                <w:numId w:val="6"/>
              </w:numPr>
              <w:shd w:val="clear" w:color="auto" w:fill="FFFFFF"/>
              <w:spacing w:before="0" w:beforeAutospacing="0" w:after="0" w:afterAutospacing="0"/>
              <w:jc w:val="both"/>
              <w:rPr>
                <w:rFonts w:ascii="Arial" w:hAnsi="Arial" w:cs="Arial"/>
                <w:color w:val="212121"/>
                <w:sz w:val="20"/>
                <w:szCs w:val="20"/>
              </w:rPr>
            </w:pPr>
            <w:r w:rsidRPr="002C2025">
              <w:rPr>
                <w:rFonts w:ascii="Arial" w:hAnsi="Arial" w:cs="Arial"/>
                <w:color w:val="212121"/>
                <w:sz w:val="20"/>
                <w:szCs w:val="20"/>
              </w:rPr>
              <w:t>Calcular el monto</w:t>
            </w:r>
            <w:r w:rsidR="00585298" w:rsidRPr="002C2025">
              <w:rPr>
                <w:rFonts w:ascii="Arial" w:hAnsi="Arial" w:cs="Arial"/>
                <w:color w:val="212121"/>
                <w:sz w:val="20"/>
                <w:szCs w:val="20"/>
              </w:rPr>
              <w:t xml:space="preserve"> que se utilizará para la garantía aval, multiplicando el saldo del punto b por “Porcentaje Aceptación BCR” de la ventana “Relación a Garantía Aval” de Garantías Operaciones. El resultado se debe dividir entre 100. Esto aplica solo para las relaciones con garantía de tipo aval.</w:t>
            </w:r>
          </w:p>
          <w:p w14:paraId="35E780BB" w14:textId="6051EEF1" w:rsidR="00923780" w:rsidRPr="002C2025" w:rsidRDefault="00923780" w:rsidP="0063442A">
            <w:pPr>
              <w:pStyle w:val="xmsonormal"/>
              <w:numPr>
                <w:ilvl w:val="1"/>
                <w:numId w:val="6"/>
              </w:numPr>
              <w:shd w:val="clear" w:color="auto" w:fill="FFFFFF"/>
              <w:spacing w:before="0" w:beforeAutospacing="0" w:after="0" w:afterAutospacing="0"/>
              <w:jc w:val="both"/>
              <w:rPr>
                <w:rFonts w:ascii="Arial" w:hAnsi="Arial" w:cs="Arial"/>
                <w:color w:val="212121"/>
                <w:sz w:val="20"/>
                <w:szCs w:val="20"/>
              </w:rPr>
            </w:pPr>
            <w:r w:rsidRPr="002C2025">
              <w:rPr>
                <w:rFonts w:ascii="Arial" w:hAnsi="Arial" w:cs="Arial"/>
                <w:color w:val="212121"/>
                <w:sz w:val="20"/>
                <w:szCs w:val="20"/>
              </w:rPr>
              <w:t>Al valor obtenido en el punto B, restarle el resultado del punto C, con esto se obtiene el saldo a distribuir</w:t>
            </w:r>
            <w:r w:rsidR="003108C8" w:rsidRPr="002C2025">
              <w:rPr>
                <w:rFonts w:ascii="Arial" w:hAnsi="Arial" w:cs="Arial"/>
                <w:color w:val="212121"/>
                <w:sz w:val="20"/>
                <w:szCs w:val="20"/>
              </w:rPr>
              <w:t xml:space="preserve"> de la operación</w:t>
            </w:r>
            <w:r w:rsidRPr="002C2025">
              <w:rPr>
                <w:rFonts w:ascii="Arial" w:hAnsi="Arial" w:cs="Arial"/>
                <w:color w:val="212121"/>
                <w:sz w:val="20"/>
                <w:szCs w:val="20"/>
              </w:rPr>
              <w:t>.</w:t>
            </w:r>
          </w:p>
          <w:p w14:paraId="1558DDD1" w14:textId="1560AF17" w:rsidR="00BD7DB5" w:rsidRPr="002C2025" w:rsidRDefault="00585298" w:rsidP="0063442A">
            <w:pPr>
              <w:pStyle w:val="xmsonormal"/>
              <w:numPr>
                <w:ilvl w:val="1"/>
                <w:numId w:val="6"/>
              </w:numPr>
              <w:shd w:val="clear" w:color="auto" w:fill="FFFFFF"/>
              <w:spacing w:before="0" w:beforeAutospacing="0" w:after="0" w:afterAutospacing="0"/>
              <w:jc w:val="both"/>
              <w:rPr>
                <w:rFonts w:ascii="Arial" w:hAnsi="Arial" w:cs="Arial"/>
                <w:color w:val="212121"/>
                <w:sz w:val="20"/>
                <w:szCs w:val="20"/>
              </w:rPr>
            </w:pPr>
            <w:r w:rsidRPr="002C2025">
              <w:rPr>
                <w:rFonts w:ascii="Arial" w:hAnsi="Arial" w:cs="Arial"/>
                <w:color w:val="212121"/>
                <w:sz w:val="20"/>
                <w:szCs w:val="20"/>
              </w:rPr>
              <w:t>O</w:t>
            </w:r>
            <w:r w:rsidR="00BD7DB5" w:rsidRPr="002C2025">
              <w:rPr>
                <w:rFonts w:ascii="Arial" w:hAnsi="Arial" w:cs="Arial"/>
                <w:color w:val="212121"/>
                <w:sz w:val="20"/>
                <w:szCs w:val="20"/>
              </w:rPr>
              <w:t>btener para cada una de las garantías asociadas</w:t>
            </w:r>
            <w:r w:rsidRPr="002C2025">
              <w:rPr>
                <w:rFonts w:ascii="Arial" w:hAnsi="Arial" w:cs="Arial"/>
                <w:color w:val="212121"/>
                <w:sz w:val="20"/>
                <w:szCs w:val="20"/>
              </w:rPr>
              <w:t xml:space="preserve"> que no sean de tipo aval</w:t>
            </w:r>
            <w:r w:rsidR="00BD7DB5" w:rsidRPr="002C2025">
              <w:rPr>
                <w:rFonts w:ascii="Arial" w:hAnsi="Arial" w:cs="Arial"/>
                <w:color w:val="212121"/>
                <w:sz w:val="20"/>
                <w:szCs w:val="20"/>
              </w:rPr>
              <w:t>, el valor establecido, de tal forma que si corresponde a una garantía tipo Valor se debe calcular el menor entre Valor Facial y Valor Mercado y colonizar con el tipo de cambio más reciente almacenado en el sistema siempre que Tipo Moneda Valor Facial o Tipo Moneda Valor Mercado (Garantías Valores), según corresponda, sea diferente a 1; si corresponde a una garantía tipo Real se debe utilizar la sumatoria de Monto Tasación Actualizada Terreno y Monto Tasación Actualizada No Terreno (Garantías Reales); si corresponde a una garantía de tipo Fideicomiso se debe utilizar Valor Nominal (Garantías Fideicomiso), campos almacenados en los respectivos mantenimientos de las garantías.</w:t>
            </w:r>
          </w:p>
          <w:p w14:paraId="0D4263C3" w14:textId="6F7CB3C1" w:rsidR="00BD7DB5" w:rsidRPr="002C2025" w:rsidRDefault="00585298" w:rsidP="0063442A">
            <w:pPr>
              <w:pStyle w:val="xmsonormal"/>
              <w:numPr>
                <w:ilvl w:val="1"/>
                <w:numId w:val="6"/>
              </w:numPr>
              <w:shd w:val="clear" w:color="auto" w:fill="FFFFFF"/>
              <w:spacing w:before="0" w:beforeAutospacing="0" w:after="0" w:afterAutospacing="0"/>
              <w:jc w:val="both"/>
              <w:rPr>
                <w:rFonts w:ascii="Arial" w:hAnsi="Arial" w:cs="Arial"/>
                <w:color w:val="212121"/>
                <w:sz w:val="20"/>
                <w:szCs w:val="20"/>
              </w:rPr>
            </w:pPr>
            <w:r w:rsidRPr="002C2025">
              <w:rPr>
                <w:rFonts w:ascii="Arial" w:hAnsi="Arial" w:cs="Arial"/>
                <w:color w:val="212121"/>
                <w:sz w:val="20"/>
                <w:szCs w:val="20"/>
              </w:rPr>
              <w:t>Seguidamente, con el fin de calcular el nivel de cobertura o aceptación que tiene la garantía para responder a la operación, multiplicar el valor de la</w:t>
            </w:r>
            <w:r w:rsidR="003108C8" w:rsidRPr="002C2025">
              <w:rPr>
                <w:rFonts w:ascii="Arial" w:hAnsi="Arial" w:cs="Arial"/>
                <w:color w:val="212121"/>
                <w:sz w:val="20"/>
                <w:szCs w:val="20"/>
              </w:rPr>
              <w:t xml:space="preserve"> garantía definido en el punto e</w:t>
            </w:r>
            <w:r w:rsidRPr="002C2025">
              <w:rPr>
                <w:rFonts w:ascii="Arial" w:hAnsi="Arial" w:cs="Arial"/>
                <w:color w:val="212121"/>
                <w:sz w:val="20"/>
                <w:szCs w:val="20"/>
              </w:rPr>
              <w:t>, por el campo Porcentaje Aceptación BCR registrado en la ventana de relación respectiva de Garantías Operaciones según el tipo de garantía (Relación a Garantía Real, Relación a Garantía Valor, sección Datos Adicionales</w:t>
            </w:r>
            <w:r w:rsidR="00155D01" w:rsidRPr="002C2025">
              <w:rPr>
                <w:rFonts w:ascii="Arial" w:hAnsi="Arial" w:cs="Arial"/>
                <w:color w:val="212121"/>
                <w:sz w:val="20"/>
                <w:szCs w:val="20"/>
              </w:rPr>
              <w:t>)</w:t>
            </w:r>
            <w:r w:rsidRPr="002C2025">
              <w:rPr>
                <w:rFonts w:ascii="Arial" w:hAnsi="Arial" w:cs="Arial"/>
                <w:color w:val="212121"/>
                <w:sz w:val="20"/>
                <w:szCs w:val="20"/>
              </w:rPr>
              <w:t xml:space="preserve"> y dividir el resultado entre 100 (para aplicar regla matemática de porcentajes, regla de tres). Para las relaciones con Garantía Fideicomiso se debe utilizar un 100% como porcentaje.</w:t>
            </w:r>
            <w:r w:rsidR="00726C7A" w:rsidRPr="002C2025">
              <w:rPr>
                <w:rFonts w:ascii="Arial" w:hAnsi="Arial" w:cs="Arial"/>
                <w:color w:val="212121"/>
                <w:sz w:val="20"/>
                <w:szCs w:val="20"/>
              </w:rPr>
              <w:t xml:space="preserve"> Para las Garantías Avales este paso no se realiza.</w:t>
            </w:r>
          </w:p>
          <w:p w14:paraId="46F9DDBC" w14:textId="5793A5CC" w:rsidR="00BD7DB5" w:rsidRPr="002C2025" w:rsidRDefault="00BD7DB5" w:rsidP="0063442A">
            <w:pPr>
              <w:pStyle w:val="xmsonormal"/>
              <w:numPr>
                <w:ilvl w:val="1"/>
                <w:numId w:val="6"/>
              </w:numPr>
              <w:shd w:val="clear" w:color="auto" w:fill="FFFFFF"/>
              <w:spacing w:before="0" w:beforeAutospacing="0" w:after="0" w:afterAutospacing="0"/>
              <w:jc w:val="both"/>
              <w:rPr>
                <w:rFonts w:ascii="Arial" w:hAnsi="Arial" w:cs="Arial"/>
                <w:color w:val="212121"/>
                <w:sz w:val="20"/>
                <w:szCs w:val="20"/>
              </w:rPr>
            </w:pPr>
            <w:r w:rsidRPr="002C2025">
              <w:rPr>
                <w:rFonts w:ascii="Arial" w:hAnsi="Arial" w:cs="Arial"/>
                <w:color w:val="212121"/>
                <w:sz w:val="20"/>
                <w:szCs w:val="20"/>
              </w:rPr>
              <w:t xml:space="preserve">Aplicar una sumatoria del valor de aceptación (resultados punto </w:t>
            </w:r>
            <w:r w:rsidR="003108C8" w:rsidRPr="002C2025">
              <w:rPr>
                <w:rFonts w:ascii="Arial" w:hAnsi="Arial" w:cs="Arial"/>
                <w:color w:val="212121"/>
                <w:sz w:val="20"/>
                <w:szCs w:val="20"/>
              </w:rPr>
              <w:t>f</w:t>
            </w:r>
            <w:r w:rsidR="00BE3066" w:rsidRPr="002C2025">
              <w:rPr>
                <w:rFonts w:ascii="Arial" w:hAnsi="Arial" w:cs="Arial"/>
                <w:color w:val="212121"/>
                <w:sz w:val="20"/>
                <w:szCs w:val="20"/>
              </w:rPr>
              <w:t>).</w:t>
            </w:r>
          </w:p>
          <w:p w14:paraId="7ABC45BB" w14:textId="41CB766F" w:rsidR="00BD7DB5" w:rsidRPr="002C2025" w:rsidRDefault="00BD7DB5" w:rsidP="0063442A">
            <w:pPr>
              <w:pStyle w:val="xmsonormal"/>
              <w:numPr>
                <w:ilvl w:val="1"/>
                <w:numId w:val="6"/>
              </w:numPr>
              <w:shd w:val="clear" w:color="auto" w:fill="FFFFFF"/>
              <w:spacing w:before="0" w:beforeAutospacing="0" w:after="0" w:afterAutospacing="0"/>
              <w:jc w:val="both"/>
              <w:rPr>
                <w:rFonts w:ascii="Arial" w:hAnsi="Arial" w:cs="Arial"/>
                <w:color w:val="212121"/>
                <w:sz w:val="20"/>
                <w:szCs w:val="20"/>
              </w:rPr>
            </w:pPr>
            <w:r w:rsidRPr="002C2025">
              <w:rPr>
                <w:rFonts w:ascii="Arial" w:hAnsi="Arial" w:cs="Arial"/>
                <w:color w:val="212121"/>
                <w:sz w:val="20"/>
                <w:szCs w:val="20"/>
              </w:rPr>
              <w:t xml:space="preserve">Por cada registro de garantía asociado a determinada operación, utilizar el resultado del cálculo del punto </w:t>
            </w:r>
            <w:r w:rsidR="006A0AE4" w:rsidRPr="002C2025">
              <w:rPr>
                <w:rFonts w:ascii="Arial" w:hAnsi="Arial" w:cs="Arial"/>
                <w:color w:val="212121"/>
                <w:sz w:val="20"/>
                <w:szCs w:val="20"/>
              </w:rPr>
              <w:t>f</w:t>
            </w:r>
            <w:r w:rsidRPr="002C2025">
              <w:rPr>
                <w:rFonts w:ascii="Arial" w:hAnsi="Arial" w:cs="Arial"/>
                <w:color w:val="212121"/>
                <w:sz w:val="20"/>
                <w:szCs w:val="20"/>
              </w:rPr>
              <w:t xml:space="preserve">, el cual corresponde al monto por el que es aceptada la garantía y dividirlo entre el resultado del punto </w:t>
            </w:r>
            <w:r w:rsidR="003108C8" w:rsidRPr="002C2025">
              <w:rPr>
                <w:rFonts w:ascii="Arial" w:hAnsi="Arial" w:cs="Arial"/>
                <w:color w:val="212121"/>
                <w:sz w:val="20"/>
                <w:szCs w:val="20"/>
              </w:rPr>
              <w:t>g</w:t>
            </w:r>
            <w:r w:rsidRPr="002C2025">
              <w:rPr>
                <w:rFonts w:ascii="Arial" w:hAnsi="Arial" w:cs="Arial"/>
                <w:color w:val="212121"/>
                <w:sz w:val="20"/>
                <w:szCs w:val="20"/>
              </w:rPr>
              <w:t>.</w:t>
            </w:r>
            <w:r w:rsidR="00726C7A" w:rsidRPr="002C2025">
              <w:rPr>
                <w:rFonts w:ascii="Arial" w:hAnsi="Arial" w:cs="Arial"/>
                <w:color w:val="212121"/>
                <w:sz w:val="20"/>
                <w:szCs w:val="20"/>
              </w:rPr>
              <w:t xml:space="preserve"> </w:t>
            </w:r>
            <w:r w:rsidR="006331CE" w:rsidRPr="002C2025">
              <w:rPr>
                <w:rFonts w:ascii="Arial" w:hAnsi="Arial" w:cs="Arial"/>
                <w:color w:val="212121"/>
                <w:sz w:val="20"/>
                <w:szCs w:val="20"/>
              </w:rPr>
              <w:t>Para las Garantías Avales este paso no se realiza.</w:t>
            </w:r>
          </w:p>
          <w:p w14:paraId="23CC0395" w14:textId="53FF8882" w:rsidR="00BD7DB5" w:rsidRPr="002C2025" w:rsidRDefault="00BD7DB5" w:rsidP="0063442A">
            <w:pPr>
              <w:pStyle w:val="xmsonormal"/>
              <w:numPr>
                <w:ilvl w:val="1"/>
                <w:numId w:val="6"/>
              </w:numPr>
              <w:shd w:val="clear" w:color="auto" w:fill="FFFFFF"/>
              <w:spacing w:before="0" w:beforeAutospacing="0" w:after="0" w:afterAutospacing="0"/>
              <w:jc w:val="both"/>
              <w:rPr>
                <w:rFonts w:ascii="Arial" w:hAnsi="Arial" w:cs="Arial"/>
                <w:color w:val="212121"/>
                <w:sz w:val="20"/>
                <w:szCs w:val="20"/>
              </w:rPr>
            </w:pPr>
            <w:r w:rsidRPr="002C2025">
              <w:rPr>
                <w:rFonts w:ascii="Arial" w:hAnsi="Arial" w:cs="Arial"/>
                <w:color w:val="212121"/>
                <w:sz w:val="20"/>
                <w:szCs w:val="20"/>
              </w:rPr>
              <w:t xml:space="preserve">El resultado del punto </w:t>
            </w:r>
            <w:r w:rsidR="003108C8" w:rsidRPr="002C2025">
              <w:rPr>
                <w:rFonts w:ascii="Arial" w:hAnsi="Arial" w:cs="Arial"/>
                <w:color w:val="212121"/>
                <w:sz w:val="20"/>
                <w:szCs w:val="20"/>
              </w:rPr>
              <w:t>h</w:t>
            </w:r>
            <w:r w:rsidRPr="002C2025">
              <w:rPr>
                <w:rFonts w:ascii="Arial" w:hAnsi="Arial" w:cs="Arial"/>
                <w:color w:val="212121"/>
                <w:sz w:val="20"/>
                <w:szCs w:val="20"/>
              </w:rPr>
              <w:t xml:space="preserve"> debe multiplicarse por el saldo </w:t>
            </w:r>
            <w:r w:rsidR="006A0AE4" w:rsidRPr="002C2025">
              <w:rPr>
                <w:rFonts w:ascii="Arial" w:hAnsi="Arial" w:cs="Arial"/>
                <w:color w:val="212121"/>
                <w:sz w:val="20"/>
                <w:szCs w:val="20"/>
              </w:rPr>
              <w:t>de distribución de la operación, obtenido en el punto d</w:t>
            </w:r>
            <w:r w:rsidRPr="002C2025">
              <w:rPr>
                <w:rFonts w:ascii="Arial" w:hAnsi="Arial" w:cs="Arial"/>
                <w:color w:val="212121"/>
                <w:sz w:val="20"/>
                <w:szCs w:val="20"/>
              </w:rPr>
              <w:t>.</w:t>
            </w:r>
            <w:r w:rsidR="006331CE" w:rsidRPr="002C2025">
              <w:rPr>
                <w:rFonts w:ascii="Arial" w:hAnsi="Arial" w:cs="Arial"/>
                <w:color w:val="212121"/>
                <w:sz w:val="20"/>
                <w:szCs w:val="20"/>
              </w:rPr>
              <w:t xml:space="preserve"> Para garantías avales el monto a asignar corresponde al cálculo realizado en el punto c.</w:t>
            </w:r>
          </w:p>
          <w:p w14:paraId="64B22D4A" w14:textId="5E96A1DB" w:rsidR="00BD7DB5" w:rsidRPr="002C2025" w:rsidRDefault="00BD7DB5" w:rsidP="0063442A">
            <w:pPr>
              <w:pStyle w:val="xmsonormal"/>
              <w:numPr>
                <w:ilvl w:val="1"/>
                <w:numId w:val="6"/>
              </w:numPr>
              <w:shd w:val="clear" w:color="auto" w:fill="FFFFFF"/>
              <w:spacing w:before="0" w:beforeAutospacing="0" w:after="0" w:afterAutospacing="0"/>
              <w:jc w:val="both"/>
              <w:rPr>
                <w:rFonts w:ascii="Arial" w:hAnsi="Arial" w:cs="Arial"/>
                <w:color w:val="212121"/>
                <w:sz w:val="20"/>
                <w:szCs w:val="20"/>
              </w:rPr>
            </w:pPr>
            <w:r w:rsidRPr="002C2025">
              <w:rPr>
                <w:rFonts w:ascii="Arial" w:hAnsi="Arial" w:cs="Arial"/>
                <w:color w:val="212121"/>
                <w:sz w:val="20"/>
                <w:szCs w:val="20"/>
              </w:rPr>
              <w:t>Realizar una sumatoria de todos los resultad</w:t>
            </w:r>
            <w:r w:rsidR="00F24A3A" w:rsidRPr="002C2025">
              <w:rPr>
                <w:rFonts w:ascii="Arial" w:hAnsi="Arial" w:cs="Arial"/>
                <w:color w:val="212121"/>
                <w:sz w:val="20"/>
                <w:szCs w:val="20"/>
              </w:rPr>
              <w:t>os obtenidos del punto anterior</w:t>
            </w:r>
            <w:r w:rsidRPr="002C2025">
              <w:rPr>
                <w:rFonts w:ascii="Arial" w:hAnsi="Arial" w:cs="Arial"/>
                <w:color w:val="212121"/>
                <w:sz w:val="20"/>
                <w:szCs w:val="20"/>
              </w:rPr>
              <w:t>.</w:t>
            </w:r>
          </w:p>
          <w:p w14:paraId="228058A2" w14:textId="135E0DAB" w:rsidR="00BD7DB5" w:rsidRPr="002C2025" w:rsidRDefault="00BD7DB5" w:rsidP="0063442A">
            <w:pPr>
              <w:pStyle w:val="xmsonormal"/>
              <w:numPr>
                <w:ilvl w:val="1"/>
                <w:numId w:val="6"/>
              </w:numPr>
              <w:shd w:val="clear" w:color="auto" w:fill="FFFFFF"/>
              <w:spacing w:before="0" w:beforeAutospacing="0" w:after="0" w:afterAutospacing="0"/>
              <w:jc w:val="both"/>
              <w:rPr>
                <w:rFonts w:ascii="Arial" w:hAnsi="Arial" w:cs="Arial"/>
                <w:color w:val="212121"/>
                <w:sz w:val="20"/>
                <w:szCs w:val="20"/>
              </w:rPr>
            </w:pPr>
            <w:r w:rsidRPr="002C2025">
              <w:rPr>
                <w:rFonts w:ascii="Arial" w:hAnsi="Arial" w:cs="Arial"/>
                <w:color w:val="212121"/>
                <w:sz w:val="20"/>
                <w:szCs w:val="20"/>
              </w:rPr>
              <w:t xml:space="preserve">Aplicar una división entre cada uno de los montos obtenidos en el punto </w:t>
            </w:r>
            <w:r w:rsidR="003108C8" w:rsidRPr="002C2025">
              <w:rPr>
                <w:rFonts w:ascii="Arial" w:hAnsi="Arial" w:cs="Arial"/>
                <w:color w:val="212121"/>
                <w:sz w:val="20"/>
                <w:szCs w:val="20"/>
              </w:rPr>
              <w:t>i</w:t>
            </w:r>
            <w:r w:rsidRPr="002C2025">
              <w:rPr>
                <w:rFonts w:ascii="Arial" w:hAnsi="Arial" w:cs="Arial"/>
                <w:color w:val="212121"/>
                <w:sz w:val="20"/>
                <w:szCs w:val="20"/>
              </w:rPr>
              <w:t xml:space="preserve"> y la sumatoria establecida en el punto </w:t>
            </w:r>
            <w:r w:rsidR="003108C8" w:rsidRPr="002C2025">
              <w:rPr>
                <w:rFonts w:ascii="Arial" w:hAnsi="Arial" w:cs="Arial"/>
                <w:color w:val="212121"/>
                <w:sz w:val="20"/>
                <w:szCs w:val="20"/>
              </w:rPr>
              <w:t>j</w:t>
            </w:r>
            <w:r w:rsidRPr="002C2025">
              <w:rPr>
                <w:rFonts w:ascii="Arial" w:hAnsi="Arial" w:cs="Arial"/>
                <w:color w:val="212121"/>
                <w:sz w:val="20"/>
                <w:szCs w:val="20"/>
              </w:rPr>
              <w:t>. Cada uno de los resultados obtenidos se deben multiplicar por 100.</w:t>
            </w:r>
            <w:r w:rsidR="00C20A92" w:rsidRPr="002C2025">
              <w:rPr>
                <w:rFonts w:ascii="Arial" w:hAnsi="Arial" w:cs="Arial"/>
                <w:color w:val="212121"/>
                <w:sz w:val="20"/>
                <w:szCs w:val="20"/>
              </w:rPr>
              <w:t xml:space="preserve"> Para las garantías avales se debe utilizar como responsabilidad el mismo valor del campo “Porcentaje Aceptación BCR” de la ventana “Relación a Garantía Aval”.</w:t>
            </w:r>
          </w:p>
          <w:p w14:paraId="30D51625" w14:textId="313FAFC7" w:rsidR="00BD7DB5" w:rsidRPr="002C2025" w:rsidRDefault="00155D01" w:rsidP="0063442A">
            <w:pPr>
              <w:pStyle w:val="xmsonormal"/>
              <w:numPr>
                <w:ilvl w:val="1"/>
                <w:numId w:val="6"/>
              </w:numPr>
              <w:shd w:val="clear" w:color="auto" w:fill="FFFFFF"/>
              <w:spacing w:before="0" w:beforeAutospacing="0" w:after="0" w:afterAutospacing="0"/>
              <w:jc w:val="both"/>
              <w:rPr>
                <w:rFonts w:ascii="Arial" w:hAnsi="Arial" w:cs="Arial"/>
                <w:color w:val="212121"/>
                <w:sz w:val="20"/>
                <w:szCs w:val="20"/>
              </w:rPr>
            </w:pPr>
            <w:r w:rsidRPr="002C2025">
              <w:rPr>
                <w:rFonts w:ascii="Arial" w:hAnsi="Arial" w:cs="Arial"/>
                <w:color w:val="212121"/>
                <w:sz w:val="20"/>
                <w:szCs w:val="20"/>
              </w:rPr>
              <w:lastRenderedPageBreak/>
              <w:t>Al sumar los porcentajes de responsabilidad de la garantía con sus operaciones asociadas, esto no puede superar 100.</w:t>
            </w:r>
          </w:p>
          <w:p w14:paraId="42D2FF8D" w14:textId="000F788B" w:rsidR="00BD7DB5" w:rsidRPr="002C2025" w:rsidRDefault="00BD7DB5" w:rsidP="0063442A">
            <w:pPr>
              <w:pStyle w:val="xmsonormal"/>
              <w:numPr>
                <w:ilvl w:val="1"/>
                <w:numId w:val="6"/>
              </w:numPr>
              <w:shd w:val="clear" w:color="auto" w:fill="FFFFFF"/>
              <w:spacing w:before="0" w:beforeAutospacing="0" w:after="0" w:afterAutospacing="0"/>
              <w:jc w:val="both"/>
              <w:rPr>
                <w:rFonts w:ascii="Arial" w:hAnsi="Arial" w:cs="Arial"/>
                <w:color w:val="212121"/>
                <w:sz w:val="20"/>
                <w:szCs w:val="20"/>
              </w:rPr>
            </w:pPr>
            <w:r w:rsidRPr="002C2025">
              <w:rPr>
                <w:rFonts w:ascii="Arial" w:hAnsi="Arial" w:cs="Arial"/>
                <w:color w:val="212121"/>
                <w:sz w:val="20"/>
                <w:szCs w:val="20"/>
              </w:rPr>
              <w:t xml:space="preserve">Almacenar en la base de datos, para cada relación, el resultado del punto </w:t>
            </w:r>
            <w:r w:rsidR="003108C8" w:rsidRPr="002C2025">
              <w:rPr>
                <w:rFonts w:ascii="Arial" w:hAnsi="Arial" w:cs="Arial"/>
                <w:color w:val="212121"/>
                <w:sz w:val="20"/>
                <w:szCs w:val="20"/>
              </w:rPr>
              <w:t>k</w:t>
            </w:r>
            <w:r w:rsidRPr="002C2025">
              <w:rPr>
                <w:rFonts w:ascii="Arial" w:hAnsi="Arial" w:cs="Arial"/>
                <w:color w:val="212121"/>
                <w:sz w:val="20"/>
                <w:szCs w:val="20"/>
              </w:rPr>
              <w:t>, según corresponda, en el campo Porcentaje Responsabilidad SUGEF de las ventanas de relación en Garantías Operaciones, específicamente Relación a Garantía Valor, Relación a Garantía Real</w:t>
            </w:r>
            <w:r w:rsidR="00C20A92" w:rsidRPr="002C2025">
              <w:rPr>
                <w:rFonts w:ascii="Arial" w:hAnsi="Arial" w:cs="Arial"/>
                <w:color w:val="212121"/>
                <w:sz w:val="20"/>
                <w:szCs w:val="20"/>
              </w:rPr>
              <w:t>, Relación a Garantía Aval</w:t>
            </w:r>
            <w:r w:rsidRPr="002C2025">
              <w:rPr>
                <w:rFonts w:ascii="Arial" w:hAnsi="Arial" w:cs="Arial"/>
                <w:color w:val="212121"/>
                <w:sz w:val="20"/>
                <w:szCs w:val="20"/>
              </w:rPr>
              <w:t xml:space="preserve"> y Relación a Garantía Fideicomiso.</w:t>
            </w:r>
          </w:p>
          <w:p w14:paraId="26212A4B" w14:textId="77777777" w:rsidR="0014040D" w:rsidRPr="002C2025" w:rsidRDefault="0014040D" w:rsidP="006130D2">
            <w:pPr>
              <w:pStyle w:val="xmsonormal"/>
              <w:shd w:val="clear" w:color="auto" w:fill="FFFFFF"/>
              <w:spacing w:before="0" w:beforeAutospacing="0" w:after="0" w:afterAutospacing="0"/>
              <w:jc w:val="both"/>
              <w:rPr>
                <w:rFonts w:ascii="Arial" w:hAnsi="Arial" w:cs="Arial"/>
                <w:color w:val="212121"/>
                <w:sz w:val="20"/>
                <w:szCs w:val="20"/>
              </w:rPr>
            </w:pPr>
          </w:p>
          <w:p w14:paraId="616057E2" w14:textId="322741D5" w:rsidR="0014040D" w:rsidRPr="002C2025" w:rsidRDefault="00003073" w:rsidP="00003073">
            <w:pPr>
              <w:pStyle w:val="xmsonormal"/>
              <w:shd w:val="clear" w:color="auto" w:fill="FFFFFF"/>
              <w:tabs>
                <w:tab w:val="left" w:pos="1821"/>
              </w:tabs>
              <w:spacing w:before="0" w:beforeAutospacing="0" w:after="0" w:afterAutospacing="0"/>
              <w:jc w:val="both"/>
              <w:rPr>
                <w:rFonts w:ascii="Arial" w:hAnsi="Arial" w:cs="Arial"/>
                <w:color w:val="212121"/>
                <w:sz w:val="20"/>
                <w:szCs w:val="20"/>
              </w:rPr>
            </w:pPr>
            <w:r w:rsidRPr="002C2025">
              <w:rPr>
                <w:rFonts w:ascii="Arial" w:hAnsi="Arial" w:cs="Arial"/>
                <w:b/>
                <w:color w:val="212121"/>
                <w:sz w:val="20"/>
                <w:szCs w:val="20"/>
              </w:rPr>
              <w:t xml:space="preserve">Escenario 4: </w:t>
            </w:r>
            <w:r w:rsidR="0014040D" w:rsidRPr="002C2025">
              <w:rPr>
                <w:rFonts w:ascii="Arial" w:hAnsi="Arial" w:cs="Arial"/>
                <w:color w:val="212121"/>
                <w:sz w:val="20"/>
                <w:szCs w:val="20"/>
              </w:rPr>
              <w:t>Una operación tiene relación con más de una garantía, y esas garantías pueden tener relación con otra operación.</w:t>
            </w:r>
          </w:p>
          <w:p w14:paraId="5FFF0EB1" w14:textId="02BFFEAD" w:rsidR="006130D2" w:rsidRPr="002C2025" w:rsidRDefault="006130D2" w:rsidP="0063442A">
            <w:pPr>
              <w:pStyle w:val="xmsonormal"/>
              <w:numPr>
                <w:ilvl w:val="0"/>
                <w:numId w:val="8"/>
              </w:numPr>
              <w:shd w:val="clear" w:color="auto" w:fill="FFFFFF"/>
              <w:spacing w:before="0" w:beforeAutospacing="0" w:after="0" w:afterAutospacing="0"/>
              <w:jc w:val="both"/>
              <w:rPr>
                <w:rFonts w:ascii="Arial" w:hAnsi="Arial" w:cs="Arial"/>
                <w:b/>
                <w:color w:val="212121"/>
                <w:sz w:val="20"/>
                <w:szCs w:val="20"/>
              </w:rPr>
            </w:pPr>
            <w:r w:rsidRPr="002C2025">
              <w:rPr>
                <w:rFonts w:ascii="Arial" w:hAnsi="Arial" w:cs="Arial"/>
                <w:b/>
                <w:color w:val="212121"/>
                <w:sz w:val="20"/>
                <w:szCs w:val="20"/>
              </w:rPr>
              <w:t>Relaciones entre Garantías Fideicomiso, Garantías Reales y Garantías Valores:</w:t>
            </w:r>
          </w:p>
          <w:p w14:paraId="481874BC" w14:textId="1A99E474" w:rsidR="0014040D" w:rsidRPr="002C2025" w:rsidRDefault="0014040D" w:rsidP="0063442A">
            <w:pPr>
              <w:pStyle w:val="xmsonormal"/>
              <w:numPr>
                <w:ilvl w:val="1"/>
                <w:numId w:val="8"/>
              </w:numPr>
              <w:shd w:val="clear" w:color="auto" w:fill="FFFFFF"/>
              <w:spacing w:before="0" w:beforeAutospacing="0" w:after="0" w:afterAutospacing="0"/>
              <w:jc w:val="both"/>
              <w:rPr>
                <w:rFonts w:ascii="Arial" w:hAnsi="Arial" w:cs="Arial"/>
                <w:color w:val="212121"/>
                <w:sz w:val="20"/>
                <w:szCs w:val="20"/>
              </w:rPr>
            </w:pPr>
            <w:r w:rsidRPr="002C2025">
              <w:rPr>
                <w:rFonts w:ascii="Arial" w:hAnsi="Arial" w:cs="Arial"/>
                <w:color w:val="212121"/>
                <w:sz w:val="20"/>
                <w:szCs w:val="20"/>
              </w:rPr>
              <w:t>Obtener el conjunto de relaciones entre garantías y operaciones agrupado por operación donde la operación tenga relación con más de una garantía</w:t>
            </w:r>
            <w:r w:rsidR="006130D2" w:rsidRPr="002C2025">
              <w:rPr>
                <w:rFonts w:ascii="Arial" w:hAnsi="Arial" w:cs="Arial"/>
                <w:color w:val="212121"/>
                <w:sz w:val="20"/>
                <w:szCs w:val="20"/>
              </w:rPr>
              <w:t xml:space="preserve"> de tipo real, valor o fideicomiso</w:t>
            </w:r>
            <w:r w:rsidRPr="002C2025">
              <w:rPr>
                <w:rFonts w:ascii="Arial" w:hAnsi="Arial" w:cs="Arial"/>
                <w:color w:val="212121"/>
                <w:sz w:val="20"/>
                <w:szCs w:val="20"/>
              </w:rPr>
              <w:t>, y estas con al menos otra operación.</w:t>
            </w:r>
          </w:p>
          <w:p w14:paraId="6D431EE5" w14:textId="40813906" w:rsidR="0014040D" w:rsidRPr="002C2025" w:rsidRDefault="006130D2" w:rsidP="0063442A">
            <w:pPr>
              <w:pStyle w:val="xmsonormal"/>
              <w:numPr>
                <w:ilvl w:val="1"/>
                <w:numId w:val="8"/>
              </w:numPr>
              <w:shd w:val="clear" w:color="auto" w:fill="FFFFFF"/>
              <w:spacing w:before="0" w:beforeAutospacing="0" w:after="0" w:afterAutospacing="0"/>
              <w:jc w:val="both"/>
              <w:rPr>
                <w:rFonts w:ascii="Arial" w:hAnsi="Arial" w:cs="Arial"/>
                <w:color w:val="212121"/>
                <w:sz w:val="20"/>
                <w:szCs w:val="20"/>
              </w:rPr>
            </w:pPr>
            <w:r w:rsidRPr="002C2025">
              <w:rPr>
                <w:rFonts w:ascii="Arial" w:hAnsi="Arial" w:cs="Arial"/>
                <w:color w:val="212121"/>
                <w:sz w:val="20"/>
                <w:szCs w:val="20"/>
              </w:rPr>
              <w:t>Obtener para cada una de las garantías asociadas que no sean de tipo aval, el valor establecido, de tal forma que si corresponde a una garantía tipo Valor se debe calcular el menor entre Valor Facial y Valor Mercado y colonizar con el tipo de cambio más reciente almacenado en el sistema siempre que Tipo Moneda Valor Facial o Tipo Moneda Valor Mercado (Garantías Valores), según corresponda, sea diferente a 1; si corresponde a una garantía tipo Real se debe utilizar la sumatoria de Monto Tasación Actualizada Terreno y Monto Tasación Actualizada No Terreno (Garantías Reales); si corresponde a una garantía de tipo Fideicomiso se debe utilizar Valor Nominal (Garantías Fideicomiso), campos almacenados en los respectivos mantenimientos de las garantías.</w:t>
            </w:r>
          </w:p>
          <w:p w14:paraId="430525C9" w14:textId="18761FB7" w:rsidR="0014040D" w:rsidRPr="002C2025" w:rsidRDefault="0014040D" w:rsidP="0063442A">
            <w:pPr>
              <w:pStyle w:val="xmsonormal"/>
              <w:numPr>
                <w:ilvl w:val="1"/>
                <w:numId w:val="8"/>
              </w:numPr>
              <w:shd w:val="clear" w:color="auto" w:fill="FFFFFF"/>
              <w:spacing w:before="0" w:beforeAutospacing="0" w:after="0" w:afterAutospacing="0"/>
              <w:jc w:val="both"/>
              <w:rPr>
                <w:rFonts w:ascii="Arial" w:hAnsi="Arial" w:cs="Arial"/>
                <w:color w:val="212121"/>
                <w:sz w:val="20"/>
                <w:szCs w:val="20"/>
              </w:rPr>
            </w:pPr>
            <w:r w:rsidRPr="002C2025">
              <w:rPr>
                <w:rFonts w:ascii="Arial" w:hAnsi="Arial" w:cs="Arial"/>
                <w:color w:val="212121"/>
                <w:sz w:val="20"/>
                <w:szCs w:val="20"/>
              </w:rPr>
              <w:t>Calcular entre todas las relaciones</w:t>
            </w:r>
            <w:r w:rsidR="005D4E17" w:rsidRPr="002C2025">
              <w:rPr>
                <w:rFonts w:ascii="Arial" w:hAnsi="Arial" w:cs="Arial"/>
                <w:color w:val="212121"/>
                <w:sz w:val="20"/>
                <w:szCs w:val="20"/>
              </w:rPr>
              <w:t xml:space="preserve"> </w:t>
            </w:r>
            <w:r w:rsidRPr="002C2025">
              <w:rPr>
                <w:rFonts w:ascii="Arial" w:hAnsi="Arial" w:cs="Arial"/>
                <w:color w:val="212121"/>
                <w:sz w:val="20"/>
                <w:szCs w:val="20"/>
              </w:rPr>
              <w:t>con operaciones que tiene la garantía, cual es el menor valor almacenado en “Porcentaje Aceptación BCR”, mantenimiento de “Garantías Operaciones”, específicamente ventana emergente de “Relación Garantía Valor” y “Relación con Garantía Real”.</w:t>
            </w:r>
          </w:p>
          <w:p w14:paraId="37876DC1" w14:textId="61C3FCF7" w:rsidR="0014040D" w:rsidRPr="002C2025" w:rsidRDefault="0014040D" w:rsidP="0063442A">
            <w:pPr>
              <w:pStyle w:val="xmsonormal"/>
              <w:numPr>
                <w:ilvl w:val="1"/>
                <w:numId w:val="8"/>
              </w:numPr>
              <w:shd w:val="clear" w:color="auto" w:fill="FFFFFF"/>
              <w:spacing w:before="0" w:beforeAutospacing="0" w:after="0" w:afterAutospacing="0"/>
              <w:jc w:val="both"/>
              <w:rPr>
                <w:rFonts w:ascii="Arial" w:hAnsi="Arial" w:cs="Arial"/>
                <w:color w:val="212121"/>
                <w:sz w:val="20"/>
                <w:szCs w:val="20"/>
              </w:rPr>
            </w:pPr>
            <w:r w:rsidRPr="002C2025">
              <w:rPr>
                <w:rFonts w:ascii="Arial" w:hAnsi="Arial" w:cs="Arial"/>
                <w:color w:val="212121"/>
                <w:sz w:val="20"/>
                <w:szCs w:val="20"/>
              </w:rPr>
              <w:t xml:space="preserve">Seguidamente, con el fin de calcular el valor de cobertura o aceptación que tiene cada garantía para responder a sus operaciones, multiplicar el valor de la garantía definido en el punto </w:t>
            </w:r>
            <w:r w:rsidR="006130D2" w:rsidRPr="002C2025">
              <w:rPr>
                <w:rFonts w:ascii="Arial" w:hAnsi="Arial" w:cs="Arial"/>
                <w:color w:val="212121"/>
                <w:sz w:val="20"/>
                <w:szCs w:val="20"/>
              </w:rPr>
              <w:t>b</w:t>
            </w:r>
            <w:r w:rsidRPr="002C2025">
              <w:rPr>
                <w:rFonts w:ascii="Arial" w:hAnsi="Arial" w:cs="Arial"/>
                <w:color w:val="212121"/>
                <w:sz w:val="20"/>
                <w:szCs w:val="20"/>
              </w:rPr>
              <w:t xml:space="preserve">, por el porcentaje obtenido en el punto </w:t>
            </w:r>
            <w:r w:rsidR="006130D2" w:rsidRPr="002C2025">
              <w:rPr>
                <w:rFonts w:ascii="Arial" w:hAnsi="Arial" w:cs="Arial"/>
                <w:color w:val="212121"/>
                <w:sz w:val="20"/>
                <w:szCs w:val="20"/>
              </w:rPr>
              <w:t>c</w:t>
            </w:r>
            <w:r w:rsidRPr="002C2025">
              <w:rPr>
                <w:rFonts w:ascii="Arial" w:hAnsi="Arial" w:cs="Arial"/>
                <w:color w:val="212121"/>
                <w:sz w:val="20"/>
                <w:szCs w:val="20"/>
              </w:rPr>
              <w:t xml:space="preserve"> y dividir el resultado entre 100 (regla matemática de porcentajes, regla de tres). El resultado obtenido es lo que se denominará en esta especificación como VAG (Valor Ajustado Garantía).</w:t>
            </w:r>
            <w:r w:rsidR="006130D2" w:rsidRPr="002C2025">
              <w:rPr>
                <w:rFonts w:ascii="Arial" w:hAnsi="Arial" w:cs="Arial"/>
                <w:color w:val="212121"/>
                <w:sz w:val="20"/>
                <w:szCs w:val="20"/>
              </w:rPr>
              <w:t xml:space="preserve"> Para Fideicomisos, se debe utilizar un 100%.</w:t>
            </w:r>
            <w:r w:rsidR="005D4E17" w:rsidRPr="002C2025">
              <w:rPr>
                <w:rFonts w:ascii="Arial" w:hAnsi="Arial" w:cs="Arial"/>
                <w:color w:val="212121"/>
                <w:sz w:val="20"/>
                <w:szCs w:val="20"/>
              </w:rPr>
              <w:t xml:space="preserve"> </w:t>
            </w:r>
          </w:p>
          <w:p w14:paraId="618A67DE" w14:textId="362A21EE" w:rsidR="0014040D" w:rsidRPr="002C2025" w:rsidRDefault="0014040D" w:rsidP="0063442A">
            <w:pPr>
              <w:pStyle w:val="xmsonormal"/>
              <w:numPr>
                <w:ilvl w:val="1"/>
                <w:numId w:val="8"/>
              </w:numPr>
              <w:shd w:val="clear" w:color="auto" w:fill="FFFFFF"/>
              <w:spacing w:before="0" w:beforeAutospacing="0" w:after="0" w:afterAutospacing="0"/>
              <w:jc w:val="both"/>
              <w:rPr>
                <w:rFonts w:ascii="Arial" w:hAnsi="Arial" w:cs="Arial"/>
                <w:color w:val="212121"/>
                <w:sz w:val="20"/>
                <w:szCs w:val="20"/>
              </w:rPr>
            </w:pPr>
            <w:r w:rsidRPr="002C2025">
              <w:rPr>
                <w:rFonts w:ascii="Arial" w:hAnsi="Arial" w:cs="Arial"/>
                <w:color w:val="212121"/>
                <w:sz w:val="20"/>
                <w:szCs w:val="20"/>
              </w:rPr>
              <w:t>Para cada relación con operaciones que tiene la garantía, obtener el monto almacenado en “Monto Grado Gravamen” de la ventana emerg</w:t>
            </w:r>
            <w:r w:rsidR="006130D2" w:rsidRPr="002C2025">
              <w:rPr>
                <w:rFonts w:ascii="Arial" w:hAnsi="Arial" w:cs="Arial"/>
                <w:color w:val="212121"/>
                <w:sz w:val="20"/>
                <w:szCs w:val="20"/>
              </w:rPr>
              <w:t>ente “Relación a Garantía Real”</w:t>
            </w:r>
            <w:r w:rsidRPr="002C2025">
              <w:rPr>
                <w:rFonts w:ascii="Arial" w:hAnsi="Arial" w:cs="Arial"/>
                <w:color w:val="212121"/>
                <w:sz w:val="20"/>
                <w:szCs w:val="20"/>
              </w:rPr>
              <w:t>, “Relación a Garantía Valor”</w:t>
            </w:r>
            <w:r w:rsidR="006130D2" w:rsidRPr="002C2025">
              <w:rPr>
                <w:rFonts w:ascii="Arial" w:hAnsi="Arial" w:cs="Arial"/>
                <w:color w:val="212121"/>
                <w:sz w:val="20"/>
                <w:szCs w:val="20"/>
              </w:rPr>
              <w:t xml:space="preserve"> o bien</w:t>
            </w:r>
            <w:r w:rsidRPr="002C2025">
              <w:rPr>
                <w:rFonts w:ascii="Arial" w:hAnsi="Arial" w:cs="Arial"/>
                <w:color w:val="212121"/>
                <w:sz w:val="20"/>
                <w:szCs w:val="20"/>
              </w:rPr>
              <w:t>,</w:t>
            </w:r>
            <w:r w:rsidR="006130D2" w:rsidRPr="002C2025">
              <w:rPr>
                <w:rFonts w:ascii="Arial" w:hAnsi="Arial" w:cs="Arial"/>
                <w:color w:val="212121"/>
                <w:sz w:val="20"/>
                <w:szCs w:val="20"/>
              </w:rPr>
              <w:t xml:space="preserve"> “Relación a Garantía Fideicomiso”</w:t>
            </w:r>
            <w:r w:rsidRPr="002C2025">
              <w:rPr>
                <w:rFonts w:ascii="Arial" w:hAnsi="Arial" w:cs="Arial"/>
                <w:color w:val="212121"/>
                <w:sz w:val="20"/>
                <w:szCs w:val="20"/>
              </w:rPr>
              <w:t xml:space="preserve"> según corresponda, del mantenimiento Garantías Operaciones.</w:t>
            </w:r>
            <w:r w:rsidR="00BE1C2B" w:rsidRPr="002C2025">
              <w:rPr>
                <w:rFonts w:ascii="Arial" w:hAnsi="Arial" w:cs="Arial"/>
                <w:color w:val="212121"/>
                <w:sz w:val="20"/>
                <w:szCs w:val="20"/>
              </w:rPr>
              <w:t xml:space="preserve"> Si “Tipo Moneda Monto Gravamen” de la misma ventana, es igual a 2, se deberá colonizar por el tipo de cambio más reciente</w:t>
            </w:r>
          </w:p>
          <w:p w14:paraId="15BF98ED" w14:textId="2A9F4C7D" w:rsidR="0014040D" w:rsidRPr="002C2025" w:rsidRDefault="0014040D" w:rsidP="0063442A">
            <w:pPr>
              <w:pStyle w:val="xmsonormal"/>
              <w:numPr>
                <w:ilvl w:val="1"/>
                <w:numId w:val="8"/>
              </w:numPr>
              <w:shd w:val="clear" w:color="auto" w:fill="FFFFFF"/>
              <w:spacing w:before="0" w:beforeAutospacing="0" w:after="0" w:afterAutospacing="0"/>
              <w:jc w:val="both"/>
              <w:rPr>
                <w:rFonts w:ascii="Arial" w:hAnsi="Arial" w:cs="Arial"/>
                <w:color w:val="212121"/>
                <w:sz w:val="20"/>
                <w:szCs w:val="20"/>
              </w:rPr>
            </w:pPr>
            <w:r w:rsidRPr="002C2025">
              <w:rPr>
                <w:rFonts w:ascii="Arial" w:hAnsi="Arial" w:cs="Arial"/>
                <w:color w:val="212121"/>
                <w:sz w:val="20"/>
                <w:szCs w:val="20"/>
              </w:rPr>
              <w:t xml:space="preserve">Al Valor Ajustado de la Garantía (VAG del punto </w:t>
            </w:r>
            <w:r w:rsidR="005D4E17" w:rsidRPr="002C2025">
              <w:rPr>
                <w:rFonts w:ascii="Arial" w:hAnsi="Arial" w:cs="Arial"/>
                <w:color w:val="212121"/>
                <w:sz w:val="20"/>
                <w:szCs w:val="20"/>
              </w:rPr>
              <w:t>d</w:t>
            </w:r>
            <w:r w:rsidRPr="002C2025">
              <w:rPr>
                <w:rFonts w:ascii="Arial" w:hAnsi="Arial" w:cs="Arial"/>
                <w:color w:val="212121"/>
                <w:sz w:val="20"/>
                <w:szCs w:val="20"/>
              </w:rPr>
              <w:t xml:space="preserve">) restar la sumatoria de los montos de grado gravamen que tiene la garantía en sus </w:t>
            </w:r>
            <w:r w:rsidR="00D95D23" w:rsidRPr="002C2025">
              <w:rPr>
                <w:rFonts w:ascii="Arial" w:hAnsi="Arial" w:cs="Arial"/>
                <w:color w:val="212121"/>
                <w:sz w:val="20"/>
                <w:szCs w:val="20"/>
              </w:rPr>
              <w:t>otras</w:t>
            </w:r>
            <w:r w:rsidRPr="002C2025">
              <w:rPr>
                <w:rFonts w:ascii="Arial" w:hAnsi="Arial" w:cs="Arial"/>
                <w:color w:val="212121"/>
                <w:sz w:val="20"/>
                <w:szCs w:val="20"/>
              </w:rPr>
              <w:t xml:space="preserve"> relaciones (datos obtenidos en punto </w:t>
            </w:r>
            <w:r w:rsidR="005D4E17" w:rsidRPr="002C2025">
              <w:rPr>
                <w:rFonts w:ascii="Arial" w:hAnsi="Arial" w:cs="Arial"/>
                <w:color w:val="212121"/>
                <w:sz w:val="20"/>
                <w:szCs w:val="20"/>
              </w:rPr>
              <w:t>e</w:t>
            </w:r>
            <w:r w:rsidRPr="002C2025">
              <w:rPr>
                <w:rFonts w:ascii="Arial" w:hAnsi="Arial" w:cs="Arial"/>
                <w:color w:val="212121"/>
                <w:sz w:val="20"/>
                <w:szCs w:val="20"/>
              </w:rPr>
              <w:t>)</w:t>
            </w:r>
            <w:r w:rsidR="00D95D23" w:rsidRPr="002C2025">
              <w:rPr>
                <w:rFonts w:ascii="Arial" w:hAnsi="Arial" w:cs="Arial"/>
                <w:color w:val="212121"/>
                <w:sz w:val="20"/>
                <w:szCs w:val="20"/>
              </w:rPr>
              <w:t>, excluir de esta sumatoria los gravámenes que tiene la garantía en la operación que se está tratando</w:t>
            </w:r>
            <w:r w:rsidRPr="002C2025">
              <w:rPr>
                <w:rFonts w:ascii="Arial" w:hAnsi="Arial" w:cs="Arial"/>
                <w:color w:val="212121"/>
                <w:sz w:val="20"/>
                <w:szCs w:val="20"/>
              </w:rPr>
              <w:t xml:space="preserve">. El valor resultante será </w:t>
            </w:r>
            <w:r w:rsidRPr="002C2025">
              <w:rPr>
                <w:rFonts w:ascii="Arial" w:hAnsi="Arial" w:cs="Arial"/>
                <w:color w:val="212121"/>
                <w:sz w:val="20"/>
                <w:szCs w:val="20"/>
              </w:rPr>
              <w:lastRenderedPageBreak/>
              <w:t>denominado para efectos de esta especificación como “Total con Gravámenes”.</w:t>
            </w:r>
            <w:r w:rsidR="005D4E17" w:rsidRPr="002C2025">
              <w:rPr>
                <w:rFonts w:ascii="Arial" w:hAnsi="Arial" w:cs="Arial"/>
                <w:color w:val="212121"/>
                <w:sz w:val="20"/>
                <w:szCs w:val="20"/>
              </w:rPr>
              <w:t xml:space="preserve"> </w:t>
            </w:r>
          </w:p>
          <w:p w14:paraId="725A7770" w14:textId="19D213EC" w:rsidR="0014040D" w:rsidRPr="002C2025" w:rsidRDefault="0014040D" w:rsidP="0063442A">
            <w:pPr>
              <w:pStyle w:val="xmsonormal"/>
              <w:numPr>
                <w:ilvl w:val="1"/>
                <w:numId w:val="8"/>
              </w:numPr>
              <w:shd w:val="clear" w:color="auto" w:fill="FFFFFF"/>
              <w:spacing w:before="0" w:beforeAutospacing="0" w:after="0" w:afterAutospacing="0"/>
              <w:jc w:val="both"/>
              <w:rPr>
                <w:rFonts w:ascii="Arial" w:hAnsi="Arial" w:cs="Arial"/>
                <w:color w:val="212121"/>
                <w:sz w:val="20"/>
                <w:szCs w:val="20"/>
              </w:rPr>
            </w:pPr>
            <w:r w:rsidRPr="002C2025">
              <w:rPr>
                <w:rFonts w:ascii="Arial" w:hAnsi="Arial" w:cs="Arial"/>
                <w:color w:val="212121"/>
                <w:sz w:val="20"/>
                <w:szCs w:val="20"/>
              </w:rPr>
              <w:t xml:space="preserve">Una vez que se cuenta con el “Total con Gravámenes” por garantía (punto </w:t>
            </w:r>
            <w:r w:rsidR="005D4E17" w:rsidRPr="002C2025">
              <w:rPr>
                <w:rFonts w:ascii="Arial" w:hAnsi="Arial" w:cs="Arial"/>
                <w:color w:val="212121"/>
                <w:sz w:val="20"/>
                <w:szCs w:val="20"/>
              </w:rPr>
              <w:t>f</w:t>
            </w:r>
            <w:r w:rsidRPr="002C2025">
              <w:rPr>
                <w:rFonts w:ascii="Arial" w:hAnsi="Arial" w:cs="Arial"/>
                <w:color w:val="212121"/>
                <w:sz w:val="20"/>
                <w:szCs w:val="20"/>
              </w:rPr>
              <w:t>), se debe hacer una sumatoria por operación, es decir, sumar el “Total con Gravámenes” de todas las garantías asociadas a la operación determinada.</w:t>
            </w:r>
            <w:r w:rsidR="005D4E17" w:rsidRPr="002C2025">
              <w:rPr>
                <w:rFonts w:ascii="Arial" w:hAnsi="Arial" w:cs="Arial"/>
                <w:color w:val="212121"/>
                <w:sz w:val="20"/>
                <w:szCs w:val="20"/>
              </w:rPr>
              <w:t xml:space="preserve"> </w:t>
            </w:r>
          </w:p>
          <w:p w14:paraId="13A4FE7F" w14:textId="3D24E728" w:rsidR="0014040D" w:rsidRPr="002C2025" w:rsidRDefault="0014040D" w:rsidP="0063442A">
            <w:pPr>
              <w:pStyle w:val="xmsonormal"/>
              <w:numPr>
                <w:ilvl w:val="1"/>
                <w:numId w:val="8"/>
              </w:numPr>
              <w:shd w:val="clear" w:color="auto" w:fill="FFFFFF"/>
              <w:spacing w:before="0" w:beforeAutospacing="0" w:after="0" w:afterAutospacing="0"/>
              <w:jc w:val="both"/>
              <w:rPr>
                <w:rFonts w:ascii="Arial" w:hAnsi="Arial" w:cs="Arial"/>
                <w:color w:val="212121"/>
                <w:sz w:val="20"/>
                <w:szCs w:val="20"/>
              </w:rPr>
            </w:pPr>
            <w:r w:rsidRPr="002C2025">
              <w:rPr>
                <w:rFonts w:ascii="Arial" w:hAnsi="Arial" w:cs="Arial"/>
                <w:color w:val="212121"/>
                <w:sz w:val="20"/>
                <w:szCs w:val="20"/>
              </w:rPr>
              <w:t>Por cada garantía asociada a la operación, dividir, el “Total con Gra</w:t>
            </w:r>
            <w:r w:rsidR="00003073" w:rsidRPr="002C2025">
              <w:rPr>
                <w:rFonts w:ascii="Arial" w:hAnsi="Arial" w:cs="Arial"/>
                <w:color w:val="212121"/>
                <w:sz w:val="20"/>
                <w:szCs w:val="20"/>
              </w:rPr>
              <w:t>vámenes” calculado en el punto f</w:t>
            </w:r>
            <w:r w:rsidRPr="002C2025">
              <w:rPr>
                <w:rFonts w:ascii="Arial" w:hAnsi="Arial" w:cs="Arial"/>
                <w:color w:val="212121"/>
                <w:sz w:val="20"/>
                <w:szCs w:val="20"/>
              </w:rPr>
              <w:t xml:space="preserve">, entre la sumatoria realizada en el punto </w:t>
            </w:r>
            <w:r w:rsidR="00003073" w:rsidRPr="002C2025">
              <w:rPr>
                <w:rFonts w:ascii="Arial" w:hAnsi="Arial" w:cs="Arial"/>
                <w:color w:val="212121"/>
                <w:sz w:val="20"/>
                <w:szCs w:val="20"/>
              </w:rPr>
              <w:t>g</w:t>
            </w:r>
            <w:r w:rsidRPr="002C2025">
              <w:rPr>
                <w:rFonts w:ascii="Arial" w:hAnsi="Arial" w:cs="Arial"/>
                <w:color w:val="212121"/>
                <w:sz w:val="20"/>
                <w:szCs w:val="20"/>
              </w:rPr>
              <w:t>.</w:t>
            </w:r>
          </w:p>
          <w:p w14:paraId="3BC41CE3" w14:textId="56D2A1D2" w:rsidR="0014040D" w:rsidRPr="002C2025" w:rsidRDefault="0014040D" w:rsidP="0063442A">
            <w:pPr>
              <w:pStyle w:val="xmsonormal"/>
              <w:numPr>
                <w:ilvl w:val="1"/>
                <w:numId w:val="8"/>
              </w:numPr>
              <w:shd w:val="clear" w:color="auto" w:fill="FFFFFF"/>
              <w:spacing w:before="0" w:beforeAutospacing="0" w:after="0" w:afterAutospacing="0"/>
              <w:jc w:val="both"/>
              <w:rPr>
                <w:rFonts w:ascii="Arial" w:hAnsi="Arial" w:cs="Arial"/>
                <w:color w:val="212121"/>
                <w:sz w:val="20"/>
                <w:szCs w:val="20"/>
              </w:rPr>
            </w:pPr>
            <w:r w:rsidRPr="002C2025">
              <w:rPr>
                <w:rFonts w:ascii="Arial" w:hAnsi="Arial" w:cs="Arial"/>
                <w:color w:val="212121"/>
                <w:sz w:val="20"/>
                <w:szCs w:val="20"/>
              </w:rPr>
              <w:t xml:space="preserve">El resultado del punto </w:t>
            </w:r>
            <w:r w:rsidR="00003073" w:rsidRPr="002C2025">
              <w:rPr>
                <w:rFonts w:ascii="Arial" w:hAnsi="Arial" w:cs="Arial"/>
                <w:color w:val="212121"/>
                <w:sz w:val="20"/>
                <w:szCs w:val="20"/>
              </w:rPr>
              <w:t>h</w:t>
            </w:r>
            <w:r w:rsidRPr="002C2025">
              <w:rPr>
                <w:rFonts w:ascii="Arial" w:hAnsi="Arial" w:cs="Arial"/>
                <w:color w:val="212121"/>
                <w:sz w:val="20"/>
                <w:szCs w:val="20"/>
              </w:rPr>
              <w:t xml:space="preserve"> debe multiplicarse por el saldo correspondiente de la operación (Si el registro es de tipo Operación, utilizar para la sumatoria “Saldo Colonizado”, si el registro es de tipo Contrato, utilizar para la sumatoria “Saldo Original Colonizado”, ambos del Mantenimiento Garantías Operaciones, sección Detalle SICC).</w:t>
            </w:r>
          </w:p>
          <w:p w14:paraId="6D9506A1" w14:textId="77777777" w:rsidR="0014040D" w:rsidRPr="002C2025" w:rsidRDefault="0014040D" w:rsidP="0063442A">
            <w:pPr>
              <w:pStyle w:val="xmsonormal"/>
              <w:numPr>
                <w:ilvl w:val="1"/>
                <w:numId w:val="8"/>
              </w:numPr>
              <w:shd w:val="clear" w:color="auto" w:fill="FFFFFF"/>
              <w:spacing w:before="0" w:beforeAutospacing="0" w:after="0" w:afterAutospacing="0"/>
              <w:jc w:val="both"/>
              <w:rPr>
                <w:rFonts w:ascii="Arial" w:hAnsi="Arial" w:cs="Arial"/>
                <w:color w:val="212121"/>
                <w:sz w:val="20"/>
                <w:szCs w:val="20"/>
              </w:rPr>
            </w:pPr>
            <w:r w:rsidRPr="002C2025">
              <w:rPr>
                <w:rFonts w:ascii="Arial" w:hAnsi="Arial" w:cs="Arial"/>
                <w:color w:val="212121"/>
                <w:sz w:val="20"/>
                <w:szCs w:val="20"/>
              </w:rPr>
              <w:t>Realizar una sumatoria de todos los resultados obtenidos del punto anterior, manteniendo la agrupación por operación.</w:t>
            </w:r>
          </w:p>
          <w:p w14:paraId="092C4A59" w14:textId="75F41A60" w:rsidR="0014040D" w:rsidRPr="002C2025" w:rsidRDefault="0014040D" w:rsidP="0063442A">
            <w:pPr>
              <w:pStyle w:val="xmsonormal"/>
              <w:numPr>
                <w:ilvl w:val="1"/>
                <w:numId w:val="8"/>
              </w:numPr>
              <w:shd w:val="clear" w:color="auto" w:fill="FFFFFF"/>
              <w:spacing w:before="0" w:beforeAutospacing="0" w:after="0" w:afterAutospacing="0"/>
              <w:jc w:val="both"/>
              <w:rPr>
                <w:rFonts w:ascii="Arial" w:hAnsi="Arial" w:cs="Arial"/>
                <w:color w:val="212121"/>
                <w:sz w:val="20"/>
                <w:szCs w:val="20"/>
              </w:rPr>
            </w:pPr>
            <w:r w:rsidRPr="002C2025">
              <w:rPr>
                <w:rFonts w:ascii="Arial" w:hAnsi="Arial" w:cs="Arial"/>
                <w:color w:val="212121"/>
                <w:sz w:val="20"/>
                <w:szCs w:val="20"/>
              </w:rPr>
              <w:t>Aplicar una división entre cada uno de lo</w:t>
            </w:r>
            <w:r w:rsidR="00003073" w:rsidRPr="002C2025">
              <w:rPr>
                <w:rFonts w:ascii="Arial" w:hAnsi="Arial" w:cs="Arial"/>
                <w:color w:val="212121"/>
                <w:sz w:val="20"/>
                <w:szCs w:val="20"/>
              </w:rPr>
              <w:t>s montos obtenidos en el punto i</w:t>
            </w:r>
            <w:r w:rsidRPr="002C2025">
              <w:rPr>
                <w:rFonts w:ascii="Arial" w:hAnsi="Arial" w:cs="Arial"/>
                <w:color w:val="212121"/>
                <w:sz w:val="20"/>
                <w:szCs w:val="20"/>
              </w:rPr>
              <w:t xml:space="preserve"> y la sum</w:t>
            </w:r>
            <w:r w:rsidR="00003073" w:rsidRPr="002C2025">
              <w:rPr>
                <w:rFonts w:ascii="Arial" w:hAnsi="Arial" w:cs="Arial"/>
                <w:color w:val="212121"/>
                <w:sz w:val="20"/>
                <w:szCs w:val="20"/>
              </w:rPr>
              <w:t>atoria establecida en el punto j</w:t>
            </w:r>
            <w:r w:rsidRPr="002C2025">
              <w:rPr>
                <w:rFonts w:ascii="Arial" w:hAnsi="Arial" w:cs="Arial"/>
                <w:color w:val="212121"/>
                <w:sz w:val="20"/>
                <w:szCs w:val="20"/>
              </w:rPr>
              <w:t>. Cada uno de los resultados obtenidos se deben multiplicar por 100. Esta formulación da como resultado el porcentaje de responsabilidad de la relación.</w:t>
            </w:r>
          </w:p>
          <w:p w14:paraId="032CF58D" w14:textId="0DB5207F" w:rsidR="0014040D" w:rsidRPr="002C2025" w:rsidRDefault="002C3B36" w:rsidP="0063442A">
            <w:pPr>
              <w:pStyle w:val="xmsonormal"/>
              <w:numPr>
                <w:ilvl w:val="1"/>
                <w:numId w:val="8"/>
              </w:numPr>
              <w:shd w:val="clear" w:color="auto" w:fill="FFFFFF"/>
              <w:spacing w:before="0" w:beforeAutospacing="0" w:after="0" w:afterAutospacing="0"/>
              <w:jc w:val="both"/>
              <w:rPr>
                <w:rFonts w:ascii="Arial" w:hAnsi="Arial" w:cs="Arial"/>
                <w:color w:val="212121"/>
                <w:sz w:val="20"/>
                <w:szCs w:val="20"/>
              </w:rPr>
            </w:pPr>
            <w:bookmarkStart w:id="13" w:name="OLE_LINK10"/>
            <w:bookmarkStart w:id="14" w:name="OLE_LINK11"/>
            <w:bookmarkStart w:id="15" w:name="OLE_LINK12"/>
            <w:r w:rsidRPr="002C2025">
              <w:rPr>
                <w:rFonts w:ascii="Arial" w:hAnsi="Arial" w:cs="Arial"/>
                <w:color w:val="212121"/>
                <w:sz w:val="20"/>
                <w:szCs w:val="20"/>
              </w:rPr>
              <w:t>Al sumar los porcentajes de responsabilidad de la garantía con sus operaciones asociadas, esto no puede superar 100.</w:t>
            </w:r>
            <w:bookmarkEnd w:id="13"/>
            <w:bookmarkEnd w:id="14"/>
            <w:bookmarkEnd w:id="15"/>
          </w:p>
          <w:p w14:paraId="6ED4E50E" w14:textId="76220A5B" w:rsidR="0014040D" w:rsidRPr="002C2025" w:rsidRDefault="0014040D" w:rsidP="0063442A">
            <w:pPr>
              <w:pStyle w:val="xmsonormal"/>
              <w:numPr>
                <w:ilvl w:val="1"/>
                <w:numId w:val="8"/>
              </w:numPr>
              <w:shd w:val="clear" w:color="auto" w:fill="FFFFFF"/>
              <w:spacing w:before="0" w:beforeAutospacing="0" w:after="0" w:afterAutospacing="0"/>
              <w:jc w:val="both"/>
              <w:rPr>
                <w:rFonts w:ascii="Arial" w:hAnsi="Arial" w:cs="Arial"/>
                <w:color w:val="212121"/>
                <w:sz w:val="20"/>
                <w:szCs w:val="20"/>
              </w:rPr>
            </w:pPr>
            <w:r w:rsidRPr="002C2025">
              <w:rPr>
                <w:rFonts w:ascii="Arial" w:hAnsi="Arial" w:cs="Arial"/>
                <w:color w:val="212121"/>
                <w:sz w:val="20"/>
                <w:szCs w:val="20"/>
              </w:rPr>
              <w:t>Almacenar en la base de datos, para cada rel</w:t>
            </w:r>
            <w:r w:rsidR="00003073" w:rsidRPr="002C2025">
              <w:rPr>
                <w:rFonts w:ascii="Arial" w:hAnsi="Arial" w:cs="Arial"/>
                <w:color w:val="212121"/>
                <w:sz w:val="20"/>
                <w:szCs w:val="20"/>
              </w:rPr>
              <w:t>ación, el resultado del punto k</w:t>
            </w:r>
            <w:r w:rsidRPr="002C2025">
              <w:rPr>
                <w:rFonts w:ascii="Arial" w:hAnsi="Arial" w:cs="Arial"/>
                <w:color w:val="212121"/>
                <w:sz w:val="20"/>
                <w:szCs w:val="20"/>
              </w:rPr>
              <w:t>, según corresponda, en el campo Porcentaje Responsabilidad SUGEF de las ventanas de relación en Garantías Operaciones, específicamente Relación a Garantía Valor</w:t>
            </w:r>
            <w:r w:rsidR="00003073" w:rsidRPr="002C2025">
              <w:rPr>
                <w:rFonts w:ascii="Arial" w:hAnsi="Arial" w:cs="Arial"/>
                <w:color w:val="212121"/>
                <w:sz w:val="20"/>
                <w:szCs w:val="20"/>
              </w:rPr>
              <w:t>,</w:t>
            </w:r>
            <w:r w:rsidRPr="002C2025">
              <w:rPr>
                <w:rFonts w:ascii="Arial" w:hAnsi="Arial" w:cs="Arial"/>
                <w:color w:val="212121"/>
                <w:sz w:val="20"/>
                <w:szCs w:val="20"/>
              </w:rPr>
              <w:t xml:space="preserve"> Relación a Garantía Real</w:t>
            </w:r>
            <w:r w:rsidR="00003073" w:rsidRPr="002C2025">
              <w:rPr>
                <w:rFonts w:ascii="Arial" w:hAnsi="Arial" w:cs="Arial"/>
                <w:color w:val="212121"/>
                <w:sz w:val="20"/>
                <w:szCs w:val="20"/>
              </w:rPr>
              <w:t xml:space="preserve"> y Relación a Garantía Fideicomiso</w:t>
            </w:r>
            <w:r w:rsidRPr="002C2025">
              <w:rPr>
                <w:rFonts w:ascii="Arial" w:hAnsi="Arial" w:cs="Arial"/>
                <w:color w:val="212121"/>
                <w:sz w:val="20"/>
                <w:szCs w:val="20"/>
              </w:rPr>
              <w:t>.</w:t>
            </w:r>
          </w:p>
          <w:p w14:paraId="2C42DD5B" w14:textId="351920DD" w:rsidR="00003073" w:rsidRPr="002C2025" w:rsidRDefault="00003073" w:rsidP="0063442A">
            <w:pPr>
              <w:pStyle w:val="xmsonormal"/>
              <w:numPr>
                <w:ilvl w:val="0"/>
                <w:numId w:val="8"/>
              </w:numPr>
              <w:shd w:val="clear" w:color="auto" w:fill="FFFFFF"/>
              <w:spacing w:before="0" w:beforeAutospacing="0" w:after="0" w:afterAutospacing="0"/>
              <w:jc w:val="both"/>
              <w:rPr>
                <w:rFonts w:ascii="Arial" w:hAnsi="Arial" w:cs="Arial"/>
                <w:b/>
                <w:color w:val="212121"/>
                <w:sz w:val="20"/>
                <w:szCs w:val="20"/>
              </w:rPr>
            </w:pPr>
            <w:r w:rsidRPr="002C2025">
              <w:rPr>
                <w:rFonts w:ascii="Arial" w:hAnsi="Arial" w:cs="Arial"/>
                <w:b/>
                <w:color w:val="212121"/>
                <w:sz w:val="20"/>
                <w:szCs w:val="20"/>
              </w:rPr>
              <w:t>Relaciones entre Garantías Fideicomiso, Garantías Avales, Garantías Reales y Garantías Valores:</w:t>
            </w:r>
          </w:p>
          <w:p w14:paraId="39E20464" w14:textId="4CB729E4" w:rsidR="00003073" w:rsidRPr="002C2025" w:rsidRDefault="002C3B36" w:rsidP="002C3B36">
            <w:pPr>
              <w:pStyle w:val="xmsonormal"/>
              <w:numPr>
                <w:ilvl w:val="1"/>
                <w:numId w:val="5"/>
              </w:numPr>
              <w:shd w:val="clear" w:color="auto" w:fill="FFFFFF"/>
              <w:spacing w:before="0" w:beforeAutospacing="0" w:after="0" w:afterAutospacing="0"/>
              <w:jc w:val="both"/>
              <w:rPr>
                <w:rFonts w:ascii="Arial" w:hAnsi="Arial" w:cs="Arial"/>
                <w:color w:val="212121"/>
                <w:sz w:val="20"/>
                <w:szCs w:val="20"/>
              </w:rPr>
            </w:pPr>
            <w:r w:rsidRPr="002C2025">
              <w:rPr>
                <w:rFonts w:ascii="Arial" w:hAnsi="Arial" w:cs="Arial"/>
                <w:color w:val="212121"/>
                <w:sz w:val="20"/>
                <w:szCs w:val="20"/>
              </w:rPr>
              <w:t>Obtener el conjunto de relaciones entre garantías y operaciones agrupado por operación donde la operación tenga relación con más de una garantía, y estas con al menos otra operación.</w:t>
            </w:r>
            <w:r w:rsidR="00003073" w:rsidRPr="002C2025">
              <w:rPr>
                <w:rFonts w:ascii="Arial" w:hAnsi="Arial" w:cs="Arial"/>
                <w:color w:val="212121"/>
                <w:sz w:val="20"/>
                <w:szCs w:val="20"/>
              </w:rPr>
              <w:t xml:space="preserve"> Estas garantías deben ser de tipo fideicomiso, aval, valor o real.</w:t>
            </w:r>
          </w:p>
          <w:p w14:paraId="2ECF4BE4" w14:textId="77777777" w:rsidR="00003073" w:rsidRPr="002C2025" w:rsidRDefault="00003073" w:rsidP="0063442A">
            <w:pPr>
              <w:pStyle w:val="xmsonormal"/>
              <w:numPr>
                <w:ilvl w:val="1"/>
                <w:numId w:val="5"/>
              </w:numPr>
              <w:shd w:val="clear" w:color="auto" w:fill="FFFFFF"/>
              <w:spacing w:before="0" w:beforeAutospacing="0" w:after="0" w:afterAutospacing="0"/>
              <w:jc w:val="both"/>
              <w:rPr>
                <w:rFonts w:ascii="Arial" w:hAnsi="Arial" w:cs="Arial"/>
                <w:color w:val="212121"/>
                <w:sz w:val="20"/>
                <w:szCs w:val="20"/>
              </w:rPr>
            </w:pPr>
            <w:r w:rsidRPr="002C2025">
              <w:rPr>
                <w:rFonts w:ascii="Arial" w:hAnsi="Arial" w:cs="Arial"/>
                <w:color w:val="212121"/>
                <w:sz w:val="20"/>
                <w:szCs w:val="20"/>
              </w:rPr>
              <w:t>Determinar el saldo asociado a la operación, si el registro es de tipo Operación, utilizar para la sumatoria “Saldo Colonizado”, si el registro es de tipo Contrato, utilizar para la sumatoria “Saldo Original Colonizado”, ambos del Mantenimiento Garantías Operaciones, sección Detalle SICC.</w:t>
            </w:r>
          </w:p>
          <w:p w14:paraId="35C00B1F" w14:textId="77777777" w:rsidR="00003073" w:rsidRPr="002C2025" w:rsidRDefault="00003073" w:rsidP="0063442A">
            <w:pPr>
              <w:pStyle w:val="xmsonormal"/>
              <w:numPr>
                <w:ilvl w:val="1"/>
                <w:numId w:val="5"/>
              </w:numPr>
              <w:shd w:val="clear" w:color="auto" w:fill="FFFFFF"/>
              <w:spacing w:before="0" w:beforeAutospacing="0" w:after="0" w:afterAutospacing="0"/>
              <w:jc w:val="both"/>
              <w:rPr>
                <w:rFonts w:ascii="Arial" w:hAnsi="Arial" w:cs="Arial"/>
                <w:color w:val="212121"/>
                <w:sz w:val="20"/>
                <w:szCs w:val="20"/>
              </w:rPr>
            </w:pPr>
            <w:r w:rsidRPr="002C2025">
              <w:rPr>
                <w:rFonts w:ascii="Arial" w:hAnsi="Arial" w:cs="Arial"/>
                <w:color w:val="212121"/>
                <w:sz w:val="20"/>
                <w:szCs w:val="20"/>
              </w:rPr>
              <w:t>Calcular el saldo que se utilizará para distribuir de la garantía aval, multiplicando el saldo del punto b por “Porcentaje Aceptación BCR” de la ventana “Relación a Garantía Aval” de Garantías Operaciones. El resultado se debe dividir entre 100. Esto aplica solo para las relaciones con garantía de tipo aval.</w:t>
            </w:r>
          </w:p>
          <w:p w14:paraId="6191693A" w14:textId="58A7D85A" w:rsidR="00003073" w:rsidRPr="002C2025" w:rsidRDefault="00003073" w:rsidP="0063442A">
            <w:pPr>
              <w:pStyle w:val="xmsonormal"/>
              <w:numPr>
                <w:ilvl w:val="1"/>
                <w:numId w:val="5"/>
              </w:numPr>
              <w:shd w:val="clear" w:color="auto" w:fill="FFFFFF"/>
              <w:spacing w:before="0" w:beforeAutospacing="0" w:after="0" w:afterAutospacing="0"/>
              <w:jc w:val="both"/>
              <w:rPr>
                <w:rFonts w:ascii="Arial" w:hAnsi="Arial" w:cs="Arial"/>
                <w:color w:val="212121"/>
                <w:sz w:val="20"/>
                <w:szCs w:val="20"/>
              </w:rPr>
            </w:pPr>
            <w:r w:rsidRPr="002C2025">
              <w:rPr>
                <w:rFonts w:ascii="Arial" w:hAnsi="Arial" w:cs="Arial"/>
                <w:color w:val="212121"/>
                <w:sz w:val="20"/>
                <w:szCs w:val="20"/>
              </w:rPr>
              <w:t xml:space="preserve">Obtener para cada una de las garantías asociadas que no sean de tipo aval, el valor establecido, de tal forma que si corresponde a una garantía tipo Valor se debe calcular el menor entre Valor Facial y Valor Mercado y colonizar con el tipo de cambio más reciente almacenado en el sistema siempre que Tipo Moneda Valor Facial o Tipo Moneda Valor Mercado (Garantías Valores), según corresponda, sea diferente a 1; si corresponde a una garantía tipo Real se debe utilizar la sumatoria de Monto Tasación Actualizada Terreno y Monto Tasación Actualizada No Terreno (Garantías </w:t>
            </w:r>
            <w:r w:rsidRPr="002C2025">
              <w:rPr>
                <w:rFonts w:ascii="Arial" w:hAnsi="Arial" w:cs="Arial"/>
                <w:color w:val="212121"/>
                <w:sz w:val="20"/>
                <w:szCs w:val="20"/>
              </w:rPr>
              <w:lastRenderedPageBreak/>
              <w:t>Reales); si corresponde a una garantía de tipo Fideicomiso se debe utilizar Valor Nominal (Garantías Fideicomiso), campos almacenados en los respectivos mantenimientos de las garantías. Este paso no aplica para Avales.</w:t>
            </w:r>
          </w:p>
          <w:p w14:paraId="227EC125" w14:textId="6C64BB2C" w:rsidR="00003073" w:rsidRPr="002C2025" w:rsidRDefault="00003073" w:rsidP="0063442A">
            <w:pPr>
              <w:pStyle w:val="xmsonormal"/>
              <w:numPr>
                <w:ilvl w:val="1"/>
                <w:numId w:val="5"/>
              </w:numPr>
              <w:shd w:val="clear" w:color="auto" w:fill="FFFFFF"/>
              <w:spacing w:before="0" w:beforeAutospacing="0" w:after="0" w:afterAutospacing="0"/>
              <w:jc w:val="both"/>
              <w:rPr>
                <w:rFonts w:ascii="Arial" w:hAnsi="Arial" w:cs="Arial"/>
                <w:color w:val="212121"/>
                <w:sz w:val="20"/>
                <w:szCs w:val="20"/>
              </w:rPr>
            </w:pPr>
            <w:r w:rsidRPr="002C2025">
              <w:rPr>
                <w:rFonts w:ascii="Arial" w:hAnsi="Arial" w:cs="Arial"/>
                <w:color w:val="212121"/>
                <w:sz w:val="20"/>
                <w:szCs w:val="20"/>
              </w:rPr>
              <w:t>Calcular entre todas las relaciones con operaciones que tiene la garantía, cual es el menor valor almacenado en “Porcentaje Aceptación BCR”, mantenimiento de “Garantías Operaciones”, específicamente ventana emergente de “Relación Garantía Valor” y “Relación con Garantía Real”. Este paso no aplica para Avales.</w:t>
            </w:r>
          </w:p>
          <w:p w14:paraId="73C47192" w14:textId="56F24F4C" w:rsidR="00003073" w:rsidRPr="002C2025" w:rsidRDefault="00003073" w:rsidP="0063442A">
            <w:pPr>
              <w:pStyle w:val="xmsonormal"/>
              <w:numPr>
                <w:ilvl w:val="1"/>
                <w:numId w:val="5"/>
              </w:numPr>
              <w:shd w:val="clear" w:color="auto" w:fill="FFFFFF"/>
              <w:spacing w:before="0" w:beforeAutospacing="0" w:after="0" w:afterAutospacing="0"/>
              <w:jc w:val="both"/>
              <w:rPr>
                <w:rFonts w:ascii="Arial" w:hAnsi="Arial" w:cs="Arial"/>
                <w:color w:val="212121"/>
                <w:sz w:val="20"/>
                <w:szCs w:val="20"/>
              </w:rPr>
            </w:pPr>
            <w:r w:rsidRPr="002C2025">
              <w:rPr>
                <w:rFonts w:ascii="Arial" w:hAnsi="Arial" w:cs="Arial"/>
                <w:color w:val="212121"/>
                <w:sz w:val="20"/>
                <w:szCs w:val="20"/>
              </w:rPr>
              <w:t xml:space="preserve">Seguidamente, con el fin de calcular el valor de cobertura o aceptación que tiene cada garantía para responder a sus operaciones, multiplicar el valor de la garantía definido en el punto </w:t>
            </w:r>
            <w:r w:rsidR="00CC1B50" w:rsidRPr="002C2025">
              <w:rPr>
                <w:rFonts w:ascii="Arial" w:hAnsi="Arial" w:cs="Arial"/>
                <w:color w:val="212121"/>
                <w:sz w:val="20"/>
                <w:szCs w:val="20"/>
              </w:rPr>
              <w:t>d</w:t>
            </w:r>
            <w:r w:rsidRPr="002C2025">
              <w:rPr>
                <w:rFonts w:ascii="Arial" w:hAnsi="Arial" w:cs="Arial"/>
                <w:color w:val="212121"/>
                <w:sz w:val="20"/>
                <w:szCs w:val="20"/>
              </w:rPr>
              <w:t xml:space="preserve">, por el porcentaje obtenido en el punto </w:t>
            </w:r>
            <w:r w:rsidR="00CC1B50" w:rsidRPr="002C2025">
              <w:rPr>
                <w:rFonts w:ascii="Arial" w:hAnsi="Arial" w:cs="Arial"/>
                <w:color w:val="212121"/>
                <w:sz w:val="20"/>
                <w:szCs w:val="20"/>
              </w:rPr>
              <w:t>e</w:t>
            </w:r>
            <w:r w:rsidRPr="002C2025">
              <w:rPr>
                <w:rFonts w:ascii="Arial" w:hAnsi="Arial" w:cs="Arial"/>
                <w:color w:val="212121"/>
                <w:sz w:val="20"/>
                <w:szCs w:val="20"/>
              </w:rPr>
              <w:t xml:space="preserve"> y dividir el resultado entre 100 (regla matemática de porcentajes, regla de tres). El resultado obtenido es lo que se denominará en esta especificación como VAG (Valor Ajustado Garantía). Para Fideicomisos, se debe utilizar un 100%. </w:t>
            </w:r>
            <w:r w:rsidR="00CC1B50" w:rsidRPr="002C2025">
              <w:rPr>
                <w:rFonts w:ascii="Arial" w:hAnsi="Arial" w:cs="Arial"/>
                <w:color w:val="212121"/>
                <w:sz w:val="20"/>
                <w:szCs w:val="20"/>
              </w:rPr>
              <w:t>Este paso no aplica para Avales.</w:t>
            </w:r>
          </w:p>
          <w:p w14:paraId="5245D2AB" w14:textId="3126723D" w:rsidR="00003073" w:rsidRPr="002C2025" w:rsidRDefault="00003073" w:rsidP="0063442A">
            <w:pPr>
              <w:pStyle w:val="xmsonormal"/>
              <w:numPr>
                <w:ilvl w:val="1"/>
                <w:numId w:val="5"/>
              </w:numPr>
              <w:shd w:val="clear" w:color="auto" w:fill="FFFFFF"/>
              <w:spacing w:before="0" w:beforeAutospacing="0" w:after="0" w:afterAutospacing="0"/>
              <w:jc w:val="both"/>
              <w:rPr>
                <w:rFonts w:ascii="Arial" w:hAnsi="Arial" w:cs="Arial"/>
                <w:color w:val="212121"/>
                <w:sz w:val="20"/>
                <w:szCs w:val="20"/>
              </w:rPr>
            </w:pPr>
            <w:r w:rsidRPr="002C2025">
              <w:rPr>
                <w:rFonts w:ascii="Arial" w:hAnsi="Arial" w:cs="Arial"/>
                <w:color w:val="212121"/>
                <w:sz w:val="20"/>
                <w:szCs w:val="20"/>
              </w:rPr>
              <w:t>Para cada relación con operaciones que tiene la garantía, obtener el monto almacenado en “Monto Grado Gravamen” de la ventana emergente “Relación a Garantía Real”, “Relación a Garantía Valor” o bien, “Relación a Garantía Fideicomiso” según corresponda, del mantenimiento Garantías Operaciones. Si “Tipo Moneda Monto Gravamen” de la misma ventana, es igual a 2, se deberá colonizar por el tipo de cambio más reciente</w:t>
            </w:r>
            <w:r w:rsidR="00CC1B50" w:rsidRPr="002C2025">
              <w:rPr>
                <w:rFonts w:ascii="Arial" w:hAnsi="Arial" w:cs="Arial"/>
                <w:color w:val="212121"/>
                <w:sz w:val="20"/>
                <w:szCs w:val="20"/>
              </w:rPr>
              <w:t>. Este paso no aplica para Avales.</w:t>
            </w:r>
          </w:p>
          <w:p w14:paraId="5BAFC1DC" w14:textId="7714018C" w:rsidR="00003073" w:rsidRPr="002C2025" w:rsidRDefault="00003073" w:rsidP="0063442A">
            <w:pPr>
              <w:pStyle w:val="xmsonormal"/>
              <w:numPr>
                <w:ilvl w:val="1"/>
                <w:numId w:val="5"/>
              </w:numPr>
              <w:shd w:val="clear" w:color="auto" w:fill="FFFFFF"/>
              <w:spacing w:before="0" w:beforeAutospacing="0" w:after="0" w:afterAutospacing="0"/>
              <w:jc w:val="both"/>
              <w:rPr>
                <w:rFonts w:ascii="Arial" w:hAnsi="Arial" w:cs="Arial"/>
                <w:color w:val="212121"/>
                <w:sz w:val="20"/>
                <w:szCs w:val="20"/>
              </w:rPr>
            </w:pPr>
            <w:r w:rsidRPr="002C2025">
              <w:rPr>
                <w:rFonts w:ascii="Arial" w:hAnsi="Arial" w:cs="Arial"/>
                <w:color w:val="212121"/>
                <w:sz w:val="20"/>
                <w:szCs w:val="20"/>
              </w:rPr>
              <w:t xml:space="preserve">Al Valor Ajustado de la Garantía (VAG del punto </w:t>
            </w:r>
            <w:r w:rsidR="00526AA4" w:rsidRPr="002C2025">
              <w:rPr>
                <w:rFonts w:ascii="Arial" w:hAnsi="Arial" w:cs="Arial"/>
                <w:color w:val="212121"/>
                <w:sz w:val="20"/>
                <w:szCs w:val="20"/>
              </w:rPr>
              <w:t>f</w:t>
            </w:r>
            <w:r w:rsidRPr="002C2025">
              <w:rPr>
                <w:rFonts w:ascii="Arial" w:hAnsi="Arial" w:cs="Arial"/>
                <w:color w:val="212121"/>
                <w:sz w:val="20"/>
                <w:szCs w:val="20"/>
              </w:rPr>
              <w:t xml:space="preserve">) restar la sumatoria de los montos de grado gravamen que tiene la garantía en sus </w:t>
            </w:r>
            <w:r w:rsidR="00526AA4" w:rsidRPr="002C2025">
              <w:rPr>
                <w:rFonts w:ascii="Arial" w:hAnsi="Arial" w:cs="Arial"/>
                <w:color w:val="212121"/>
                <w:sz w:val="20"/>
                <w:szCs w:val="20"/>
              </w:rPr>
              <w:t>otras relaciones (datos obtenidos en punto g), excluir de esta sumatoria los gravámenes que tiene la garantía en la operación que se está tratando</w:t>
            </w:r>
            <w:r w:rsidRPr="002C2025">
              <w:rPr>
                <w:rFonts w:ascii="Arial" w:hAnsi="Arial" w:cs="Arial"/>
                <w:color w:val="212121"/>
                <w:sz w:val="20"/>
                <w:szCs w:val="20"/>
              </w:rPr>
              <w:t xml:space="preserve">. El valor resultante será denominado para efectos de esta especificación como “Total con Gravámenes”. </w:t>
            </w:r>
            <w:r w:rsidR="00CC1B50" w:rsidRPr="002C2025">
              <w:rPr>
                <w:rFonts w:ascii="Arial" w:hAnsi="Arial" w:cs="Arial"/>
                <w:color w:val="212121"/>
                <w:sz w:val="20"/>
                <w:szCs w:val="20"/>
              </w:rPr>
              <w:t>Este paso no aplica para Avales.</w:t>
            </w:r>
          </w:p>
          <w:p w14:paraId="00AD09AA" w14:textId="3C684190" w:rsidR="00003073" w:rsidRPr="002C2025" w:rsidRDefault="00003073" w:rsidP="0063442A">
            <w:pPr>
              <w:pStyle w:val="xmsonormal"/>
              <w:numPr>
                <w:ilvl w:val="1"/>
                <w:numId w:val="5"/>
              </w:numPr>
              <w:shd w:val="clear" w:color="auto" w:fill="FFFFFF"/>
              <w:spacing w:before="0" w:beforeAutospacing="0" w:after="0" w:afterAutospacing="0"/>
              <w:jc w:val="both"/>
              <w:rPr>
                <w:rFonts w:ascii="Arial" w:hAnsi="Arial" w:cs="Arial"/>
                <w:color w:val="212121"/>
                <w:sz w:val="20"/>
                <w:szCs w:val="20"/>
              </w:rPr>
            </w:pPr>
            <w:r w:rsidRPr="002C2025">
              <w:rPr>
                <w:rFonts w:ascii="Arial" w:hAnsi="Arial" w:cs="Arial"/>
                <w:color w:val="212121"/>
                <w:sz w:val="20"/>
                <w:szCs w:val="20"/>
              </w:rPr>
              <w:t xml:space="preserve">Una vez que se cuenta con el “Total con Gravámenes” por garantía (punto </w:t>
            </w:r>
            <w:r w:rsidR="00CC1B50" w:rsidRPr="002C2025">
              <w:rPr>
                <w:rFonts w:ascii="Arial" w:hAnsi="Arial" w:cs="Arial"/>
                <w:color w:val="212121"/>
                <w:sz w:val="20"/>
                <w:szCs w:val="20"/>
              </w:rPr>
              <w:t>h</w:t>
            </w:r>
            <w:r w:rsidRPr="002C2025">
              <w:rPr>
                <w:rFonts w:ascii="Arial" w:hAnsi="Arial" w:cs="Arial"/>
                <w:color w:val="212121"/>
                <w:sz w:val="20"/>
                <w:szCs w:val="20"/>
              </w:rPr>
              <w:t xml:space="preserve">), se debe hacer una sumatoria por operación, es decir, sumar el “Total con Gravámenes” de todas las garantías asociadas a la operación determinada. </w:t>
            </w:r>
            <w:r w:rsidR="00CC1B50" w:rsidRPr="002C2025">
              <w:rPr>
                <w:rFonts w:ascii="Arial" w:hAnsi="Arial" w:cs="Arial"/>
                <w:color w:val="212121"/>
                <w:sz w:val="20"/>
                <w:szCs w:val="20"/>
              </w:rPr>
              <w:t>Este paso no aplica para Avales.</w:t>
            </w:r>
          </w:p>
          <w:p w14:paraId="09587216" w14:textId="7A76E530" w:rsidR="00003073" w:rsidRPr="002C2025" w:rsidRDefault="00003073" w:rsidP="0063442A">
            <w:pPr>
              <w:pStyle w:val="xmsonormal"/>
              <w:numPr>
                <w:ilvl w:val="1"/>
                <w:numId w:val="5"/>
              </w:numPr>
              <w:shd w:val="clear" w:color="auto" w:fill="FFFFFF"/>
              <w:spacing w:before="0" w:beforeAutospacing="0" w:after="0" w:afterAutospacing="0"/>
              <w:jc w:val="both"/>
              <w:rPr>
                <w:rFonts w:ascii="Arial" w:hAnsi="Arial" w:cs="Arial"/>
                <w:color w:val="212121"/>
                <w:sz w:val="20"/>
                <w:szCs w:val="20"/>
              </w:rPr>
            </w:pPr>
            <w:r w:rsidRPr="002C2025">
              <w:rPr>
                <w:rFonts w:ascii="Arial" w:hAnsi="Arial" w:cs="Arial"/>
                <w:color w:val="212121"/>
                <w:sz w:val="20"/>
                <w:szCs w:val="20"/>
              </w:rPr>
              <w:t>Por cada garantía asociada a la operación, dividir, el “Total con Gra</w:t>
            </w:r>
            <w:r w:rsidR="00CC1B50" w:rsidRPr="002C2025">
              <w:rPr>
                <w:rFonts w:ascii="Arial" w:hAnsi="Arial" w:cs="Arial"/>
                <w:color w:val="212121"/>
                <w:sz w:val="20"/>
                <w:szCs w:val="20"/>
              </w:rPr>
              <w:t>vámenes” calculado en el punto h</w:t>
            </w:r>
            <w:r w:rsidRPr="002C2025">
              <w:rPr>
                <w:rFonts w:ascii="Arial" w:hAnsi="Arial" w:cs="Arial"/>
                <w:color w:val="212121"/>
                <w:sz w:val="20"/>
                <w:szCs w:val="20"/>
              </w:rPr>
              <w:t xml:space="preserve">, entre la sumatoria realizada en el punto </w:t>
            </w:r>
            <w:r w:rsidR="00CC1B50" w:rsidRPr="002C2025">
              <w:rPr>
                <w:rFonts w:ascii="Arial" w:hAnsi="Arial" w:cs="Arial"/>
                <w:color w:val="212121"/>
                <w:sz w:val="20"/>
                <w:szCs w:val="20"/>
              </w:rPr>
              <w:t>i</w:t>
            </w:r>
            <w:r w:rsidRPr="002C2025">
              <w:rPr>
                <w:rFonts w:ascii="Arial" w:hAnsi="Arial" w:cs="Arial"/>
                <w:color w:val="212121"/>
                <w:sz w:val="20"/>
                <w:szCs w:val="20"/>
              </w:rPr>
              <w:t>.</w:t>
            </w:r>
            <w:r w:rsidR="00CC1B50" w:rsidRPr="002C2025">
              <w:rPr>
                <w:rFonts w:ascii="Arial" w:hAnsi="Arial" w:cs="Arial"/>
                <w:color w:val="212121"/>
                <w:sz w:val="20"/>
                <w:szCs w:val="20"/>
              </w:rPr>
              <w:t xml:space="preserve"> Este paso no aplica para Avales. </w:t>
            </w:r>
          </w:p>
          <w:p w14:paraId="3B9731D5" w14:textId="725FD6EB" w:rsidR="00151376" w:rsidRPr="002C2025" w:rsidRDefault="00151376" w:rsidP="0063442A">
            <w:pPr>
              <w:pStyle w:val="xmsonormal"/>
              <w:numPr>
                <w:ilvl w:val="1"/>
                <w:numId w:val="5"/>
              </w:numPr>
              <w:shd w:val="clear" w:color="auto" w:fill="FFFFFF"/>
              <w:spacing w:before="0" w:beforeAutospacing="0" w:after="0" w:afterAutospacing="0"/>
              <w:jc w:val="both"/>
              <w:rPr>
                <w:rFonts w:ascii="Arial" w:hAnsi="Arial" w:cs="Arial"/>
                <w:color w:val="212121"/>
                <w:sz w:val="20"/>
                <w:szCs w:val="20"/>
              </w:rPr>
            </w:pPr>
            <w:r w:rsidRPr="002C2025">
              <w:rPr>
                <w:rFonts w:ascii="Arial" w:hAnsi="Arial" w:cs="Arial"/>
                <w:color w:val="212121"/>
                <w:sz w:val="20"/>
                <w:szCs w:val="20"/>
              </w:rPr>
              <w:t>Al valor obtenido en el punto B, restarle el resultado del punto C, con esto se obtiene el saldo a distribuir de la operación.</w:t>
            </w:r>
          </w:p>
          <w:p w14:paraId="211D79BB" w14:textId="04B70B11" w:rsidR="00003073" w:rsidRPr="002C2025" w:rsidRDefault="00003073" w:rsidP="0063442A">
            <w:pPr>
              <w:pStyle w:val="xmsonormal"/>
              <w:numPr>
                <w:ilvl w:val="1"/>
                <w:numId w:val="5"/>
              </w:numPr>
              <w:shd w:val="clear" w:color="auto" w:fill="FFFFFF"/>
              <w:spacing w:before="0" w:beforeAutospacing="0" w:after="0" w:afterAutospacing="0"/>
              <w:jc w:val="both"/>
              <w:rPr>
                <w:rFonts w:ascii="Arial" w:hAnsi="Arial" w:cs="Arial"/>
                <w:color w:val="212121"/>
                <w:sz w:val="20"/>
                <w:szCs w:val="20"/>
              </w:rPr>
            </w:pPr>
            <w:r w:rsidRPr="002C2025">
              <w:rPr>
                <w:rFonts w:ascii="Arial" w:hAnsi="Arial" w:cs="Arial"/>
                <w:color w:val="212121"/>
                <w:sz w:val="20"/>
                <w:szCs w:val="20"/>
              </w:rPr>
              <w:t xml:space="preserve">El resultado del punto </w:t>
            </w:r>
            <w:r w:rsidR="00151376" w:rsidRPr="002C2025">
              <w:rPr>
                <w:rFonts w:ascii="Arial" w:hAnsi="Arial" w:cs="Arial"/>
                <w:color w:val="212121"/>
                <w:sz w:val="20"/>
                <w:szCs w:val="20"/>
              </w:rPr>
              <w:t>j</w:t>
            </w:r>
            <w:r w:rsidRPr="002C2025">
              <w:rPr>
                <w:rFonts w:ascii="Arial" w:hAnsi="Arial" w:cs="Arial"/>
                <w:color w:val="212121"/>
                <w:sz w:val="20"/>
                <w:szCs w:val="20"/>
              </w:rPr>
              <w:t xml:space="preserve"> debe multiplicarse por el </w:t>
            </w:r>
            <w:r w:rsidR="00151376" w:rsidRPr="002C2025">
              <w:rPr>
                <w:rFonts w:ascii="Arial" w:hAnsi="Arial" w:cs="Arial"/>
                <w:color w:val="212121"/>
                <w:sz w:val="20"/>
                <w:szCs w:val="20"/>
              </w:rPr>
              <w:t>resultado del punto k.</w:t>
            </w:r>
          </w:p>
          <w:p w14:paraId="02D3C1B5" w14:textId="77777777" w:rsidR="00003073" w:rsidRPr="002C2025" w:rsidRDefault="00003073" w:rsidP="0063442A">
            <w:pPr>
              <w:pStyle w:val="xmsonormal"/>
              <w:numPr>
                <w:ilvl w:val="1"/>
                <w:numId w:val="5"/>
              </w:numPr>
              <w:shd w:val="clear" w:color="auto" w:fill="FFFFFF"/>
              <w:spacing w:before="0" w:beforeAutospacing="0" w:after="0" w:afterAutospacing="0"/>
              <w:jc w:val="both"/>
              <w:rPr>
                <w:rFonts w:ascii="Arial" w:hAnsi="Arial" w:cs="Arial"/>
                <w:color w:val="212121"/>
                <w:sz w:val="20"/>
                <w:szCs w:val="20"/>
              </w:rPr>
            </w:pPr>
            <w:r w:rsidRPr="002C2025">
              <w:rPr>
                <w:rFonts w:ascii="Arial" w:hAnsi="Arial" w:cs="Arial"/>
                <w:color w:val="212121"/>
                <w:sz w:val="20"/>
                <w:szCs w:val="20"/>
              </w:rPr>
              <w:t>Realizar una sumatoria de todos los resultados obtenidos del punto anterior, manteniendo la agrupación por operación.</w:t>
            </w:r>
          </w:p>
          <w:p w14:paraId="10BAF285" w14:textId="7BDE2D27" w:rsidR="00003073" w:rsidRPr="002C2025" w:rsidRDefault="00003073" w:rsidP="0063442A">
            <w:pPr>
              <w:pStyle w:val="xmsonormal"/>
              <w:numPr>
                <w:ilvl w:val="1"/>
                <w:numId w:val="5"/>
              </w:numPr>
              <w:shd w:val="clear" w:color="auto" w:fill="FFFFFF"/>
              <w:spacing w:before="0" w:beforeAutospacing="0" w:after="0" w:afterAutospacing="0"/>
              <w:jc w:val="both"/>
              <w:rPr>
                <w:rFonts w:ascii="Arial" w:hAnsi="Arial" w:cs="Arial"/>
                <w:color w:val="212121"/>
                <w:sz w:val="20"/>
                <w:szCs w:val="20"/>
              </w:rPr>
            </w:pPr>
            <w:r w:rsidRPr="002C2025">
              <w:rPr>
                <w:rFonts w:ascii="Arial" w:hAnsi="Arial" w:cs="Arial"/>
                <w:color w:val="212121"/>
                <w:sz w:val="20"/>
                <w:szCs w:val="20"/>
              </w:rPr>
              <w:t xml:space="preserve">Aplicar una división entre cada uno de los montos obtenidos en el punto </w:t>
            </w:r>
            <w:r w:rsidR="00151376" w:rsidRPr="002C2025">
              <w:rPr>
                <w:rFonts w:ascii="Arial" w:hAnsi="Arial" w:cs="Arial"/>
                <w:color w:val="212121"/>
                <w:sz w:val="20"/>
                <w:szCs w:val="20"/>
              </w:rPr>
              <w:t>l</w:t>
            </w:r>
            <w:r w:rsidRPr="002C2025">
              <w:rPr>
                <w:rFonts w:ascii="Arial" w:hAnsi="Arial" w:cs="Arial"/>
                <w:color w:val="212121"/>
                <w:sz w:val="20"/>
                <w:szCs w:val="20"/>
              </w:rPr>
              <w:t xml:space="preserve"> y la sumatoria establecida en el punto </w:t>
            </w:r>
            <w:r w:rsidR="00151376" w:rsidRPr="002C2025">
              <w:rPr>
                <w:rFonts w:ascii="Arial" w:hAnsi="Arial" w:cs="Arial"/>
                <w:color w:val="212121"/>
                <w:sz w:val="20"/>
                <w:szCs w:val="20"/>
              </w:rPr>
              <w:t>m</w:t>
            </w:r>
            <w:r w:rsidRPr="002C2025">
              <w:rPr>
                <w:rFonts w:ascii="Arial" w:hAnsi="Arial" w:cs="Arial"/>
                <w:color w:val="212121"/>
                <w:sz w:val="20"/>
                <w:szCs w:val="20"/>
              </w:rPr>
              <w:t>. Cada uno de los resultados obtenidos se deben multiplicar por 100. Esta formulación da como resultado el porcentaje de responsabilidad de la relación.</w:t>
            </w:r>
            <w:r w:rsidR="00CC1B50" w:rsidRPr="002C2025">
              <w:rPr>
                <w:rFonts w:ascii="Arial" w:hAnsi="Arial" w:cs="Arial"/>
                <w:color w:val="212121"/>
                <w:sz w:val="20"/>
                <w:szCs w:val="20"/>
              </w:rPr>
              <w:t xml:space="preserve"> Para garantías avales, se debe utilizar el mismo valor definido en Porcentaje Aceptación BCR de la ventana Relación a Garantía Aval de Garantías Operaciones.</w:t>
            </w:r>
          </w:p>
          <w:p w14:paraId="6EF68529" w14:textId="0E3CAA65" w:rsidR="00003073" w:rsidRPr="002C2025" w:rsidRDefault="003C5514" w:rsidP="0063442A">
            <w:pPr>
              <w:pStyle w:val="xmsonormal"/>
              <w:numPr>
                <w:ilvl w:val="1"/>
                <w:numId w:val="5"/>
              </w:numPr>
              <w:shd w:val="clear" w:color="auto" w:fill="FFFFFF"/>
              <w:spacing w:before="0" w:beforeAutospacing="0" w:after="0" w:afterAutospacing="0"/>
              <w:jc w:val="both"/>
              <w:rPr>
                <w:rFonts w:ascii="Arial" w:hAnsi="Arial" w:cs="Arial"/>
                <w:color w:val="212121"/>
                <w:sz w:val="20"/>
                <w:szCs w:val="20"/>
              </w:rPr>
            </w:pPr>
            <w:r w:rsidRPr="002C2025">
              <w:rPr>
                <w:rFonts w:ascii="Arial" w:hAnsi="Arial" w:cs="Arial"/>
                <w:color w:val="212121"/>
                <w:sz w:val="20"/>
                <w:szCs w:val="20"/>
              </w:rPr>
              <w:t>Al sumar los porcentajes de responsabilidad de la garantía con sus operaciones asociadas, esto no puede superar 100.</w:t>
            </w:r>
          </w:p>
          <w:p w14:paraId="025F6EDF" w14:textId="19321550" w:rsidR="00003073" w:rsidRPr="002C2025" w:rsidRDefault="00003073" w:rsidP="0063442A">
            <w:pPr>
              <w:pStyle w:val="xmsonormal"/>
              <w:numPr>
                <w:ilvl w:val="1"/>
                <w:numId w:val="5"/>
              </w:numPr>
              <w:shd w:val="clear" w:color="auto" w:fill="FFFFFF"/>
              <w:spacing w:before="0" w:beforeAutospacing="0" w:after="0" w:afterAutospacing="0"/>
              <w:jc w:val="both"/>
              <w:rPr>
                <w:rFonts w:ascii="Arial" w:hAnsi="Arial" w:cs="Arial"/>
                <w:color w:val="212121"/>
                <w:sz w:val="20"/>
                <w:szCs w:val="20"/>
              </w:rPr>
            </w:pPr>
            <w:r w:rsidRPr="002C2025">
              <w:rPr>
                <w:rFonts w:ascii="Arial" w:hAnsi="Arial" w:cs="Arial"/>
                <w:color w:val="212121"/>
                <w:sz w:val="20"/>
                <w:szCs w:val="20"/>
              </w:rPr>
              <w:lastRenderedPageBreak/>
              <w:t>Almacenar en la base de datos, para cada relación, el resultado</w:t>
            </w:r>
            <w:r w:rsidR="00151376" w:rsidRPr="002C2025">
              <w:rPr>
                <w:rFonts w:ascii="Arial" w:hAnsi="Arial" w:cs="Arial"/>
                <w:color w:val="212121"/>
                <w:sz w:val="20"/>
                <w:szCs w:val="20"/>
              </w:rPr>
              <w:t xml:space="preserve"> del punto n</w:t>
            </w:r>
            <w:r w:rsidRPr="002C2025">
              <w:rPr>
                <w:rFonts w:ascii="Arial" w:hAnsi="Arial" w:cs="Arial"/>
                <w:color w:val="212121"/>
                <w:sz w:val="20"/>
                <w:szCs w:val="20"/>
              </w:rPr>
              <w:t>, según corresponda, en el campo Porcentaje Responsabilidad SUGEF de las ventanas de relación en Garantías Operaciones, específicamente Relación a Garantía Valor, Relación a Garantía Real</w:t>
            </w:r>
            <w:r w:rsidR="00CC1B50" w:rsidRPr="002C2025">
              <w:rPr>
                <w:rFonts w:ascii="Arial" w:hAnsi="Arial" w:cs="Arial"/>
                <w:color w:val="212121"/>
                <w:sz w:val="20"/>
                <w:szCs w:val="20"/>
              </w:rPr>
              <w:t xml:space="preserve">, Relación a Garantía Aval </w:t>
            </w:r>
            <w:r w:rsidRPr="002C2025">
              <w:rPr>
                <w:rFonts w:ascii="Arial" w:hAnsi="Arial" w:cs="Arial"/>
                <w:color w:val="212121"/>
                <w:sz w:val="20"/>
                <w:szCs w:val="20"/>
              </w:rPr>
              <w:t>y Relación a Garantía Fideicomiso.</w:t>
            </w:r>
          </w:p>
          <w:p w14:paraId="78644B30" w14:textId="77777777" w:rsidR="0014040D" w:rsidRPr="002C2025" w:rsidRDefault="0014040D" w:rsidP="006130D2">
            <w:pPr>
              <w:pStyle w:val="xmsonormal"/>
              <w:shd w:val="clear" w:color="auto" w:fill="FFFFFF"/>
              <w:spacing w:before="0" w:beforeAutospacing="0" w:after="0" w:afterAutospacing="0"/>
              <w:jc w:val="both"/>
              <w:rPr>
                <w:rFonts w:ascii="Arial" w:hAnsi="Arial" w:cs="Arial"/>
                <w:color w:val="212121"/>
                <w:sz w:val="20"/>
                <w:szCs w:val="20"/>
              </w:rPr>
            </w:pPr>
          </w:p>
        </w:tc>
      </w:tr>
      <w:tr w:rsidR="0014040D" w:rsidRPr="001D5D71" w14:paraId="54AD6BAE" w14:textId="77777777" w:rsidTr="006130D2">
        <w:trPr>
          <w:trHeight w:val="53"/>
          <w:jc w:val="center"/>
        </w:trPr>
        <w:tc>
          <w:tcPr>
            <w:tcW w:w="987" w:type="pct"/>
            <w:shd w:val="clear" w:color="auto" w:fill="ACB9CA" w:themeFill="text2" w:themeFillTint="66"/>
            <w:vAlign w:val="center"/>
          </w:tcPr>
          <w:p w14:paraId="7560F208" w14:textId="1FC2FA48" w:rsidR="0014040D" w:rsidRDefault="0014040D" w:rsidP="006130D2">
            <w:pPr>
              <w:spacing w:after="120" w:line="240" w:lineRule="auto"/>
              <w:rPr>
                <w:rFonts w:ascii="Arial" w:hAnsi="Arial" w:cs="Arial"/>
                <w:b/>
                <w:sz w:val="20"/>
                <w:szCs w:val="20"/>
              </w:rPr>
            </w:pPr>
            <w:r>
              <w:rPr>
                <w:rFonts w:ascii="Arial" w:hAnsi="Arial" w:cs="Arial"/>
                <w:b/>
                <w:sz w:val="20"/>
                <w:szCs w:val="20"/>
              </w:rPr>
              <w:lastRenderedPageBreak/>
              <w:t>Flujos alternos y validaciones</w:t>
            </w:r>
          </w:p>
        </w:tc>
        <w:tc>
          <w:tcPr>
            <w:tcW w:w="4013" w:type="pct"/>
            <w:shd w:val="clear" w:color="auto" w:fill="auto"/>
            <w:vAlign w:val="center"/>
          </w:tcPr>
          <w:p w14:paraId="23321DC9" w14:textId="77777777" w:rsidR="0014040D" w:rsidRPr="002C2025" w:rsidRDefault="0014040D" w:rsidP="006130D2">
            <w:pPr>
              <w:spacing w:after="120" w:line="240" w:lineRule="auto"/>
              <w:jc w:val="both"/>
              <w:rPr>
                <w:rFonts w:ascii="Arial" w:eastAsia="Times New Roman" w:hAnsi="Arial" w:cs="Arial"/>
                <w:sz w:val="20"/>
                <w:szCs w:val="20"/>
                <w:lang w:eastAsia="es-ES"/>
              </w:rPr>
            </w:pPr>
            <w:r w:rsidRPr="002C2025">
              <w:rPr>
                <w:rFonts w:ascii="Arial" w:eastAsia="Times New Roman" w:hAnsi="Arial" w:cs="Arial"/>
                <w:sz w:val="20"/>
                <w:szCs w:val="20"/>
                <w:lang w:eastAsia="es-ES"/>
              </w:rPr>
              <w:t>Si, debido al no cumplimiento de las precondiciones, uno de los cálculos no se puede realizar para determinada relación, se asignará porcentaje de responsabilidad nulo.</w:t>
            </w:r>
          </w:p>
        </w:tc>
      </w:tr>
      <w:tr w:rsidR="0014040D" w:rsidRPr="001D5D71" w14:paraId="3F1CC861" w14:textId="77777777" w:rsidTr="006130D2">
        <w:trPr>
          <w:trHeight w:val="153"/>
          <w:jc w:val="center"/>
        </w:trPr>
        <w:tc>
          <w:tcPr>
            <w:tcW w:w="987" w:type="pct"/>
            <w:shd w:val="clear" w:color="auto" w:fill="ACB9CA" w:themeFill="text2" w:themeFillTint="66"/>
            <w:vAlign w:val="center"/>
          </w:tcPr>
          <w:p w14:paraId="1C08CCE0" w14:textId="77777777" w:rsidR="0014040D" w:rsidRDefault="0014040D" w:rsidP="006130D2">
            <w:pPr>
              <w:spacing w:after="120" w:line="240" w:lineRule="auto"/>
              <w:rPr>
                <w:rFonts w:ascii="Arial" w:hAnsi="Arial" w:cs="Arial"/>
                <w:b/>
                <w:sz w:val="20"/>
                <w:szCs w:val="20"/>
              </w:rPr>
            </w:pPr>
            <w:r>
              <w:rPr>
                <w:rFonts w:ascii="Arial" w:hAnsi="Arial" w:cs="Arial"/>
                <w:b/>
                <w:sz w:val="20"/>
                <w:szCs w:val="20"/>
              </w:rPr>
              <w:t>Precondiciones y datos de entrada</w:t>
            </w:r>
          </w:p>
        </w:tc>
        <w:tc>
          <w:tcPr>
            <w:tcW w:w="4013" w:type="pct"/>
            <w:shd w:val="clear" w:color="auto" w:fill="auto"/>
            <w:vAlign w:val="center"/>
          </w:tcPr>
          <w:p w14:paraId="1B2D9794" w14:textId="4FFA14E2" w:rsidR="0014040D" w:rsidRPr="002C2025" w:rsidRDefault="00333D02" w:rsidP="00333D02">
            <w:pPr>
              <w:spacing w:after="120" w:line="240" w:lineRule="auto"/>
              <w:jc w:val="both"/>
              <w:rPr>
                <w:rFonts w:ascii="Arial" w:eastAsia="Times New Roman" w:hAnsi="Arial" w:cs="Arial"/>
                <w:sz w:val="20"/>
                <w:szCs w:val="20"/>
                <w:lang w:eastAsia="es-ES"/>
              </w:rPr>
            </w:pPr>
            <w:r w:rsidRPr="002C2025">
              <w:rPr>
                <w:rFonts w:ascii="Arial" w:eastAsia="Times New Roman" w:hAnsi="Arial" w:cs="Arial"/>
                <w:sz w:val="20"/>
                <w:szCs w:val="20"/>
                <w:lang w:eastAsia="es-ES"/>
              </w:rPr>
              <w:t>NA</w:t>
            </w:r>
          </w:p>
        </w:tc>
      </w:tr>
      <w:tr w:rsidR="0014040D" w:rsidRPr="001D5D71" w14:paraId="2A3219A9" w14:textId="77777777" w:rsidTr="006130D2">
        <w:trPr>
          <w:trHeight w:val="145"/>
          <w:jc w:val="center"/>
        </w:trPr>
        <w:tc>
          <w:tcPr>
            <w:tcW w:w="987" w:type="pct"/>
            <w:shd w:val="clear" w:color="auto" w:fill="ACB9CA" w:themeFill="text2" w:themeFillTint="66"/>
            <w:vAlign w:val="center"/>
          </w:tcPr>
          <w:p w14:paraId="4E40133E" w14:textId="77777777" w:rsidR="0014040D" w:rsidRDefault="0014040D" w:rsidP="006130D2">
            <w:pPr>
              <w:spacing w:after="120" w:line="240" w:lineRule="auto"/>
              <w:rPr>
                <w:rFonts w:ascii="Arial" w:hAnsi="Arial" w:cs="Arial"/>
                <w:b/>
                <w:sz w:val="20"/>
                <w:szCs w:val="20"/>
              </w:rPr>
            </w:pPr>
            <w:proofErr w:type="spellStart"/>
            <w:r>
              <w:rPr>
                <w:rFonts w:ascii="Arial" w:hAnsi="Arial" w:cs="Arial"/>
                <w:b/>
                <w:sz w:val="20"/>
                <w:szCs w:val="20"/>
              </w:rPr>
              <w:t>Postcondiciones</w:t>
            </w:r>
            <w:proofErr w:type="spellEnd"/>
            <w:r>
              <w:rPr>
                <w:rFonts w:ascii="Arial" w:hAnsi="Arial" w:cs="Arial"/>
                <w:b/>
                <w:sz w:val="20"/>
                <w:szCs w:val="20"/>
              </w:rPr>
              <w:t xml:space="preserve"> y datos de salida</w:t>
            </w:r>
          </w:p>
        </w:tc>
        <w:tc>
          <w:tcPr>
            <w:tcW w:w="4013" w:type="pct"/>
            <w:shd w:val="clear" w:color="auto" w:fill="auto"/>
            <w:vAlign w:val="center"/>
          </w:tcPr>
          <w:p w14:paraId="0B2F21D8" w14:textId="77777777" w:rsidR="0014040D" w:rsidRPr="002C2025" w:rsidRDefault="0014040D" w:rsidP="006130D2">
            <w:pPr>
              <w:spacing w:after="120" w:line="240" w:lineRule="auto"/>
              <w:jc w:val="both"/>
              <w:rPr>
                <w:rFonts w:ascii="Arial" w:eastAsia="Times New Roman" w:hAnsi="Arial" w:cs="Arial"/>
                <w:sz w:val="20"/>
                <w:szCs w:val="20"/>
                <w:lang w:eastAsia="es-ES"/>
              </w:rPr>
            </w:pPr>
            <w:r w:rsidRPr="002C2025">
              <w:rPr>
                <w:rFonts w:ascii="Arial" w:eastAsia="Times New Roman" w:hAnsi="Arial" w:cs="Arial"/>
                <w:sz w:val="20"/>
                <w:szCs w:val="20"/>
                <w:lang w:eastAsia="es-ES"/>
              </w:rPr>
              <w:t>No Aplica</w:t>
            </w:r>
          </w:p>
        </w:tc>
      </w:tr>
    </w:tbl>
    <w:p w14:paraId="3043A3F8" w14:textId="77777777" w:rsidR="0087100B" w:rsidRDefault="0087100B" w:rsidP="00C82656">
      <w:pPr>
        <w:spacing w:after="120" w:line="240" w:lineRule="auto"/>
        <w:jc w:val="both"/>
        <w:rPr>
          <w:rFonts w:ascii="Arial" w:hAnsi="Arial" w:cs="Arial"/>
          <w:sz w:val="20"/>
          <w:szCs w:val="20"/>
        </w:rPr>
      </w:pPr>
    </w:p>
    <w:p w14:paraId="236692CC" w14:textId="77777777" w:rsidR="00D04F51" w:rsidRDefault="00D04F51" w:rsidP="00D04F51">
      <w:pPr>
        <w:pStyle w:val="Caption"/>
        <w:jc w:val="both"/>
        <w:rPr>
          <w:rFonts w:cs="Arial"/>
          <w:sz w:val="20"/>
          <w:szCs w:val="20"/>
        </w:rPr>
      </w:pPr>
      <w:r w:rsidRPr="008C7C14">
        <w:t>Ejemplos base de acuerdo a lo establecido antes en los casos de uso.</w:t>
      </w:r>
    </w:p>
    <w:bookmarkStart w:id="16" w:name="_MON_1523692018"/>
    <w:bookmarkEnd w:id="16"/>
    <w:p w14:paraId="43259BA5" w14:textId="77777777" w:rsidR="00D04F51" w:rsidRDefault="00100075" w:rsidP="00D04F51">
      <w:pPr>
        <w:keepNext/>
        <w:spacing w:after="120" w:line="240" w:lineRule="auto"/>
        <w:jc w:val="both"/>
      </w:pPr>
      <w:r>
        <w:rPr>
          <w:rFonts w:ascii="Arial" w:hAnsi="Arial" w:cs="Arial"/>
          <w:sz w:val="20"/>
          <w:szCs w:val="20"/>
        </w:rPr>
        <w:object w:dxaOrig="1543" w:dyaOrig="991" w14:anchorId="07B87DA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Ejemplos base de acuerdo a lo establecido antes en los casos de uso." style="width:77.25pt;height:49.5pt" o:ole="">
            <v:imagedata r:id="rId11" o:title=""/>
          </v:shape>
          <o:OLEObject Type="Embed" ProgID="Excel.Sheet.12" ShapeID="_x0000_i1025" DrawAspect="Icon" ObjectID="_1530530011" r:id="rId12"/>
        </w:object>
      </w:r>
    </w:p>
    <w:p w14:paraId="2B68CD2C" w14:textId="77777777" w:rsidR="008A4533" w:rsidRPr="00FB0443" w:rsidRDefault="008A4533" w:rsidP="00C82656">
      <w:pPr>
        <w:pStyle w:val="Heading1"/>
        <w:keepLines/>
        <w:numPr>
          <w:ilvl w:val="0"/>
          <w:numId w:val="1"/>
        </w:numPr>
        <w:tabs>
          <w:tab w:val="clear" w:pos="432"/>
          <w:tab w:val="num" w:pos="360"/>
        </w:tabs>
        <w:spacing w:before="0" w:after="120"/>
        <w:ind w:left="360" w:hanging="360"/>
        <w:jc w:val="left"/>
        <w:rPr>
          <w:rFonts w:asciiTheme="minorHAnsi" w:eastAsiaTheme="majorEastAsia" w:hAnsiTheme="minorHAnsi" w:cstheme="majorBidi"/>
          <w:bCs w:val="0"/>
          <w:kern w:val="0"/>
          <w:szCs w:val="24"/>
          <w:lang w:val="es-MX"/>
        </w:rPr>
      </w:pPr>
      <w:bookmarkStart w:id="17" w:name="_Toc453599048"/>
      <w:r w:rsidRPr="00FB0443">
        <w:rPr>
          <w:rFonts w:asciiTheme="minorHAnsi" w:eastAsiaTheme="majorEastAsia" w:hAnsiTheme="minorHAnsi" w:cstheme="majorBidi"/>
          <w:bCs w:val="0"/>
          <w:kern w:val="0"/>
          <w:szCs w:val="24"/>
          <w:lang w:val="es-MX"/>
        </w:rPr>
        <w:t>Diseño de interfaces</w:t>
      </w:r>
      <w:r w:rsidR="00932619" w:rsidRPr="00FB0443">
        <w:rPr>
          <w:rFonts w:asciiTheme="minorHAnsi" w:eastAsiaTheme="majorEastAsia" w:hAnsiTheme="minorHAnsi" w:cstheme="majorBidi"/>
          <w:bCs w:val="0"/>
          <w:kern w:val="0"/>
          <w:szCs w:val="24"/>
          <w:lang w:val="es-MX"/>
        </w:rPr>
        <w:t xml:space="preserve"> técnicas</w:t>
      </w:r>
      <w:bookmarkEnd w:id="17"/>
    </w:p>
    <w:p w14:paraId="6E93CE6C" w14:textId="77777777" w:rsidR="008A4533" w:rsidRPr="00FB0443" w:rsidRDefault="008A4533" w:rsidP="00C82656">
      <w:pPr>
        <w:spacing w:after="120" w:line="240" w:lineRule="auto"/>
        <w:jc w:val="both"/>
        <w:rPr>
          <w:rFonts w:ascii="Arial" w:hAnsi="Arial" w:cs="Arial"/>
          <w:sz w:val="20"/>
          <w:szCs w:val="20"/>
        </w:rPr>
      </w:pPr>
      <w:r w:rsidRPr="00FB0443">
        <w:rPr>
          <w:rFonts w:ascii="Arial" w:hAnsi="Arial" w:cs="Arial"/>
          <w:sz w:val="20"/>
          <w:szCs w:val="20"/>
        </w:rPr>
        <w:t xml:space="preserve">Se deben detallar todas las interfaces requeridas para cumplir con </w:t>
      </w:r>
      <w:r w:rsidR="00932619" w:rsidRPr="00FB0443">
        <w:rPr>
          <w:rFonts w:ascii="Arial" w:hAnsi="Arial" w:cs="Arial"/>
          <w:sz w:val="20"/>
          <w:szCs w:val="20"/>
        </w:rPr>
        <w:t>los</w:t>
      </w:r>
      <w:r w:rsidRPr="00FB0443">
        <w:rPr>
          <w:rFonts w:ascii="Arial" w:hAnsi="Arial" w:cs="Arial"/>
          <w:sz w:val="20"/>
          <w:szCs w:val="20"/>
        </w:rPr>
        <w:t xml:space="preserve"> requerimiento</w:t>
      </w:r>
      <w:r w:rsidR="00932619" w:rsidRPr="00FB0443">
        <w:rPr>
          <w:rFonts w:ascii="Arial" w:hAnsi="Arial" w:cs="Arial"/>
          <w:sz w:val="20"/>
          <w:szCs w:val="20"/>
        </w:rPr>
        <w:t>s</w:t>
      </w:r>
      <w:r w:rsidRPr="00FB0443">
        <w:rPr>
          <w:rFonts w:ascii="Arial" w:hAnsi="Arial" w:cs="Arial"/>
          <w:sz w:val="20"/>
          <w:szCs w:val="20"/>
        </w:rPr>
        <w:t>, para esto debe incluir una tabla por interfaz del aplicativo</w:t>
      </w:r>
      <w:r w:rsidR="00ED0659" w:rsidRPr="00FB0443">
        <w:rPr>
          <w:rFonts w:ascii="Arial" w:hAnsi="Arial" w:cs="Arial"/>
          <w:sz w:val="20"/>
          <w:szCs w:val="20"/>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65"/>
        <w:gridCol w:w="7185"/>
      </w:tblGrid>
      <w:tr w:rsidR="008A4533" w:rsidRPr="00FB0443" w14:paraId="1C76CCBF" w14:textId="77777777" w:rsidTr="00CC6A0E">
        <w:tc>
          <w:tcPr>
            <w:tcW w:w="1158" w:type="pct"/>
            <w:shd w:val="clear" w:color="auto" w:fill="ACB9CA" w:themeFill="text2" w:themeFillTint="66"/>
            <w:vAlign w:val="center"/>
          </w:tcPr>
          <w:p w14:paraId="37630357" w14:textId="77777777" w:rsidR="008A4533" w:rsidRPr="00FB0443" w:rsidRDefault="008A4533" w:rsidP="00CC6A0E">
            <w:pPr>
              <w:spacing w:before="60" w:after="60" w:line="240" w:lineRule="auto"/>
              <w:contextualSpacing/>
              <w:rPr>
                <w:rFonts w:ascii="Arial" w:hAnsi="Arial" w:cs="Arial"/>
                <w:b/>
                <w:sz w:val="20"/>
                <w:szCs w:val="20"/>
              </w:rPr>
            </w:pPr>
            <w:r w:rsidRPr="00FB0443">
              <w:rPr>
                <w:rFonts w:ascii="Arial" w:hAnsi="Arial" w:cs="Arial"/>
                <w:b/>
                <w:sz w:val="20"/>
                <w:szCs w:val="20"/>
              </w:rPr>
              <w:t>Nombre de la interfaz:</w:t>
            </w:r>
          </w:p>
        </w:tc>
        <w:tc>
          <w:tcPr>
            <w:tcW w:w="3842" w:type="pct"/>
            <w:shd w:val="clear" w:color="auto" w:fill="auto"/>
            <w:vAlign w:val="center"/>
          </w:tcPr>
          <w:p w14:paraId="6C83EF0E" w14:textId="77777777" w:rsidR="008A4533" w:rsidRPr="00FB0443" w:rsidRDefault="008A4533" w:rsidP="00CC6A0E">
            <w:pPr>
              <w:spacing w:before="60" w:after="60" w:line="240" w:lineRule="auto"/>
              <w:contextualSpacing/>
              <w:rPr>
                <w:rFonts w:ascii="Arial" w:eastAsia="Times New Roman" w:hAnsi="Arial" w:cs="Arial"/>
                <w:sz w:val="20"/>
                <w:szCs w:val="20"/>
                <w:lang w:eastAsia="es-ES"/>
              </w:rPr>
            </w:pPr>
            <w:r w:rsidRPr="00FB0443">
              <w:rPr>
                <w:rFonts w:ascii="Arial" w:eastAsia="Times New Roman" w:hAnsi="Arial" w:cs="Arial"/>
                <w:sz w:val="20"/>
                <w:szCs w:val="20"/>
                <w:lang w:eastAsia="es-ES"/>
              </w:rPr>
              <w:t>&lt;Incluir el nombre de la interfaz requerida para cumplir con el requerimiento&gt;</w:t>
            </w:r>
          </w:p>
        </w:tc>
      </w:tr>
      <w:tr w:rsidR="008A4533" w:rsidRPr="00FB0443" w14:paraId="76249776" w14:textId="77777777" w:rsidTr="00CC6A0E">
        <w:tc>
          <w:tcPr>
            <w:tcW w:w="1158" w:type="pct"/>
            <w:shd w:val="clear" w:color="auto" w:fill="ACB9CA" w:themeFill="text2" w:themeFillTint="66"/>
            <w:vAlign w:val="center"/>
          </w:tcPr>
          <w:p w14:paraId="14997B27" w14:textId="77777777" w:rsidR="008A4533" w:rsidRPr="00FB0443" w:rsidRDefault="008A4533" w:rsidP="00CC6A0E">
            <w:pPr>
              <w:spacing w:before="60" w:after="60" w:line="240" w:lineRule="auto"/>
              <w:contextualSpacing/>
              <w:rPr>
                <w:rFonts w:ascii="Arial" w:hAnsi="Arial" w:cs="Arial"/>
                <w:b/>
                <w:sz w:val="20"/>
                <w:szCs w:val="20"/>
              </w:rPr>
            </w:pPr>
            <w:r w:rsidRPr="00FB0443">
              <w:rPr>
                <w:rFonts w:ascii="Arial" w:hAnsi="Arial" w:cs="Arial"/>
                <w:b/>
                <w:sz w:val="20"/>
                <w:szCs w:val="20"/>
              </w:rPr>
              <w:t>Tipo de interfaz:</w:t>
            </w:r>
          </w:p>
        </w:tc>
        <w:tc>
          <w:tcPr>
            <w:tcW w:w="3842" w:type="pct"/>
            <w:shd w:val="clear" w:color="auto" w:fill="auto"/>
            <w:vAlign w:val="center"/>
          </w:tcPr>
          <w:p w14:paraId="5F1650BF" w14:textId="77777777" w:rsidR="008A4533" w:rsidRPr="00FB0443" w:rsidRDefault="008A4533" w:rsidP="00CC6A0E">
            <w:pPr>
              <w:spacing w:before="60" w:after="60" w:line="240" w:lineRule="auto"/>
              <w:contextualSpacing/>
              <w:rPr>
                <w:rFonts w:ascii="Arial" w:eastAsia="Times New Roman" w:hAnsi="Arial" w:cs="Arial"/>
                <w:sz w:val="20"/>
                <w:szCs w:val="20"/>
                <w:lang w:eastAsia="es-ES"/>
              </w:rPr>
            </w:pPr>
            <w:r w:rsidRPr="00FB0443">
              <w:rPr>
                <w:rFonts w:ascii="Arial" w:eastAsia="Times New Roman" w:hAnsi="Arial" w:cs="Arial"/>
                <w:sz w:val="20"/>
                <w:szCs w:val="20"/>
                <w:lang w:eastAsia="es-ES"/>
              </w:rPr>
              <w:t xml:space="preserve">&lt;Incluir el tipo de interfaz, por ejemplo: MQ, web </w:t>
            </w:r>
            <w:proofErr w:type="spellStart"/>
            <w:r w:rsidRPr="00FB0443">
              <w:rPr>
                <w:rFonts w:ascii="Arial" w:eastAsia="Times New Roman" w:hAnsi="Arial" w:cs="Arial"/>
                <w:sz w:val="20"/>
                <w:szCs w:val="20"/>
                <w:lang w:eastAsia="es-ES"/>
              </w:rPr>
              <w:t>service</w:t>
            </w:r>
            <w:proofErr w:type="spellEnd"/>
            <w:r w:rsidRPr="00FB0443">
              <w:rPr>
                <w:rFonts w:ascii="Arial" w:eastAsia="Times New Roman" w:hAnsi="Arial" w:cs="Arial"/>
                <w:sz w:val="20"/>
                <w:szCs w:val="20"/>
                <w:lang w:eastAsia="es-ES"/>
              </w:rPr>
              <w:t>, socket, entre otros&gt;</w:t>
            </w:r>
          </w:p>
        </w:tc>
      </w:tr>
      <w:tr w:rsidR="008A4533" w:rsidRPr="00FB0443" w14:paraId="758AC055" w14:textId="77777777" w:rsidTr="00CC6A0E">
        <w:tc>
          <w:tcPr>
            <w:tcW w:w="1158" w:type="pct"/>
            <w:shd w:val="clear" w:color="auto" w:fill="ACB9CA" w:themeFill="text2" w:themeFillTint="66"/>
            <w:vAlign w:val="center"/>
          </w:tcPr>
          <w:p w14:paraId="74D36F2B" w14:textId="77777777" w:rsidR="008A4533" w:rsidRPr="00FB0443" w:rsidRDefault="008A4533" w:rsidP="00CC6A0E">
            <w:pPr>
              <w:spacing w:before="60" w:after="60" w:line="240" w:lineRule="auto"/>
              <w:contextualSpacing/>
              <w:rPr>
                <w:rFonts w:ascii="Arial" w:hAnsi="Arial" w:cs="Arial"/>
                <w:b/>
                <w:sz w:val="20"/>
                <w:szCs w:val="20"/>
              </w:rPr>
            </w:pPr>
            <w:r w:rsidRPr="00FB0443">
              <w:rPr>
                <w:rFonts w:ascii="Arial" w:hAnsi="Arial" w:cs="Arial"/>
                <w:b/>
                <w:sz w:val="20"/>
                <w:szCs w:val="20"/>
              </w:rPr>
              <w:t>Objetivo del proceso de interfaz:</w:t>
            </w:r>
          </w:p>
        </w:tc>
        <w:tc>
          <w:tcPr>
            <w:tcW w:w="3842" w:type="pct"/>
            <w:shd w:val="clear" w:color="auto" w:fill="auto"/>
            <w:vAlign w:val="center"/>
          </w:tcPr>
          <w:p w14:paraId="6E5CB4A3" w14:textId="77777777" w:rsidR="008A4533" w:rsidRPr="00FB0443" w:rsidRDefault="008A4533" w:rsidP="00CC6A0E">
            <w:pPr>
              <w:spacing w:before="60" w:after="60" w:line="240" w:lineRule="auto"/>
              <w:contextualSpacing/>
              <w:rPr>
                <w:rFonts w:ascii="Arial" w:eastAsia="Times New Roman" w:hAnsi="Arial" w:cs="Arial"/>
                <w:sz w:val="20"/>
                <w:szCs w:val="20"/>
                <w:lang w:eastAsia="es-ES"/>
              </w:rPr>
            </w:pPr>
            <w:r w:rsidRPr="00FB0443">
              <w:rPr>
                <w:rFonts w:ascii="Arial" w:eastAsia="Times New Roman" w:hAnsi="Arial" w:cs="Arial"/>
                <w:sz w:val="20"/>
                <w:szCs w:val="20"/>
                <w:lang w:eastAsia="es-ES"/>
              </w:rPr>
              <w:t>&lt;Incluir la descripción del proceso de interfaz&gt;</w:t>
            </w:r>
          </w:p>
        </w:tc>
      </w:tr>
      <w:tr w:rsidR="008A4533" w:rsidRPr="00FB0443" w14:paraId="3301C639" w14:textId="77777777" w:rsidTr="00CC6A0E">
        <w:tc>
          <w:tcPr>
            <w:tcW w:w="1158" w:type="pct"/>
            <w:shd w:val="clear" w:color="auto" w:fill="ACB9CA" w:themeFill="text2" w:themeFillTint="66"/>
            <w:vAlign w:val="center"/>
          </w:tcPr>
          <w:p w14:paraId="6701651A" w14:textId="77777777" w:rsidR="008A4533" w:rsidRPr="00FB0443" w:rsidRDefault="008A4533" w:rsidP="00CC6A0E">
            <w:pPr>
              <w:spacing w:before="60" w:after="60" w:line="240" w:lineRule="auto"/>
              <w:contextualSpacing/>
              <w:rPr>
                <w:rFonts w:ascii="Arial" w:hAnsi="Arial" w:cs="Arial"/>
                <w:b/>
                <w:sz w:val="20"/>
                <w:szCs w:val="20"/>
              </w:rPr>
            </w:pPr>
            <w:r w:rsidRPr="00FB0443">
              <w:rPr>
                <w:rFonts w:ascii="Arial" w:hAnsi="Arial" w:cs="Arial"/>
                <w:b/>
                <w:sz w:val="20"/>
                <w:szCs w:val="20"/>
              </w:rPr>
              <w:t>Formas de comunicación:</w:t>
            </w:r>
          </w:p>
        </w:tc>
        <w:tc>
          <w:tcPr>
            <w:tcW w:w="3842" w:type="pct"/>
            <w:shd w:val="clear" w:color="auto" w:fill="auto"/>
            <w:vAlign w:val="center"/>
          </w:tcPr>
          <w:p w14:paraId="3B9089C3" w14:textId="77777777" w:rsidR="008A4533" w:rsidRPr="00FB0443" w:rsidRDefault="008A4533" w:rsidP="00CC6A0E">
            <w:pPr>
              <w:spacing w:before="60" w:after="60" w:line="240" w:lineRule="auto"/>
              <w:contextualSpacing/>
              <w:rPr>
                <w:rFonts w:ascii="Arial" w:eastAsia="Times New Roman" w:hAnsi="Arial" w:cs="Arial"/>
                <w:sz w:val="20"/>
                <w:szCs w:val="20"/>
                <w:lang w:eastAsia="es-ES"/>
              </w:rPr>
            </w:pPr>
            <w:r w:rsidRPr="00FB0443">
              <w:rPr>
                <w:rFonts w:ascii="Arial" w:eastAsia="Times New Roman" w:hAnsi="Arial" w:cs="Arial"/>
                <w:sz w:val="20"/>
                <w:szCs w:val="20"/>
                <w:lang w:eastAsia="es-ES"/>
              </w:rPr>
              <w:t>&lt;Incluir las formas de comunicación, por ejemplo: plano de largo fijo, plano de largo variable, XML, entre otros&gt;</w:t>
            </w:r>
          </w:p>
        </w:tc>
      </w:tr>
      <w:tr w:rsidR="008A4533" w:rsidRPr="00FB0443" w14:paraId="31AB62C1" w14:textId="77777777" w:rsidTr="00CC6A0E">
        <w:tc>
          <w:tcPr>
            <w:tcW w:w="1158" w:type="pct"/>
            <w:shd w:val="clear" w:color="auto" w:fill="ACB9CA" w:themeFill="text2" w:themeFillTint="66"/>
            <w:vAlign w:val="center"/>
          </w:tcPr>
          <w:p w14:paraId="661E3E04" w14:textId="77777777" w:rsidR="008A4533" w:rsidRPr="00FB0443" w:rsidRDefault="008A4533" w:rsidP="00CC6A0E">
            <w:pPr>
              <w:spacing w:before="60" w:after="60" w:line="240" w:lineRule="auto"/>
              <w:contextualSpacing/>
              <w:rPr>
                <w:rFonts w:ascii="Arial" w:hAnsi="Arial" w:cs="Arial"/>
                <w:b/>
                <w:sz w:val="20"/>
                <w:szCs w:val="20"/>
              </w:rPr>
            </w:pPr>
            <w:r w:rsidRPr="00FB0443">
              <w:rPr>
                <w:rFonts w:ascii="Arial" w:hAnsi="Arial" w:cs="Arial"/>
                <w:b/>
                <w:sz w:val="20"/>
                <w:szCs w:val="20"/>
              </w:rPr>
              <w:t>Condiciones técnicas adicionales:</w:t>
            </w:r>
          </w:p>
        </w:tc>
        <w:tc>
          <w:tcPr>
            <w:tcW w:w="3842" w:type="pct"/>
            <w:shd w:val="clear" w:color="auto" w:fill="auto"/>
            <w:vAlign w:val="center"/>
          </w:tcPr>
          <w:p w14:paraId="313DF9F8" w14:textId="77777777" w:rsidR="008A4533" w:rsidRPr="00FB0443" w:rsidRDefault="008A4533" w:rsidP="00CC6A0E">
            <w:pPr>
              <w:spacing w:before="60" w:after="60" w:line="240" w:lineRule="auto"/>
              <w:contextualSpacing/>
              <w:rPr>
                <w:rFonts w:ascii="Arial" w:eastAsia="Times New Roman" w:hAnsi="Arial" w:cs="Arial"/>
                <w:sz w:val="20"/>
                <w:szCs w:val="20"/>
                <w:lang w:eastAsia="es-ES"/>
              </w:rPr>
            </w:pPr>
            <w:r w:rsidRPr="00FB0443">
              <w:rPr>
                <w:rFonts w:ascii="Arial" w:eastAsia="Times New Roman" w:hAnsi="Arial" w:cs="Arial"/>
                <w:sz w:val="20"/>
                <w:szCs w:val="20"/>
                <w:lang w:eastAsia="es-ES"/>
              </w:rPr>
              <w:t>&lt;Incluir las condiciones técnicas adicionales&gt;</w:t>
            </w:r>
          </w:p>
        </w:tc>
      </w:tr>
      <w:tr w:rsidR="008A4533" w:rsidRPr="00FB0443" w14:paraId="55C19440" w14:textId="77777777" w:rsidTr="00CC6A0E">
        <w:tc>
          <w:tcPr>
            <w:tcW w:w="1158" w:type="pct"/>
            <w:shd w:val="clear" w:color="auto" w:fill="ACB9CA" w:themeFill="text2" w:themeFillTint="66"/>
            <w:vAlign w:val="center"/>
          </w:tcPr>
          <w:p w14:paraId="16F860C8" w14:textId="77777777" w:rsidR="008A4533" w:rsidRPr="00FB0443" w:rsidRDefault="008A4533" w:rsidP="00CC6A0E">
            <w:pPr>
              <w:spacing w:before="60" w:after="60" w:line="240" w:lineRule="auto"/>
              <w:contextualSpacing/>
              <w:rPr>
                <w:rFonts w:ascii="Arial" w:hAnsi="Arial" w:cs="Arial"/>
                <w:b/>
                <w:sz w:val="20"/>
                <w:szCs w:val="20"/>
              </w:rPr>
            </w:pPr>
            <w:r w:rsidRPr="00FB0443">
              <w:rPr>
                <w:rFonts w:ascii="Arial" w:hAnsi="Arial" w:cs="Arial"/>
                <w:b/>
                <w:sz w:val="20"/>
                <w:szCs w:val="20"/>
              </w:rPr>
              <w:t>Entradas:</w:t>
            </w:r>
          </w:p>
        </w:tc>
        <w:tc>
          <w:tcPr>
            <w:tcW w:w="3842" w:type="pct"/>
            <w:shd w:val="clear" w:color="auto" w:fill="auto"/>
            <w:vAlign w:val="center"/>
          </w:tcPr>
          <w:p w14:paraId="51A583E4" w14:textId="77777777" w:rsidR="008A4533" w:rsidRPr="00FB0443" w:rsidRDefault="008A4533" w:rsidP="00CC6A0E">
            <w:pPr>
              <w:spacing w:before="60" w:after="60" w:line="240" w:lineRule="auto"/>
              <w:contextualSpacing/>
              <w:rPr>
                <w:rFonts w:ascii="Arial" w:eastAsia="Times New Roman" w:hAnsi="Arial" w:cs="Arial"/>
                <w:sz w:val="20"/>
                <w:szCs w:val="20"/>
                <w:lang w:eastAsia="es-ES"/>
              </w:rPr>
            </w:pPr>
            <w:r w:rsidRPr="00FB0443">
              <w:rPr>
                <w:rFonts w:ascii="Arial" w:eastAsia="Times New Roman" w:hAnsi="Arial" w:cs="Arial"/>
                <w:sz w:val="20"/>
                <w:szCs w:val="20"/>
                <w:lang w:eastAsia="es-ES"/>
              </w:rPr>
              <w:t>&lt;En caso de que aplique, incluir los elementos que ingresan a la interfaz&gt;</w:t>
            </w:r>
          </w:p>
        </w:tc>
      </w:tr>
      <w:tr w:rsidR="008A4533" w:rsidRPr="00FB0443" w14:paraId="5000DA04" w14:textId="77777777" w:rsidTr="00CC6A0E">
        <w:trPr>
          <w:trHeight w:val="216"/>
        </w:trPr>
        <w:tc>
          <w:tcPr>
            <w:tcW w:w="1158" w:type="pct"/>
            <w:shd w:val="clear" w:color="auto" w:fill="ACB9CA" w:themeFill="text2" w:themeFillTint="66"/>
            <w:vAlign w:val="center"/>
          </w:tcPr>
          <w:p w14:paraId="7E612D98" w14:textId="77777777" w:rsidR="008A4533" w:rsidRPr="00FB0443" w:rsidRDefault="008A4533" w:rsidP="00CC6A0E">
            <w:pPr>
              <w:spacing w:before="60" w:after="60" w:line="240" w:lineRule="auto"/>
              <w:contextualSpacing/>
              <w:rPr>
                <w:rFonts w:ascii="Arial" w:hAnsi="Arial" w:cs="Arial"/>
                <w:b/>
                <w:sz w:val="20"/>
                <w:szCs w:val="20"/>
              </w:rPr>
            </w:pPr>
            <w:r w:rsidRPr="00FB0443">
              <w:rPr>
                <w:rFonts w:ascii="Arial" w:hAnsi="Arial" w:cs="Arial"/>
                <w:b/>
                <w:sz w:val="20"/>
                <w:szCs w:val="20"/>
              </w:rPr>
              <w:t>Salidas:</w:t>
            </w:r>
          </w:p>
        </w:tc>
        <w:tc>
          <w:tcPr>
            <w:tcW w:w="3842" w:type="pct"/>
            <w:shd w:val="clear" w:color="auto" w:fill="auto"/>
            <w:vAlign w:val="center"/>
          </w:tcPr>
          <w:p w14:paraId="711F11F5" w14:textId="77777777" w:rsidR="008A4533" w:rsidRPr="00FB0443" w:rsidRDefault="008A4533" w:rsidP="00CC6A0E">
            <w:pPr>
              <w:spacing w:before="60" w:after="60" w:line="240" w:lineRule="auto"/>
              <w:contextualSpacing/>
              <w:rPr>
                <w:rFonts w:ascii="Arial" w:eastAsia="Times New Roman" w:hAnsi="Arial" w:cs="Arial"/>
                <w:sz w:val="20"/>
                <w:szCs w:val="20"/>
                <w:lang w:eastAsia="es-ES"/>
              </w:rPr>
            </w:pPr>
            <w:r w:rsidRPr="00FB0443">
              <w:rPr>
                <w:rFonts w:ascii="Arial" w:eastAsia="Times New Roman" w:hAnsi="Arial" w:cs="Arial"/>
                <w:sz w:val="20"/>
                <w:szCs w:val="20"/>
                <w:lang w:eastAsia="es-ES"/>
              </w:rPr>
              <w:t>&lt;En caso de que aplique, incluir los elementos que salen de la interfaz&gt;</w:t>
            </w:r>
          </w:p>
        </w:tc>
      </w:tr>
    </w:tbl>
    <w:p w14:paraId="4BB8A897" w14:textId="77777777" w:rsidR="00BB3B34" w:rsidRPr="00FB0443" w:rsidRDefault="00BB3B34" w:rsidP="00C82656">
      <w:pPr>
        <w:spacing w:after="120" w:line="240" w:lineRule="auto"/>
        <w:jc w:val="both"/>
        <w:rPr>
          <w:rFonts w:ascii="Arial" w:hAnsi="Arial" w:cs="Arial"/>
          <w:sz w:val="20"/>
          <w:szCs w:val="20"/>
        </w:rPr>
      </w:pPr>
    </w:p>
    <w:p w14:paraId="06287A3B" w14:textId="77777777" w:rsidR="00932619" w:rsidRPr="00FB0443" w:rsidRDefault="00932619" w:rsidP="00C82656">
      <w:pPr>
        <w:pStyle w:val="Heading1"/>
        <w:keepLines/>
        <w:numPr>
          <w:ilvl w:val="0"/>
          <w:numId w:val="1"/>
        </w:numPr>
        <w:tabs>
          <w:tab w:val="clear" w:pos="432"/>
          <w:tab w:val="num" w:pos="360"/>
        </w:tabs>
        <w:spacing w:before="0" w:after="120"/>
        <w:ind w:left="360" w:hanging="360"/>
        <w:jc w:val="left"/>
        <w:rPr>
          <w:rFonts w:asciiTheme="minorHAnsi" w:eastAsiaTheme="majorEastAsia" w:hAnsiTheme="minorHAnsi" w:cstheme="majorBidi"/>
          <w:bCs w:val="0"/>
          <w:kern w:val="0"/>
          <w:szCs w:val="24"/>
          <w:lang w:val="es-MX"/>
        </w:rPr>
      </w:pPr>
      <w:bookmarkStart w:id="18" w:name="_Toc453599049"/>
      <w:r w:rsidRPr="00FB0443">
        <w:rPr>
          <w:rFonts w:asciiTheme="minorHAnsi" w:eastAsiaTheme="majorEastAsia" w:hAnsiTheme="minorHAnsi" w:cstheme="majorBidi"/>
          <w:bCs w:val="0"/>
          <w:kern w:val="0"/>
          <w:szCs w:val="24"/>
          <w:lang w:val="es-MX"/>
        </w:rPr>
        <w:t>Otros diseños</w:t>
      </w:r>
      <w:bookmarkEnd w:id="18"/>
      <w:r w:rsidRPr="00FB0443">
        <w:rPr>
          <w:rFonts w:asciiTheme="minorHAnsi" w:eastAsiaTheme="majorEastAsia" w:hAnsiTheme="minorHAnsi" w:cstheme="majorBidi"/>
          <w:bCs w:val="0"/>
          <w:kern w:val="0"/>
          <w:szCs w:val="24"/>
          <w:lang w:val="es-MX"/>
        </w:rPr>
        <w:t xml:space="preserve"> </w:t>
      </w:r>
    </w:p>
    <w:p w14:paraId="59E5E6F3" w14:textId="77777777" w:rsidR="00932619" w:rsidRPr="00FB0443" w:rsidRDefault="00932619" w:rsidP="00C82656">
      <w:pPr>
        <w:spacing w:after="120" w:line="240" w:lineRule="auto"/>
        <w:jc w:val="both"/>
        <w:rPr>
          <w:rFonts w:ascii="Arial" w:hAnsi="Arial" w:cs="Arial"/>
          <w:i/>
          <w:sz w:val="20"/>
          <w:szCs w:val="20"/>
        </w:rPr>
      </w:pPr>
      <w:r w:rsidRPr="00FB0443">
        <w:rPr>
          <w:rFonts w:ascii="Arial" w:hAnsi="Arial" w:cs="Arial"/>
          <w:i/>
          <w:sz w:val="20"/>
          <w:szCs w:val="20"/>
        </w:rPr>
        <w:t>Esta sección propone otras herramientas que pue</w:t>
      </w:r>
      <w:r w:rsidR="00060F4B" w:rsidRPr="00FB0443">
        <w:rPr>
          <w:rFonts w:ascii="Arial" w:hAnsi="Arial" w:cs="Arial"/>
          <w:i/>
          <w:sz w:val="20"/>
          <w:szCs w:val="20"/>
        </w:rPr>
        <w:t xml:space="preserve">den </w:t>
      </w:r>
      <w:r w:rsidR="009410C4" w:rsidRPr="00FB0443">
        <w:rPr>
          <w:rFonts w:ascii="Arial" w:hAnsi="Arial" w:cs="Arial"/>
          <w:i/>
          <w:sz w:val="20"/>
          <w:szCs w:val="20"/>
        </w:rPr>
        <w:t>complementar los diseños anteriores</w:t>
      </w:r>
      <w:r w:rsidR="00060F4B" w:rsidRPr="00FB0443">
        <w:rPr>
          <w:rFonts w:ascii="Arial" w:hAnsi="Arial" w:cs="Arial"/>
          <w:i/>
          <w:sz w:val="20"/>
          <w:szCs w:val="20"/>
        </w:rPr>
        <w:t xml:space="preserve"> del desarrollo o mantenimiento de software. Cada una de estas secciones es opcional.</w:t>
      </w:r>
    </w:p>
    <w:p w14:paraId="63D9D6FC" w14:textId="77777777" w:rsidR="00DC38FF" w:rsidRPr="00FB0443" w:rsidRDefault="00DC38FF" w:rsidP="00C82656">
      <w:pPr>
        <w:pStyle w:val="Heading2"/>
        <w:numPr>
          <w:ilvl w:val="1"/>
          <w:numId w:val="1"/>
        </w:numPr>
        <w:tabs>
          <w:tab w:val="clear" w:pos="431"/>
        </w:tabs>
        <w:spacing w:before="0" w:after="120" w:line="240" w:lineRule="auto"/>
        <w:ind w:left="720" w:hanging="720"/>
        <w:rPr>
          <w:rFonts w:asciiTheme="minorHAnsi" w:hAnsiTheme="minorHAnsi"/>
          <w:b/>
          <w:color w:val="auto"/>
          <w:sz w:val="24"/>
          <w:szCs w:val="24"/>
          <w:lang w:val="es-MX"/>
        </w:rPr>
      </w:pPr>
      <w:bookmarkStart w:id="19" w:name="_Toc453599050"/>
      <w:r w:rsidRPr="00FB0443">
        <w:rPr>
          <w:rFonts w:asciiTheme="minorHAnsi" w:hAnsiTheme="minorHAnsi"/>
          <w:b/>
          <w:color w:val="auto"/>
          <w:sz w:val="24"/>
          <w:szCs w:val="24"/>
          <w:lang w:val="es-MX"/>
        </w:rPr>
        <w:t>Diagrama de arquitectura</w:t>
      </w:r>
      <w:bookmarkEnd w:id="19"/>
    </w:p>
    <w:p w14:paraId="3719722A" w14:textId="77777777" w:rsidR="00DC38FF" w:rsidRPr="00FB0443" w:rsidRDefault="00DC38FF" w:rsidP="00C82656">
      <w:pPr>
        <w:spacing w:after="120" w:line="240" w:lineRule="auto"/>
        <w:jc w:val="both"/>
        <w:rPr>
          <w:rFonts w:ascii="Arial" w:eastAsia="Times New Roman" w:hAnsi="Arial" w:cs="Arial"/>
          <w:sz w:val="20"/>
          <w:szCs w:val="20"/>
          <w:lang w:eastAsia="es-ES"/>
        </w:rPr>
      </w:pPr>
      <w:r w:rsidRPr="00FB0443">
        <w:rPr>
          <w:rFonts w:ascii="Arial" w:eastAsia="Times New Roman" w:hAnsi="Arial" w:cs="Arial"/>
          <w:sz w:val="20"/>
          <w:szCs w:val="20"/>
          <w:lang w:eastAsia="es-ES"/>
        </w:rPr>
        <w:t>&lt;Diagramar la arquitectura del sistema. Toda arquitectura de software deberá describir todos los aspectos del software, considerando al menos la relación con otras soluciones del Conglomerado BCR e infraestructura tecnológica&gt;</w:t>
      </w:r>
    </w:p>
    <w:p w14:paraId="663D8F52" w14:textId="77777777" w:rsidR="00060F4B" w:rsidRPr="00FB0443" w:rsidRDefault="00060F4B" w:rsidP="00C82656">
      <w:pPr>
        <w:pStyle w:val="Heading2"/>
        <w:numPr>
          <w:ilvl w:val="1"/>
          <w:numId w:val="1"/>
        </w:numPr>
        <w:tabs>
          <w:tab w:val="clear" w:pos="431"/>
        </w:tabs>
        <w:spacing w:before="0" w:after="120" w:line="240" w:lineRule="auto"/>
        <w:ind w:left="720" w:hanging="720"/>
        <w:rPr>
          <w:rFonts w:asciiTheme="minorHAnsi" w:hAnsiTheme="minorHAnsi"/>
          <w:b/>
          <w:color w:val="auto"/>
          <w:sz w:val="24"/>
          <w:szCs w:val="24"/>
          <w:lang w:val="es-MX"/>
        </w:rPr>
      </w:pPr>
      <w:bookmarkStart w:id="20" w:name="_Toc453599051"/>
      <w:r w:rsidRPr="00FB0443">
        <w:rPr>
          <w:rFonts w:asciiTheme="minorHAnsi" w:hAnsiTheme="minorHAnsi"/>
          <w:b/>
          <w:color w:val="auto"/>
          <w:sz w:val="24"/>
          <w:szCs w:val="24"/>
          <w:lang w:val="es-MX"/>
        </w:rPr>
        <w:lastRenderedPageBreak/>
        <w:t>Diagrama de paquetes</w:t>
      </w:r>
      <w:bookmarkEnd w:id="20"/>
    </w:p>
    <w:p w14:paraId="62B0235D" w14:textId="77777777" w:rsidR="00060F4B" w:rsidRPr="00FB0443" w:rsidRDefault="00060F4B" w:rsidP="00C82656">
      <w:pPr>
        <w:spacing w:after="120" w:line="240" w:lineRule="auto"/>
        <w:jc w:val="both"/>
        <w:rPr>
          <w:rFonts w:ascii="Arial" w:eastAsia="Times New Roman" w:hAnsi="Arial" w:cs="Arial"/>
          <w:sz w:val="20"/>
          <w:szCs w:val="20"/>
          <w:lang w:eastAsia="es-ES"/>
        </w:rPr>
      </w:pPr>
      <w:r w:rsidRPr="00FB0443">
        <w:rPr>
          <w:rFonts w:ascii="Arial" w:eastAsia="Times New Roman" w:hAnsi="Arial" w:cs="Arial"/>
          <w:sz w:val="20"/>
          <w:szCs w:val="20"/>
          <w:lang w:eastAsia="es-ES"/>
        </w:rPr>
        <w:t>&lt;El diagrama de paquetes es usado para representar la arquitectura lógica de un sistema, sus capas, subsistemas y paquetes. Una capa puede ser modelada en UML como un paquete, por ejemplo la capa de interfaz de usuario, puede ser modelada como un paquete&gt;</w:t>
      </w:r>
    </w:p>
    <w:p w14:paraId="1A499A2D" w14:textId="77777777" w:rsidR="00060F4B" w:rsidRPr="00FB0443" w:rsidRDefault="00060F4B" w:rsidP="00C82656">
      <w:pPr>
        <w:pStyle w:val="Heading2"/>
        <w:numPr>
          <w:ilvl w:val="1"/>
          <w:numId w:val="1"/>
        </w:numPr>
        <w:tabs>
          <w:tab w:val="clear" w:pos="431"/>
        </w:tabs>
        <w:spacing w:before="0" w:after="120" w:line="240" w:lineRule="auto"/>
        <w:ind w:left="720" w:hanging="720"/>
        <w:rPr>
          <w:rFonts w:asciiTheme="minorHAnsi" w:hAnsiTheme="minorHAnsi"/>
          <w:b/>
          <w:color w:val="auto"/>
          <w:sz w:val="24"/>
          <w:szCs w:val="24"/>
          <w:lang w:val="es-MX"/>
        </w:rPr>
      </w:pPr>
      <w:bookmarkStart w:id="21" w:name="_Toc453599052"/>
      <w:r w:rsidRPr="00FB0443">
        <w:rPr>
          <w:rFonts w:asciiTheme="minorHAnsi" w:hAnsiTheme="minorHAnsi"/>
          <w:b/>
          <w:color w:val="auto"/>
          <w:sz w:val="24"/>
          <w:szCs w:val="24"/>
          <w:lang w:val="es-MX"/>
        </w:rPr>
        <w:t>Diagrama de clases</w:t>
      </w:r>
      <w:bookmarkEnd w:id="21"/>
    </w:p>
    <w:p w14:paraId="14AC7FB3" w14:textId="77777777" w:rsidR="00060F4B" w:rsidRPr="00FB0443" w:rsidRDefault="00060F4B" w:rsidP="00C82656">
      <w:pPr>
        <w:spacing w:after="120" w:line="240" w:lineRule="auto"/>
        <w:jc w:val="both"/>
        <w:rPr>
          <w:rFonts w:ascii="Arial" w:eastAsia="Times New Roman" w:hAnsi="Arial" w:cs="Arial"/>
          <w:sz w:val="20"/>
          <w:szCs w:val="20"/>
          <w:lang w:eastAsia="es-ES"/>
        </w:rPr>
      </w:pPr>
      <w:r w:rsidRPr="00FB0443">
        <w:rPr>
          <w:rFonts w:ascii="Arial" w:eastAsia="Times New Roman" w:hAnsi="Arial" w:cs="Arial"/>
          <w:sz w:val="20"/>
          <w:szCs w:val="20"/>
          <w:lang w:eastAsia="es-ES"/>
        </w:rPr>
        <w:t>&lt;El diagrama de clases permite definir el diseño y definición de paquetes, como mínimo debe  contener nombres de clases, atributos, nombres de métodos y relaciones entre clases. En otras palabras, define la estructura del sistema y los componentes que se encargan del funcionamiento&gt;</w:t>
      </w:r>
    </w:p>
    <w:p w14:paraId="38ABB737" w14:textId="77777777" w:rsidR="00060F4B" w:rsidRPr="00FB0443" w:rsidRDefault="00060F4B" w:rsidP="00C82656">
      <w:pPr>
        <w:pStyle w:val="Heading2"/>
        <w:numPr>
          <w:ilvl w:val="1"/>
          <w:numId w:val="1"/>
        </w:numPr>
        <w:tabs>
          <w:tab w:val="clear" w:pos="431"/>
        </w:tabs>
        <w:spacing w:before="0" w:after="120" w:line="240" w:lineRule="auto"/>
        <w:ind w:left="720" w:hanging="720"/>
        <w:rPr>
          <w:rFonts w:asciiTheme="minorHAnsi" w:hAnsiTheme="minorHAnsi"/>
          <w:b/>
          <w:color w:val="auto"/>
          <w:sz w:val="24"/>
          <w:szCs w:val="24"/>
          <w:lang w:val="es-MX"/>
        </w:rPr>
      </w:pPr>
      <w:bookmarkStart w:id="22" w:name="_Toc453599053"/>
      <w:r w:rsidRPr="00FB0443">
        <w:rPr>
          <w:rFonts w:asciiTheme="minorHAnsi" w:hAnsiTheme="minorHAnsi"/>
          <w:b/>
          <w:color w:val="auto"/>
          <w:sz w:val="24"/>
          <w:szCs w:val="24"/>
          <w:lang w:val="es-MX"/>
        </w:rPr>
        <w:t>Diagrama de secuencias</w:t>
      </w:r>
      <w:bookmarkEnd w:id="22"/>
    </w:p>
    <w:p w14:paraId="2EA093DF" w14:textId="6821829E" w:rsidR="00060F4B" w:rsidRDefault="00060F4B" w:rsidP="00C82656">
      <w:pPr>
        <w:spacing w:after="120" w:line="240" w:lineRule="auto"/>
        <w:jc w:val="both"/>
        <w:rPr>
          <w:rFonts w:ascii="Arial" w:eastAsia="Times New Roman" w:hAnsi="Arial" w:cs="Arial"/>
          <w:sz w:val="20"/>
          <w:szCs w:val="20"/>
          <w:lang w:eastAsia="es-ES"/>
        </w:rPr>
      </w:pPr>
      <w:r w:rsidRPr="00FB0443">
        <w:rPr>
          <w:rFonts w:ascii="Arial" w:eastAsia="Times New Roman" w:hAnsi="Arial" w:cs="Arial"/>
          <w:sz w:val="20"/>
          <w:szCs w:val="20"/>
          <w:lang w:eastAsia="es-ES"/>
        </w:rPr>
        <w:t>&lt;Se deben realizar diagramas de secuencia que permitan modelar la interacción entre los objetos de un requerimiento&gt;</w:t>
      </w:r>
    </w:p>
    <w:p w14:paraId="0E73578C" w14:textId="77777777" w:rsidR="00B7754C" w:rsidRPr="006D3D1D" w:rsidRDefault="00B7754C" w:rsidP="00B7754C">
      <w:pPr>
        <w:pStyle w:val="Heading2"/>
        <w:numPr>
          <w:ilvl w:val="1"/>
          <w:numId w:val="1"/>
        </w:numPr>
        <w:tabs>
          <w:tab w:val="clear" w:pos="431"/>
        </w:tabs>
        <w:spacing w:before="0" w:after="120" w:line="240" w:lineRule="auto"/>
        <w:ind w:left="720" w:hanging="720"/>
        <w:rPr>
          <w:rFonts w:asciiTheme="minorHAnsi" w:hAnsiTheme="minorHAnsi"/>
          <w:b/>
          <w:color w:val="auto"/>
          <w:sz w:val="24"/>
          <w:szCs w:val="24"/>
          <w:lang w:val="es-MX"/>
        </w:rPr>
      </w:pPr>
      <w:bookmarkStart w:id="23" w:name="_Toc430769649"/>
      <w:bookmarkStart w:id="24" w:name="_Toc453598451"/>
      <w:bookmarkStart w:id="25" w:name="_Toc453599054"/>
      <w:r w:rsidRPr="006D3D1D">
        <w:rPr>
          <w:rFonts w:asciiTheme="minorHAnsi" w:hAnsiTheme="minorHAnsi"/>
          <w:b/>
          <w:color w:val="auto"/>
          <w:sz w:val="24"/>
          <w:szCs w:val="24"/>
          <w:lang w:val="es-MX"/>
        </w:rPr>
        <w:t>Consideraciones en objetos de base de datos</w:t>
      </w:r>
      <w:bookmarkEnd w:id="23"/>
      <w:bookmarkEnd w:id="24"/>
      <w:bookmarkEnd w:id="25"/>
    </w:p>
    <w:tbl>
      <w:tblPr>
        <w:tblW w:w="5000" w:type="pct"/>
        <w:jc w:val="center"/>
        <w:tblLayout w:type="fixed"/>
        <w:tblCellMar>
          <w:left w:w="0" w:type="dxa"/>
          <w:right w:w="0" w:type="dxa"/>
        </w:tblCellMar>
        <w:tblLook w:val="04A0" w:firstRow="1" w:lastRow="0" w:firstColumn="1" w:lastColumn="0" w:noHBand="0" w:noVBand="1"/>
      </w:tblPr>
      <w:tblGrid>
        <w:gridCol w:w="2144"/>
        <w:gridCol w:w="1532"/>
        <w:gridCol w:w="2550"/>
        <w:gridCol w:w="1702"/>
        <w:gridCol w:w="1412"/>
      </w:tblGrid>
      <w:tr w:rsidR="00B7754C" w:rsidRPr="00547093" w14:paraId="43806C28" w14:textId="77777777" w:rsidTr="00B7754C">
        <w:trPr>
          <w:jc w:val="center"/>
        </w:trPr>
        <w:tc>
          <w:tcPr>
            <w:tcW w:w="1148" w:type="pct"/>
            <w:tcBorders>
              <w:top w:val="single" w:sz="8" w:space="0" w:color="auto"/>
              <w:left w:val="single" w:sz="8" w:space="0" w:color="auto"/>
              <w:bottom w:val="single" w:sz="8" w:space="0" w:color="auto"/>
              <w:right w:val="single" w:sz="8" w:space="0" w:color="auto"/>
            </w:tcBorders>
            <w:shd w:val="clear" w:color="auto" w:fill="000099"/>
            <w:tcMar>
              <w:top w:w="0" w:type="dxa"/>
              <w:left w:w="108" w:type="dxa"/>
              <w:bottom w:w="0" w:type="dxa"/>
              <w:right w:w="108" w:type="dxa"/>
            </w:tcMar>
            <w:vAlign w:val="center"/>
            <w:hideMark/>
          </w:tcPr>
          <w:p w14:paraId="79F24510" w14:textId="77777777" w:rsidR="00B7754C" w:rsidRPr="00921B29" w:rsidRDefault="00B7754C" w:rsidP="00B7754C">
            <w:pPr>
              <w:spacing w:after="120" w:line="240" w:lineRule="auto"/>
              <w:jc w:val="center"/>
              <w:rPr>
                <w:rFonts w:ascii="Arial" w:hAnsi="Arial" w:cs="Arial"/>
                <w:b/>
                <w:sz w:val="20"/>
                <w:szCs w:val="20"/>
              </w:rPr>
            </w:pPr>
            <w:r w:rsidRPr="00921B29">
              <w:rPr>
                <w:rFonts w:ascii="Arial" w:hAnsi="Arial" w:cs="Arial"/>
                <w:b/>
                <w:sz w:val="20"/>
                <w:szCs w:val="20"/>
              </w:rPr>
              <w:t>Nombre del objeto</w:t>
            </w:r>
          </w:p>
        </w:tc>
        <w:tc>
          <w:tcPr>
            <w:tcW w:w="820" w:type="pct"/>
            <w:tcBorders>
              <w:top w:val="single" w:sz="8" w:space="0" w:color="auto"/>
              <w:left w:val="nil"/>
              <w:bottom w:val="single" w:sz="8" w:space="0" w:color="auto"/>
              <w:right w:val="single" w:sz="8" w:space="0" w:color="auto"/>
            </w:tcBorders>
            <w:shd w:val="clear" w:color="auto" w:fill="000099"/>
            <w:tcMar>
              <w:top w:w="0" w:type="dxa"/>
              <w:left w:w="108" w:type="dxa"/>
              <w:bottom w:w="0" w:type="dxa"/>
              <w:right w:w="108" w:type="dxa"/>
            </w:tcMar>
            <w:vAlign w:val="center"/>
            <w:hideMark/>
          </w:tcPr>
          <w:p w14:paraId="5E506149" w14:textId="77777777" w:rsidR="00B7754C" w:rsidRPr="00921B29" w:rsidRDefault="00B7754C" w:rsidP="00B7754C">
            <w:pPr>
              <w:spacing w:after="120" w:line="240" w:lineRule="auto"/>
              <w:jc w:val="center"/>
              <w:rPr>
                <w:rFonts w:ascii="Arial" w:hAnsi="Arial" w:cs="Arial"/>
                <w:b/>
                <w:sz w:val="20"/>
                <w:szCs w:val="20"/>
              </w:rPr>
            </w:pPr>
            <w:r w:rsidRPr="00921B29">
              <w:rPr>
                <w:rFonts w:ascii="Arial" w:hAnsi="Arial" w:cs="Arial"/>
                <w:b/>
                <w:sz w:val="20"/>
                <w:szCs w:val="20"/>
              </w:rPr>
              <w:t>Tipo</w:t>
            </w:r>
          </w:p>
        </w:tc>
        <w:tc>
          <w:tcPr>
            <w:tcW w:w="1365" w:type="pct"/>
            <w:tcBorders>
              <w:top w:val="single" w:sz="8" w:space="0" w:color="auto"/>
              <w:left w:val="nil"/>
              <w:bottom w:val="single" w:sz="8" w:space="0" w:color="auto"/>
              <w:right w:val="single" w:sz="8" w:space="0" w:color="auto"/>
            </w:tcBorders>
            <w:shd w:val="clear" w:color="auto" w:fill="000099"/>
            <w:tcMar>
              <w:top w:w="0" w:type="dxa"/>
              <w:left w:w="108" w:type="dxa"/>
              <w:bottom w:w="0" w:type="dxa"/>
              <w:right w:w="108" w:type="dxa"/>
            </w:tcMar>
            <w:vAlign w:val="center"/>
            <w:hideMark/>
          </w:tcPr>
          <w:p w14:paraId="4CB10BB4" w14:textId="77777777" w:rsidR="00B7754C" w:rsidRPr="00921B29" w:rsidRDefault="00B7754C" w:rsidP="00B7754C">
            <w:pPr>
              <w:spacing w:after="120" w:line="240" w:lineRule="auto"/>
              <w:jc w:val="center"/>
              <w:rPr>
                <w:rFonts w:ascii="Arial" w:hAnsi="Arial" w:cs="Arial"/>
                <w:b/>
                <w:sz w:val="20"/>
                <w:szCs w:val="20"/>
              </w:rPr>
            </w:pPr>
            <w:r w:rsidRPr="00921B29">
              <w:rPr>
                <w:rFonts w:ascii="Arial" w:hAnsi="Arial" w:cs="Arial"/>
                <w:b/>
                <w:sz w:val="20"/>
                <w:szCs w:val="20"/>
              </w:rPr>
              <w:t>Descripción</w:t>
            </w:r>
          </w:p>
        </w:tc>
        <w:tc>
          <w:tcPr>
            <w:tcW w:w="911" w:type="pct"/>
            <w:tcBorders>
              <w:top w:val="single" w:sz="8" w:space="0" w:color="auto"/>
              <w:left w:val="nil"/>
              <w:bottom w:val="single" w:sz="8" w:space="0" w:color="auto"/>
              <w:right w:val="single" w:sz="8" w:space="0" w:color="auto"/>
            </w:tcBorders>
            <w:shd w:val="clear" w:color="auto" w:fill="000099"/>
            <w:tcMar>
              <w:top w:w="0" w:type="dxa"/>
              <w:left w:w="108" w:type="dxa"/>
              <w:bottom w:w="0" w:type="dxa"/>
              <w:right w:w="108" w:type="dxa"/>
            </w:tcMar>
            <w:hideMark/>
          </w:tcPr>
          <w:p w14:paraId="3F1ADE98" w14:textId="77777777" w:rsidR="00B7754C" w:rsidRPr="00921B29" w:rsidRDefault="00B7754C" w:rsidP="00B7754C">
            <w:pPr>
              <w:spacing w:after="120" w:line="240" w:lineRule="auto"/>
              <w:jc w:val="center"/>
              <w:rPr>
                <w:rFonts w:ascii="Arial" w:hAnsi="Arial" w:cs="Arial"/>
                <w:b/>
                <w:sz w:val="20"/>
                <w:szCs w:val="20"/>
              </w:rPr>
            </w:pPr>
            <w:r w:rsidRPr="00921B29">
              <w:rPr>
                <w:rFonts w:ascii="Arial" w:hAnsi="Arial" w:cs="Arial"/>
                <w:b/>
                <w:sz w:val="20"/>
                <w:szCs w:val="20"/>
              </w:rPr>
              <w:t>Estado del componente</w:t>
            </w:r>
          </w:p>
        </w:tc>
        <w:tc>
          <w:tcPr>
            <w:tcW w:w="756" w:type="pct"/>
            <w:tcBorders>
              <w:top w:val="single" w:sz="8" w:space="0" w:color="auto"/>
              <w:left w:val="nil"/>
              <w:bottom w:val="single" w:sz="8" w:space="0" w:color="auto"/>
              <w:right w:val="single" w:sz="8" w:space="0" w:color="auto"/>
            </w:tcBorders>
            <w:shd w:val="clear" w:color="auto" w:fill="000099"/>
            <w:tcMar>
              <w:top w:w="0" w:type="dxa"/>
              <w:left w:w="108" w:type="dxa"/>
              <w:bottom w:w="0" w:type="dxa"/>
              <w:right w:w="108" w:type="dxa"/>
            </w:tcMar>
            <w:hideMark/>
          </w:tcPr>
          <w:p w14:paraId="04DA3DC5" w14:textId="77777777" w:rsidR="00B7754C" w:rsidRPr="00921B29" w:rsidRDefault="00B7754C" w:rsidP="00B7754C">
            <w:pPr>
              <w:spacing w:after="120" w:line="240" w:lineRule="auto"/>
              <w:jc w:val="center"/>
              <w:rPr>
                <w:rFonts w:ascii="Arial" w:hAnsi="Arial" w:cs="Arial"/>
                <w:b/>
                <w:sz w:val="20"/>
                <w:szCs w:val="20"/>
              </w:rPr>
            </w:pPr>
            <w:r w:rsidRPr="00921B29">
              <w:rPr>
                <w:rFonts w:ascii="Arial" w:hAnsi="Arial" w:cs="Arial"/>
                <w:b/>
                <w:sz w:val="20"/>
                <w:szCs w:val="20"/>
              </w:rPr>
              <w:t>Controles de seguridad</w:t>
            </w:r>
          </w:p>
        </w:tc>
      </w:tr>
      <w:tr w:rsidR="00B7754C" w14:paraId="388876BB" w14:textId="77777777" w:rsidTr="00B7754C">
        <w:trPr>
          <w:jc w:val="center"/>
        </w:trPr>
        <w:tc>
          <w:tcPr>
            <w:tcW w:w="1148" w:type="pct"/>
            <w:tcBorders>
              <w:top w:val="single" w:sz="4" w:space="0" w:color="000000"/>
              <w:left w:val="single" w:sz="8" w:space="0" w:color="auto"/>
              <w:bottom w:val="single" w:sz="8" w:space="0" w:color="auto"/>
              <w:right w:val="single" w:sz="8" w:space="0" w:color="auto"/>
            </w:tcBorders>
            <w:tcMar>
              <w:top w:w="0" w:type="dxa"/>
              <w:left w:w="108" w:type="dxa"/>
              <w:bottom w:w="0" w:type="dxa"/>
              <w:right w:w="108" w:type="dxa"/>
            </w:tcMar>
          </w:tcPr>
          <w:p w14:paraId="5936FC75" w14:textId="716FD721" w:rsidR="00B7754C" w:rsidRPr="001B1C39" w:rsidRDefault="00B7754C" w:rsidP="00B7754C">
            <w:pPr>
              <w:rPr>
                <w:rFonts w:eastAsia="Times New Roman"/>
                <w:sz w:val="20"/>
                <w:szCs w:val="20"/>
                <w:lang w:val="es-CR" w:eastAsia="es-ES"/>
              </w:rPr>
            </w:pPr>
            <w:bookmarkStart w:id="26" w:name="_Hlk453597647"/>
            <w:proofErr w:type="spellStart"/>
            <w:r w:rsidRPr="00B7754C">
              <w:rPr>
                <w:rFonts w:eastAsia="Times New Roman"/>
                <w:sz w:val="20"/>
                <w:szCs w:val="20"/>
                <w:lang w:val="es-CR" w:eastAsia="es-ES"/>
              </w:rPr>
              <w:t>Calculo_Porcentaje_Responsabilidad_Escenario_A</w:t>
            </w:r>
            <w:proofErr w:type="spellEnd"/>
          </w:p>
        </w:tc>
        <w:tc>
          <w:tcPr>
            <w:tcW w:w="820" w:type="pct"/>
            <w:tcBorders>
              <w:top w:val="single" w:sz="4" w:space="0" w:color="000000"/>
              <w:left w:val="nil"/>
              <w:bottom w:val="single" w:sz="8" w:space="0" w:color="auto"/>
              <w:right w:val="single" w:sz="8" w:space="0" w:color="auto"/>
            </w:tcBorders>
            <w:tcMar>
              <w:top w:w="0" w:type="dxa"/>
              <w:left w:w="108" w:type="dxa"/>
              <w:bottom w:w="0" w:type="dxa"/>
              <w:right w:w="108" w:type="dxa"/>
            </w:tcMar>
            <w:vAlign w:val="center"/>
          </w:tcPr>
          <w:p w14:paraId="2D800A98" w14:textId="77777777" w:rsidR="00B7754C" w:rsidRDefault="00B7754C" w:rsidP="00B7754C">
            <w:pPr>
              <w:pStyle w:val="xmsonormal"/>
              <w:spacing w:before="0" w:beforeAutospacing="0" w:after="0" w:afterAutospacing="0"/>
              <w:rPr>
                <w:rFonts w:ascii="Calibri" w:hAnsi="Calibri"/>
                <w:sz w:val="20"/>
                <w:szCs w:val="20"/>
                <w:lang w:eastAsia="es-ES"/>
              </w:rPr>
            </w:pPr>
            <w:r>
              <w:rPr>
                <w:rFonts w:ascii="Calibri" w:hAnsi="Calibri"/>
                <w:sz w:val="20"/>
                <w:szCs w:val="20"/>
                <w:lang w:eastAsia="es-ES"/>
              </w:rPr>
              <w:t>Procedimiento</w:t>
            </w:r>
          </w:p>
        </w:tc>
        <w:tc>
          <w:tcPr>
            <w:tcW w:w="1365" w:type="pct"/>
            <w:tcBorders>
              <w:top w:val="single" w:sz="4" w:space="0" w:color="000000"/>
              <w:left w:val="nil"/>
              <w:bottom w:val="single" w:sz="8" w:space="0" w:color="auto"/>
              <w:right w:val="single" w:sz="8" w:space="0" w:color="auto"/>
            </w:tcBorders>
            <w:tcMar>
              <w:top w:w="0" w:type="dxa"/>
              <w:left w:w="108" w:type="dxa"/>
              <w:bottom w:w="0" w:type="dxa"/>
              <w:right w:w="108" w:type="dxa"/>
            </w:tcMar>
            <w:vAlign w:val="center"/>
          </w:tcPr>
          <w:p w14:paraId="242326E3" w14:textId="42E6DB70" w:rsidR="00B7754C" w:rsidRDefault="00B7754C" w:rsidP="00B7754C">
            <w:pPr>
              <w:autoSpaceDE w:val="0"/>
              <w:autoSpaceDN w:val="0"/>
              <w:adjustRightInd w:val="0"/>
              <w:spacing w:after="0" w:line="240" w:lineRule="auto"/>
              <w:rPr>
                <w:rFonts w:eastAsia="Times New Roman"/>
                <w:sz w:val="20"/>
                <w:szCs w:val="20"/>
                <w:lang w:val="es-CR" w:eastAsia="es-ES"/>
              </w:rPr>
            </w:pPr>
            <w:r>
              <w:rPr>
                <w:rFonts w:eastAsia="Times New Roman"/>
                <w:sz w:val="20"/>
                <w:szCs w:val="20"/>
                <w:lang w:val="es-CR" w:eastAsia="es-ES"/>
              </w:rPr>
              <w:t xml:space="preserve">Procedimiento para calcular el porcentaje de responsabilidad  </w:t>
            </w:r>
            <w:bookmarkStart w:id="27" w:name="OLE_LINK87"/>
            <w:bookmarkStart w:id="28" w:name="OLE_LINK88"/>
            <w:bookmarkStart w:id="29" w:name="OLE_LINK89"/>
            <w:r>
              <w:rPr>
                <w:rFonts w:eastAsia="Times New Roman"/>
                <w:sz w:val="20"/>
                <w:szCs w:val="20"/>
                <w:lang w:val="es-CR" w:eastAsia="es-ES"/>
              </w:rPr>
              <w:t>escenario A</w:t>
            </w:r>
            <w:bookmarkEnd w:id="27"/>
            <w:bookmarkEnd w:id="28"/>
            <w:bookmarkEnd w:id="29"/>
          </w:p>
        </w:tc>
        <w:tc>
          <w:tcPr>
            <w:tcW w:w="911" w:type="pct"/>
            <w:tcBorders>
              <w:top w:val="single" w:sz="4" w:space="0" w:color="000000"/>
              <w:left w:val="nil"/>
              <w:bottom w:val="single" w:sz="8" w:space="0" w:color="auto"/>
              <w:right w:val="single" w:sz="8" w:space="0" w:color="auto"/>
            </w:tcBorders>
            <w:tcMar>
              <w:top w:w="0" w:type="dxa"/>
              <w:left w:w="108" w:type="dxa"/>
              <w:bottom w:w="0" w:type="dxa"/>
              <w:right w:w="108" w:type="dxa"/>
            </w:tcMar>
            <w:vAlign w:val="center"/>
          </w:tcPr>
          <w:p w14:paraId="739798BF" w14:textId="42E2175F" w:rsidR="00B7754C" w:rsidRDefault="00B7754C" w:rsidP="00B7754C">
            <w:pPr>
              <w:pStyle w:val="xmsonormal"/>
              <w:spacing w:before="0" w:beforeAutospacing="0" w:after="0" w:afterAutospacing="0"/>
              <w:jc w:val="center"/>
              <w:rPr>
                <w:rFonts w:ascii="Calibri" w:hAnsi="Calibri"/>
                <w:sz w:val="20"/>
                <w:szCs w:val="20"/>
                <w:lang w:eastAsia="es-ES"/>
              </w:rPr>
            </w:pPr>
            <w:r>
              <w:rPr>
                <w:rFonts w:ascii="Calibri" w:hAnsi="Calibri"/>
                <w:sz w:val="20"/>
                <w:szCs w:val="20"/>
                <w:lang w:eastAsia="es-ES"/>
              </w:rPr>
              <w:t>Modificar</w:t>
            </w:r>
          </w:p>
        </w:tc>
        <w:tc>
          <w:tcPr>
            <w:tcW w:w="756" w:type="pct"/>
            <w:tcBorders>
              <w:top w:val="single" w:sz="4" w:space="0" w:color="000000"/>
              <w:left w:val="nil"/>
              <w:bottom w:val="single" w:sz="8" w:space="0" w:color="auto"/>
              <w:right w:val="single" w:sz="8" w:space="0" w:color="auto"/>
            </w:tcBorders>
            <w:tcMar>
              <w:top w:w="0" w:type="dxa"/>
              <w:left w:w="108" w:type="dxa"/>
              <w:bottom w:w="0" w:type="dxa"/>
              <w:right w:w="108" w:type="dxa"/>
            </w:tcMar>
            <w:vAlign w:val="center"/>
          </w:tcPr>
          <w:p w14:paraId="19CBBFC4" w14:textId="77777777" w:rsidR="00B7754C" w:rsidRDefault="00B7754C" w:rsidP="00B7754C">
            <w:pPr>
              <w:pStyle w:val="xmsonormal"/>
              <w:spacing w:before="0" w:beforeAutospacing="0" w:after="0" w:afterAutospacing="0"/>
              <w:jc w:val="both"/>
              <w:rPr>
                <w:rFonts w:ascii="Calibri" w:hAnsi="Calibri"/>
                <w:sz w:val="20"/>
                <w:szCs w:val="20"/>
                <w:lang w:eastAsia="es-ES"/>
              </w:rPr>
            </w:pPr>
            <w:r>
              <w:rPr>
                <w:rFonts w:ascii="Calibri" w:hAnsi="Calibri"/>
                <w:sz w:val="20"/>
                <w:szCs w:val="20"/>
                <w:lang w:eastAsia="es-ES"/>
              </w:rPr>
              <w:t>N/A</w:t>
            </w:r>
          </w:p>
        </w:tc>
      </w:tr>
      <w:tr w:rsidR="00B7754C" w14:paraId="174C6867" w14:textId="77777777" w:rsidTr="00B7754C">
        <w:trPr>
          <w:jc w:val="center"/>
        </w:trPr>
        <w:tc>
          <w:tcPr>
            <w:tcW w:w="1148" w:type="pct"/>
            <w:tcBorders>
              <w:top w:val="single" w:sz="4" w:space="0" w:color="000000"/>
              <w:left w:val="single" w:sz="8" w:space="0" w:color="auto"/>
              <w:bottom w:val="single" w:sz="4" w:space="0" w:color="000000"/>
              <w:right w:val="single" w:sz="8" w:space="0" w:color="auto"/>
            </w:tcBorders>
            <w:tcMar>
              <w:top w:w="0" w:type="dxa"/>
              <w:left w:w="108" w:type="dxa"/>
              <w:bottom w:w="0" w:type="dxa"/>
              <w:right w:w="108" w:type="dxa"/>
            </w:tcMar>
          </w:tcPr>
          <w:p w14:paraId="663FA412" w14:textId="6FE63E83" w:rsidR="00B7754C" w:rsidRDefault="00B7754C" w:rsidP="00B7754C">
            <w:pPr>
              <w:rPr>
                <w:rFonts w:eastAsia="Times New Roman"/>
                <w:sz w:val="20"/>
                <w:szCs w:val="20"/>
                <w:lang w:val="es-CR" w:eastAsia="es-ES"/>
              </w:rPr>
            </w:pPr>
            <w:bookmarkStart w:id="30" w:name="_Hlk453597712"/>
            <w:bookmarkStart w:id="31" w:name="_Hlk453598207"/>
            <w:bookmarkEnd w:id="26"/>
            <w:proofErr w:type="spellStart"/>
            <w:r w:rsidRPr="00B7754C">
              <w:rPr>
                <w:rFonts w:eastAsia="Times New Roman"/>
                <w:sz w:val="20"/>
                <w:szCs w:val="20"/>
                <w:lang w:val="es-CR" w:eastAsia="es-ES"/>
              </w:rPr>
              <w:t>Calculo_Porcen</w:t>
            </w:r>
            <w:r>
              <w:rPr>
                <w:rFonts w:eastAsia="Times New Roman"/>
                <w:sz w:val="20"/>
                <w:szCs w:val="20"/>
                <w:lang w:val="es-CR" w:eastAsia="es-ES"/>
              </w:rPr>
              <w:t>taje_Responsabilidad_Escenario_B</w:t>
            </w:r>
            <w:proofErr w:type="spellEnd"/>
          </w:p>
        </w:tc>
        <w:tc>
          <w:tcPr>
            <w:tcW w:w="820" w:type="pct"/>
            <w:tcBorders>
              <w:top w:val="single" w:sz="4" w:space="0" w:color="000000"/>
              <w:left w:val="nil"/>
              <w:bottom w:val="single" w:sz="4" w:space="0" w:color="000000"/>
              <w:right w:val="single" w:sz="8" w:space="0" w:color="auto"/>
            </w:tcBorders>
            <w:tcMar>
              <w:top w:w="0" w:type="dxa"/>
              <w:left w:w="108" w:type="dxa"/>
              <w:bottom w:w="0" w:type="dxa"/>
              <w:right w:w="108" w:type="dxa"/>
            </w:tcMar>
            <w:vAlign w:val="center"/>
          </w:tcPr>
          <w:p w14:paraId="328632F6" w14:textId="58FFC947" w:rsidR="00B7754C" w:rsidRDefault="00B7754C" w:rsidP="00B7754C">
            <w:pPr>
              <w:pStyle w:val="xmsonormal"/>
              <w:spacing w:before="0" w:beforeAutospacing="0" w:after="0" w:afterAutospacing="0"/>
              <w:rPr>
                <w:rFonts w:ascii="Calibri" w:hAnsi="Calibri"/>
                <w:sz w:val="20"/>
                <w:szCs w:val="20"/>
                <w:lang w:eastAsia="es-ES"/>
              </w:rPr>
            </w:pPr>
            <w:r>
              <w:rPr>
                <w:rFonts w:ascii="Calibri" w:hAnsi="Calibri"/>
                <w:sz w:val="20"/>
                <w:szCs w:val="20"/>
                <w:lang w:eastAsia="es-ES"/>
              </w:rPr>
              <w:t>Procedimiento</w:t>
            </w:r>
          </w:p>
        </w:tc>
        <w:tc>
          <w:tcPr>
            <w:tcW w:w="1365" w:type="pct"/>
            <w:tcBorders>
              <w:top w:val="single" w:sz="4" w:space="0" w:color="000000"/>
              <w:left w:val="nil"/>
              <w:bottom w:val="single" w:sz="4" w:space="0" w:color="000000"/>
              <w:right w:val="single" w:sz="8" w:space="0" w:color="auto"/>
            </w:tcBorders>
            <w:tcMar>
              <w:top w:w="0" w:type="dxa"/>
              <w:left w:w="108" w:type="dxa"/>
              <w:bottom w:w="0" w:type="dxa"/>
              <w:right w:w="108" w:type="dxa"/>
            </w:tcMar>
            <w:vAlign w:val="center"/>
          </w:tcPr>
          <w:p w14:paraId="615DDAD6" w14:textId="7797801E" w:rsidR="00B7754C" w:rsidRDefault="00B7754C" w:rsidP="00B7754C">
            <w:pPr>
              <w:autoSpaceDE w:val="0"/>
              <w:autoSpaceDN w:val="0"/>
              <w:adjustRightInd w:val="0"/>
              <w:spacing w:after="0" w:line="240" w:lineRule="auto"/>
              <w:rPr>
                <w:rFonts w:eastAsia="Times New Roman"/>
                <w:sz w:val="20"/>
                <w:szCs w:val="20"/>
                <w:lang w:val="es-CR" w:eastAsia="es-ES"/>
              </w:rPr>
            </w:pPr>
            <w:r>
              <w:rPr>
                <w:rFonts w:eastAsia="Times New Roman"/>
                <w:sz w:val="20"/>
                <w:szCs w:val="20"/>
                <w:lang w:val="es-CR" w:eastAsia="es-ES"/>
              </w:rPr>
              <w:t>Procedimiento para calcular el porcentaje de responsabilidad escenario B</w:t>
            </w:r>
          </w:p>
        </w:tc>
        <w:tc>
          <w:tcPr>
            <w:tcW w:w="911" w:type="pct"/>
            <w:tcBorders>
              <w:top w:val="single" w:sz="4" w:space="0" w:color="000000"/>
              <w:left w:val="nil"/>
              <w:bottom w:val="single" w:sz="4" w:space="0" w:color="000000"/>
              <w:right w:val="single" w:sz="8" w:space="0" w:color="auto"/>
            </w:tcBorders>
            <w:tcMar>
              <w:top w:w="0" w:type="dxa"/>
              <w:left w:w="108" w:type="dxa"/>
              <w:bottom w:w="0" w:type="dxa"/>
              <w:right w:w="108" w:type="dxa"/>
            </w:tcMar>
            <w:vAlign w:val="center"/>
          </w:tcPr>
          <w:p w14:paraId="68A12AEB" w14:textId="4EEBBC6F" w:rsidR="00B7754C" w:rsidRDefault="00B7754C" w:rsidP="00B7754C">
            <w:pPr>
              <w:pStyle w:val="xmsonormal"/>
              <w:spacing w:before="0" w:beforeAutospacing="0" w:after="0" w:afterAutospacing="0"/>
              <w:jc w:val="center"/>
              <w:rPr>
                <w:rFonts w:ascii="Calibri" w:hAnsi="Calibri"/>
                <w:sz w:val="20"/>
                <w:szCs w:val="20"/>
                <w:lang w:eastAsia="es-ES"/>
              </w:rPr>
            </w:pPr>
            <w:r>
              <w:rPr>
                <w:rFonts w:ascii="Calibri" w:hAnsi="Calibri"/>
                <w:sz w:val="20"/>
                <w:szCs w:val="20"/>
                <w:lang w:eastAsia="es-ES"/>
              </w:rPr>
              <w:t>Modificar</w:t>
            </w:r>
          </w:p>
        </w:tc>
        <w:tc>
          <w:tcPr>
            <w:tcW w:w="756" w:type="pct"/>
            <w:tcBorders>
              <w:top w:val="single" w:sz="4" w:space="0" w:color="000000"/>
              <w:left w:val="nil"/>
              <w:bottom w:val="single" w:sz="4" w:space="0" w:color="000000"/>
              <w:right w:val="single" w:sz="8" w:space="0" w:color="auto"/>
            </w:tcBorders>
            <w:tcMar>
              <w:top w:w="0" w:type="dxa"/>
              <w:left w:w="108" w:type="dxa"/>
              <w:bottom w:w="0" w:type="dxa"/>
              <w:right w:w="108" w:type="dxa"/>
            </w:tcMar>
            <w:vAlign w:val="center"/>
          </w:tcPr>
          <w:p w14:paraId="09F857C9" w14:textId="77777777" w:rsidR="00B7754C" w:rsidRDefault="00B7754C" w:rsidP="00B7754C">
            <w:pPr>
              <w:pStyle w:val="xmsonormal"/>
              <w:spacing w:before="0" w:beforeAutospacing="0" w:after="0" w:afterAutospacing="0"/>
              <w:jc w:val="both"/>
              <w:rPr>
                <w:rFonts w:ascii="Calibri" w:hAnsi="Calibri"/>
                <w:sz w:val="20"/>
                <w:szCs w:val="20"/>
                <w:lang w:eastAsia="es-ES"/>
              </w:rPr>
            </w:pPr>
            <w:r>
              <w:rPr>
                <w:rFonts w:ascii="Calibri" w:hAnsi="Calibri"/>
                <w:sz w:val="20"/>
                <w:szCs w:val="20"/>
                <w:lang w:eastAsia="es-ES"/>
              </w:rPr>
              <w:t>N/A</w:t>
            </w:r>
          </w:p>
        </w:tc>
      </w:tr>
      <w:bookmarkEnd w:id="30"/>
      <w:bookmarkEnd w:id="31"/>
      <w:tr w:rsidR="00B7754C" w14:paraId="70B8DF4B" w14:textId="77777777" w:rsidTr="00B7754C">
        <w:trPr>
          <w:jc w:val="center"/>
        </w:trPr>
        <w:tc>
          <w:tcPr>
            <w:tcW w:w="1148" w:type="pct"/>
            <w:tcBorders>
              <w:top w:val="single" w:sz="4" w:space="0" w:color="000000"/>
              <w:left w:val="single" w:sz="8" w:space="0" w:color="auto"/>
              <w:bottom w:val="single" w:sz="4" w:space="0" w:color="000000"/>
              <w:right w:val="single" w:sz="8" w:space="0" w:color="auto"/>
            </w:tcBorders>
            <w:tcMar>
              <w:top w:w="0" w:type="dxa"/>
              <w:left w:w="108" w:type="dxa"/>
              <w:bottom w:w="0" w:type="dxa"/>
              <w:right w:w="108" w:type="dxa"/>
            </w:tcMar>
          </w:tcPr>
          <w:p w14:paraId="694DFB9A" w14:textId="60C9A378" w:rsidR="00B7754C" w:rsidRDefault="00B7754C" w:rsidP="00B7754C">
            <w:pPr>
              <w:rPr>
                <w:rFonts w:eastAsia="Times New Roman"/>
                <w:sz w:val="20"/>
                <w:szCs w:val="20"/>
                <w:lang w:val="es-CR" w:eastAsia="es-ES"/>
              </w:rPr>
            </w:pPr>
            <w:proofErr w:type="spellStart"/>
            <w:r w:rsidRPr="00B7754C">
              <w:rPr>
                <w:rFonts w:eastAsia="Times New Roman"/>
                <w:sz w:val="20"/>
                <w:szCs w:val="20"/>
                <w:lang w:val="es-CR" w:eastAsia="es-ES"/>
              </w:rPr>
              <w:t>Calculo_Porcen</w:t>
            </w:r>
            <w:r>
              <w:rPr>
                <w:rFonts w:eastAsia="Times New Roman"/>
                <w:sz w:val="20"/>
                <w:szCs w:val="20"/>
                <w:lang w:val="es-CR" w:eastAsia="es-ES"/>
              </w:rPr>
              <w:t>taje_Responsabilidad_Escenario_C</w:t>
            </w:r>
            <w:proofErr w:type="spellEnd"/>
          </w:p>
        </w:tc>
        <w:tc>
          <w:tcPr>
            <w:tcW w:w="820" w:type="pct"/>
            <w:tcBorders>
              <w:top w:val="single" w:sz="4" w:space="0" w:color="000000"/>
              <w:left w:val="nil"/>
              <w:bottom w:val="single" w:sz="4" w:space="0" w:color="000000"/>
              <w:right w:val="single" w:sz="8" w:space="0" w:color="auto"/>
            </w:tcBorders>
            <w:tcMar>
              <w:top w:w="0" w:type="dxa"/>
              <w:left w:w="108" w:type="dxa"/>
              <w:bottom w:w="0" w:type="dxa"/>
              <w:right w:w="108" w:type="dxa"/>
            </w:tcMar>
            <w:vAlign w:val="center"/>
          </w:tcPr>
          <w:p w14:paraId="6FBA2805" w14:textId="54F8B412" w:rsidR="00B7754C" w:rsidRDefault="00B7754C" w:rsidP="00B7754C">
            <w:pPr>
              <w:pStyle w:val="xmsonormal"/>
              <w:spacing w:before="0" w:beforeAutospacing="0" w:after="0" w:afterAutospacing="0"/>
              <w:rPr>
                <w:rFonts w:ascii="Calibri" w:hAnsi="Calibri"/>
                <w:sz w:val="20"/>
                <w:szCs w:val="20"/>
                <w:lang w:eastAsia="es-ES"/>
              </w:rPr>
            </w:pPr>
            <w:r>
              <w:rPr>
                <w:rFonts w:ascii="Calibri" w:hAnsi="Calibri"/>
                <w:sz w:val="20"/>
                <w:szCs w:val="20"/>
                <w:lang w:eastAsia="es-ES"/>
              </w:rPr>
              <w:t>Procedimiento</w:t>
            </w:r>
          </w:p>
        </w:tc>
        <w:tc>
          <w:tcPr>
            <w:tcW w:w="1365" w:type="pct"/>
            <w:tcBorders>
              <w:top w:val="single" w:sz="4" w:space="0" w:color="000000"/>
              <w:left w:val="nil"/>
              <w:bottom w:val="single" w:sz="4" w:space="0" w:color="000000"/>
              <w:right w:val="single" w:sz="8" w:space="0" w:color="auto"/>
            </w:tcBorders>
            <w:tcMar>
              <w:top w:w="0" w:type="dxa"/>
              <w:left w:w="108" w:type="dxa"/>
              <w:bottom w:w="0" w:type="dxa"/>
              <w:right w:w="108" w:type="dxa"/>
            </w:tcMar>
            <w:vAlign w:val="center"/>
          </w:tcPr>
          <w:p w14:paraId="539E494B" w14:textId="4975051A" w:rsidR="00B7754C" w:rsidRDefault="00B7754C" w:rsidP="00B7754C">
            <w:pPr>
              <w:autoSpaceDE w:val="0"/>
              <w:autoSpaceDN w:val="0"/>
              <w:adjustRightInd w:val="0"/>
              <w:spacing w:after="0" w:line="240" w:lineRule="auto"/>
              <w:rPr>
                <w:rFonts w:eastAsia="Times New Roman"/>
                <w:sz w:val="20"/>
                <w:szCs w:val="20"/>
                <w:lang w:val="es-CR" w:eastAsia="es-ES"/>
              </w:rPr>
            </w:pPr>
            <w:r>
              <w:rPr>
                <w:rFonts w:eastAsia="Times New Roman"/>
                <w:sz w:val="20"/>
                <w:szCs w:val="20"/>
                <w:lang w:val="es-CR" w:eastAsia="es-ES"/>
              </w:rPr>
              <w:t>Procedimiento para calcular el porcentaje de responsabilidad escenario C</w:t>
            </w:r>
          </w:p>
        </w:tc>
        <w:tc>
          <w:tcPr>
            <w:tcW w:w="911" w:type="pct"/>
            <w:tcBorders>
              <w:top w:val="single" w:sz="4" w:space="0" w:color="000000"/>
              <w:left w:val="nil"/>
              <w:bottom w:val="single" w:sz="4" w:space="0" w:color="000000"/>
              <w:right w:val="single" w:sz="8" w:space="0" w:color="auto"/>
            </w:tcBorders>
            <w:tcMar>
              <w:top w:w="0" w:type="dxa"/>
              <w:left w:w="108" w:type="dxa"/>
              <w:bottom w:w="0" w:type="dxa"/>
              <w:right w:w="108" w:type="dxa"/>
            </w:tcMar>
            <w:vAlign w:val="center"/>
          </w:tcPr>
          <w:p w14:paraId="7A6E9749" w14:textId="2494041D" w:rsidR="00B7754C" w:rsidRDefault="00B7754C" w:rsidP="00B7754C">
            <w:pPr>
              <w:pStyle w:val="xmsonormal"/>
              <w:spacing w:before="0" w:beforeAutospacing="0" w:after="0" w:afterAutospacing="0"/>
              <w:jc w:val="center"/>
              <w:rPr>
                <w:rFonts w:ascii="Calibri" w:hAnsi="Calibri"/>
                <w:sz w:val="20"/>
                <w:szCs w:val="20"/>
                <w:lang w:eastAsia="es-ES"/>
              </w:rPr>
            </w:pPr>
            <w:r>
              <w:rPr>
                <w:rFonts w:ascii="Calibri" w:hAnsi="Calibri"/>
                <w:sz w:val="20"/>
                <w:szCs w:val="20"/>
                <w:lang w:eastAsia="es-ES"/>
              </w:rPr>
              <w:t>Modificar</w:t>
            </w:r>
          </w:p>
        </w:tc>
        <w:tc>
          <w:tcPr>
            <w:tcW w:w="756" w:type="pct"/>
            <w:tcBorders>
              <w:top w:val="single" w:sz="4" w:space="0" w:color="000000"/>
              <w:left w:val="nil"/>
              <w:bottom w:val="single" w:sz="4" w:space="0" w:color="000000"/>
              <w:right w:val="single" w:sz="8" w:space="0" w:color="auto"/>
            </w:tcBorders>
            <w:tcMar>
              <w:top w:w="0" w:type="dxa"/>
              <w:left w:w="108" w:type="dxa"/>
              <w:bottom w:w="0" w:type="dxa"/>
              <w:right w:w="108" w:type="dxa"/>
            </w:tcMar>
            <w:vAlign w:val="center"/>
          </w:tcPr>
          <w:p w14:paraId="7FAED1F0" w14:textId="77777777" w:rsidR="00B7754C" w:rsidRDefault="00B7754C" w:rsidP="00B7754C">
            <w:pPr>
              <w:pStyle w:val="xmsonormal"/>
              <w:spacing w:before="0" w:beforeAutospacing="0" w:after="0" w:afterAutospacing="0"/>
              <w:jc w:val="both"/>
              <w:rPr>
                <w:rFonts w:ascii="Calibri" w:hAnsi="Calibri"/>
                <w:sz w:val="20"/>
                <w:szCs w:val="20"/>
                <w:lang w:eastAsia="es-ES"/>
              </w:rPr>
            </w:pPr>
            <w:bookmarkStart w:id="32" w:name="OLE_LINK62"/>
            <w:bookmarkStart w:id="33" w:name="OLE_LINK63"/>
            <w:bookmarkStart w:id="34" w:name="OLE_LINK64"/>
            <w:r>
              <w:rPr>
                <w:rFonts w:ascii="Calibri" w:hAnsi="Calibri"/>
                <w:sz w:val="20"/>
                <w:szCs w:val="20"/>
                <w:lang w:eastAsia="es-ES"/>
              </w:rPr>
              <w:t>N/A</w:t>
            </w:r>
            <w:bookmarkEnd w:id="32"/>
            <w:bookmarkEnd w:id="33"/>
            <w:bookmarkEnd w:id="34"/>
          </w:p>
        </w:tc>
      </w:tr>
      <w:tr w:rsidR="00B7754C" w14:paraId="603CB5BA" w14:textId="77777777" w:rsidTr="00B7754C">
        <w:trPr>
          <w:jc w:val="center"/>
        </w:trPr>
        <w:tc>
          <w:tcPr>
            <w:tcW w:w="1148" w:type="pct"/>
            <w:tcBorders>
              <w:top w:val="single" w:sz="4" w:space="0" w:color="000000"/>
              <w:left w:val="single" w:sz="8" w:space="0" w:color="auto"/>
              <w:bottom w:val="single" w:sz="4" w:space="0" w:color="000000"/>
              <w:right w:val="single" w:sz="8" w:space="0" w:color="auto"/>
            </w:tcBorders>
            <w:tcMar>
              <w:top w:w="0" w:type="dxa"/>
              <w:left w:w="108" w:type="dxa"/>
              <w:bottom w:w="0" w:type="dxa"/>
              <w:right w:w="108" w:type="dxa"/>
            </w:tcMar>
          </w:tcPr>
          <w:p w14:paraId="7F5B2ADE" w14:textId="5116D004" w:rsidR="00B7754C" w:rsidRDefault="00B7754C" w:rsidP="00B7754C">
            <w:pPr>
              <w:rPr>
                <w:rFonts w:eastAsia="Times New Roman"/>
                <w:sz w:val="20"/>
                <w:szCs w:val="20"/>
                <w:lang w:val="es-CR" w:eastAsia="es-ES"/>
              </w:rPr>
            </w:pPr>
            <w:proofErr w:type="spellStart"/>
            <w:r w:rsidRPr="00B7754C">
              <w:rPr>
                <w:rFonts w:eastAsia="Times New Roman"/>
                <w:sz w:val="20"/>
                <w:szCs w:val="20"/>
                <w:lang w:val="es-CR" w:eastAsia="es-ES"/>
              </w:rPr>
              <w:t>Calculo_</w:t>
            </w:r>
            <w:bookmarkStart w:id="35" w:name="OLE_LINK90"/>
            <w:bookmarkStart w:id="36" w:name="OLE_LINK91"/>
            <w:r w:rsidRPr="00B7754C">
              <w:rPr>
                <w:rFonts w:eastAsia="Times New Roman"/>
                <w:sz w:val="20"/>
                <w:szCs w:val="20"/>
                <w:lang w:val="es-CR" w:eastAsia="es-ES"/>
              </w:rPr>
              <w:t>Porcen</w:t>
            </w:r>
            <w:r>
              <w:rPr>
                <w:rFonts w:eastAsia="Times New Roman"/>
                <w:sz w:val="20"/>
                <w:szCs w:val="20"/>
                <w:lang w:val="es-CR" w:eastAsia="es-ES"/>
              </w:rPr>
              <w:t>taje_Responsabilidad</w:t>
            </w:r>
            <w:bookmarkEnd w:id="35"/>
            <w:bookmarkEnd w:id="36"/>
            <w:r>
              <w:rPr>
                <w:rFonts w:eastAsia="Times New Roman"/>
                <w:sz w:val="20"/>
                <w:szCs w:val="20"/>
                <w:lang w:val="es-CR" w:eastAsia="es-ES"/>
              </w:rPr>
              <w:t>_Escenario_D</w:t>
            </w:r>
            <w:proofErr w:type="spellEnd"/>
          </w:p>
        </w:tc>
        <w:tc>
          <w:tcPr>
            <w:tcW w:w="820" w:type="pct"/>
            <w:tcBorders>
              <w:top w:val="single" w:sz="4" w:space="0" w:color="000000"/>
              <w:left w:val="nil"/>
              <w:bottom w:val="single" w:sz="4" w:space="0" w:color="000000"/>
              <w:right w:val="single" w:sz="8" w:space="0" w:color="auto"/>
            </w:tcBorders>
            <w:tcMar>
              <w:top w:w="0" w:type="dxa"/>
              <w:left w:w="108" w:type="dxa"/>
              <w:bottom w:w="0" w:type="dxa"/>
              <w:right w:w="108" w:type="dxa"/>
            </w:tcMar>
            <w:vAlign w:val="center"/>
          </w:tcPr>
          <w:p w14:paraId="678872C5" w14:textId="71C62045" w:rsidR="00B7754C" w:rsidRDefault="00B7754C" w:rsidP="00B7754C">
            <w:pPr>
              <w:pStyle w:val="xmsonormal"/>
              <w:spacing w:before="0" w:beforeAutospacing="0" w:after="0" w:afterAutospacing="0"/>
              <w:rPr>
                <w:rFonts w:ascii="Calibri" w:hAnsi="Calibri"/>
                <w:sz w:val="20"/>
                <w:szCs w:val="20"/>
                <w:lang w:eastAsia="es-ES"/>
              </w:rPr>
            </w:pPr>
            <w:r>
              <w:rPr>
                <w:rFonts w:ascii="Calibri" w:hAnsi="Calibri"/>
                <w:sz w:val="20"/>
                <w:szCs w:val="20"/>
                <w:lang w:eastAsia="es-ES"/>
              </w:rPr>
              <w:t>Procedimiento</w:t>
            </w:r>
          </w:p>
        </w:tc>
        <w:tc>
          <w:tcPr>
            <w:tcW w:w="1365" w:type="pct"/>
            <w:tcBorders>
              <w:top w:val="single" w:sz="4" w:space="0" w:color="000000"/>
              <w:left w:val="nil"/>
              <w:bottom w:val="single" w:sz="4" w:space="0" w:color="000000"/>
              <w:right w:val="single" w:sz="8" w:space="0" w:color="auto"/>
            </w:tcBorders>
            <w:tcMar>
              <w:top w:w="0" w:type="dxa"/>
              <w:left w:w="108" w:type="dxa"/>
              <w:bottom w:w="0" w:type="dxa"/>
              <w:right w:w="108" w:type="dxa"/>
            </w:tcMar>
            <w:vAlign w:val="center"/>
          </w:tcPr>
          <w:p w14:paraId="78A7CD99" w14:textId="3E967A8A" w:rsidR="00B7754C" w:rsidRDefault="00B7754C" w:rsidP="00B7754C">
            <w:pPr>
              <w:autoSpaceDE w:val="0"/>
              <w:autoSpaceDN w:val="0"/>
              <w:adjustRightInd w:val="0"/>
              <w:spacing w:after="0" w:line="240" w:lineRule="auto"/>
              <w:rPr>
                <w:rFonts w:eastAsia="Times New Roman"/>
                <w:sz w:val="20"/>
                <w:szCs w:val="20"/>
                <w:lang w:val="es-CR" w:eastAsia="es-ES"/>
              </w:rPr>
            </w:pPr>
            <w:r>
              <w:rPr>
                <w:rFonts w:eastAsia="Times New Roman"/>
                <w:sz w:val="20"/>
                <w:szCs w:val="20"/>
                <w:lang w:val="es-CR" w:eastAsia="es-ES"/>
              </w:rPr>
              <w:t>Procedimiento para calcular el porcentaje de responsabilidad escenario D</w:t>
            </w:r>
          </w:p>
        </w:tc>
        <w:tc>
          <w:tcPr>
            <w:tcW w:w="911" w:type="pct"/>
            <w:tcBorders>
              <w:top w:val="single" w:sz="4" w:space="0" w:color="000000"/>
              <w:left w:val="nil"/>
              <w:bottom w:val="single" w:sz="4" w:space="0" w:color="000000"/>
              <w:right w:val="single" w:sz="8" w:space="0" w:color="auto"/>
            </w:tcBorders>
            <w:tcMar>
              <w:top w:w="0" w:type="dxa"/>
              <w:left w:w="108" w:type="dxa"/>
              <w:bottom w:w="0" w:type="dxa"/>
              <w:right w:w="108" w:type="dxa"/>
            </w:tcMar>
            <w:vAlign w:val="center"/>
          </w:tcPr>
          <w:p w14:paraId="58876536" w14:textId="26340E71" w:rsidR="00B7754C" w:rsidRDefault="00B7754C" w:rsidP="00B7754C">
            <w:pPr>
              <w:pStyle w:val="xmsonormal"/>
              <w:spacing w:before="0" w:beforeAutospacing="0" w:after="0" w:afterAutospacing="0"/>
              <w:jc w:val="center"/>
              <w:rPr>
                <w:rFonts w:ascii="Calibri" w:hAnsi="Calibri"/>
                <w:sz w:val="20"/>
                <w:szCs w:val="20"/>
                <w:lang w:eastAsia="es-ES"/>
              </w:rPr>
            </w:pPr>
            <w:r>
              <w:rPr>
                <w:rFonts w:ascii="Calibri" w:hAnsi="Calibri"/>
                <w:sz w:val="20"/>
                <w:szCs w:val="20"/>
                <w:lang w:eastAsia="es-ES"/>
              </w:rPr>
              <w:t>Modificar</w:t>
            </w:r>
          </w:p>
        </w:tc>
        <w:tc>
          <w:tcPr>
            <w:tcW w:w="756" w:type="pct"/>
            <w:tcBorders>
              <w:top w:val="single" w:sz="4" w:space="0" w:color="000000"/>
              <w:left w:val="nil"/>
              <w:bottom w:val="single" w:sz="4" w:space="0" w:color="000000"/>
              <w:right w:val="single" w:sz="8" w:space="0" w:color="auto"/>
            </w:tcBorders>
            <w:tcMar>
              <w:top w:w="0" w:type="dxa"/>
              <w:left w:w="108" w:type="dxa"/>
              <w:bottom w:w="0" w:type="dxa"/>
              <w:right w:w="108" w:type="dxa"/>
            </w:tcMar>
            <w:vAlign w:val="center"/>
          </w:tcPr>
          <w:p w14:paraId="5D42A18E" w14:textId="77777777" w:rsidR="00B7754C" w:rsidRDefault="00B7754C" w:rsidP="00B7754C">
            <w:pPr>
              <w:pStyle w:val="xmsonormal"/>
              <w:spacing w:before="0" w:beforeAutospacing="0" w:after="0" w:afterAutospacing="0"/>
              <w:jc w:val="both"/>
              <w:rPr>
                <w:rFonts w:ascii="Calibri" w:hAnsi="Calibri"/>
                <w:sz w:val="20"/>
                <w:szCs w:val="20"/>
                <w:lang w:eastAsia="es-ES"/>
              </w:rPr>
            </w:pPr>
            <w:r>
              <w:rPr>
                <w:rFonts w:ascii="Calibri" w:hAnsi="Calibri"/>
                <w:sz w:val="20"/>
                <w:szCs w:val="20"/>
                <w:lang w:eastAsia="es-ES"/>
              </w:rPr>
              <w:t>N/A</w:t>
            </w:r>
          </w:p>
        </w:tc>
      </w:tr>
      <w:tr w:rsidR="00B7754C" w14:paraId="344D278C" w14:textId="77777777" w:rsidTr="00B7754C">
        <w:trPr>
          <w:jc w:val="center"/>
        </w:trPr>
        <w:tc>
          <w:tcPr>
            <w:tcW w:w="1148" w:type="pct"/>
            <w:tcBorders>
              <w:top w:val="single" w:sz="4" w:space="0" w:color="000000"/>
              <w:left w:val="single" w:sz="8" w:space="0" w:color="auto"/>
              <w:bottom w:val="single" w:sz="4" w:space="0" w:color="000000"/>
              <w:right w:val="single" w:sz="8" w:space="0" w:color="auto"/>
            </w:tcBorders>
            <w:tcMar>
              <w:top w:w="0" w:type="dxa"/>
              <w:left w:w="108" w:type="dxa"/>
              <w:bottom w:w="0" w:type="dxa"/>
              <w:right w:w="108" w:type="dxa"/>
            </w:tcMar>
          </w:tcPr>
          <w:p w14:paraId="52A432A2" w14:textId="7A1B3B7C" w:rsidR="00B7754C" w:rsidRDefault="00B7754C" w:rsidP="00B7754C">
            <w:pPr>
              <w:rPr>
                <w:rFonts w:eastAsia="Times New Roman"/>
                <w:sz w:val="20"/>
                <w:szCs w:val="20"/>
                <w:lang w:val="es-CR" w:eastAsia="es-ES"/>
              </w:rPr>
            </w:pPr>
            <w:bookmarkStart w:id="37" w:name="_Hlk453598212"/>
            <w:proofErr w:type="spellStart"/>
            <w:r w:rsidRPr="00B7754C">
              <w:rPr>
                <w:rFonts w:eastAsia="Times New Roman"/>
                <w:sz w:val="20"/>
                <w:szCs w:val="20"/>
                <w:lang w:val="es-CR" w:eastAsia="es-ES"/>
              </w:rPr>
              <w:t>Porcen</w:t>
            </w:r>
            <w:r>
              <w:rPr>
                <w:rFonts w:eastAsia="Times New Roman"/>
                <w:sz w:val="20"/>
                <w:szCs w:val="20"/>
                <w:lang w:val="es-CR" w:eastAsia="es-ES"/>
              </w:rPr>
              <w:t>taje_Responsabilidad</w:t>
            </w:r>
            <w:proofErr w:type="spellEnd"/>
          </w:p>
        </w:tc>
        <w:tc>
          <w:tcPr>
            <w:tcW w:w="820" w:type="pct"/>
            <w:tcBorders>
              <w:top w:val="single" w:sz="4" w:space="0" w:color="000000"/>
              <w:left w:val="nil"/>
              <w:bottom w:val="single" w:sz="4" w:space="0" w:color="000000"/>
              <w:right w:val="single" w:sz="8" w:space="0" w:color="auto"/>
            </w:tcBorders>
            <w:tcMar>
              <w:top w:w="0" w:type="dxa"/>
              <w:left w:w="108" w:type="dxa"/>
              <w:bottom w:w="0" w:type="dxa"/>
              <w:right w:w="108" w:type="dxa"/>
            </w:tcMar>
            <w:vAlign w:val="center"/>
          </w:tcPr>
          <w:p w14:paraId="00376179" w14:textId="77777777" w:rsidR="00B7754C" w:rsidRDefault="00B7754C" w:rsidP="00B7754C">
            <w:pPr>
              <w:pStyle w:val="xmsonormal"/>
              <w:spacing w:before="0" w:beforeAutospacing="0" w:after="0" w:afterAutospacing="0"/>
              <w:rPr>
                <w:rFonts w:ascii="Calibri" w:hAnsi="Calibri"/>
                <w:sz w:val="20"/>
                <w:szCs w:val="20"/>
                <w:lang w:eastAsia="es-ES"/>
              </w:rPr>
            </w:pPr>
            <w:r>
              <w:rPr>
                <w:rFonts w:ascii="Calibri" w:hAnsi="Calibri"/>
                <w:sz w:val="20"/>
                <w:szCs w:val="20"/>
                <w:lang w:eastAsia="es-ES"/>
              </w:rPr>
              <w:t>Paquete</w:t>
            </w:r>
          </w:p>
        </w:tc>
        <w:tc>
          <w:tcPr>
            <w:tcW w:w="1365" w:type="pct"/>
            <w:tcBorders>
              <w:top w:val="single" w:sz="4" w:space="0" w:color="000000"/>
              <w:left w:val="nil"/>
              <w:bottom w:val="single" w:sz="4" w:space="0" w:color="000000"/>
              <w:right w:val="single" w:sz="8" w:space="0" w:color="auto"/>
            </w:tcBorders>
            <w:tcMar>
              <w:top w:w="0" w:type="dxa"/>
              <w:left w:w="108" w:type="dxa"/>
              <w:bottom w:w="0" w:type="dxa"/>
              <w:right w:w="108" w:type="dxa"/>
            </w:tcMar>
            <w:vAlign w:val="center"/>
          </w:tcPr>
          <w:p w14:paraId="67A312A8" w14:textId="22B576CE" w:rsidR="00B7754C" w:rsidRDefault="00B7754C" w:rsidP="00B7754C">
            <w:pPr>
              <w:autoSpaceDE w:val="0"/>
              <w:autoSpaceDN w:val="0"/>
              <w:adjustRightInd w:val="0"/>
              <w:spacing w:after="0" w:line="240" w:lineRule="auto"/>
              <w:rPr>
                <w:rFonts w:eastAsia="Times New Roman"/>
                <w:sz w:val="20"/>
                <w:szCs w:val="20"/>
                <w:lang w:val="es-CR" w:eastAsia="es-ES"/>
              </w:rPr>
            </w:pPr>
            <w:bookmarkStart w:id="38" w:name="OLE_LINK75"/>
            <w:r>
              <w:rPr>
                <w:rFonts w:eastAsia="Times New Roman"/>
                <w:sz w:val="20"/>
                <w:szCs w:val="20"/>
                <w:lang w:val="es-CR" w:eastAsia="es-ES"/>
              </w:rPr>
              <w:t xml:space="preserve">Paquete para </w:t>
            </w:r>
            <w:bookmarkEnd w:id="38"/>
            <w:r>
              <w:rPr>
                <w:rFonts w:eastAsia="Times New Roman"/>
                <w:sz w:val="20"/>
                <w:szCs w:val="20"/>
                <w:lang w:val="es-CR" w:eastAsia="es-ES"/>
              </w:rPr>
              <w:t>el porcentaje responsabilidad</w:t>
            </w:r>
          </w:p>
        </w:tc>
        <w:tc>
          <w:tcPr>
            <w:tcW w:w="911" w:type="pct"/>
            <w:tcBorders>
              <w:top w:val="single" w:sz="4" w:space="0" w:color="000000"/>
              <w:left w:val="nil"/>
              <w:bottom w:val="single" w:sz="4" w:space="0" w:color="000000"/>
              <w:right w:val="single" w:sz="8" w:space="0" w:color="auto"/>
            </w:tcBorders>
            <w:tcMar>
              <w:top w:w="0" w:type="dxa"/>
              <w:left w:w="108" w:type="dxa"/>
              <w:bottom w:w="0" w:type="dxa"/>
              <w:right w:w="108" w:type="dxa"/>
            </w:tcMar>
            <w:vAlign w:val="center"/>
          </w:tcPr>
          <w:p w14:paraId="760F9D9B" w14:textId="3FF4EF85" w:rsidR="00B7754C" w:rsidRDefault="00B7754C" w:rsidP="00B7754C">
            <w:pPr>
              <w:pStyle w:val="xmsonormal"/>
              <w:spacing w:before="0" w:beforeAutospacing="0" w:after="0" w:afterAutospacing="0"/>
              <w:jc w:val="center"/>
              <w:rPr>
                <w:rFonts w:ascii="Calibri" w:hAnsi="Calibri"/>
                <w:sz w:val="20"/>
                <w:szCs w:val="20"/>
                <w:lang w:eastAsia="es-ES"/>
              </w:rPr>
            </w:pPr>
            <w:r>
              <w:rPr>
                <w:rFonts w:ascii="Calibri" w:hAnsi="Calibri"/>
                <w:sz w:val="20"/>
                <w:szCs w:val="20"/>
                <w:lang w:eastAsia="es-ES"/>
              </w:rPr>
              <w:t>Modificar</w:t>
            </w:r>
          </w:p>
        </w:tc>
        <w:tc>
          <w:tcPr>
            <w:tcW w:w="756" w:type="pct"/>
            <w:tcBorders>
              <w:top w:val="single" w:sz="4" w:space="0" w:color="000000"/>
              <w:left w:val="nil"/>
              <w:bottom w:val="single" w:sz="4" w:space="0" w:color="000000"/>
              <w:right w:val="single" w:sz="8" w:space="0" w:color="auto"/>
            </w:tcBorders>
            <w:tcMar>
              <w:top w:w="0" w:type="dxa"/>
              <w:left w:w="108" w:type="dxa"/>
              <w:bottom w:w="0" w:type="dxa"/>
              <w:right w:w="108" w:type="dxa"/>
            </w:tcMar>
            <w:vAlign w:val="center"/>
          </w:tcPr>
          <w:p w14:paraId="501E4515" w14:textId="77777777" w:rsidR="00B7754C" w:rsidRDefault="00B7754C" w:rsidP="00B7754C">
            <w:pPr>
              <w:pStyle w:val="xmsonormal"/>
              <w:spacing w:before="0" w:beforeAutospacing="0" w:after="0" w:afterAutospacing="0"/>
              <w:jc w:val="both"/>
              <w:rPr>
                <w:rFonts w:ascii="Calibri" w:hAnsi="Calibri"/>
                <w:sz w:val="20"/>
                <w:szCs w:val="20"/>
                <w:lang w:eastAsia="es-ES"/>
              </w:rPr>
            </w:pPr>
            <w:r>
              <w:rPr>
                <w:rFonts w:ascii="Calibri" w:hAnsi="Calibri"/>
                <w:sz w:val="20"/>
                <w:szCs w:val="20"/>
                <w:lang w:eastAsia="es-ES"/>
              </w:rPr>
              <w:t>N/A</w:t>
            </w:r>
          </w:p>
        </w:tc>
      </w:tr>
      <w:bookmarkEnd w:id="37"/>
    </w:tbl>
    <w:p w14:paraId="689CDE62" w14:textId="77777777" w:rsidR="00B7754C" w:rsidRPr="00FB0443" w:rsidRDefault="00B7754C" w:rsidP="00C82656">
      <w:pPr>
        <w:spacing w:after="120" w:line="240" w:lineRule="auto"/>
        <w:jc w:val="both"/>
        <w:rPr>
          <w:rFonts w:ascii="Arial" w:eastAsia="Times New Roman" w:hAnsi="Arial" w:cs="Arial"/>
          <w:sz w:val="20"/>
          <w:szCs w:val="20"/>
          <w:lang w:eastAsia="es-ES"/>
        </w:rPr>
      </w:pPr>
    </w:p>
    <w:p w14:paraId="61559226" w14:textId="77777777" w:rsidR="00ED0659" w:rsidRPr="00FB0443" w:rsidRDefault="00ED0659" w:rsidP="00C82656">
      <w:pPr>
        <w:pStyle w:val="Heading2"/>
        <w:numPr>
          <w:ilvl w:val="1"/>
          <w:numId w:val="1"/>
        </w:numPr>
        <w:tabs>
          <w:tab w:val="clear" w:pos="431"/>
        </w:tabs>
        <w:spacing w:before="0" w:after="120" w:line="240" w:lineRule="auto"/>
        <w:ind w:left="720" w:hanging="720"/>
        <w:rPr>
          <w:rFonts w:asciiTheme="minorHAnsi" w:hAnsiTheme="minorHAnsi"/>
          <w:b/>
          <w:color w:val="auto"/>
          <w:sz w:val="24"/>
          <w:szCs w:val="24"/>
          <w:lang w:val="es-MX"/>
        </w:rPr>
      </w:pPr>
      <w:bookmarkStart w:id="39" w:name="_Toc453599055"/>
      <w:r w:rsidRPr="00FB0443">
        <w:rPr>
          <w:rFonts w:asciiTheme="minorHAnsi" w:hAnsiTheme="minorHAnsi"/>
          <w:b/>
          <w:color w:val="auto"/>
          <w:sz w:val="24"/>
          <w:szCs w:val="24"/>
          <w:lang w:val="es-MX"/>
        </w:rPr>
        <w:t>Especificación de disponibilidad, continuidad (recuperación) y desempeño</w:t>
      </w:r>
      <w:bookmarkEnd w:id="39"/>
    </w:p>
    <w:p w14:paraId="2AD4A83A" w14:textId="77777777" w:rsidR="00ED0659" w:rsidRPr="00FB0443" w:rsidRDefault="00ED0659" w:rsidP="00C82656">
      <w:pPr>
        <w:spacing w:after="120" w:line="240" w:lineRule="auto"/>
        <w:jc w:val="both"/>
        <w:rPr>
          <w:rFonts w:ascii="Arial" w:eastAsia="Times New Roman" w:hAnsi="Arial" w:cs="Arial"/>
          <w:sz w:val="20"/>
          <w:szCs w:val="20"/>
          <w:lang w:eastAsia="es-ES"/>
        </w:rPr>
      </w:pPr>
      <w:r w:rsidRPr="00FB0443">
        <w:rPr>
          <w:rFonts w:ascii="Arial" w:eastAsia="Times New Roman" w:hAnsi="Arial" w:cs="Arial"/>
          <w:sz w:val="20"/>
          <w:szCs w:val="20"/>
          <w:lang w:eastAsia="es-ES"/>
        </w:rPr>
        <w:t>&lt;En caso que dentro del desarrollo o mantenimiento del software aplicativo, existiesen requerimientos de disponibilidad, continuidad (recuperación) y desempeño deberán ser documentados en este apartado&gt;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8"/>
        <w:gridCol w:w="4636"/>
        <w:gridCol w:w="2476"/>
      </w:tblGrid>
      <w:tr w:rsidR="0030570D" w:rsidRPr="00FB0443" w14:paraId="0B0880EB" w14:textId="77777777" w:rsidTr="0030570D">
        <w:trPr>
          <w:jc w:val="center"/>
        </w:trPr>
        <w:tc>
          <w:tcPr>
            <w:tcW w:w="1197" w:type="pct"/>
            <w:shd w:val="clear" w:color="auto" w:fill="000099"/>
            <w:vAlign w:val="center"/>
          </w:tcPr>
          <w:p w14:paraId="3B468C8B" w14:textId="77777777" w:rsidR="0030570D" w:rsidRPr="00FB0443" w:rsidRDefault="0030570D" w:rsidP="00C82656">
            <w:pPr>
              <w:spacing w:after="120" w:line="240" w:lineRule="auto"/>
              <w:jc w:val="center"/>
              <w:rPr>
                <w:rFonts w:ascii="Arial" w:hAnsi="Arial" w:cs="Arial"/>
                <w:b/>
                <w:sz w:val="20"/>
                <w:szCs w:val="20"/>
              </w:rPr>
            </w:pPr>
            <w:r w:rsidRPr="00FB0443">
              <w:rPr>
                <w:rFonts w:ascii="Arial" w:hAnsi="Arial" w:cs="Arial"/>
                <w:b/>
                <w:sz w:val="20"/>
                <w:szCs w:val="20"/>
              </w:rPr>
              <w:t>Tipo de requerimiento</w:t>
            </w:r>
          </w:p>
        </w:tc>
        <w:tc>
          <w:tcPr>
            <w:tcW w:w="2479" w:type="pct"/>
            <w:shd w:val="clear" w:color="auto" w:fill="000099"/>
            <w:vAlign w:val="center"/>
          </w:tcPr>
          <w:p w14:paraId="1C8A7150" w14:textId="77777777" w:rsidR="0030570D" w:rsidRPr="00FB0443" w:rsidRDefault="0030570D" w:rsidP="00C82656">
            <w:pPr>
              <w:spacing w:after="120" w:line="240" w:lineRule="auto"/>
              <w:jc w:val="center"/>
              <w:rPr>
                <w:rFonts w:ascii="Arial" w:hAnsi="Arial" w:cs="Arial"/>
                <w:b/>
                <w:sz w:val="20"/>
                <w:szCs w:val="20"/>
              </w:rPr>
            </w:pPr>
            <w:r w:rsidRPr="00FB0443">
              <w:rPr>
                <w:rFonts w:ascii="Arial" w:hAnsi="Arial" w:cs="Arial"/>
                <w:b/>
                <w:sz w:val="20"/>
                <w:szCs w:val="20"/>
              </w:rPr>
              <w:t>Descripción de la solución</w:t>
            </w:r>
          </w:p>
        </w:tc>
        <w:tc>
          <w:tcPr>
            <w:tcW w:w="1324" w:type="pct"/>
            <w:shd w:val="clear" w:color="auto" w:fill="000099"/>
            <w:vAlign w:val="center"/>
          </w:tcPr>
          <w:p w14:paraId="0629C21D" w14:textId="77777777" w:rsidR="0030570D" w:rsidRPr="00FB0443" w:rsidRDefault="0030570D" w:rsidP="00C82656">
            <w:pPr>
              <w:spacing w:after="120" w:line="240" w:lineRule="auto"/>
              <w:jc w:val="center"/>
              <w:rPr>
                <w:rFonts w:ascii="Arial" w:hAnsi="Arial" w:cs="Arial"/>
                <w:b/>
                <w:sz w:val="20"/>
                <w:szCs w:val="20"/>
              </w:rPr>
            </w:pPr>
            <w:r w:rsidRPr="00FB0443">
              <w:rPr>
                <w:rFonts w:ascii="Arial" w:hAnsi="Arial" w:cs="Arial"/>
                <w:b/>
                <w:sz w:val="20"/>
                <w:szCs w:val="20"/>
              </w:rPr>
              <w:t>Supuestos</w:t>
            </w:r>
          </w:p>
        </w:tc>
      </w:tr>
      <w:tr w:rsidR="0030570D" w:rsidRPr="00FB0443" w14:paraId="575BB70E" w14:textId="77777777" w:rsidTr="0030570D">
        <w:trPr>
          <w:jc w:val="center"/>
        </w:trPr>
        <w:tc>
          <w:tcPr>
            <w:tcW w:w="1197" w:type="pct"/>
            <w:shd w:val="clear" w:color="auto" w:fill="auto"/>
          </w:tcPr>
          <w:p w14:paraId="60467B8E" w14:textId="77777777" w:rsidR="0030570D" w:rsidRPr="00FB0443" w:rsidRDefault="0030570D" w:rsidP="00C82656">
            <w:pPr>
              <w:spacing w:after="120" w:line="240" w:lineRule="auto"/>
              <w:jc w:val="both"/>
              <w:rPr>
                <w:rFonts w:ascii="Arial" w:eastAsia="Times New Roman" w:hAnsi="Arial" w:cs="Arial"/>
                <w:sz w:val="20"/>
                <w:szCs w:val="20"/>
                <w:lang w:eastAsia="es-ES"/>
              </w:rPr>
            </w:pPr>
            <w:r w:rsidRPr="00FB0443">
              <w:rPr>
                <w:rFonts w:eastAsia="Times New Roman"/>
                <w:sz w:val="20"/>
                <w:szCs w:val="20"/>
                <w:lang w:val="es-CR" w:eastAsia="es-ES"/>
              </w:rPr>
              <w:t xml:space="preserve">&lt;Indicar si el requerimiento es de disponibilidad, </w:t>
            </w:r>
            <w:r w:rsidRPr="00FB0443">
              <w:rPr>
                <w:rFonts w:eastAsia="Times New Roman"/>
                <w:sz w:val="20"/>
                <w:szCs w:val="20"/>
                <w:lang w:val="es-CR" w:eastAsia="es-ES"/>
              </w:rPr>
              <w:lastRenderedPageBreak/>
              <w:t>continuidad (recuperación) o desempeño&gt;</w:t>
            </w:r>
          </w:p>
        </w:tc>
        <w:tc>
          <w:tcPr>
            <w:tcW w:w="2479" w:type="pct"/>
            <w:shd w:val="clear" w:color="auto" w:fill="auto"/>
          </w:tcPr>
          <w:p w14:paraId="0AFEDBAB" w14:textId="77777777" w:rsidR="0030570D" w:rsidRPr="00FB0443" w:rsidRDefault="0030570D" w:rsidP="00C82656">
            <w:pPr>
              <w:spacing w:after="120" w:line="240" w:lineRule="auto"/>
              <w:jc w:val="both"/>
              <w:rPr>
                <w:rFonts w:ascii="Arial" w:eastAsia="Times New Roman" w:hAnsi="Arial" w:cs="Arial"/>
                <w:sz w:val="20"/>
                <w:szCs w:val="20"/>
                <w:lang w:eastAsia="es-ES"/>
              </w:rPr>
            </w:pPr>
            <w:r w:rsidRPr="00FB0443">
              <w:rPr>
                <w:rFonts w:eastAsia="Times New Roman"/>
                <w:sz w:val="20"/>
                <w:szCs w:val="20"/>
                <w:lang w:val="es-CR" w:eastAsia="es-ES"/>
              </w:rPr>
              <w:lastRenderedPageBreak/>
              <w:t>&lt;Describa detalladamente la solución para el requerimiento asociado&gt;</w:t>
            </w:r>
          </w:p>
        </w:tc>
        <w:tc>
          <w:tcPr>
            <w:tcW w:w="1324" w:type="pct"/>
          </w:tcPr>
          <w:p w14:paraId="6E3DE3DE" w14:textId="77777777" w:rsidR="0030570D" w:rsidRPr="00FB0443" w:rsidRDefault="0030570D" w:rsidP="00C82656">
            <w:pPr>
              <w:spacing w:after="120" w:line="240" w:lineRule="auto"/>
              <w:jc w:val="both"/>
              <w:rPr>
                <w:rFonts w:ascii="Arial" w:eastAsia="Times New Roman" w:hAnsi="Arial" w:cs="Arial"/>
                <w:sz w:val="20"/>
                <w:szCs w:val="20"/>
                <w:lang w:eastAsia="es-ES"/>
              </w:rPr>
            </w:pPr>
            <w:r w:rsidRPr="00FB0443">
              <w:rPr>
                <w:rFonts w:eastAsia="Times New Roman"/>
                <w:sz w:val="20"/>
                <w:szCs w:val="20"/>
                <w:lang w:val="es-CR" w:eastAsia="es-ES"/>
              </w:rPr>
              <w:t xml:space="preserve">&lt;En caso de que aplique, describir todos los supuestos técnicos que </w:t>
            </w:r>
            <w:r w:rsidRPr="00FB0443">
              <w:rPr>
                <w:rFonts w:eastAsia="Times New Roman"/>
                <w:sz w:val="20"/>
                <w:szCs w:val="20"/>
                <w:lang w:val="es-CR" w:eastAsia="es-ES"/>
              </w:rPr>
              <w:lastRenderedPageBreak/>
              <w:t>serán considerados en la solución&gt;</w:t>
            </w:r>
          </w:p>
        </w:tc>
      </w:tr>
    </w:tbl>
    <w:p w14:paraId="748A7437" w14:textId="77777777" w:rsidR="0030570D" w:rsidRPr="00FB0443" w:rsidRDefault="0030570D" w:rsidP="00C82656">
      <w:pPr>
        <w:spacing w:after="120" w:line="240" w:lineRule="auto"/>
        <w:jc w:val="both"/>
        <w:rPr>
          <w:rFonts w:ascii="Arial" w:eastAsia="Times New Roman" w:hAnsi="Arial" w:cs="Arial"/>
          <w:sz w:val="20"/>
          <w:szCs w:val="20"/>
          <w:lang w:eastAsia="es-ES"/>
        </w:rPr>
      </w:pPr>
    </w:p>
    <w:p w14:paraId="7E9963E7" w14:textId="77777777" w:rsidR="00060F4B" w:rsidRPr="00FB0443" w:rsidRDefault="00060F4B" w:rsidP="00C82656">
      <w:pPr>
        <w:pStyle w:val="Heading2"/>
        <w:numPr>
          <w:ilvl w:val="1"/>
          <w:numId w:val="1"/>
        </w:numPr>
        <w:tabs>
          <w:tab w:val="clear" w:pos="431"/>
        </w:tabs>
        <w:spacing w:before="0" w:after="120" w:line="240" w:lineRule="auto"/>
        <w:ind w:left="720" w:hanging="720"/>
        <w:rPr>
          <w:rFonts w:asciiTheme="minorHAnsi" w:hAnsiTheme="minorHAnsi"/>
          <w:b/>
          <w:color w:val="auto"/>
          <w:sz w:val="24"/>
          <w:szCs w:val="24"/>
          <w:lang w:val="es-MX"/>
        </w:rPr>
      </w:pPr>
      <w:bookmarkStart w:id="40" w:name="_Toc453599056"/>
      <w:r w:rsidRPr="00FB0443">
        <w:rPr>
          <w:rFonts w:asciiTheme="minorHAnsi" w:hAnsiTheme="minorHAnsi"/>
          <w:b/>
          <w:color w:val="auto"/>
          <w:sz w:val="24"/>
          <w:szCs w:val="24"/>
          <w:lang w:val="es-MX"/>
        </w:rPr>
        <w:t>Parámetros del sistema</w:t>
      </w:r>
      <w:bookmarkEnd w:id="40"/>
    </w:p>
    <w:p w14:paraId="5D9A93EC" w14:textId="77777777" w:rsidR="00060F4B" w:rsidRPr="00FB0443" w:rsidRDefault="00060F4B" w:rsidP="00C82656">
      <w:pPr>
        <w:spacing w:after="120" w:line="240" w:lineRule="auto"/>
        <w:jc w:val="both"/>
        <w:rPr>
          <w:rFonts w:ascii="Arial" w:hAnsi="Arial" w:cs="Arial"/>
          <w:sz w:val="20"/>
          <w:szCs w:val="20"/>
        </w:rPr>
      </w:pPr>
      <w:r w:rsidRPr="00FB0443">
        <w:rPr>
          <w:rFonts w:ascii="Arial" w:eastAsia="Times New Roman" w:hAnsi="Arial" w:cs="Arial"/>
          <w:sz w:val="20"/>
          <w:szCs w:val="20"/>
          <w:lang w:eastAsia="es-ES"/>
        </w:rPr>
        <w:t>&lt;</w:t>
      </w:r>
      <w:r w:rsidRPr="00FB0443">
        <w:rPr>
          <w:rFonts w:ascii="Arial" w:hAnsi="Arial" w:cs="Arial"/>
          <w:sz w:val="20"/>
          <w:szCs w:val="20"/>
        </w:rPr>
        <w:t>En esta sección se deben especificar los parámetros que serán modificados, eliminados o incorporados y su descripción. Cada fila de la tabla corresponde a un parámetro</w:t>
      </w:r>
      <w:r w:rsidRPr="00FB0443">
        <w:rPr>
          <w:rFonts w:ascii="Arial" w:eastAsia="Times New Roman" w:hAnsi="Arial" w:cs="Arial"/>
          <w:sz w:val="20"/>
          <w:szCs w:val="20"/>
          <w:lang w:eastAsia="es-ES"/>
        </w:rPr>
        <w:t>&gt;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8"/>
        <w:gridCol w:w="4636"/>
        <w:gridCol w:w="2476"/>
      </w:tblGrid>
      <w:tr w:rsidR="00163DE3" w:rsidRPr="00FB0443" w14:paraId="72266061" w14:textId="77777777" w:rsidTr="00317258">
        <w:trPr>
          <w:jc w:val="center"/>
        </w:trPr>
        <w:tc>
          <w:tcPr>
            <w:tcW w:w="1197" w:type="pct"/>
            <w:shd w:val="clear" w:color="auto" w:fill="000099"/>
            <w:vAlign w:val="center"/>
          </w:tcPr>
          <w:p w14:paraId="0E299A15" w14:textId="77777777" w:rsidR="00163DE3" w:rsidRPr="00FB0443" w:rsidRDefault="00163DE3" w:rsidP="00C82656">
            <w:pPr>
              <w:spacing w:after="120" w:line="240" w:lineRule="auto"/>
              <w:jc w:val="center"/>
              <w:rPr>
                <w:rFonts w:ascii="Arial" w:hAnsi="Arial" w:cs="Arial"/>
                <w:b/>
                <w:sz w:val="20"/>
                <w:szCs w:val="20"/>
              </w:rPr>
            </w:pPr>
            <w:r w:rsidRPr="00FB0443">
              <w:rPr>
                <w:rFonts w:ascii="Arial" w:hAnsi="Arial" w:cs="Arial"/>
                <w:b/>
                <w:sz w:val="20"/>
                <w:szCs w:val="20"/>
              </w:rPr>
              <w:t>Nombre del parámetro</w:t>
            </w:r>
          </w:p>
        </w:tc>
        <w:tc>
          <w:tcPr>
            <w:tcW w:w="2479" w:type="pct"/>
            <w:shd w:val="clear" w:color="auto" w:fill="000099"/>
            <w:vAlign w:val="center"/>
          </w:tcPr>
          <w:p w14:paraId="6D08C6D5" w14:textId="77777777" w:rsidR="00163DE3" w:rsidRPr="00FB0443" w:rsidRDefault="00163DE3" w:rsidP="00C82656">
            <w:pPr>
              <w:spacing w:after="120" w:line="240" w:lineRule="auto"/>
              <w:jc w:val="center"/>
              <w:rPr>
                <w:rFonts w:ascii="Arial" w:hAnsi="Arial" w:cs="Arial"/>
                <w:b/>
                <w:sz w:val="20"/>
                <w:szCs w:val="20"/>
              </w:rPr>
            </w:pPr>
            <w:r w:rsidRPr="00FB0443">
              <w:rPr>
                <w:rFonts w:ascii="Arial" w:hAnsi="Arial" w:cs="Arial"/>
                <w:b/>
                <w:sz w:val="20"/>
                <w:szCs w:val="20"/>
              </w:rPr>
              <w:t>Descripción</w:t>
            </w:r>
          </w:p>
        </w:tc>
        <w:tc>
          <w:tcPr>
            <w:tcW w:w="1324" w:type="pct"/>
            <w:shd w:val="clear" w:color="auto" w:fill="000099"/>
            <w:vAlign w:val="center"/>
          </w:tcPr>
          <w:p w14:paraId="04C0C3DB" w14:textId="77777777" w:rsidR="00163DE3" w:rsidRPr="00FB0443" w:rsidRDefault="00163DE3" w:rsidP="00C82656">
            <w:pPr>
              <w:spacing w:after="120" w:line="240" w:lineRule="auto"/>
              <w:jc w:val="center"/>
              <w:rPr>
                <w:rFonts w:ascii="Arial" w:hAnsi="Arial" w:cs="Arial"/>
                <w:b/>
                <w:sz w:val="20"/>
                <w:szCs w:val="20"/>
              </w:rPr>
            </w:pPr>
            <w:r w:rsidRPr="00FB0443">
              <w:rPr>
                <w:rFonts w:ascii="Arial" w:hAnsi="Arial" w:cs="Arial"/>
                <w:b/>
                <w:sz w:val="20"/>
                <w:szCs w:val="20"/>
              </w:rPr>
              <w:t>Estado del parámetro</w:t>
            </w:r>
          </w:p>
        </w:tc>
      </w:tr>
      <w:tr w:rsidR="00163DE3" w:rsidRPr="00FB0443" w14:paraId="1EBDDC73" w14:textId="77777777" w:rsidTr="00317258">
        <w:trPr>
          <w:jc w:val="center"/>
        </w:trPr>
        <w:tc>
          <w:tcPr>
            <w:tcW w:w="1197" w:type="pct"/>
            <w:shd w:val="clear" w:color="auto" w:fill="auto"/>
          </w:tcPr>
          <w:p w14:paraId="454C4F71" w14:textId="77777777" w:rsidR="00163DE3" w:rsidRPr="00FB0443" w:rsidRDefault="00163DE3" w:rsidP="00C82656">
            <w:pPr>
              <w:spacing w:after="120" w:line="240" w:lineRule="auto"/>
              <w:jc w:val="both"/>
              <w:rPr>
                <w:rFonts w:ascii="Arial" w:eastAsia="Times New Roman" w:hAnsi="Arial" w:cs="Arial"/>
                <w:sz w:val="20"/>
                <w:szCs w:val="20"/>
                <w:lang w:eastAsia="es-ES"/>
              </w:rPr>
            </w:pPr>
            <w:r w:rsidRPr="00FB0443">
              <w:rPr>
                <w:rFonts w:ascii="Arial" w:eastAsia="Times New Roman" w:hAnsi="Arial" w:cs="Arial"/>
                <w:sz w:val="20"/>
                <w:szCs w:val="20"/>
                <w:lang w:eastAsia="es-ES"/>
              </w:rPr>
              <w:t>&lt;Indicar los parámetros que se deben modificar, eliminar o agregar&gt;</w:t>
            </w:r>
          </w:p>
        </w:tc>
        <w:tc>
          <w:tcPr>
            <w:tcW w:w="2479" w:type="pct"/>
            <w:shd w:val="clear" w:color="auto" w:fill="auto"/>
          </w:tcPr>
          <w:p w14:paraId="1B90729A" w14:textId="77777777" w:rsidR="00163DE3" w:rsidRPr="00FB0443" w:rsidRDefault="00163DE3" w:rsidP="00C82656">
            <w:pPr>
              <w:spacing w:after="120" w:line="240" w:lineRule="auto"/>
              <w:jc w:val="both"/>
              <w:rPr>
                <w:rFonts w:ascii="Arial" w:eastAsia="Times New Roman" w:hAnsi="Arial" w:cs="Arial"/>
                <w:sz w:val="20"/>
                <w:szCs w:val="20"/>
                <w:lang w:eastAsia="es-ES"/>
              </w:rPr>
            </w:pPr>
            <w:r w:rsidRPr="00FB0443">
              <w:rPr>
                <w:rFonts w:ascii="Arial" w:eastAsia="Times New Roman" w:hAnsi="Arial" w:cs="Arial"/>
                <w:sz w:val="20"/>
                <w:szCs w:val="20"/>
                <w:lang w:eastAsia="es-ES"/>
              </w:rPr>
              <w:t>&lt;Indicar la descripción de los parámetros que se deben modificar, eliminar o agregar&gt;</w:t>
            </w:r>
          </w:p>
        </w:tc>
        <w:tc>
          <w:tcPr>
            <w:tcW w:w="1324" w:type="pct"/>
          </w:tcPr>
          <w:p w14:paraId="0F893B8A" w14:textId="77777777" w:rsidR="00163DE3" w:rsidRPr="00FB0443" w:rsidRDefault="00163DE3" w:rsidP="00C82656">
            <w:pPr>
              <w:spacing w:after="120" w:line="240" w:lineRule="auto"/>
              <w:jc w:val="both"/>
              <w:rPr>
                <w:rFonts w:ascii="Arial" w:eastAsia="Times New Roman" w:hAnsi="Arial" w:cs="Arial"/>
                <w:sz w:val="20"/>
                <w:szCs w:val="20"/>
                <w:lang w:eastAsia="es-ES"/>
              </w:rPr>
            </w:pPr>
            <w:r w:rsidRPr="00FB0443">
              <w:rPr>
                <w:rFonts w:ascii="Arial" w:eastAsia="Times New Roman" w:hAnsi="Arial" w:cs="Arial"/>
                <w:sz w:val="20"/>
                <w:szCs w:val="20"/>
                <w:lang w:eastAsia="es-ES"/>
              </w:rPr>
              <w:t>&lt;Indicar si el parámetro es nuevo, eliminado o está siendo modificado&gt;</w:t>
            </w:r>
          </w:p>
        </w:tc>
      </w:tr>
    </w:tbl>
    <w:p w14:paraId="74BEEDE8" w14:textId="77777777" w:rsidR="00932619" w:rsidRPr="00FB0443" w:rsidRDefault="00932619" w:rsidP="00C82656">
      <w:pPr>
        <w:spacing w:after="120" w:line="240" w:lineRule="auto"/>
        <w:jc w:val="both"/>
        <w:rPr>
          <w:rFonts w:ascii="Arial" w:hAnsi="Arial" w:cs="Arial"/>
          <w:sz w:val="20"/>
          <w:szCs w:val="20"/>
        </w:rPr>
      </w:pPr>
    </w:p>
    <w:p w14:paraId="5BB9DE15" w14:textId="77777777" w:rsidR="009C4269" w:rsidRPr="00FB0443" w:rsidRDefault="009C4269" w:rsidP="00C82656">
      <w:pPr>
        <w:spacing w:after="120" w:line="240" w:lineRule="auto"/>
        <w:ind w:left="432"/>
        <w:rPr>
          <w:rFonts w:ascii="Arial" w:hAnsi="Arial" w:cs="Arial"/>
          <w:b/>
          <w:sz w:val="20"/>
          <w:szCs w:val="20"/>
        </w:rPr>
      </w:pPr>
      <w:r w:rsidRPr="00FB0443">
        <w:rPr>
          <w:rFonts w:ascii="Arial" w:hAnsi="Arial" w:cs="Arial"/>
          <w:b/>
          <w:sz w:val="20"/>
          <w:szCs w:val="20"/>
        </w:rPr>
        <w:br w:type="page"/>
      </w:r>
    </w:p>
    <w:p w14:paraId="0489AEC3" w14:textId="77777777" w:rsidR="009C4269" w:rsidRPr="00FB0443" w:rsidRDefault="009C4269" w:rsidP="00C82656">
      <w:pPr>
        <w:spacing w:after="120" w:line="240" w:lineRule="auto"/>
        <w:ind w:left="432"/>
        <w:rPr>
          <w:rFonts w:ascii="Arial" w:hAnsi="Arial" w:cs="Arial"/>
          <w:b/>
          <w:sz w:val="20"/>
          <w:szCs w:val="20"/>
        </w:rPr>
      </w:pPr>
    </w:p>
    <w:p w14:paraId="31022E3B" w14:textId="77777777" w:rsidR="00060F4B" w:rsidRPr="00FB0443" w:rsidRDefault="00060F4B" w:rsidP="00C82656">
      <w:pPr>
        <w:pStyle w:val="Heading1"/>
        <w:keepLines/>
        <w:numPr>
          <w:ilvl w:val="0"/>
          <w:numId w:val="1"/>
        </w:numPr>
        <w:tabs>
          <w:tab w:val="clear" w:pos="432"/>
          <w:tab w:val="num" w:pos="360"/>
        </w:tabs>
        <w:spacing w:before="0" w:after="120"/>
        <w:ind w:left="360" w:hanging="360"/>
        <w:jc w:val="left"/>
        <w:rPr>
          <w:rFonts w:asciiTheme="minorHAnsi" w:eastAsiaTheme="majorEastAsia" w:hAnsiTheme="minorHAnsi" w:cstheme="majorBidi"/>
          <w:bCs w:val="0"/>
          <w:kern w:val="0"/>
          <w:szCs w:val="24"/>
          <w:lang w:val="es-MX"/>
        </w:rPr>
      </w:pPr>
      <w:bookmarkStart w:id="41" w:name="_Toc453599057"/>
      <w:r w:rsidRPr="00FB0443">
        <w:rPr>
          <w:rFonts w:asciiTheme="minorHAnsi" w:eastAsiaTheme="majorEastAsia" w:hAnsiTheme="minorHAnsi" w:cstheme="majorBidi"/>
          <w:bCs w:val="0"/>
          <w:kern w:val="0"/>
          <w:szCs w:val="24"/>
          <w:lang w:val="es-MX"/>
        </w:rPr>
        <w:t>Aprobación</w:t>
      </w:r>
      <w:bookmarkEnd w:id="41"/>
    </w:p>
    <w:p w14:paraId="3BB45A89" w14:textId="77777777" w:rsidR="00FC2AC0" w:rsidRPr="00FB0443" w:rsidRDefault="00060F4B" w:rsidP="00C82656">
      <w:pPr>
        <w:spacing w:after="120" w:line="240" w:lineRule="auto"/>
        <w:jc w:val="both"/>
        <w:rPr>
          <w:rFonts w:ascii="Arial" w:hAnsi="Arial" w:cs="Arial"/>
          <w:sz w:val="20"/>
          <w:szCs w:val="20"/>
        </w:rPr>
      </w:pPr>
      <w:r w:rsidRPr="00FB0443">
        <w:rPr>
          <w:rFonts w:ascii="Arial" w:hAnsi="Arial" w:cs="Arial"/>
          <w:sz w:val="20"/>
          <w:szCs w:val="20"/>
        </w:rPr>
        <w:t xml:space="preserve">Este apartado es de carácter obligatorio en todo desarrollo o mantenimiento, se debe aprobar sin excepción. </w:t>
      </w:r>
      <w:r w:rsidR="001D5D71" w:rsidRPr="00FB0443">
        <w:rPr>
          <w:rFonts w:ascii="Arial" w:hAnsi="Arial" w:cs="Arial"/>
          <w:sz w:val="20"/>
          <w:szCs w:val="20"/>
        </w:rPr>
        <w:t>El colaborador que revise el diseño debe completar esta sección</w:t>
      </w:r>
    </w:p>
    <w:tbl>
      <w:tblPr>
        <w:tblW w:w="96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52"/>
        <w:gridCol w:w="1013"/>
        <w:gridCol w:w="1013"/>
        <w:gridCol w:w="1013"/>
        <w:gridCol w:w="3021"/>
      </w:tblGrid>
      <w:tr w:rsidR="001D5D71" w:rsidRPr="00FB0443" w14:paraId="47F063D3" w14:textId="77777777" w:rsidTr="001758BC">
        <w:trPr>
          <w:jc w:val="center"/>
        </w:trPr>
        <w:tc>
          <w:tcPr>
            <w:tcW w:w="3552" w:type="dxa"/>
            <w:tcBorders>
              <w:bottom w:val="single" w:sz="4" w:space="0" w:color="auto"/>
            </w:tcBorders>
            <w:shd w:val="clear" w:color="auto" w:fill="333399"/>
            <w:vAlign w:val="center"/>
          </w:tcPr>
          <w:p w14:paraId="11021017" w14:textId="77777777" w:rsidR="001D5D71" w:rsidRPr="00FB0443" w:rsidRDefault="001D5D71" w:rsidP="00C82656">
            <w:pPr>
              <w:spacing w:after="120" w:line="240" w:lineRule="auto"/>
              <w:jc w:val="center"/>
              <w:rPr>
                <w:rFonts w:ascii="Arial" w:eastAsia="Times New Roman" w:hAnsi="Arial" w:cs="Arial"/>
                <w:b/>
                <w:color w:val="FFFFFF"/>
                <w:sz w:val="20"/>
                <w:szCs w:val="20"/>
                <w:lang w:val="es-CR" w:eastAsia="es-ES"/>
              </w:rPr>
            </w:pPr>
            <w:r w:rsidRPr="00FB0443">
              <w:rPr>
                <w:rFonts w:ascii="Arial" w:eastAsia="Times New Roman" w:hAnsi="Arial" w:cs="Arial"/>
                <w:b/>
                <w:color w:val="FFFFFF"/>
                <w:sz w:val="20"/>
                <w:szCs w:val="20"/>
                <w:lang w:val="es-CR" w:eastAsia="es-ES"/>
              </w:rPr>
              <w:t>Criterios de valoración del diseño de la solución</w:t>
            </w:r>
          </w:p>
        </w:tc>
        <w:tc>
          <w:tcPr>
            <w:tcW w:w="1013" w:type="dxa"/>
            <w:tcBorders>
              <w:bottom w:val="single" w:sz="4" w:space="0" w:color="auto"/>
            </w:tcBorders>
            <w:shd w:val="clear" w:color="auto" w:fill="333399"/>
            <w:vAlign w:val="center"/>
          </w:tcPr>
          <w:p w14:paraId="172FFF6D" w14:textId="77777777" w:rsidR="001D5D71" w:rsidRPr="00FB0443" w:rsidRDefault="001D5D71" w:rsidP="00C82656">
            <w:pPr>
              <w:spacing w:after="120" w:line="240" w:lineRule="auto"/>
              <w:jc w:val="center"/>
              <w:rPr>
                <w:rFonts w:ascii="Arial" w:eastAsia="Times New Roman" w:hAnsi="Arial" w:cs="Arial"/>
                <w:b/>
                <w:color w:val="FFFFFF"/>
                <w:sz w:val="20"/>
                <w:szCs w:val="20"/>
                <w:lang w:val="es-CR" w:eastAsia="es-ES"/>
              </w:rPr>
            </w:pPr>
            <w:r w:rsidRPr="00FB0443">
              <w:rPr>
                <w:rFonts w:ascii="Arial" w:eastAsia="Times New Roman" w:hAnsi="Arial" w:cs="Arial"/>
                <w:b/>
                <w:color w:val="FFFFFF"/>
                <w:sz w:val="20"/>
                <w:szCs w:val="20"/>
                <w:lang w:val="es-CR" w:eastAsia="es-ES"/>
              </w:rPr>
              <w:t>Sí</w:t>
            </w:r>
          </w:p>
        </w:tc>
        <w:tc>
          <w:tcPr>
            <w:tcW w:w="1013" w:type="dxa"/>
            <w:tcBorders>
              <w:bottom w:val="single" w:sz="4" w:space="0" w:color="auto"/>
            </w:tcBorders>
            <w:shd w:val="clear" w:color="auto" w:fill="333399"/>
            <w:vAlign w:val="center"/>
          </w:tcPr>
          <w:p w14:paraId="2766AD80" w14:textId="77777777" w:rsidR="001D5D71" w:rsidRPr="00FB0443" w:rsidRDefault="001D5D71" w:rsidP="00C82656">
            <w:pPr>
              <w:spacing w:after="120" w:line="240" w:lineRule="auto"/>
              <w:jc w:val="center"/>
              <w:rPr>
                <w:rFonts w:ascii="Arial" w:eastAsia="Times New Roman" w:hAnsi="Arial" w:cs="Arial"/>
                <w:b/>
                <w:color w:val="FFFFFF"/>
                <w:sz w:val="20"/>
                <w:szCs w:val="20"/>
                <w:lang w:val="es-CR" w:eastAsia="es-ES"/>
              </w:rPr>
            </w:pPr>
            <w:r w:rsidRPr="00FB0443">
              <w:rPr>
                <w:rFonts w:ascii="Arial" w:eastAsia="Times New Roman" w:hAnsi="Arial" w:cs="Arial"/>
                <w:b/>
                <w:color w:val="FFFFFF"/>
                <w:sz w:val="20"/>
                <w:szCs w:val="20"/>
                <w:lang w:val="es-CR" w:eastAsia="es-ES"/>
              </w:rPr>
              <w:t>No</w:t>
            </w:r>
          </w:p>
        </w:tc>
        <w:tc>
          <w:tcPr>
            <w:tcW w:w="1013" w:type="dxa"/>
            <w:tcBorders>
              <w:bottom w:val="single" w:sz="4" w:space="0" w:color="auto"/>
            </w:tcBorders>
            <w:shd w:val="clear" w:color="auto" w:fill="333399"/>
            <w:vAlign w:val="center"/>
          </w:tcPr>
          <w:p w14:paraId="291AC41E" w14:textId="77777777" w:rsidR="001D5D71" w:rsidRPr="00FB0443" w:rsidRDefault="001D5D71" w:rsidP="00C82656">
            <w:pPr>
              <w:spacing w:after="120" w:line="240" w:lineRule="auto"/>
              <w:jc w:val="center"/>
              <w:rPr>
                <w:rFonts w:ascii="Arial" w:eastAsia="Times New Roman" w:hAnsi="Arial" w:cs="Arial"/>
                <w:b/>
                <w:color w:val="FFFFFF"/>
                <w:sz w:val="20"/>
                <w:szCs w:val="20"/>
                <w:lang w:val="es-CR" w:eastAsia="es-ES"/>
              </w:rPr>
            </w:pPr>
            <w:r w:rsidRPr="00FB0443">
              <w:rPr>
                <w:rFonts w:ascii="Arial" w:eastAsia="Times New Roman" w:hAnsi="Arial" w:cs="Arial"/>
                <w:b/>
                <w:color w:val="FFFFFF"/>
                <w:sz w:val="20"/>
                <w:szCs w:val="20"/>
                <w:lang w:val="es-CR" w:eastAsia="es-ES"/>
              </w:rPr>
              <w:t>No aplica</w:t>
            </w:r>
          </w:p>
        </w:tc>
        <w:tc>
          <w:tcPr>
            <w:tcW w:w="3021" w:type="dxa"/>
            <w:tcBorders>
              <w:bottom w:val="single" w:sz="4" w:space="0" w:color="auto"/>
            </w:tcBorders>
            <w:shd w:val="clear" w:color="auto" w:fill="333399"/>
            <w:vAlign w:val="center"/>
          </w:tcPr>
          <w:p w14:paraId="02E28AB8" w14:textId="77777777" w:rsidR="001D5D71" w:rsidRPr="00FB0443" w:rsidRDefault="001D5D71" w:rsidP="00C82656">
            <w:pPr>
              <w:spacing w:after="120" w:line="240" w:lineRule="auto"/>
              <w:jc w:val="center"/>
              <w:rPr>
                <w:rFonts w:ascii="Arial" w:eastAsia="Times New Roman" w:hAnsi="Arial" w:cs="Arial"/>
                <w:b/>
                <w:color w:val="FFFFFF"/>
                <w:sz w:val="20"/>
                <w:szCs w:val="20"/>
                <w:lang w:val="es-CR" w:eastAsia="es-ES"/>
              </w:rPr>
            </w:pPr>
            <w:r w:rsidRPr="00FB0443">
              <w:rPr>
                <w:rFonts w:ascii="Arial" w:eastAsia="Times New Roman" w:hAnsi="Arial" w:cs="Arial"/>
                <w:b/>
                <w:color w:val="FFFFFF"/>
                <w:sz w:val="20"/>
                <w:szCs w:val="20"/>
                <w:lang w:val="es-CR" w:eastAsia="es-ES"/>
              </w:rPr>
              <w:t>Observaciones</w:t>
            </w:r>
          </w:p>
        </w:tc>
      </w:tr>
      <w:tr w:rsidR="008508CB" w:rsidRPr="00FB0443" w14:paraId="2BAF1545" w14:textId="77777777" w:rsidTr="001758BC">
        <w:trPr>
          <w:jc w:val="center"/>
        </w:trPr>
        <w:tc>
          <w:tcPr>
            <w:tcW w:w="3552" w:type="dxa"/>
            <w:shd w:val="clear" w:color="auto" w:fill="auto"/>
            <w:vAlign w:val="center"/>
          </w:tcPr>
          <w:p w14:paraId="6C326B38" w14:textId="77777777" w:rsidR="008508CB" w:rsidRPr="00FB0443" w:rsidRDefault="008508CB" w:rsidP="00C82656">
            <w:pPr>
              <w:spacing w:after="120" w:line="240" w:lineRule="auto"/>
              <w:jc w:val="both"/>
              <w:rPr>
                <w:rFonts w:ascii="Arial" w:eastAsia="Times New Roman" w:hAnsi="Arial" w:cs="Arial"/>
                <w:sz w:val="20"/>
                <w:szCs w:val="20"/>
                <w:lang w:val="es-CR" w:eastAsia="es-ES"/>
              </w:rPr>
            </w:pPr>
            <w:r w:rsidRPr="00FB0443">
              <w:rPr>
                <w:rFonts w:ascii="Arial" w:hAnsi="Arial" w:cs="Arial"/>
                <w:sz w:val="20"/>
              </w:rPr>
              <w:t xml:space="preserve">¿El diseño de la solución satisface los requerimientos de usuario y </w:t>
            </w:r>
            <w:r w:rsidR="00FC641D" w:rsidRPr="00FB0443">
              <w:rPr>
                <w:rFonts w:ascii="Arial" w:hAnsi="Arial" w:cs="Arial"/>
                <w:sz w:val="20"/>
              </w:rPr>
              <w:t>técnicos</w:t>
            </w:r>
            <w:r w:rsidRPr="00FB0443">
              <w:rPr>
                <w:rFonts w:ascii="Arial" w:hAnsi="Arial" w:cs="Arial"/>
                <w:sz w:val="20"/>
              </w:rPr>
              <w:t xml:space="preserve"> especificados?</w:t>
            </w:r>
          </w:p>
        </w:tc>
        <w:tc>
          <w:tcPr>
            <w:tcW w:w="1013" w:type="dxa"/>
            <w:shd w:val="clear" w:color="auto" w:fill="auto"/>
            <w:vAlign w:val="center"/>
          </w:tcPr>
          <w:p w14:paraId="654844D1" w14:textId="24B35F10" w:rsidR="008508CB" w:rsidRPr="00FB0443" w:rsidRDefault="008508CB" w:rsidP="004E323F">
            <w:pPr>
              <w:spacing w:after="120" w:line="240" w:lineRule="auto"/>
              <w:jc w:val="center"/>
              <w:rPr>
                <w:rFonts w:ascii="Arial" w:eastAsia="Times New Roman" w:hAnsi="Arial" w:cs="Arial"/>
                <w:b/>
                <w:sz w:val="20"/>
                <w:szCs w:val="20"/>
                <w:lang w:val="es-CR" w:eastAsia="es-ES"/>
              </w:rPr>
            </w:pPr>
            <w:r w:rsidRPr="00FB0443">
              <w:rPr>
                <w:rFonts w:ascii="Arial" w:eastAsia="Times New Roman" w:hAnsi="Arial" w:cs="Arial"/>
                <w:color w:val="A6A6A6"/>
                <w:sz w:val="20"/>
                <w:szCs w:val="20"/>
                <w:lang w:val="es-CR" w:eastAsia="es-ES"/>
              </w:rPr>
              <w:t>X</w:t>
            </w:r>
          </w:p>
        </w:tc>
        <w:tc>
          <w:tcPr>
            <w:tcW w:w="1013" w:type="dxa"/>
            <w:shd w:val="clear" w:color="auto" w:fill="auto"/>
            <w:vAlign w:val="center"/>
          </w:tcPr>
          <w:p w14:paraId="20850156" w14:textId="77777777" w:rsidR="008508CB" w:rsidRPr="00FB0443" w:rsidRDefault="008508CB" w:rsidP="00C82656">
            <w:pPr>
              <w:spacing w:after="120" w:line="240" w:lineRule="auto"/>
              <w:jc w:val="center"/>
              <w:rPr>
                <w:rFonts w:ascii="Arial" w:eastAsia="Times New Roman" w:hAnsi="Arial" w:cs="Arial"/>
                <w:b/>
                <w:sz w:val="20"/>
                <w:szCs w:val="20"/>
                <w:lang w:val="es-CR" w:eastAsia="es-ES"/>
              </w:rPr>
            </w:pPr>
            <w:r w:rsidRPr="00FB0443">
              <w:rPr>
                <w:rFonts w:ascii="Arial" w:eastAsia="Times New Roman" w:hAnsi="Arial" w:cs="Arial"/>
                <w:color w:val="A6A6A6"/>
                <w:sz w:val="20"/>
                <w:szCs w:val="20"/>
                <w:lang w:val="es-CR" w:eastAsia="es-ES"/>
              </w:rPr>
              <w:t>&lt;Marque con X&gt;</w:t>
            </w:r>
          </w:p>
        </w:tc>
        <w:tc>
          <w:tcPr>
            <w:tcW w:w="1013" w:type="dxa"/>
            <w:shd w:val="clear" w:color="auto" w:fill="auto"/>
            <w:vAlign w:val="center"/>
          </w:tcPr>
          <w:p w14:paraId="2990F9F0" w14:textId="77777777" w:rsidR="008508CB" w:rsidRPr="00FB0443" w:rsidRDefault="008508CB" w:rsidP="00C82656">
            <w:pPr>
              <w:spacing w:after="120" w:line="240" w:lineRule="auto"/>
              <w:jc w:val="center"/>
              <w:rPr>
                <w:rFonts w:ascii="Arial" w:eastAsia="Times New Roman" w:hAnsi="Arial" w:cs="Arial"/>
                <w:b/>
                <w:sz w:val="20"/>
                <w:szCs w:val="20"/>
                <w:lang w:val="es-CR" w:eastAsia="es-ES"/>
              </w:rPr>
            </w:pPr>
            <w:r w:rsidRPr="00FB0443">
              <w:rPr>
                <w:rFonts w:ascii="Arial" w:eastAsia="Times New Roman" w:hAnsi="Arial" w:cs="Arial"/>
                <w:color w:val="A6A6A6"/>
                <w:sz w:val="20"/>
                <w:szCs w:val="20"/>
                <w:lang w:val="es-CR" w:eastAsia="es-ES"/>
              </w:rPr>
              <w:t>&lt;Marque con X&gt;</w:t>
            </w:r>
          </w:p>
        </w:tc>
        <w:tc>
          <w:tcPr>
            <w:tcW w:w="3021" w:type="dxa"/>
            <w:shd w:val="clear" w:color="auto" w:fill="auto"/>
            <w:vAlign w:val="center"/>
          </w:tcPr>
          <w:p w14:paraId="39D140C8" w14:textId="77777777" w:rsidR="008508CB" w:rsidRPr="00FB0443" w:rsidRDefault="008508CB" w:rsidP="00C82656">
            <w:pPr>
              <w:spacing w:after="120" w:line="240" w:lineRule="auto"/>
              <w:jc w:val="both"/>
              <w:rPr>
                <w:rFonts w:ascii="Arial" w:eastAsia="Times New Roman" w:hAnsi="Arial" w:cs="Arial"/>
                <w:sz w:val="20"/>
                <w:szCs w:val="20"/>
                <w:lang w:val="es-CR" w:eastAsia="es-ES"/>
              </w:rPr>
            </w:pPr>
          </w:p>
        </w:tc>
      </w:tr>
      <w:tr w:rsidR="008508CB" w:rsidRPr="00FB0443" w14:paraId="73078FB7" w14:textId="77777777" w:rsidTr="001758BC">
        <w:trPr>
          <w:jc w:val="center"/>
        </w:trPr>
        <w:tc>
          <w:tcPr>
            <w:tcW w:w="3552" w:type="dxa"/>
            <w:shd w:val="clear" w:color="auto" w:fill="auto"/>
          </w:tcPr>
          <w:p w14:paraId="76CFBF05" w14:textId="77777777" w:rsidR="008508CB" w:rsidRPr="00FB0443" w:rsidRDefault="008508CB" w:rsidP="00C82656">
            <w:pPr>
              <w:spacing w:after="120" w:line="240" w:lineRule="auto"/>
              <w:jc w:val="both"/>
              <w:rPr>
                <w:rFonts w:ascii="Arial" w:hAnsi="Arial" w:cs="Arial"/>
                <w:sz w:val="20"/>
              </w:rPr>
            </w:pPr>
            <w:r w:rsidRPr="00FB0443">
              <w:rPr>
                <w:rFonts w:ascii="Arial" w:hAnsi="Arial" w:cs="Arial"/>
                <w:sz w:val="20"/>
              </w:rPr>
              <w:t>¿Las secciones obligatorias (Definición de la solución, Consideraciones del sistema, Casos de uso y Diseño de interfaces técnicas) se encuentran completas</w:t>
            </w:r>
            <w:r w:rsidR="002606AE" w:rsidRPr="00FB0443">
              <w:rPr>
                <w:rFonts w:ascii="Arial" w:hAnsi="Arial" w:cs="Arial"/>
                <w:sz w:val="20"/>
              </w:rPr>
              <w:t>?</w:t>
            </w:r>
          </w:p>
          <w:p w14:paraId="1AE0238C" w14:textId="77777777" w:rsidR="008508CB" w:rsidRPr="00FB0443" w:rsidRDefault="008508CB" w:rsidP="00C82656">
            <w:pPr>
              <w:spacing w:after="120" w:line="240" w:lineRule="auto"/>
              <w:jc w:val="both"/>
              <w:rPr>
                <w:rFonts w:ascii="Arial" w:hAnsi="Arial" w:cs="Arial"/>
                <w:sz w:val="16"/>
              </w:rPr>
            </w:pPr>
            <w:r w:rsidRPr="00FB0443">
              <w:rPr>
                <w:rFonts w:ascii="Arial" w:hAnsi="Arial" w:cs="Arial"/>
                <w:b/>
                <w:sz w:val="16"/>
              </w:rPr>
              <w:t xml:space="preserve">Nota: </w:t>
            </w:r>
            <w:r w:rsidRPr="00FB0443">
              <w:rPr>
                <w:rFonts w:ascii="Arial" w:hAnsi="Arial" w:cs="Arial"/>
                <w:sz w:val="16"/>
              </w:rPr>
              <w:t>si alguna de las secciones no se completó, considerar si se encuentra justificada</w:t>
            </w:r>
          </w:p>
        </w:tc>
        <w:tc>
          <w:tcPr>
            <w:tcW w:w="1013" w:type="dxa"/>
            <w:shd w:val="clear" w:color="auto" w:fill="auto"/>
            <w:vAlign w:val="center"/>
          </w:tcPr>
          <w:p w14:paraId="23C067BC" w14:textId="31894392" w:rsidR="008508CB" w:rsidRPr="00FB0443" w:rsidRDefault="008508CB" w:rsidP="004E323F">
            <w:pPr>
              <w:spacing w:after="120" w:line="240" w:lineRule="auto"/>
              <w:jc w:val="center"/>
              <w:rPr>
                <w:rFonts w:ascii="Arial" w:eastAsia="Times New Roman" w:hAnsi="Arial" w:cs="Arial"/>
                <w:b/>
                <w:sz w:val="20"/>
                <w:szCs w:val="20"/>
                <w:lang w:val="es-CR" w:eastAsia="es-ES"/>
              </w:rPr>
            </w:pPr>
            <w:r w:rsidRPr="00FB0443">
              <w:rPr>
                <w:rFonts w:ascii="Arial" w:eastAsia="Times New Roman" w:hAnsi="Arial" w:cs="Arial"/>
                <w:color w:val="A6A6A6"/>
                <w:sz w:val="20"/>
                <w:szCs w:val="20"/>
                <w:lang w:val="es-CR" w:eastAsia="es-ES"/>
              </w:rPr>
              <w:t>X</w:t>
            </w:r>
          </w:p>
        </w:tc>
        <w:tc>
          <w:tcPr>
            <w:tcW w:w="1013" w:type="dxa"/>
            <w:shd w:val="clear" w:color="auto" w:fill="auto"/>
            <w:vAlign w:val="center"/>
          </w:tcPr>
          <w:p w14:paraId="275861C7" w14:textId="77777777" w:rsidR="008508CB" w:rsidRPr="00FB0443" w:rsidRDefault="008508CB" w:rsidP="00C82656">
            <w:pPr>
              <w:spacing w:after="120" w:line="240" w:lineRule="auto"/>
              <w:jc w:val="center"/>
              <w:rPr>
                <w:rFonts w:ascii="Arial" w:eastAsia="Times New Roman" w:hAnsi="Arial" w:cs="Arial"/>
                <w:b/>
                <w:sz w:val="20"/>
                <w:szCs w:val="20"/>
                <w:lang w:val="es-CR" w:eastAsia="es-ES"/>
              </w:rPr>
            </w:pPr>
            <w:r w:rsidRPr="00FB0443">
              <w:rPr>
                <w:rFonts w:ascii="Arial" w:eastAsia="Times New Roman" w:hAnsi="Arial" w:cs="Arial"/>
                <w:color w:val="A6A6A6"/>
                <w:sz w:val="20"/>
                <w:szCs w:val="20"/>
                <w:lang w:val="es-CR" w:eastAsia="es-ES"/>
              </w:rPr>
              <w:t>&lt;Marque con X&gt;</w:t>
            </w:r>
          </w:p>
        </w:tc>
        <w:tc>
          <w:tcPr>
            <w:tcW w:w="1013" w:type="dxa"/>
            <w:shd w:val="clear" w:color="auto" w:fill="auto"/>
            <w:vAlign w:val="center"/>
          </w:tcPr>
          <w:p w14:paraId="04ABD7E7" w14:textId="77777777" w:rsidR="008508CB" w:rsidRPr="00FB0443" w:rsidRDefault="008508CB" w:rsidP="00C82656">
            <w:pPr>
              <w:spacing w:after="120" w:line="240" w:lineRule="auto"/>
              <w:jc w:val="center"/>
              <w:rPr>
                <w:rFonts w:ascii="Arial" w:eastAsia="Times New Roman" w:hAnsi="Arial" w:cs="Arial"/>
                <w:b/>
                <w:sz w:val="20"/>
                <w:szCs w:val="20"/>
                <w:lang w:val="es-CR" w:eastAsia="es-ES"/>
              </w:rPr>
            </w:pPr>
            <w:r w:rsidRPr="00FB0443">
              <w:rPr>
                <w:rFonts w:ascii="Arial" w:eastAsia="Times New Roman" w:hAnsi="Arial" w:cs="Arial"/>
                <w:color w:val="A6A6A6"/>
                <w:sz w:val="20"/>
                <w:szCs w:val="20"/>
                <w:lang w:val="es-CR" w:eastAsia="es-ES"/>
              </w:rPr>
              <w:t>&lt;Marque con X&gt;</w:t>
            </w:r>
          </w:p>
        </w:tc>
        <w:tc>
          <w:tcPr>
            <w:tcW w:w="3021" w:type="dxa"/>
            <w:shd w:val="clear" w:color="auto" w:fill="auto"/>
            <w:vAlign w:val="center"/>
          </w:tcPr>
          <w:p w14:paraId="33182085" w14:textId="77777777" w:rsidR="004E323F" w:rsidRDefault="004E323F" w:rsidP="004E323F">
            <w:pPr>
              <w:spacing w:after="120" w:line="240" w:lineRule="auto"/>
              <w:jc w:val="both"/>
              <w:rPr>
                <w:rFonts w:ascii="Arial" w:hAnsi="Arial" w:cs="Arial"/>
                <w:sz w:val="20"/>
              </w:rPr>
            </w:pPr>
            <w:r w:rsidRPr="00FB0443">
              <w:rPr>
                <w:rFonts w:ascii="Arial" w:hAnsi="Arial" w:cs="Arial"/>
                <w:sz w:val="20"/>
              </w:rPr>
              <w:t>Consideraciones del sistema</w:t>
            </w:r>
            <w:r>
              <w:rPr>
                <w:rFonts w:ascii="Arial" w:hAnsi="Arial" w:cs="Arial"/>
                <w:sz w:val="20"/>
              </w:rPr>
              <w:t xml:space="preserve"> este apartado no aplica.</w:t>
            </w:r>
          </w:p>
          <w:p w14:paraId="3FA467DB" w14:textId="77777777" w:rsidR="004E323F" w:rsidRDefault="004E323F" w:rsidP="004E323F">
            <w:pPr>
              <w:spacing w:after="120" w:line="240" w:lineRule="auto"/>
              <w:jc w:val="both"/>
              <w:rPr>
                <w:rFonts w:ascii="Arial" w:hAnsi="Arial" w:cs="Arial"/>
                <w:sz w:val="20"/>
              </w:rPr>
            </w:pPr>
            <w:r w:rsidRPr="00FB0443">
              <w:rPr>
                <w:rFonts w:ascii="Arial" w:hAnsi="Arial" w:cs="Arial"/>
                <w:sz w:val="20"/>
              </w:rPr>
              <w:t>Diseño de interfaces técnic</w:t>
            </w:r>
            <w:r>
              <w:rPr>
                <w:rFonts w:ascii="Arial" w:hAnsi="Arial" w:cs="Arial"/>
                <w:sz w:val="20"/>
              </w:rPr>
              <w:t>as este apartado no aparece en el documento ya q no aplica.</w:t>
            </w:r>
          </w:p>
          <w:p w14:paraId="4F866CC5" w14:textId="77777777" w:rsidR="008508CB" w:rsidRPr="00FB0443" w:rsidRDefault="008508CB" w:rsidP="00C82656">
            <w:pPr>
              <w:spacing w:after="120" w:line="240" w:lineRule="auto"/>
              <w:jc w:val="both"/>
              <w:rPr>
                <w:rFonts w:ascii="Arial" w:eastAsia="Times New Roman" w:hAnsi="Arial" w:cs="Arial"/>
                <w:sz w:val="20"/>
                <w:szCs w:val="20"/>
                <w:lang w:val="es-CR" w:eastAsia="es-ES"/>
              </w:rPr>
            </w:pPr>
          </w:p>
        </w:tc>
      </w:tr>
      <w:tr w:rsidR="008508CB" w:rsidRPr="00FB0443" w14:paraId="3F7D2BEA" w14:textId="77777777" w:rsidTr="001758BC">
        <w:trPr>
          <w:jc w:val="center"/>
        </w:trPr>
        <w:tc>
          <w:tcPr>
            <w:tcW w:w="3552" w:type="dxa"/>
            <w:shd w:val="clear" w:color="auto" w:fill="auto"/>
          </w:tcPr>
          <w:p w14:paraId="04214AA2" w14:textId="77777777" w:rsidR="008508CB" w:rsidRPr="00FB0443" w:rsidRDefault="008508CB" w:rsidP="00C82656">
            <w:pPr>
              <w:spacing w:after="120" w:line="240" w:lineRule="auto"/>
              <w:jc w:val="both"/>
              <w:rPr>
                <w:rFonts w:ascii="Arial" w:hAnsi="Arial" w:cs="Arial"/>
                <w:sz w:val="20"/>
              </w:rPr>
            </w:pPr>
            <w:r w:rsidRPr="00FB0443">
              <w:rPr>
                <w:rFonts w:ascii="Arial" w:hAnsi="Arial" w:cs="Arial"/>
                <w:sz w:val="20"/>
              </w:rPr>
              <w:t>¿Los apartados opcionales dentro de la sección Otros diseños, que se hayan completado, se encuentran completos?</w:t>
            </w:r>
          </w:p>
        </w:tc>
        <w:tc>
          <w:tcPr>
            <w:tcW w:w="1013" w:type="dxa"/>
            <w:shd w:val="clear" w:color="auto" w:fill="auto"/>
            <w:vAlign w:val="center"/>
          </w:tcPr>
          <w:p w14:paraId="0C38D2BD" w14:textId="77777777" w:rsidR="008508CB" w:rsidRPr="00FB0443" w:rsidRDefault="008508CB" w:rsidP="00C82656">
            <w:pPr>
              <w:spacing w:after="120" w:line="240" w:lineRule="auto"/>
              <w:jc w:val="center"/>
              <w:rPr>
                <w:rFonts w:ascii="Arial" w:eastAsia="Times New Roman" w:hAnsi="Arial" w:cs="Arial"/>
                <w:b/>
                <w:sz w:val="20"/>
                <w:szCs w:val="20"/>
                <w:lang w:val="es-CR" w:eastAsia="es-ES"/>
              </w:rPr>
            </w:pPr>
            <w:r w:rsidRPr="00FB0443">
              <w:rPr>
                <w:rFonts w:ascii="Arial" w:eastAsia="Times New Roman" w:hAnsi="Arial" w:cs="Arial"/>
                <w:color w:val="A6A6A6"/>
                <w:sz w:val="20"/>
                <w:szCs w:val="20"/>
                <w:lang w:val="es-CR" w:eastAsia="es-ES"/>
              </w:rPr>
              <w:t>&lt;Marque con X&gt;</w:t>
            </w:r>
          </w:p>
        </w:tc>
        <w:tc>
          <w:tcPr>
            <w:tcW w:w="1013" w:type="dxa"/>
            <w:shd w:val="clear" w:color="auto" w:fill="auto"/>
            <w:vAlign w:val="center"/>
          </w:tcPr>
          <w:p w14:paraId="7AF964BD" w14:textId="77777777" w:rsidR="008508CB" w:rsidRPr="00FB0443" w:rsidRDefault="008508CB" w:rsidP="00C82656">
            <w:pPr>
              <w:spacing w:after="120" w:line="240" w:lineRule="auto"/>
              <w:jc w:val="center"/>
              <w:rPr>
                <w:rFonts w:ascii="Arial" w:eastAsia="Times New Roman" w:hAnsi="Arial" w:cs="Arial"/>
                <w:b/>
                <w:sz w:val="20"/>
                <w:szCs w:val="20"/>
                <w:lang w:val="es-CR" w:eastAsia="es-ES"/>
              </w:rPr>
            </w:pPr>
            <w:r w:rsidRPr="00FB0443">
              <w:rPr>
                <w:rFonts w:ascii="Arial" w:eastAsia="Times New Roman" w:hAnsi="Arial" w:cs="Arial"/>
                <w:color w:val="A6A6A6"/>
                <w:sz w:val="20"/>
                <w:szCs w:val="20"/>
                <w:lang w:val="es-CR" w:eastAsia="es-ES"/>
              </w:rPr>
              <w:t>&lt;Marque con X&gt;</w:t>
            </w:r>
          </w:p>
        </w:tc>
        <w:tc>
          <w:tcPr>
            <w:tcW w:w="1013" w:type="dxa"/>
            <w:shd w:val="clear" w:color="auto" w:fill="auto"/>
            <w:vAlign w:val="center"/>
          </w:tcPr>
          <w:p w14:paraId="4C9A9CD2" w14:textId="56A4B669" w:rsidR="008508CB" w:rsidRPr="00FB0443" w:rsidRDefault="008508CB" w:rsidP="004E323F">
            <w:pPr>
              <w:spacing w:after="120" w:line="240" w:lineRule="auto"/>
              <w:jc w:val="center"/>
              <w:rPr>
                <w:rFonts w:ascii="Arial" w:eastAsia="Times New Roman" w:hAnsi="Arial" w:cs="Arial"/>
                <w:b/>
                <w:sz w:val="20"/>
                <w:szCs w:val="20"/>
                <w:lang w:val="es-CR" w:eastAsia="es-ES"/>
              </w:rPr>
            </w:pPr>
            <w:r w:rsidRPr="00FB0443">
              <w:rPr>
                <w:rFonts w:ascii="Arial" w:eastAsia="Times New Roman" w:hAnsi="Arial" w:cs="Arial"/>
                <w:color w:val="A6A6A6"/>
                <w:sz w:val="20"/>
                <w:szCs w:val="20"/>
                <w:lang w:val="es-CR" w:eastAsia="es-ES"/>
              </w:rPr>
              <w:t>X</w:t>
            </w:r>
          </w:p>
        </w:tc>
        <w:tc>
          <w:tcPr>
            <w:tcW w:w="3021" w:type="dxa"/>
            <w:shd w:val="clear" w:color="auto" w:fill="auto"/>
            <w:vAlign w:val="center"/>
          </w:tcPr>
          <w:p w14:paraId="627F0F5C" w14:textId="77777777" w:rsidR="008508CB" w:rsidRPr="00FB0443" w:rsidRDefault="008508CB" w:rsidP="00C82656">
            <w:pPr>
              <w:spacing w:after="120" w:line="240" w:lineRule="auto"/>
              <w:jc w:val="both"/>
              <w:rPr>
                <w:rFonts w:ascii="Arial" w:eastAsia="Times New Roman" w:hAnsi="Arial" w:cs="Arial"/>
                <w:sz w:val="20"/>
                <w:szCs w:val="20"/>
                <w:lang w:val="es-CR" w:eastAsia="es-ES"/>
              </w:rPr>
            </w:pPr>
          </w:p>
        </w:tc>
      </w:tr>
      <w:tr w:rsidR="008508CB" w:rsidRPr="00FB0443" w14:paraId="56A2FB51" w14:textId="77777777" w:rsidTr="001758BC">
        <w:trPr>
          <w:jc w:val="center"/>
        </w:trPr>
        <w:tc>
          <w:tcPr>
            <w:tcW w:w="3552" w:type="dxa"/>
            <w:shd w:val="clear" w:color="auto" w:fill="auto"/>
          </w:tcPr>
          <w:p w14:paraId="400A94A3" w14:textId="77777777" w:rsidR="008508CB" w:rsidRPr="00FB0443" w:rsidRDefault="008508CB" w:rsidP="00C82656">
            <w:pPr>
              <w:spacing w:after="120" w:line="240" w:lineRule="auto"/>
              <w:jc w:val="both"/>
              <w:rPr>
                <w:rFonts w:ascii="Arial" w:hAnsi="Arial" w:cs="Arial"/>
                <w:sz w:val="20"/>
              </w:rPr>
            </w:pPr>
            <w:r w:rsidRPr="00FB0443">
              <w:rPr>
                <w:rFonts w:ascii="Arial" w:hAnsi="Arial" w:cs="Arial"/>
                <w:sz w:val="20"/>
              </w:rPr>
              <w:t>¿El diseño de la solución es una guía legible y comprensible para quienes generarán el código?</w:t>
            </w:r>
          </w:p>
        </w:tc>
        <w:tc>
          <w:tcPr>
            <w:tcW w:w="1013" w:type="dxa"/>
            <w:shd w:val="clear" w:color="auto" w:fill="auto"/>
            <w:vAlign w:val="center"/>
          </w:tcPr>
          <w:p w14:paraId="70F508E1" w14:textId="1E581CBD" w:rsidR="008508CB" w:rsidRPr="00FB0443" w:rsidRDefault="008508CB" w:rsidP="004E323F">
            <w:pPr>
              <w:spacing w:after="120" w:line="240" w:lineRule="auto"/>
              <w:jc w:val="center"/>
              <w:rPr>
                <w:rFonts w:ascii="Arial" w:eastAsia="Times New Roman" w:hAnsi="Arial" w:cs="Arial"/>
                <w:b/>
                <w:sz w:val="20"/>
                <w:szCs w:val="20"/>
                <w:lang w:val="es-CR" w:eastAsia="es-ES"/>
              </w:rPr>
            </w:pPr>
            <w:r w:rsidRPr="00FB0443">
              <w:rPr>
                <w:rFonts w:ascii="Arial" w:eastAsia="Times New Roman" w:hAnsi="Arial" w:cs="Arial"/>
                <w:color w:val="A6A6A6"/>
                <w:sz w:val="20"/>
                <w:szCs w:val="20"/>
                <w:lang w:val="es-CR" w:eastAsia="es-ES"/>
              </w:rPr>
              <w:t>X</w:t>
            </w:r>
          </w:p>
        </w:tc>
        <w:tc>
          <w:tcPr>
            <w:tcW w:w="1013" w:type="dxa"/>
            <w:shd w:val="clear" w:color="auto" w:fill="auto"/>
            <w:vAlign w:val="center"/>
          </w:tcPr>
          <w:p w14:paraId="03628D83" w14:textId="77777777" w:rsidR="008508CB" w:rsidRPr="00FB0443" w:rsidRDefault="008508CB" w:rsidP="00C82656">
            <w:pPr>
              <w:spacing w:after="120" w:line="240" w:lineRule="auto"/>
              <w:jc w:val="center"/>
              <w:rPr>
                <w:rFonts w:ascii="Arial" w:eastAsia="Times New Roman" w:hAnsi="Arial" w:cs="Arial"/>
                <w:b/>
                <w:sz w:val="20"/>
                <w:szCs w:val="20"/>
                <w:lang w:val="es-CR" w:eastAsia="es-ES"/>
              </w:rPr>
            </w:pPr>
            <w:r w:rsidRPr="00FB0443">
              <w:rPr>
                <w:rFonts w:ascii="Arial" w:eastAsia="Times New Roman" w:hAnsi="Arial" w:cs="Arial"/>
                <w:color w:val="A6A6A6"/>
                <w:sz w:val="20"/>
                <w:szCs w:val="20"/>
                <w:lang w:val="es-CR" w:eastAsia="es-ES"/>
              </w:rPr>
              <w:t>&lt;Marque con X&gt;</w:t>
            </w:r>
          </w:p>
        </w:tc>
        <w:tc>
          <w:tcPr>
            <w:tcW w:w="1013" w:type="dxa"/>
            <w:shd w:val="clear" w:color="auto" w:fill="auto"/>
            <w:vAlign w:val="center"/>
          </w:tcPr>
          <w:p w14:paraId="76DB921C" w14:textId="77777777" w:rsidR="008508CB" w:rsidRPr="00FB0443" w:rsidRDefault="008508CB" w:rsidP="00C82656">
            <w:pPr>
              <w:spacing w:after="120" w:line="240" w:lineRule="auto"/>
              <w:jc w:val="center"/>
              <w:rPr>
                <w:rFonts w:ascii="Arial" w:eastAsia="Times New Roman" w:hAnsi="Arial" w:cs="Arial"/>
                <w:b/>
                <w:sz w:val="20"/>
                <w:szCs w:val="20"/>
                <w:lang w:val="es-CR" w:eastAsia="es-ES"/>
              </w:rPr>
            </w:pPr>
            <w:r w:rsidRPr="00FB0443">
              <w:rPr>
                <w:rFonts w:ascii="Arial" w:eastAsia="Times New Roman" w:hAnsi="Arial" w:cs="Arial"/>
                <w:color w:val="A6A6A6"/>
                <w:sz w:val="20"/>
                <w:szCs w:val="20"/>
                <w:lang w:val="es-CR" w:eastAsia="es-ES"/>
              </w:rPr>
              <w:t>&lt;Marque con X&gt;</w:t>
            </w:r>
          </w:p>
        </w:tc>
        <w:tc>
          <w:tcPr>
            <w:tcW w:w="3021" w:type="dxa"/>
            <w:shd w:val="clear" w:color="auto" w:fill="auto"/>
            <w:vAlign w:val="center"/>
          </w:tcPr>
          <w:p w14:paraId="60812CDD" w14:textId="77777777" w:rsidR="008508CB" w:rsidRPr="00FB0443" w:rsidRDefault="008508CB" w:rsidP="00C82656">
            <w:pPr>
              <w:spacing w:after="120" w:line="240" w:lineRule="auto"/>
              <w:jc w:val="both"/>
              <w:rPr>
                <w:rFonts w:ascii="Arial" w:eastAsia="Times New Roman" w:hAnsi="Arial" w:cs="Arial"/>
                <w:sz w:val="20"/>
                <w:szCs w:val="20"/>
                <w:lang w:val="es-CR" w:eastAsia="es-ES"/>
              </w:rPr>
            </w:pPr>
          </w:p>
        </w:tc>
      </w:tr>
      <w:tr w:rsidR="008508CB" w:rsidRPr="00FB0443" w14:paraId="148AAC78" w14:textId="77777777" w:rsidTr="001758BC">
        <w:trPr>
          <w:jc w:val="center"/>
        </w:trPr>
        <w:tc>
          <w:tcPr>
            <w:tcW w:w="3552" w:type="dxa"/>
            <w:shd w:val="clear" w:color="auto" w:fill="auto"/>
          </w:tcPr>
          <w:p w14:paraId="459034E2" w14:textId="77777777" w:rsidR="008508CB" w:rsidRPr="00FB0443" w:rsidRDefault="008508CB" w:rsidP="00C82656">
            <w:pPr>
              <w:spacing w:after="120" w:line="240" w:lineRule="auto"/>
              <w:jc w:val="both"/>
              <w:rPr>
                <w:rFonts w:ascii="Arial" w:hAnsi="Arial" w:cs="Arial"/>
                <w:sz w:val="20"/>
              </w:rPr>
            </w:pPr>
            <w:r w:rsidRPr="00FB0443">
              <w:rPr>
                <w:rFonts w:ascii="Arial" w:hAnsi="Arial" w:cs="Arial"/>
                <w:sz w:val="20"/>
              </w:rPr>
              <w:t>¿El diseño de la solución</w:t>
            </w:r>
            <w:r w:rsidR="00A92310" w:rsidRPr="00FB0443">
              <w:rPr>
                <w:rFonts w:ascii="Arial" w:hAnsi="Arial" w:cs="Arial"/>
                <w:sz w:val="20"/>
              </w:rPr>
              <w:t xml:space="preserve"> considera</w:t>
            </w:r>
            <w:r w:rsidRPr="00FB0443">
              <w:rPr>
                <w:rFonts w:ascii="Arial" w:hAnsi="Arial" w:cs="Arial"/>
                <w:sz w:val="20"/>
              </w:rPr>
              <w:t xml:space="preserve"> </w:t>
            </w:r>
            <w:r w:rsidR="00A92310" w:rsidRPr="00FB0443">
              <w:rPr>
                <w:rFonts w:ascii="Arial" w:hAnsi="Arial" w:cs="Arial"/>
                <w:sz w:val="20"/>
              </w:rPr>
              <w:t>la guía para la seguridad de las aplicaciones</w:t>
            </w:r>
            <w:r w:rsidRPr="00FB0443">
              <w:rPr>
                <w:rFonts w:ascii="Arial" w:hAnsi="Arial" w:cs="Arial"/>
                <w:sz w:val="20"/>
              </w:rPr>
              <w:t>?</w:t>
            </w:r>
          </w:p>
          <w:p w14:paraId="48498F81" w14:textId="77777777" w:rsidR="00FC641D" w:rsidRPr="00FB0443" w:rsidRDefault="00FC641D" w:rsidP="00C82656">
            <w:pPr>
              <w:spacing w:after="120" w:line="240" w:lineRule="auto"/>
              <w:jc w:val="both"/>
              <w:rPr>
                <w:rFonts w:ascii="Arial" w:hAnsi="Arial" w:cs="Arial"/>
                <w:sz w:val="20"/>
              </w:rPr>
            </w:pPr>
            <w:r w:rsidRPr="00FB0443">
              <w:rPr>
                <w:rFonts w:ascii="Arial" w:hAnsi="Arial" w:cs="Arial"/>
                <w:b/>
                <w:sz w:val="16"/>
              </w:rPr>
              <w:t xml:space="preserve">Nota: </w:t>
            </w:r>
            <w:r w:rsidRPr="00FB0443">
              <w:rPr>
                <w:rFonts w:ascii="Arial" w:hAnsi="Arial" w:cs="Arial"/>
                <w:sz w:val="16"/>
              </w:rPr>
              <w:t>La guía para la seguridad de las aplicaciones se encuentra publicada en las Disposiciones sobre seguridad en tecnología del Conglomerado Financiero BCR en el Anexo i Guía de aseguramiento de aplicaciones</w:t>
            </w:r>
            <w:r w:rsidR="00A92310" w:rsidRPr="00FB0443">
              <w:rPr>
                <w:rFonts w:ascii="Arial" w:hAnsi="Arial" w:cs="Arial"/>
                <w:sz w:val="16"/>
              </w:rPr>
              <w:t>.</w:t>
            </w:r>
          </w:p>
        </w:tc>
        <w:tc>
          <w:tcPr>
            <w:tcW w:w="1013" w:type="dxa"/>
            <w:shd w:val="clear" w:color="auto" w:fill="auto"/>
            <w:vAlign w:val="center"/>
          </w:tcPr>
          <w:p w14:paraId="491313B1" w14:textId="77777777" w:rsidR="008508CB" w:rsidRPr="00FB0443" w:rsidRDefault="008508CB" w:rsidP="00C82656">
            <w:pPr>
              <w:spacing w:after="120" w:line="240" w:lineRule="auto"/>
              <w:jc w:val="center"/>
              <w:rPr>
                <w:rFonts w:ascii="Arial" w:eastAsia="Times New Roman" w:hAnsi="Arial" w:cs="Arial"/>
                <w:b/>
                <w:sz w:val="20"/>
                <w:szCs w:val="20"/>
                <w:lang w:val="es-CR" w:eastAsia="es-ES"/>
              </w:rPr>
            </w:pPr>
            <w:r w:rsidRPr="00FB0443">
              <w:rPr>
                <w:rFonts w:ascii="Arial" w:eastAsia="Times New Roman" w:hAnsi="Arial" w:cs="Arial"/>
                <w:color w:val="A6A6A6"/>
                <w:sz w:val="20"/>
                <w:szCs w:val="20"/>
                <w:lang w:val="es-CR" w:eastAsia="es-ES"/>
              </w:rPr>
              <w:t>&lt;Marque con X&gt;</w:t>
            </w:r>
          </w:p>
        </w:tc>
        <w:tc>
          <w:tcPr>
            <w:tcW w:w="1013" w:type="dxa"/>
            <w:shd w:val="clear" w:color="auto" w:fill="auto"/>
            <w:vAlign w:val="center"/>
          </w:tcPr>
          <w:p w14:paraId="7BE7403E" w14:textId="77777777" w:rsidR="008508CB" w:rsidRPr="00FB0443" w:rsidRDefault="008508CB" w:rsidP="00C82656">
            <w:pPr>
              <w:spacing w:after="120" w:line="240" w:lineRule="auto"/>
              <w:jc w:val="center"/>
              <w:rPr>
                <w:rFonts w:ascii="Arial" w:eastAsia="Times New Roman" w:hAnsi="Arial" w:cs="Arial"/>
                <w:b/>
                <w:sz w:val="20"/>
                <w:szCs w:val="20"/>
                <w:lang w:val="es-CR" w:eastAsia="es-ES"/>
              </w:rPr>
            </w:pPr>
            <w:r w:rsidRPr="00FB0443">
              <w:rPr>
                <w:rFonts w:ascii="Arial" w:eastAsia="Times New Roman" w:hAnsi="Arial" w:cs="Arial"/>
                <w:color w:val="A6A6A6"/>
                <w:sz w:val="20"/>
                <w:szCs w:val="20"/>
                <w:lang w:val="es-CR" w:eastAsia="es-ES"/>
              </w:rPr>
              <w:t>&lt;Marque con X&gt;</w:t>
            </w:r>
          </w:p>
        </w:tc>
        <w:tc>
          <w:tcPr>
            <w:tcW w:w="1013" w:type="dxa"/>
            <w:shd w:val="clear" w:color="auto" w:fill="auto"/>
            <w:vAlign w:val="center"/>
          </w:tcPr>
          <w:p w14:paraId="71988DA5" w14:textId="1199FC85" w:rsidR="008508CB" w:rsidRPr="00FB0443" w:rsidRDefault="008508CB" w:rsidP="004E323F">
            <w:pPr>
              <w:spacing w:after="120" w:line="240" w:lineRule="auto"/>
              <w:jc w:val="center"/>
              <w:rPr>
                <w:rFonts w:ascii="Arial" w:eastAsia="Times New Roman" w:hAnsi="Arial" w:cs="Arial"/>
                <w:b/>
                <w:sz w:val="20"/>
                <w:szCs w:val="20"/>
                <w:lang w:val="es-CR" w:eastAsia="es-ES"/>
              </w:rPr>
            </w:pPr>
            <w:r w:rsidRPr="00FB0443">
              <w:rPr>
                <w:rFonts w:ascii="Arial" w:eastAsia="Times New Roman" w:hAnsi="Arial" w:cs="Arial"/>
                <w:color w:val="A6A6A6"/>
                <w:sz w:val="20"/>
                <w:szCs w:val="20"/>
                <w:lang w:val="es-CR" w:eastAsia="es-ES"/>
              </w:rPr>
              <w:t>X</w:t>
            </w:r>
          </w:p>
        </w:tc>
        <w:tc>
          <w:tcPr>
            <w:tcW w:w="3021" w:type="dxa"/>
            <w:shd w:val="clear" w:color="auto" w:fill="auto"/>
            <w:vAlign w:val="center"/>
          </w:tcPr>
          <w:p w14:paraId="047EEE5A" w14:textId="4AC05B3D" w:rsidR="008508CB" w:rsidRPr="00FB0443" w:rsidRDefault="004E323F" w:rsidP="00C82656">
            <w:pPr>
              <w:spacing w:after="120" w:line="240" w:lineRule="auto"/>
              <w:jc w:val="both"/>
              <w:rPr>
                <w:rFonts w:ascii="Arial" w:eastAsia="Times New Roman" w:hAnsi="Arial" w:cs="Arial"/>
                <w:sz w:val="20"/>
                <w:szCs w:val="20"/>
                <w:lang w:val="es-CR" w:eastAsia="es-ES"/>
              </w:rPr>
            </w:pPr>
            <w:r>
              <w:rPr>
                <w:rFonts w:ascii="Arial" w:hAnsi="Arial" w:cs="Arial"/>
                <w:sz w:val="20"/>
              </w:rPr>
              <w:t xml:space="preserve">La </w:t>
            </w:r>
            <w:r w:rsidRPr="00FB0443">
              <w:rPr>
                <w:rFonts w:ascii="Arial" w:hAnsi="Arial" w:cs="Arial"/>
                <w:sz w:val="20"/>
              </w:rPr>
              <w:t>guía para la seguridad de las aplicaciones</w:t>
            </w:r>
            <w:r>
              <w:rPr>
                <w:rFonts w:ascii="Arial" w:hAnsi="Arial" w:cs="Arial"/>
                <w:sz w:val="20"/>
              </w:rPr>
              <w:t xml:space="preserve"> este apartado no aparece en el documento y ya está considerado.</w:t>
            </w:r>
          </w:p>
        </w:tc>
      </w:tr>
      <w:tr w:rsidR="008508CB" w:rsidRPr="00FB0443" w14:paraId="15BC208F" w14:textId="77777777" w:rsidTr="001758BC">
        <w:trPr>
          <w:jc w:val="center"/>
        </w:trPr>
        <w:tc>
          <w:tcPr>
            <w:tcW w:w="3552" w:type="dxa"/>
            <w:shd w:val="clear" w:color="auto" w:fill="auto"/>
          </w:tcPr>
          <w:p w14:paraId="27072CCB" w14:textId="77777777" w:rsidR="008508CB" w:rsidRPr="00FB0443" w:rsidRDefault="008508CB" w:rsidP="00C82656">
            <w:pPr>
              <w:spacing w:after="120" w:line="240" w:lineRule="auto"/>
              <w:jc w:val="both"/>
              <w:rPr>
                <w:rFonts w:ascii="Arial" w:hAnsi="Arial" w:cs="Arial"/>
                <w:sz w:val="20"/>
              </w:rPr>
            </w:pPr>
            <w:r w:rsidRPr="00FB0443">
              <w:rPr>
                <w:rFonts w:ascii="Arial" w:hAnsi="Arial" w:cs="Arial"/>
                <w:sz w:val="20"/>
              </w:rPr>
              <w:t>¿Aprueba estas especificaciones de diseño?</w:t>
            </w:r>
          </w:p>
          <w:p w14:paraId="594E403C" w14:textId="77777777" w:rsidR="008508CB" w:rsidRPr="00FB0443" w:rsidRDefault="008508CB" w:rsidP="00C82656">
            <w:pPr>
              <w:spacing w:after="120" w:line="240" w:lineRule="auto"/>
              <w:jc w:val="both"/>
              <w:rPr>
                <w:rFonts w:ascii="Arial" w:hAnsi="Arial" w:cs="Arial"/>
                <w:sz w:val="20"/>
              </w:rPr>
            </w:pPr>
          </w:p>
        </w:tc>
        <w:tc>
          <w:tcPr>
            <w:tcW w:w="1013" w:type="dxa"/>
            <w:shd w:val="clear" w:color="auto" w:fill="auto"/>
            <w:vAlign w:val="center"/>
          </w:tcPr>
          <w:p w14:paraId="2A032B7E" w14:textId="3D14C05D" w:rsidR="008508CB" w:rsidRPr="00FB0443" w:rsidRDefault="008508CB" w:rsidP="004E323F">
            <w:pPr>
              <w:spacing w:after="120" w:line="240" w:lineRule="auto"/>
              <w:jc w:val="center"/>
              <w:rPr>
                <w:rFonts w:ascii="Arial" w:eastAsia="Times New Roman" w:hAnsi="Arial" w:cs="Arial"/>
                <w:b/>
                <w:sz w:val="20"/>
                <w:szCs w:val="20"/>
                <w:lang w:val="es-CR" w:eastAsia="es-ES"/>
              </w:rPr>
            </w:pPr>
            <w:r w:rsidRPr="00FB0443">
              <w:rPr>
                <w:rFonts w:ascii="Arial" w:eastAsia="Times New Roman" w:hAnsi="Arial" w:cs="Arial"/>
                <w:color w:val="A6A6A6"/>
                <w:sz w:val="20"/>
                <w:szCs w:val="20"/>
                <w:lang w:val="es-CR" w:eastAsia="es-ES"/>
              </w:rPr>
              <w:t>X</w:t>
            </w:r>
          </w:p>
        </w:tc>
        <w:tc>
          <w:tcPr>
            <w:tcW w:w="1013" w:type="dxa"/>
            <w:shd w:val="clear" w:color="auto" w:fill="auto"/>
            <w:vAlign w:val="center"/>
          </w:tcPr>
          <w:p w14:paraId="56A8579D" w14:textId="77777777" w:rsidR="008508CB" w:rsidRPr="00FB0443" w:rsidRDefault="008508CB" w:rsidP="00C82656">
            <w:pPr>
              <w:spacing w:after="120" w:line="240" w:lineRule="auto"/>
              <w:jc w:val="center"/>
              <w:rPr>
                <w:rFonts w:ascii="Arial" w:eastAsia="Times New Roman" w:hAnsi="Arial" w:cs="Arial"/>
                <w:b/>
                <w:sz w:val="20"/>
                <w:szCs w:val="20"/>
                <w:lang w:val="es-CR" w:eastAsia="es-ES"/>
              </w:rPr>
            </w:pPr>
            <w:r w:rsidRPr="00FB0443">
              <w:rPr>
                <w:rFonts w:ascii="Arial" w:eastAsia="Times New Roman" w:hAnsi="Arial" w:cs="Arial"/>
                <w:color w:val="A6A6A6"/>
                <w:sz w:val="20"/>
                <w:szCs w:val="20"/>
                <w:lang w:val="es-CR" w:eastAsia="es-ES"/>
              </w:rPr>
              <w:t>&lt;Marque con X&gt;</w:t>
            </w:r>
          </w:p>
        </w:tc>
        <w:tc>
          <w:tcPr>
            <w:tcW w:w="1013" w:type="dxa"/>
            <w:shd w:val="clear" w:color="auto" w:fill="auto"/>
            <w:vAlign w:val="center"/>
          </w:tcPr>
          <w:p w14:paraId="13360FE2" w14:textId="77777777" w:rsidR="008508CB" w:rsidRPr="00FB0443" w:rsidRDefault="008508CB" w:rsidP="00C82656">
            <w:pPr>
              <w:spacing w:after="120" w:line="240" w:lineRule="auto"/>
              <w:jc w:val="center"/>
              <w:rPr>
                <w:rFonts w:ascii="Arial" w:eastAsia="Times New Roman" w:hAnsi="Arial" w:cs="Arial"/>
                <w:b/>
                <w:sz w:val="20"/>
                <w:szCs w:val="20"/>
                <w:lang w:val="es-CR" w:eastAsia="es-ES"/>
              </w:rPr>
            </w:pPr>
            <w:r w:rsidRPr="00FB0443">
              <w:rPr>
                <w:rFonts w:ascii="Arial" w:eastAsia="Times New Roman" w:hAnsi="Arial" w:cs="Arial"/>
                <w:color w:val="A6A6A6"/>
                <w:sz w:val="20"/>
                <w:szCs w:val="20"/>
                <w:lang w:val="es-CR" w:eastAsia="es-ES"/>
              </w:rPr>
              <w:t>&lt;Marque con X&gt;</w:t>
            </w:r>
          </w:p>
        </w:tc>
        <w:tc>
          <w:tcPr>
            <w:tcW w:w="3021" w:type="dxa"/>
            <w:shd w:val="clear" w:color="auto" w:fill="auto"/>
            <w:vAlign w:val="center"/>
          </w:tcPr>
          <w:p w14:paraId="1C0C0F85" w14:textId="77777777" w:rsidR="008508CB" w:rsidRPr="00FB0443" w:rsidRDefault="008508CB" w:rsidP="00C82656">
            <w:pPr>
              <w:spacing w:after="120" w:line="240" w:lineRule="auto"/>
              <w:jc w:val="both"/>
              <w:rPr>
                <w:rFonts w:ascii="Arial" w:eastAsia="Times New Roman" w:hAnsi="Arial" w:cs="Arial"/>
                <w:sz w:val="20"/>
                <w:szCs w:val="20"/>
                <w:lang w:val="es-CR" w:eastAsia="es-ES"/>
              </w:rPr>
            </w:pPr>
          </w:p>
        </w:tc>
      </w:tr>
    </w:tbl>
    <w:p w14:paraId="6D39CD1D" w14:textId="77777777" w:rsidR="008508CB" w:rsidRPr="00FB0443" w:rsidRDefault="008508CB" w:rsidP="00C82656">
      <w:pPr>
        <w:spacing w:after="120" w:line="240" w:lineRule="auto"/>
        <w:rPr>
          <w:rFonts w:ascii="Arial" w:eastAsia="Times New Roman" w:hAnsi="Arial" w:cs="Arial"/>
          <w:color w:val="A6A6A6"/>
          <w:sz w:val="20"/>
          <w:szCs w:val="20"/>
          <w:lang w:val="es-MX" w:eastAsia="es-ES"/>
        </w:rPr>
      </w:pPr>
    </w:p>
    <w:p w14:paraId="5D7EB018" w14:textId="77777777" w:rsidR="00DC38FF" w:rsidRPr="00FB0443" w:rsidRDefault="00DC38FF" w:rsidP="00C82656">
      <w:pPr>
        <w:spacing w:after="120" w:line="240" w:lineRule="auto"/>
        <w:rPr>
          <w:rFonts w:ascii="Arial" w:eastAsia="Times New Roman" w:hAnsi="Arial" w:cs="Arial"/>
          <w:color w:val="A6A6A6"/>
          <w:sz w:val="20"/>
          <w:szCs w:val="20"/>
          <w:lang w:val="es-MX" w:eastAsia="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18"/>
        <w:gridCol w:w="5632"/>
      </w:tblGrid>
      <w:tr w:rsidR="001758BC" w:rsidRPr="00FB0443" w14:paraId="22C8CA1B" w14:textId="77777777" w:rsidTr="00266F8A">
        <w:trPr>
          <w:cantSplit/>
        </w:trPr>
        <w:tc>
          <w:tcPr>
            <w:tcW w:w="9576" w:type="dxa"/>
            <w:gridSpan w:val="2"/>
            <w:shd w:val="clear" w:color="auto" w:fill="333399"/>
            <w:vAlign w:val="center"/>
          </w:tcPr>
          <w:p w14:paraId="60366B8C" w14:textId="77777777" w:rsidR="001758BC" w:rsidRPr="00FB0443" w:rsidRDefault="001758BC" w:rsidP="00C82656">
            <w:pPr>
              <w:spacing w:after="120" w:line="240" w:lineRule="auto"/>
              <w:jc w:val="center"/>
              <w:rPr>
                <w:rFonts w:ascii="Arial" w:eastAsia="Times New Roman" w:hAnsi="Arial" w:cs="Arial"/>
                <w:b/>
                <w:color w:val="FFFFFF"/>
                <w:sz w:val="20"/>
                <w:szCs w:val="20"/>
                <w:lang w:val="es-CR" w:eastAsia="es-ES"/>
              </w:rPr>
            </w:pPr>
            <w:r w:rsidRPr="00FB0443">
              <w:rPr>
                <w:rFonts w:ascii="Arial" w:eastAsia="Times New Roman" w:hAnsi="Arial" w:cs="Arial"/>
                <w:b/>
                <w:color w:val="FFFFFF"/>
                <w:sz w:val="20"/>
                <w:szCs w:val="20"/>
                <w:lang w:val="es-CR" w:eastAsia="es-ES"/>
              </w:rPr>
              <w:t>Aprobador</w:t>
            </w:r>
          </w:p>
        </w:tc>
      </w:tr>
      <w:tr w:rsidR="001758BC" w:rsidRPr="00FB0443" w14:paraId="2B2742BA" w14:textId="77777777" w:rsidTr="00266F8A">
        <w:trPr>
          <w:cantSplit/>
          <w:trHeight w:val="306"/>
        </w:trPr>
        <w:tc>
          <w:tcPr>
            <w:tcW w:w="3794" w:type="dxa"/>
            <w:shd w:val="clear" w:color="auto" w:fill="auto"/>
            <w:vAlign w:val="center"/>
          </w:tcPr>
          <w:p w14:paraId="0BFE2509" w14:textId="77777777" w:rsidR="001758BC" w:rsidRPr="00FB0443" w:rsidRDefault="001758BC" w:rsidP="00C82656">
            <w:pPr>
              <w:spacing w:after="120" w:line="240" w:lineRule="auto"/>
              <w:rPr>
                <w:rFonts w:ascii="Arial" w:hAnsi="Arial" w:cs="Arial"/>
                <w:b/>
                <w:sz w:val="20"/>
                <w:szCs w:val="20"/>
                <w:lang w:val="es-CR"/>
              </w:rPr>
            </w:pPr>
            <w:r w:rsidRPr="00FB0443">
              <w:rPr>
                <w:rFonts w:ascii="Arial" w:hAnsi="Arial" w:cs="Arial"/>
                <w:b/>
                <w:sz w:val="20"/>
                <w:szCs w:val="20"/>
                <w:lang w:val="es-CR"/>
              </w:rPr>
              <w:t>Nombre del aprobador:</w:t>
            </w:r>
          </w:p>
        </w:tc>
        <w:tc>
          <w:tcPr>
            <w:tcW w:w="5782" w:type="dxa"/>
            <w:shd w:val="clear" w:color="auto" w:fill="auto"/>
            <w:vAlign w:val="center"/>
          </w:tcPr>
          <w:p w14:paraId="2FDF78BA" w14:textId="765E7E2C" w:rsidR="001758BC" w:rsidRPr="00FB0443" w:rsidRDefault="004E323F" w:rsidP="00C82656">
            <w:pPr>
              <w:spacing w:after="120" w:line="240" w:lineRule="auto"/>
              <w:jc w:val="both"/>
              <w:rPr>
                <w:rFonts w:ascii="Arial" w:eastAsia="Times New Roman" w:hAnsi="Arial" w:cs="Arial"/>
                <w:sz w:val="20"/>
                <w:szCs w:val="20"/>
                <w:lang w:val="es-CR" w:eastAsia="es-ES"/>
              </w:rPr>
            </w:pPr>
            <w:r>
              <w:rPr>
                <w:rFonts w:ascii="Arial" w:eastAsia="Times New Roman" w:hAnsi="Arial" w:cs="Arial"/>
                <w:sz w:val="20"/>
                <w:szCs w:val="20"/>
                <w:lang w:val="es-CR" w:eastAsia="es-ES"/>
              </w:rPr>
              <w:t xml:space="preserve">Evelyn Araya </w:t>
            </w:r>
            <w:proofErr w:type="spellStart"/>
            <w:r>
              <w:rPr>
                <w:rFonts w:ascii="Arial" w:eastAsia="Times New Roman" w:hAnsi="Arial" w:cs="Arial"/>
                <w:sz w:val="20"/>
                <w:szCs w:val="20"/>
                <w:lang w:val="es-CR" w:eastAsia="es-ES"/>
              </w:rPr>
              <w:t>Marin</w:t>
            </w:r>
            <w:proofErr w:type="spellEnd"/>
          </w:p>
        </w:tc>
      </w:tr>
      <w:tr w:rsidR="001758BC" w:rsidRPr="001D5D71" w14:paraId="64A972E8" w14:textId="77777777" w:rsidTr="00266F8A">
        <w:trPr>
          <w:cantSplit/>
        </w:trPr>
        <w:tc>
          <w:tcPr>
            <w:tcW w:w="3794" w:type="dxa"/>
            <w:shd w:val="clear" w:color="auto" w:fill="auto"/>
            <w:vAlign w:val="center"/>
          </w:tcPr>
          <w:p w14:paraId="1C37942B" w14:textId="77777777" w:rsidR="001758BC" w:rsidRPr="00FB0443" w:rsidRDefault="001758BC" w:rsidP="00C82656">
            <w:pPr>
              <w:spacing w:after="120" w:line="240" w:lineRule="auto"/>
              <w:rPr>
                <w:rFonts w:ascii="Arial" w:hAnsi="Arial" w:cs="Arial"/>
                <w:b/>
                <w:sz w:val="20"/>
                <w:szCs w:val="20"/>
                <w:lang w:val="es-CR"/>
              </w:rPr>
            </w:pPr>
            <w:r w:rsidRPr="00FB0443">
              <w:rPr>
                <w:rFonts w:ascii="Arial" w:hAnsi="Arial" w:cs="Arial"/>
                <w:b/>
                <w:sz w:val="20"/>
                <w:szCs w:val="20"/>
                <w:lang w:val="es-CR"/>
              </w:rPr>
              <w:t>Fecha:</w:t>
            </w:r>
          </w:p>
        </w:tc>
        <w:tc>
          <w:tcPr>
            <w:tcW w:w="5782" w:type="dxa"/>
            <w:shd w:val="clear" w:color="auto" w:fill="auto"/>
            <w:vAlign w:val="center"/>
          </w:tcPr>
          <w:p w14:paraId="1B3BEABF" w14:textId="10040F55" w:rsidR="001758BC" w:rsidRPr="001D5D71" w:rsidRDefault="004E323F" w:rsidP="00C82656">
            <w:pPr>
              <w:spacing w:after="120" w:line="240" w:lineRule="auto"/>
              <w:jc w:val="both"/>
              <w:rPr>
                <w:rFonts w:ascii="Arial" w:eastAsia="Times New Roman" w:hAnsi="Arial" w:cs="Arial"/>
                <w:sz w:val="20"/>
                <w:szCs w:val="20"/>
                <w:lang w:val="es-CR" w:eastAsia="es-ES"/>
              </w:rPr>
            </w:pPr>
            <w:r>
              <w:rPr>
                <w:rFonts w:ascii="Arial" w:eastAsia="Times New Roman" w:hAnsi="Arial" w:cs="Arial"/>
                <w:sz w:val="20"/>
                <w:szCs w:val="20"/>
                <w:lang w:val="es-CR" w:eastAsia="es-ES"/>
              </w:rPr>
              <w:t>17 de junio, 2016</w:t>
            </w:r>
          </w:p>
        </w:tc>
      </w:tr>
    </w:tbl>
    <w:p w14:paraId="53AA2019" w14:textId="77777777" w:rsidR="001758BC" w:rsidRDefault="001758BC" w:rsidP="00C82656">
      <w:pPr>
        <w:spacing w:after="120" w:line="240" w:lineRule="auto"/>
        <w:rPr>
          <w:rFonts w:ascii="Arial" w:eastAsia="Times New Roman" w:hAnsi="Arial" w:cs="Arial"/>
          <w:color w:val="A6A6A6"/>
          <w:sz w:val="20"/>
          <w:szCs w:val="20"/>
          <w:lang w:val="es-CR" w:eastAsia="es-ES"/>
        </w:rPr>
      </w:pPr>
    </w:p>
    <w:p w14:paraId="409E358D" w14:textId="77777777" w:rsidR="00DC38FF" w:rsidRPr="001758BC" w:rsidRDefault="00DC38FF" w:rsidP="00C82656">
      <w:pPr>
        <w:spacing w:after="120" w:line="240" w:lineRule="auto"/>
        <w:rPr>
          <w:rFonts w:ascii="Arial" w:eastAsia="Times New Roman" w:hAnsi="Arial" w:cs="Arial"/>
          <w:color w:val="A6A6A6"/>
          <w:sz w:val="20"/>
          <w:szCs w:val="20"/>
          <w:lang w:val="es-CR" w:eastAsia="es-ES"/>
        </w:rPr>
      </w:pPr>
    </w:p>
    <w:sectPr w:rsidR="00DC38FF" w:rsidRPr="001758BC" w:rsidSect="001D5D71">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94AC98" w14:textId="77777777" w:rsidR="004953AE" w:rsidRDefault="004953AE" w:rsidP="00EE6ECF">
      <w:pPr>
        <w:spacing w:after="0" w:line="240" w:lineRule="auto"/>
      </w:pPr>
      <w:r>
        <w:separator/>
      </w:r>
    </w:p>
  </w:endnote>
  <w:endnote w:type="continuationSeparator" w:id="0">
    <w:p w14:paraId="1D57983E" w14:textId="77777777" w:rsidR="004953AE" w:rsidRDefault="004953AE" w:rsidP="00EE6E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altName w:val="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1D2766" w14:textId="77777777" w:rsidR="00B7754C" w:rsidRPr="008160B3" w:rsidRDefault="00B7754C" w:rsidP="008160B3">
    <w:pPr>
      <w:pStyle w:val="Footer"/>
      <w:jc w:val="right"/>
      <w:rPr>
        <w:rFonts w:ascii="Arial" w:hAnsi="Arial" w:cs="Arial"/>
        <w:lang w:val="es-CR"/>
      </w:rPr>
    </w:pPr>
    <w:r w:rsidRPr="008160B3">
      <w:rPr>
        <w:rFonts w:ascii="Arial" w:hAnsi="Arial" w:cs="Arial"/>
        <w:lang w:val="es-CR"/>
      </w:rPr>
      <w:t>Ref</w:t>
    </w:r>
    <w:proofErr w:type="gramStart"/>
    <w:r w:rsidRPr="008160B3">
      <w:rPr>
        <w:rFonts w:ascii="Arial" w:hAnsi="Arial" w:cs="Arial"/>
        <w:lang w:val="es-CR"/>
      </w:rPr>
      <w:t>:75</w:t>
    </w:r>
    <w:proofErr w:type="gramEnd"/>
    <w:r w:rsidRPr="008160B3">
      <w:rPr>
        <w:rFonts w:ascii="Arial" w:hAnsi="Arial" w:cs="Arial"/>
        <w:lang w:val="es-CR"/>
      </w:rPr>
      <w:t>-12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DEFF36" w14:textId="77777777" w:rsidR="004953AE" w:rsidRDefault="004953AE" w:rsidP="00EE6ECF">
      <w:pPr>
        <w:spacing w:after="0" w:line="240" w:lineRule="auto"/>
      </w:pPr>
      <w:r>
        <w:separator/>
      </w:r>
    </w:p>
  </w:footnote>
  <w:footnote w:type="continuationSeparator" w:id="0">
    <w:p w14:paraId="4857161B" w14:textId="77777777" w:rsidR="004953AE" w:rsidRDefault="004953AE" w:rsidP="00EE6EC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41" w:rightFromText="141" w:vertAnchor="text" w:horzAnchor="margin" w:tblpXSpec="center" w:tblpY="-127"/>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09"/>
      <w:gridCol w:w="4707"/>
      <w:gridCol w:w="1872"/>
      <w:gridCol w:w="1260"/>
    </w:tblGrid>
    <w:tr w:rsidR="00B7754C" w:rsidRPr="003A22EB" w14:paraId="2DBC992B" w14:textId="77777777" w:rsidTr="00137861">
      <w:trPr>
        <w:trHeight w:val="340"/>
      </w:trPr>
      <w:tc>
        <w:tcPr>
          <w:tcW w:w="1809" w:type="dxa"/>
          <w:vMerge w:val="restart"/>
          <w:vAlign w:val="center"/>
        </w:tcPr>
        <w:p w14:paraId="287D5AD8" w14:textId="77777777" w:rsidR="00B7754C" w:rsidRPr="003A22EB" w:rsidRDefault="00B7754C" w:rsidP="00310516">
          <w:pPr>
            <w:spacing w:after="0"/>
            <w:jc w:val="center"/>
            <w:rPr>
              <w:sz w:val="12"/>
              <w:szCs w:val="12"/>
            </w:rPr>
          </w:pPr>
          <w:r w:rsidRPr="003A22EB">
            <w:rPr>
              <w:noProof/>
              <w:sz w:val="12"/>
              <w:szCs w:val="12"/>
              <w:lang w:val="es-CR" w:eastAsia="es-CR"/>
            </w:rPr>
            <w:drawing>
              <wp:inline distT="0" distB="0" distL="0" distR="0" wp14:anchorId="25B3FC51" wp14:editId="04E36D05">
                <wp:extent cx="933450" cy="476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t="18750" b="20833"/>
                        <a:stretch>
                          <a:fillRect/>
                        </a:stretch>
                      </pic:blipFill>
                      <pic:spPr bwMode="auto">
                        <a:xfrm>
                          <a:off x="0" y="0"/>
                          <a:ext cx="933450" cy="476250"/>
                        </a:xfrm>
                        <a:prstGeom prst="rect">
                          <a:avLst/>
                        </a:prstGeom>
                        <a:noFill/>
                        <a:ln>
                          <a:noFill/>
                        </a:ln>
                      </pic:spPr>
                    </pic:pic>
                  </a:graphicData>
                </a:graphic>
              </wp:inline>
            </w:drawing>
          </w:r>
        </w:p>
      </w:tc>
      <w:tc>
        <w:tcPr>
          <w:tcW w:w="4707" w:type="dxa"/>
          <w:vMerge w:val="restart"/>
          <w:vAlign w:val="center"/>
        </w:tcPr>
        <w:p w14:paraId="6C12CB49" w14:textId="77777777" w:rsidR="00B7754C" w:rsidRPr="005B334D" w:rsidRDefault="00B7754C" w:rsidP="00AB21D2">
          <w:pPr>
            <w:spacing w:after="0" w:line="240" w:lineRule="exact"/>
            <w:jc w:val="center"/>
            <w:rPr>
              <w:rFonts w:ascii="Arial" w:hAnsi="Arial" w:cs="Arial"/>
              <w:b/>
              <w:sz w:val="20"/>
              <w:szCs w:val="20"/>
            </w:rPr>
          </w:pPr>
          <w:r>
            <w:rPr>
              <w:rFonts w:ascii="Arial" w:hAnsi="Arial" w:cs="Arial"/>
              <w:b/>
              <w:sz w:val="20"/>
              <w:szCs w:val="20"/>
            </w:rPr>
            <w:t>AI2 Diseño de la solución</w:t>
          </w:r>
        </w:p>
      </w:tc>
      <w:tc>
        <w:tcPr>
          <w:tcW w:w="3132" w:type="dxa"/>
          <w:gridSpan w:val="2"/>
          <w:vAlign w:val="center"/>
        </w:tcPr>
        <w:p w14:paraId="280D9FEA" w14:textId="77777777" w:rsidR="00B7754C" w:rsidRPr="003A22EB" w:rsidRDefault="00B7754C" w:rsidP="00AB21D2">
          <w:pPr>
            <w:spacing w:after="0"/>
            <w:jc w:val="center"/>
            <w:rPr>
              <w:rFonts w:ascii="Arial" w:hAnsi="Arial" w:cs="Arial"/>
              <w:b/>
              <w:sz w:val="20"/>
              <w:szCs w:val="20"/>
              <w:lang w:val="pt-BR"/>
            </w:rPr>
          </w:pPr>
          <w:r w:rsidRPr="003A22EB">
            <w:rPr>
              <w:rFonts w:ascii="Arial" w:hAnsi="Arial" w:cs="Arial"/>
              <w:b/>
              <w:sz w:val="20"/>
              <w:szCs w:val="20"/>
              <w:lang w:val="pt-BR"/>
            </w:rPr>
            <w:t xml:space="preserve">Código: </w:t>
          </w:r>
          <w:r>
            <w:rPr>
              <w:rFonts w:ascii="Arial" w:hAnsi="Arial" w:cs="Arial"/>
              <w:b/>
              <w:sz w:val="20"/>
              <w:szCs w:val="20"/>
              <w:lang w:val="pt-BR"/>
            </w:rPr>
            <w:t>293-OD</w:t>
          </w:r>
        </w:p>
      </w:tc>
    </w:tr>
    <w:tr w:rsidR="00B7754C" w:rsidRPr="003A22EB" w14:paraId="78F220B8" w14:textId="77777777" w:rsidTr="00137861">
      <w:trPr>
        <w:trHeight w:val="340"/>
      </w:trPr>
      <w:tc>
        <w:tcPr>
          <w:tcW w:w="1809" w:type="dxa"/>
          <w:vMerge/>
        </w:tcPr>
        <w:p w14:paraId="374CD333" w14:textId="77777777" w:rsidR="00B7754C" w:rsidRPr="003A22EB" w:rsidRDefault="00B7754C" w:rsidP="00310516">
          <w:pPr>
            <w:spacing w:after="0"/>
            <w:rPr>
              <w:b/>
              <w:sz w:val="12"/>
              <w:szCs w:val="12"/>
              <w:lang w:val="pt-BR"/>
            </w:rPr>
          </w:pPr>
        </w:p>
      </w:tc>
      <w:tc>
        <w:tcPr>
          <w:tcW w:w="4707" w:type="dxa"/>
          <w:vMerge/>
        </w:tcPr>
        <w:p w14:paraId="194F176F" w14:textId="77777777" w:rsidR="00B7754C" w:rsidRPr="003A22EB" w:rsidRDefault="00B7754C" w:rsidP="00310516">
          <w:pPr>
            <w:spacing w:after="0"/>
            <w:rPr>
              <w:b/>
              <w:sz w:val="12"/>
              <w:szCs w:val="12"/>
              <w:lang w:val="pt-BR"/>
            </w:rPr>
          </w:pPr>
        </w:p>
      </w:tc>
      <w:tc>
        <w:tcPr>
          <w:tcW w:w="1872" w:type="dxa"/>
          <w:vAlign w:val="center"/>
        </w:tcPr>
        <w:p w14:paraId="0A42B0E1" w14:textId="6512F08C" w:rsidR="00B7754C" w:rsidRPr="003A22EB" w:rsidRDefault="00B7754C" w:rsidP="00310516">
          <w:pPr>
            <w:spacing w:after="0"/>
            <w:jc w:val="center"/>
          </w:pPr>
          <w:r w:rsidRPr="003A22EB">
            <w:rPr>
              <w:rFonts w:ascii="Arial" w:hAnsi="Arial" w:cs="Arial"/>
              <w:b/>
              <w:sz w:val="20"/>
              <w:szCs w:val="20"/>
            </w:rPr>
            <w:t xml:space="preserve">Página </w:t>
          </w:r>
          <w:r w:rsidRPr="003A22EB">
            <w:rPr>
              <w:rFonts w:ascii="Arial" w:hAnsi="Arial" w:cs="Arial"/>
              <w:b/>
              <w:sz w:val="20"/>
              <w:szCs w:val="20"/>
            </w:rPr>
            <w:fldChar w:fldCharType="begin"/>
          </w:r>
          <w:r w:rsidRPr="003A22EB">
            <w:rPr>
              <w:rFonts w:ascii="Arial" w:hAnsi="Arial" w:cs="Arial"/>
              <w:b/>
              <w:sz w:val="20"/>
              <w:szCs w:val="20"/>
            </w:rPr>
            <w:instrText xml:space="preserve"> PAGE </w:instrText>
          </w:r>
          <w:r w:rsidRPr="003A22EB">
            <w:rPr>
              <w:rFonts w:ascii="Arial" w:hAnsi="Arial" w:cs="Arial"/>
              <w:b/>
              <w:sz w:val="20"/>
              <w:szCs w:val="20"/>
            </w:rPr>
            <w:fldChar w:fldCharType="separate"/>
          </w:r>
          <w:r w:rsidR="0075754B">
            <w:rPr>
              <w:rFonts w:ascii="Arial" w:hAnsi="Arial" w:cs="Arial"/>
              <w:b/>
              <w:noProof/>
              <w:sz w:val="20"/>
              <w:szCs w:val="20"/>
            </w:rPr>
            <w:t>7</w:t>
          </w:r>
          <w:r w:rsidRPr="003A22EB">
            <w:rPr>
              <w:rFonts w:ascii="Arial" w:hAnsi="Arial" w:cs="Arial"/>
              <w:b/>
              <w:sz w:val="20"/>
              <w:szCs w:val="20"/>
            </w:rPr>
            <w:fldChar w:fldCharType="end"/>
          </w:r>
          <w:r w:rsidRPr="003A22EB">
            <w:rPr>
              <w:rFonts w:ascii="Arial" w:hAnsi="Arial" w:cs="Arial"/>
              <w:b/>
              <w:sz w:val="20"/>
              <w:szCs w:val="20"/>
            </w:rPr>
            <w:t xml:space="preserve"> de </w:t>
          </w:r>
          <w:r w:rsidRPr="003A22EB">
            <w:rPr>
              <w:rFonts w:ascii="Arial" w:hAnsi="Arial" w:cs="Arial"/>
              <w:b/>
              <w:sz w:val="20"/>
              <w:szCs w:val="20"/>
            </w:rPr>
            <w:fldChar w:fldCharType="begin"/>
          </w:r>
          <w:r w:rsidRPr="003A22EB">
            <w:rPr>
              <w:rFonts w:ascii="Arial" w:hAnsi="Arial" w:cs="Arial"/>
              <w:b/>
              <w:sz w:val="20"/>
              <w:szCs w:val="20"/>
            </w:rPr>
            <w:instrText xml:space="preserve"> NUMPAGES  </w:instrText>
          </w:r>
          <w:r w:rsidRPr="003A22EB">
            <w:rPr>
              <w:rFonts w:ascii="Arial" w:hAnsi="Arial" w:cs="Arial"/>
              <w:b/>
              <w:sz w:val="20"/>
              <w:szCs w:val="20"/>
            </w:rPr>
            <w:fldChar w:fldCharType="separate"/>
          </w:r>
          <w:r w:rsidR="0075754B">
            <w:rPr>
              <w:rFonts w:ascii="Arial" w:hAnsi="Arial" w:cs="Arial"/>
              <w:b/>
              <w:noProof/>
              <w:sz w:val="20"/>
              <w:szCs w:val="20"/>
            </w:rPr>
            <w:t>14</w:t>
          </w:r>
          <w:r w:rsidRPr="003A22EB">
            <w:rPr>
              <w:rFonts w:ascii="Arial" w:hAnsi="Arial" w:cs="Arial"/>
              <w:b/>
              <w:sz w:val="20"/>
              <w:szCs w:val="20"/>
            </w:rPr>
            <w:fldChar w:fldCharType="end"/>
          </w:r>
        </w:p>
      </w:tc>
      <w:tc>
        <w:tcPr>
          <w:tcW w:w="1260" w:type="dxa"/>
          <w:vAlign w:val="center"/>
        </w:tcPr>
        <w:p w14:paraId="3B885A04" w14:textId="77777777" w:rsidR="00B7754C" w:rsidRPr="003A22EB" w:rsidRDefault="00B7754C" w:rsidP="00310516">
          <w:pPr>
            <w:spacing w:after="0"/>
            <w:jc w:val="center"/>
            <w:rPr>
              <w:rFonts w:ascii="Arial" w:hAnsi="Arial" w:cs="Arial"/>
              <w:b/>
              <w:sz w:val="20"/>
              <w:szCs w:val="20"/>
              <w:lang w:val="pt-BR"/>
            </w:rPr>
          </w:pPr>
          <w:r w:rsidRPr="003A22EB">
            <w:rPr>
              <w:rFonts w:ascii="Arial" w:hAnsi="Arial" w:cs="Arial"/>
              <w:b/>
              <w:sz w:val="20"/>
              <w:szCs w:val="20"/>
              <w:lang w:val="pt-BR"/>
            </w:rPr>
            <w:t>Versión</w:t>
          </w:r>
          <w:r>
            <w:rPr>
              <w:rFonts w:ascii="Arial" w:hAnsi="Arial" w:cs="Arial"/>
              <w:b/>
              <w:sz w:val="20"/>
              <w:szCs w:val="20"/>
              <w:lang w:val="pt-BR"/>
            </w:rPr>
            <w:t xml:space="preserve">: </w:t>
          </w:r>
          <w:r w:rsidRPr="003A22EB">
            <w:rPr>
              <w:rFonts w:ascii="Arial" w:hAnsi="Arial" w:cs="Arial"/>
              <w:b/>
              <w:sz w:val="20"/>
              <w:szCs w:val="20"/>
              <w:lang w:val="pt-BR"/>
            </w:rPr>
            <w:t>1</w:t>
          </w:r>
        </w:p>
      </w:tc>
    </w:tr>
    <w:tr w:rsidR="00B7754C" w:rsidRPr="003A22EB" w14:paraId="7BDBE62D" w14:textId="77777777" w:rsidTr="00137861">
      <w:trPr>
        <w:trHeight w:val="340"/>
      </w:trPr>
      <w:tc>
        <w:tcPr>
          <w:tcW w:w="1809" w:type="dxa"/>
          <w:vMerge/>
        </w:tcPr>
        <w:p w14:paraId="7BDE27CE" w14:textId="77777777" w:rsidR="00B7754C" w:rsidRPr="003A22EB" w:rsidRDefault="00B7754C" w:rsidP="00310516">
          <w:pPr>
            <w:spacing w:after="0"/>
            <w:rPr>
              <w:b/>
              <w:sz w:val="12"/>
              <w:szCs w:val="12"/>
              <w:lang w:val="pt-BR"/>
            </w:rPr>
          </w:pPr>
        </w:p>
      </w:tc>
      <w:tc>
        <w:tcPr>
          <w:tcW w:w="4707" w:type="dxa"/>
          <w:vMerge/>
        </w:tcPr>
        <w:p w14:paraId="14A9F882" w14:textId="77777777" w:rsidR="00B7754C" w:rsidRPr="003A22EB" w:rsidRDefault="00B7754C" w:rsidP="00310516">
          <w:pPr>
            <w:spacing w:after="0"/>
            <w:rPr>
              <w:b/>
              <w:sz w:val="12"/>
              <w:szCs w:val="12"/>
              <w:lang w:val="pt-BR"/>
            </w:rPr>
          </w:pPr>
        </w:p>
      </w:tc>
      <w:tc>
        <w:tcPr>
          <w:tcW w:w="3132" w:type="dxa"/>
          <w:gridSpan w:val="2"/>
          <w:vAlign w:val="center"/>
        </w:tcPr>
        <w:p w14:paraId="57AF51A4" w14:textId="77777777" w:rsidR="00B7754C" w:rsidRPr="003A22EB" w:rsidRDefault="00B7754C" w:rsidP="00310516">
          <w:pPr>
            <w:spacing w:after="0"/>
            <w:jc w:val="center"/>
            <w:rPr>
              <w:rFonts w:ascii="Arial" w:hAnsi="Arial" w:cs="Arial"/>
              <w:b/>
              <w:sz w:val="20"/>
              <w:szCs w:val="20"/>
              <w:lang w:val="pt-BR"/>
            </w:rPr>
          </w:pPr>
          <w:r w:rsidRPr="000E1517">
            <w:rPr>
              <w:rFonts w:ascii="Arial" w:hAnsi="Arial" w:cs="Arial"/>
              <w:b/>
              <w:sz w:val="20"/>
              <w:szCs w:val="20"/>
              <w:lang w:val="es-MX"/>
            </w:rPr>
            <w:t>Vigencia</w:t>
          </w:r>
          <w:r w:rsidRPr="003A22EB">
            <w:rPr>
              <w:rFonts w:ascii="Arial" w:hAnsi="Arial" w:cs="Arial"/>
              <w:b/>
              <w:sz w:val="20"/>
              <w:szCs w:val="20"/>
              <w:lang w:val="pt-BR"/>
            </w:rPr>
            <w:t xml:space="preserve">: </w:t>
          </w:r>
          <w:r>
            <w:rPr>
              <w:rFonts w:ascii="Arial" w:hAnsi="Arial" w:cs="Arial"/>
              <w:b/>
              <w:sz w:val="20"/>
              <w:szCs w:val="20"/>
              <w:lang w:val="pt-BR"/>
            </w:rPr>
            <w:t>25-05-2015</w:t>
          </w:r>
        </w:p>
      </w:tc>
    </w:tr>
  </w:tbl>
  <w:p w14:paraId="3E1A583D" w14:textId="77777777" w:rsidR="00B7754C" w:rsidRDefault="00B7754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85FBC"/>
    <w:multiLevelType w:val="hybridMultilevel"/>
    <w:tmpl w:val="3D6EF552"/>
    <w:lvl w:ilvl="0" w:tplc="140A000F">
      <w:start w:val="1"/>
      <w:numFmt w:val="decimal"/>
      <w:lvlText w:val="%1."/>
      <w:lvlJc w:val="left"/>
      <w:pPr>
        <w:ind w:left="720" w:hanging="360"/>
      </w:pPr>
      <w:rPr>
        <w:rFonts w:hint="default"/>
      </w:rPr>
    </w:lvl>
    <w:lvl w:ilvl="1" w:tplc="140A0019">
      <w:start w:val="1"/>
      <w:numFmt w:val="lowerLetter"/>
      <w:lvlText w:val="%2."/>
      <w:lvlJc w:val="left"/>
      <w:pPr>
        <w:ind w:left="1440" w:hanging="360"/>
      </w:pPr>
      <w:rPr>
        <w:rFonts w:hint="default"/>
      </w:rPr>
    </w:lvl>
    <w:lvl w:ilvl="2" w:tplc="140A0019">
      <w:start w:val="1"/>
      <w:numFmt w:val="lowerLetter"/>
      <w:lvlText w:val="%3."/>
      <w:lvlJc w:val="left"/>
      <w:pPr>
        <w:ind w:left="2160" w:hanging="360"/>
      </w:pPr>
      <w:rPr>
        <w:rFonts w:hint="default"/>
      </w:rPr>
    </w:lvl>
    <w:lvl w:ilvl="3" w:tplc="140A0001">
      <w:start w:val="1"/>
      <w:numFmt w:val="bullet"/>
      <w:lvlText w:val=""/>
      <w:lvlJc w:val="left"/>
      <w:pPr>
        <w:ind w:left="2880" w:hanging="360"/>
      </w:pPr>
      <w:rPr>
        <w:rFonts w:ascii="Symbol" w:hAnsi="Symbol" w:hint="default"/>
      </w:rPr>
    </w:lvl>
    <w:lvl w:ilvl="4" w:tplc="140A0003">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15:restartNumberingAfterBreak="0">
    <w:nsid w:val="14135FD2"/>
    <w:multiLevelType w:val="hybridMultilevel"/>
    <w:tmpl w:val="9CD62A0E"/>
    <w:lvl w:ilvl="0" w:tplc="140A0001">
      <w:start w:val="1"/>
      <w:numFmt w:val="bullet"/>
      <w:lvlText w:val=""/>
      <w:lvlJc w:val="left"/>
      <w:pPr>
        <w:ind w:left="720" w:hanging="360"/>
      </w:pPr>
      <w:rPr>
        <w:rFonts w:ascii="Symbol" w:hAnsi="Symbol" w:hint="default"/>
      </w:rPr>
    </w:lvl>
    <w:lvl w:ilvl="1" w:tplc="140A0003">
      <w:start w:val="1"/>
      <w:numFmt w:val="bullet"/>
      <w:lvlText w:val="o"/>
      <w:lvlJc w:val="left"/>
      <w:pPr>
        <w:ind w:left="1440" w:hanging="360"/>
      </w:pPr>
      <w:rPr>
        <w:rFonts w:ascii="Courier New" w:hAnsi="Courier New" w:cs="Courier New" w:hint="default"/>
      </w:rPr>
    </w:lvl>
    <w:lvl w:ilvl="2" w:tplc="140A0005">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 w15:restartNumberingAfterBreak="0">
    <w:nsid w:val="14506EF5"/>
    <w:multiLevelType w:val="hybridMultilevel"/>
    <w:tmpl w:val="3D6EF552"/>
    <w:lvl w:ilvl="0" w:tplc="140A000F">
      <w:start w:val="1"/>
      <w:numFmt w:val="decimal"/>
      <w:lvlText w:val="%1."/>
      <w:lvlJc w:val="left"/>
      <w:pPr>
        <w:ind w:left="720" w:hanging="360"/>
      </w:pPr>
      <w:rPr>
        <w:rFonts w:hint="default"/>
      </w:rPr>
    </w:lvl>
    <w:lvl w:ilvl="1" w:tplc="140A0019">
      <w:start w:val="1"/>
      <w:numFmt w:val="lowerLetter"/>
      <w:lvlText w:val="%2."/>
      <w:lvlJc w:val="left"/>
      <w:pPr>
        <w:ind w:left="1440" w:hanging="360"/>
      </w:pPr>
      <w:rPr>
        <w:rFonts w:hint="default"/>
      </w:rPr>
    </w:lvl>
    <w:lvl w:ilvl="2" w:tplc="140A0019">
      <w:start w:val="1"/>
      <w:numFmt w:val="lowerLetter"/>
      <w:lvlText w:val="%3."/>
      <w:lvlJc w:val="left"/>
      <w:pPr>
        <w:ind w:left="2160" w:hanging="360"/>
      </w:pPr>
      <w:rPr>
        <w:rFonts w:hint="default"/>
      </w:rPr>
    </w:lvl>
    <w:lvl w:ilvl="3" w:tplc="140A0001">
      <w:start w:val="1"/>
      <w:numFmt w:val="bullet"/>
      <w:lvlText w:val=""/>
      <w:lvlJc w:val="left"/>
      <w:pPr>
        <w:ind w:left="2880" w:hanging="360"/>
      </w:pPr>
      <w:rPr>
        <w:rFonts w:ascii="Symbol" w:hAnsi="Symbol" w:hint="default"/>
      </w:rPr>
    </w:lvl>
    <w:lvl w:ilvl="4" w:tplc="140A0003">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 w15:restartNumberingAfterBreak="0">
    <w:nsid w:val="1D893552"/>
    <w:multiLevelType w:val="hybridMultilevel"/>
    <w:tmpl w:val="70A042E4"/>
    <w:lvl w:ilvl="0" w:tplc="140A0001">
      <w:start w:val="1"/>
      <w:numFmt w:val="bullet"/>
      <w:lvlText w:val=""/>
      <w:lvlJc w:val="left"/>
      <w:pPr>
        <w:ind w:left="720" w:hanging="360"/>
      </w:pPr>
      <w:rPr>
        <w:rFonts w:ascii="Symbol" w:hAnsi="Symbol"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4" w15:restartNumberingAfterBreak="0">
    <w:nsid w:val="271579F1"/>
    <w:multiLevelType w:val="hybridMultilevel"/>
    <w:tmpl w:val="E7D0BD1C"/>
    <w:lvl w:ilvl="0" w:tplc="140A000F">
      <w:start w:val="1"/>
      <w:numFmt w:val="decimal"/>
      <w:lvlText w:val="%1."/>
      <w:lvlJc w:val="left"/>
      <w:pPr>
        <w:ind w:left="720" w:hanging="360"/>
      </w:pPr>
      <w:rPr>
        <w:rFonts w:hint="default"/>
      </w:rPr>
    </w:lvl>
    <w:lvl w:ilvl="1" w:tplc="140A0019">
      <w:start w:val="1"/>
      <w:numFmt w:val="lowerLetter"/>
      <w:lvlText w:val="%2."/>
      <w:lvlJc w:val="left"/>
      <w:pPr>
        <w:ind w:left="1440" w:hanging="360"/>
      </w:pPr>
      <w:rPr>
        <w:rFonts w:hint="default"/>
      </w:rPr>
    </w:lvl>
    <w:lvl w:ilvl="2" w:tplc="140A0019">
      <w:start w:val="1"/>
      <w:numFmt w:val="lowerLetter"/>
      <w:lvlText w:val="%3."/>
      <w:lvlJc w:val="left"/>
      <w:pPr>
        <w:ind w:left="2160" w:hanging="360"/>
      </w:pPr>
      <w:rPr>
        <w:rFonts w:hint="default"/>
      </w:rPr>
    </w:lvl>
    <w:lvl w:ilvl="3" w:tplc="140A0001">
      <w:start w:val="1"/>
      <w:numFmt w:val="bullet"/>
      <w:lvlText w:val=""/>
      <w:lvlJc w:val="left"/>
      <w:pPr>
        <w:ind w:left="2880" w:hanging="360"/>
      </w:pPr>
      <w:rPr>
        <w:rFonts w:ascii="Symbol" w:hAnsi="Symbol" w:hint="default"/>
      </w:rPr>
    </w:lvl>
    <w:lvl w:ilvl="4" w:tplc="140A0003">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5" w15:restartNumberingAfterBreak="0">
    <w:nsid w:val="6AA91672"/>
    <w:multiLevelType w:val="hybridMultilevel"/>
    <w:tmpl w:val="3D6EF552"/>
    <w:lvl w:ilvl="0" w:tplc="140A000F">
      <w:start w:val="1"/>
      <w:numFmt w:val="decimal"/>
      <w:lvlText w:val="%1."/>
      <w:lvlJc w:val="left"/>
      <w:pPr>
        <w:ind w:left="720" w:hanging="360"/>
      </w:pPr>
      <w:rPr>
        <w:rFonts w:hint="default"/>
      </w:rPr>
    </w:lvl>
    <w:lvl w:ilvl="1" w:tplc="140A0019">
      <w:start w:val="1"/>
      <w:numFmt w:val="lowerLetter"/>
      <w:lvlText w:val="%2."/>
      <w:lvlJc w:val="left"/>
      <w:pPr>
        <w:ind w:left="1440" w:hanging="360"/>
      </w:pPr>
      <w:rPr>
        <w:rFonts w:hint="default"/>
      </w:rPr>
    </w:lvl>
    <w:lvl w:ilvl="2" w:tplc="140A0019">
      <w:start w:val="1"/>
      <w:numFmt w:val="lowerLetter"/>
      <w:lvlText w:val="%3."/>
      <w:lvlJc w:val="left"/>
      <w:pPr>
        <w:ind w:left="2160" w:hanging="360"/>
      </w:pPr>
      <w:rPr>
        <w:rFonts w:hint="default"/>
      </w:rPr>
    </w:lvl>
    <w:lvl w:ilvl="3" w:tplc="140A0001">
      <w:start w:val="1"/>
      <w:numFmt w:val="bullet"/>
      <w:lvlText w:val=""/>
      <w:lvlJc w:val="left"/>
      <w:pPr>
        <w:ind w:left="2880" w:hanging="360"/>
      </w:pPr>
      <w:rPr>
        <w:rFonts w:ascii="Symbol" w:hAnsi="Symbol" w:hint="default"/>
      </w:rPr>
    </w:lvl>
    <w:lvl w:ilvl="4" w:tplc="140A0003">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6" w15:restartNumberingAfterBreak="0">
    <w:nsid w:val="73473937"/>
    <w:multiLevelType w:val="hybridMultilevel"/>
    <w:tmpl w:val="3E687A3E"/>
    <w:lvl w:ilvl="0" w:tplc="140A000F">
      <w:start w:val="1"/>
      <w:numFmt w:val="decimal"/>
      <w:lvlText w:val="%1."/>
      <w:lvlJc w:val="left"/>
      <w:pPr>
        <w:ind w:left="720" w:hanging="360"/>
      </w:pPr>
      <w:rPr>
        <w:rFonts w:hint="default"/>
      </w:rPr>
    </w:lvl>
    <w:lvl w:ilvl="1" w:tplc="140A0019">
      <w:start w:val="1"/>
      <w:numFmt w:val="lowerLetter"/>
      <w:lvlText w:val="%2."/>
      <w:lvlJc w:val="left"/>
      <w:pPr>
        <w:ind w:left="1440" w:hanging="360"/>
      </w:pPr>
      <w:rPr>
        <w:rFonts w:hint="default"/>
      </w:rPr>
    </w:lvl>
    <w:lvl w:ilvl="2" w:tplc="140A0019">
      <w:start w:val="1"/>
      <w:numFmt w:val="lowerLetter"/>
      <w:lvlText w:val="%3."/>
      <w:lvlJc w:val="left"/>
      <w:pPr>
        <w:ind w:left="2160" w:hanging="360"/>
      </w:pPr>
      <w:rPr>
        <w:rFonts w:hint="default"/>
      </w:rPr>
    </w:lvl>
    <w:lvl w:ilvl="3" w:tplc="140A0001">
      <w:start w:val="1"/>
      <w:numFmt w:val="bullet"/>
      <w:lvlText w:val=""/>
      <w:lvlJc w:val="left"/>
      <w:pPr>
        <w:ind w:left="2880" w:hanging="360"/>
      </w:pPr>
      <w:rPr>
        <w:rFonts w:ascii="Symbol" w:hAnsi="Symbol" w:hint="default"/>
      </w:rPr>
    </w:lvl>
    <w:lvl w:ilvl="4" w:tplc="140A0003">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7" w15:restartNumberingAfterBreak="0">
    <w:nsid w:val="7EA850DD"/>
    <w:multiLevelType w:val="multilevel"/>
    <w:tmpl w:val="CCD489B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431"/>
        </w:tabs>
        <w:ind w:left="431" w:hanging="431"/>
      </w:pPr>
      <w:rPr>
        <w:rFonts w:hint="default"/>
        <w:b/>
        <w:i w:val="0"/>
      </w:rPr>
    </w:lvl>
    <w:lvl w:ilvl="2">
      <w:start w:val="1"/>
      <w:numFmt w:val="decimal"/>
      <w:lvlText w:val="%1.%2.%3"/>
      <w:lvlJc w:val="left"/>
      <w:pPr>
        <w:tabs>
          <w:tab w:val="num" w:pos="720"/>
        </w:tabs>
        <w:ind w:left="720" w:hanging="720"/>
      </w:pPr>
      <w:rPr>
        <w:rFonts w:hint="default"/>
        <w:sz w:val="22"/>
        <w:szCs w:val="22"/>
      </w:rPr>
    </w:lvl>
    <w:lvl w:ilvl="3">
      <w:start w:val="1"/>
      <w:numFmt w:val="decimal"/>
      <w:lvlText w:val="%1.%2.%3.%4"/>
      <w:lvlJc w:val="left"/>
      <w:pPr>
        <w:tabs>
          <w:tab w:val="num" w:pos="851"/>
        </w:tabs>
        <w:ind w:left="851" w:hanging="851"/>
      </w:pPr>
      <w:rPr>
        <w:rFonts w:hint="default"/>
        <w:sz w:val="22"/>
        <w:szCs w:val="22"/>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7"/>
  </w:num>
  <w:num w:numId="2">
    <w:abstractNumId w:val="3"/>
  </w:num>
  <w:num w:numId="3">
    <w:abstractNumId w:val="1"/>
  </w:num>
  <w:num w:numId="4">
    <w:abstractNumId w:val="5"/>
  </w:num>
  <w:num w:numId="5">
    <w:abstractNumId w:val="0"/>
  </w:num>
  <w:num w:numId="6">
    <w:abstractNumId w:val="6"/>
  </w:num>
  <w:num w:numId="7">
    <w:abstractNumId w:val="2"/>
  </w:num>
  <w:num w:numId="8">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6ECF"/>
    <w:rsid w:val="00003073"/>
    <w:rsid w:val="00016EF2"/>
    <w:rsid w:val="00021975"/>
    <w:rsid w:val="000329E6"/>
    <w:rsid w:val="00033D2D"/>
    <w:rsid w:val="00033F84"/>
    <w:rsid w:val="00050CE7"/>
    <w:rsid w:val="00060F4B"/>
    <w:rsid w:val="0006341E"/>
    <w:rsid w:val="0006689A"/>
    <w:rsid w:val="00070261"/>
    <w:rsid w:val="00071D43"/>
    <w:rsid w:val="000844C0"/>
    <w:rsid w:val="000935C0"/>
    <w:rsid w:val="000A207F"/>
    <w:rsid w:val="000B1D12"/>
    <w:rsid w:val="000B5423"/>
    <w:rsid w:val="000B7454"/>
    <w:rsid w:val="000C779A"/>
    <w:rsid w:val="000D1CFC"/>
    <w:rsid w:val="000D5DAC"/>
    <w:rsid w:val="000E076A"/>
    <w:rsid w:val="000E1517"/>
    <w:rsid w:val="000E3ED2"/>
    <w:rsid w:val="000E69A7"/>
    <w:rsid w:val="000F7DBC"/>
    <w:rsid w:val="00100075"/>
    <w:rsid w:val="001017DC"/>
    <w:rsid w:val="001031A4"/>
    <w:rsid w:val="00103F92"/>
    <w:rsid w:val="001064A9"/>
    <w:rsid w:val="00106AE4"/>
    <w:rsid w:val="0011248F"/>
    <w:rsid w:val="00112C3A"/>
    <w:rsid w:val="00137094"/>
    <w:rsid w:val="00137861"/>
    <w:rsid w:val="0014040D"/>
    <w:rsid w:val="00140A38"/>
    <w:rsid w:val="0014448B"/>
    <w:rsid w:val="00147CDC"/>
    <w:rsid w:val="00151376"/>
    <w:rsid w:val="00151D2E"/>
    <w:rsid w:val="00155D01"/>
    <w:rsid w:val="001608C5"/>
    <w:rsid w:val="00163DE3"/>
    <w:rsid w:val="00165C78"/>
    <w:rsid w:val="00174143"/>
    <w:rsid w:val="001758BC"/>
    <w:rsid w:val="001766F1"/>
    <w:rsid w:val="001861ED"/>
    <w:rsid w:val="00195331"/>
    <w:rsid w:val="001B3244"/>
    <w:rsid w:val="001B6DA8"/>
    <w:rsid w:val="001C420D"/>
    <w:rsid w:val="001D5D71"/>
    <w:rsid w:val="001D6CE0"/>
    <w:rsid w:val="001E15E9"/>
    <w:rsid w:val="001E4487"/>
    <w:rsid w:val="001F0442"/>
    <w:rsid w:val="001F1B84"/>
    <w:rsid w:val="001F3E23"/>
    <w:rsid w:val="00235EDF"/>
    <w:rsid w:val="00241C2A"/>
    <w:rsid w:val="002436E9"/>
    <w:rsid w:val="002569D6"/>
    <w:rsid w:val="00257C05"/>
    <w:rsid w:val="002602FE"/>
    <w:rsid w:val="002606AE"/>
    <w:rsid w:val="0026123A"/>
    <w:rsid w:val="00265714"/>
    <w:rsid w:val="00266F8A"/>
    <w:rsid w:val="00267B1A"/>
    <w:rsid w:val="00274D9A"/>
    <w:rsid w:val="002809CB"/>
    <w:rsid w:val="0029165B"/>
    <w:rsid w:val="00295B3C"/>
    <w:rsid w:val="002C1B33"/>
    <w:rsid w:val="002C2025"/>
    <w:rsid w:val="002C3B36"/>
    <w:rsid w:val="002C3FA6"/>
    <w:rsid w:val="002C7012"/>
    <w:rsid w:val="002C705C"/>
    <w:rsid w:val="002E1304"/>
    <w:rsid w:val="002E51EA"/>
    <w:rsid w:val="002F6EF1"/>
    <w:rsid w:val="002F7469"/>
    <w:rsid w:val="00302E45"/>
    <w:rsid w:val="00304E50"/>
    <w:rsid w:val="0030570D"/>
    <w:rsid w:val="00310516"/>
    <w:rsid w:val="003108C8"/>
    <w:rsid w:val="00317258"/>
    <w:rsid w:val="0032072C"/>
    <w:rsid w:val="003240BC"/>
    <w:rsid w:val="003244A3"/>
    <w:rsid w:val="0033190D"/>
    <w:rsid w:val="00333D02"/>
    <w:rsid w:val="00333E43"/>
    <w:rsid w:val="00337A89"/>
    <w:rsid w:val="0035380E"/>
    <w:rsid w:val="00353E4B"/>
    <w:rsid w:val="00355475"/>
    <w:rsid w:val="00373904"/>
    <w:rsid w:val="00390984"/>
    <w:rsid w:val="00390AC5"/>
    <w:rsid w:val="00391215"/>
    <w:rsid w:val="0039156D"/>
    <w:rsid w:val="003931B3"/>
    <w:rsid w:val="00395896"/>
    <w:rsid w:val="003A22C0"/>
    <w:rsid w:val="003A22EB"/>
    <w:rsid w:val="003A29B9"/>
    <w:rsid w:val="003A2C53"/>
    <w:rsid w:val="003A4A22"/>
    <w:rsid w:val="003B4602"/>
    <w:rsid w:val="003B4948"/>
    <w:rsid w:val="003B6B58"/>
    <w:rsid w:val="003B7E76"/>
    <w:rsid w:val="003C4201"/>
    <w:rsid w:val="003C5514"/>
    <w:rsid w:val="003D1790"/>
    <w:rsid w:val="003D5266"/>
    <w:rsid w:val="003D63A1"/>
    <w:rsid w:val="003E17A6"/>
    <w:rsid w:val="003F7A83"/>
    <w:rsid w:val="003F7C57"/>
    <w:rsid w:val="00417295"/>
    <w:rsid w:val="00417B0D"/>
    <w:rsid w:val="0042583F"/>
    <w:rsid w:val="00430CEC"/>
    <w:rsid w:val="00434C48"/>
    <w:rsid w:val="00435525"/>
    <w:rsid w:val="0044547B"/>
    <w:rsid w:val="00446107"/>
    <w:rsid w:val="00451C67"/>
    <w:rsid w:val="0045421A"/>
    <w:rsid w:val="004543CA"/>
    <w:rsid w:val="00460C13"/>
    <w:rsid w:val="00460D09"/>
    <w:rsid w:val="0046577A"/>
    <w:rsid w:val="0046590D"/>
    <w:rsid w:val="0046631A"/>
    <w:rsid w:val="00466DC7"/>
    <w:rsid w:val="004674A5"/>
    <w:rsid w:val="00476911"/>
    <w:rsid w:val="00483A6C"/>
    <w:rsid w:val="00483BF3"/>
    <w:rsid w:val="0048442C"/>
    <w:rsid w:val="00486498"/>
    <w:rsid w:val="004870F1"/>
    <w:rsid w:val="004953AE"/>
    <w:rsid w:val="0049708C"/>
    <w:rsid w:val="0049742A"/>
    <w:rsid w:val="004A6007"/>
    <w:rsid w:val="004C6ACA"/>
    <w:rsid w:val="004D033B"/>
    <w:rsid w:val="004D1D09"/>
    <w:rsid w:val="004D4489"/>
    <w:rsid w:val="004D54C7"/>
    <w:rsid w:val="004D55A5"/>
    <w:rsid w:val="004D766A"/>
    <w:rsid w:val="004D7F5D"/>
    <w:rsid w:val="004E323F"/>
    <w:rsid w:val="004F5AFD"/>
    <w:rsid w:val="004F782F"/>
    <w:rsid w:val="00504EEA"/>
    <w:rsid w:val="00507D8C"/>
    <w:rsid w:val="00523984"/>
    <w:rsid w:val="00526AA4"/>
    <w:rsid w:val="00527FEF"/>
    <w:rsid w:val="00534158"/>
    <w:rsid w:val="005351B0"/>
    <w:rsid w:val="00542148"/>
    <w:rsid w:val="00553062"/>
    <w:rsid w:val="00553750"/>
    <w:rsid w:val="00557275"/>
    <w:rsid w:val="00557DD6"/>
    <w:rsid w:val="00572D00"/>
    <w:rsid w:val="00582EAB"/>
    <w:rsid w:val="00585298"/>
    <w:rsid w:val="005940DA"/>
    <w:rsid w:val="005A7BC4"/>
    <w:rsid w:val="005B334D"/>
    <w:rsid w:val="005C073A"/>
    <w:rsid w:val="005C0E21"/>
    <w:rsid w:val="005C31F3"/>
    <w:rsid w:val="005D1EA0"/>
    <w:rsid w:val="005D4E17"/>
    <w:rsid w:val="005D6D23"/>
    <w:rsid w:val="005D725E"/>
    <w:rsid w:val="005D7609"/>
    <w:rsid w:val="005E12C0"/>
    <w:rsid w:val="005E4D2A"/>
    <w:rsid w:val="005E51B4"/>
    <w:rsid w:val="005F53A0"/>
    <w:rsid w:val="006017CA"/>
    <w:rsid w:val="00602B3F"/>
    <w:rsid w:val="0060785C"/>
    <w:rsid w:val="006130D2"/>
    <w:rsid w:val="006156A2"/>
    <w:rsid w:val="00617B70"/>
    <w:rsid w:val="00617CCB"/>
    <w:rsid w:val="00622115"/>
    <w:rsid w:val="0062344D"/>
    <w:rsid w:val="00625003"/>
    <w:rsid w:val="006258CC"/>
    <w:rsid w:val="00627AC1"/>
    <w:rsid w:val="006331CE"/>
    <w:rsid w:val="0063442A"/>
    <w:rsid w:val="00636E18"/>
    <w:rsid w:val="00641A1D"/>
    <w:rsid w:val="006465C0"/>
    <w:rsid w:val="00650C09"/>
    <w:rsid w:val="00670F08"/>
    <w:rsid w:val="00673F55"/>
    <w:rsid w:val="00673FE1"/>
    <w:rsid w:val="00676C37"/>
    <w:rsid w:val="00680DD7"/>
    <w:rsid w:val="006903BE"/>
    <w:rsid w:val="00697B11"/>
    <w:rsid w:val="006A0453"/>
    <w:rsid w:val="006A0AE4"/>
    <w:rsid w:val="006B69DD"/>
    <w:rsid w:val="006D61D9"/>
    <w:rsid w:val="006E1055"/>
    <w:rsid w:val="006F4FAC"/>
    <w:rsid w:val="00712BF9"/>
    <w:rsid w:val="00712D72"/>
    <w:rsid w:val="00715435"/>
    <w:rsid w:val="00726388"/>
    <w:rsid w:val="00726C7A"/>
    <w:rsid w:val="0074055E"/>
    <w:rsid w:val="00743A6C"/>
    <w:rsid w:val="00743BF2"/>
    <w:rsid w:val="00751D17"/>
    <w:rsid w:val="0075621C"/>
    <w:rsid w:val="0075754B"/>
    <w:rsid w:val="007673A0"/>
    <w:rsid w:val="0077225A"/>
    <w:rsid w:val="00774350"/>
    <w:rsid w:val="007829D8"/>
    <w:rsid w:val="00783E27"/>
    <w:rsid w:val="00785FB0"/>
    <w:rsid w:val="00787D2D"/>
    <w:rsid w:val="00793482"/>
    <w:rsid w:val="00795536"/>
    <w:rsid w:val="007A4A1E"/>
    <w:rsid w:val="007A69C2"/>
    <w:rsid w:val="007B4FE2"/>
    <w:rsid w:val="007C1CFF"/>
    <w:rsid w:val="007C6D96"/>
    <w:rsid w:val="007D1AC8"/>
    <w:rsid w:val="007D27B5"/>
    <w:rsid w:val="007D5D66"/>
    <w:rsid w:val="007E6F0E"/>
    <w:rsid w:val="007E6FDC"/>
    <w:rsid w:val="007F1BCA"/>
    <w:rsid w:val="007F38A1"/>
    <w:rsid w:val="007F5CDE"/>
    <w:rsid w:val="008000E5"/>
    <w:rsid w:val="0080437C"/>
    <w:rsid w:val="0080560A"/>
    <w:rsid w:val="008160B3"/>
    <w:rsid w:val="00817FE5"/>
    <w:rsid w:val="00827271"/>
    <w:rsid w:val="008330DB"/>
    <w:rsid w:val="00840AE0"/>
    <w:rsid w:val="00846300"/>
    <w:rsid w:val="00846DCE"/>
    <w:rsid w:val="008476B7"/>
    <w:rsid w:val="008508CB"/>
    <w:rsid w:val="00851219"/>
    <w:rsid w:val="00867F7E"/>
    <w:rsid w:val="0087100B"/>
    <w:rsid w:val="00875A22"/>
    <w:rsid w:val="00883430"/>
    <w:rsid w:val="00892567"/>
    <w:rsid w:val="008A4533"/>
    <w:rsid w:val="008A765F"/>
    <w:rsid w:val="008B5574"/>
    <w:rsid w:val="008B5CD8"/>
    <w:rsid w:val="008B7317"/>
    <w:rsid w:val="008C0706"/>
    <w:rsid w:val="008C1138"/>
    <w:rsid w:val="008D0ABB"/>
    <w:rsid w:val="008E4385"/>
    <w:rsid w:val="008E729C"/>
    <w:rsid w:val="008F3A91"/>
    <w:rsid w:val="009052B7"/>
    <w:rsid w:val="0090706F"/>
    <w:rsid w:val="0090724D"/>
    <w:rsid w:val="00910118"/>
    <w:rsid w:val="00911134"/>
    <w:rsid w:val="00911196"/>
    <w:rsid w:val="009116DD"/>
    <w:rsid w:val="00913407"/>
    <w:rsid w:val="00922581"/>
    <w:rsid w:val="00923780"/>
    <w:rsid w:val="00924826"/>
    <w:rsid w:val="009303E5"/>
    <w:rsid w:val="00932619"/>
    <w:rsid w:val="009326CA"/>
    <w:rsid w:val="009410C4"/>
    <w:rsid w:val="009471BD"/>
    <w:rsid w:val="00960FE3"/>
    <w:rsid w:val="00965013"/>
    <w:rsid w:val="0097305C"/>
    <w:rsid w:val="009736F1"/>
    <w:rsid w:val="00977C6B"/>
    <w:rsid w:val="009A3805"/>
    <w:rsid w:val="009A53AE"/>
    <w:rsid w:val="009A60BA"/>
    <w:rsid w:val="009C4269"/>
    <w:rsid w:val="009D70FF"/>
    <w:rsid w:val="00A039ED"/>
    <w:rsid w:val="00A062C4"/>
    <w:rsid w:val="00A06C95"/>
    <w:rsid w:val="00A15C93"/>
    <w:rsid w:val="00A17D60"/>
    <w:rsid w:val="00A26F18"/>
    <w:rsid w:val="00A30C83"/>
    <w:rsid w:val="00A3187D"/>
    <w:rsid w:val="00A32653"/>
    <w:rsid w:val="00A33BE0"/>
    <w:rsid w:val="00A348DE"/>
    <w:rsid w:val="00A4475B"/>
    <w:rsid w:val="00A51C9E"/>
    <w:rsid w:val="00A54408"/>
    <w:rsid w:val="00A6092B"/>
    <w:rsid w:val="00A61109"/>
    <w:rsid w:val="00A62867"/>
    <w:rsid w:val="00A63638"/>
    <w:rsid w:val="00A63DA8"/>
    <w:rsid w:val="00A6414D"/>
    <w:rsid w:val="00A70122"/>
    <w:rsid w:val="00A730F6"/>
    <w:rsid w:val="00A840A7"/>
    <w:rsid w:val="00A844D7"/>
    <w:rsid w:val="00A85989"/>
    <w:rsid w:val="00A86126"/>
    <w:rsid w:val="00A877A6"/>
    <w:rsid w:val="00A90569"/>
    <w:rsid w:val="00A91406"/>
    <w:rsid w:val="00A918FD"/>
    <w:rsid w:val="00A92310"/>
    <w:rsid w:val="00A93D74"/>
    <w:rsid w:val="00AA3C47"/>
    <w:rsid w:val="00AA66D3"/>
    <w:rsid w:val="00AB21D2"/>
    <w:rsid w:val="00AB3508"/>
    <w:rsid w:val="00AB5FCD"/>
    <w:rsid w:val="00AB6F5F"/>
    <w:rsid w:val="00AC1B6B"/>
    <w:rsid w:val="00AC2B13"/>
    <w:rsid w:val="00AC4642"/>
    <w:rsid w:val="00AF102B"/>
    <w:rsid w:val="00AF2456"/>
    <w:rsid w:val="00AF5CC7"/>
    <w:rsid w:val="00B2229C"/>
    <w:rsid w:val="00B23295"/>
    <w:rsid w:val="00B235F1"/>
    <w:rsid w:val="00B23A37"/>
    <w:rsid w:val="00B271AB"/>
    <w:rsid w:val="00B35467"/>
    <w:rsid w:val="00B433EE"/>
    <w:rsid w:val="00B464C3"/>
    <w:rsid w:val="00B57A82"/>
    <w:rsid w:val="00B65155"/>
    <w:rsid w:val="00B67836"/>
    <w:rsid w:val="00B713E9"/>
    <w:rsid w:val="00B71420"/>
    <w:rsid w:val="00B760AA"/>
    <w:rsid w:val="00B7754C"/>
    <w:rsid w:val="00B77F32"/>
    <w:rsid w:val="00B83109"/>
    <w:rsid w:val="00B83A1C"/>
    <w:rsid w:val="00B843A0"/>
    <w:rsid w:val="00B9104D"/>
    <w:rsid w:val="00B9656E"/>
    <w:rsid w:val="00B9729C"/>
    <w:rsid w:val="00BA07AC"/>
    <w:rsid w:val="00BB3B34"/>
    <w:rsid w:val="00BB3C1B"/>
    <w:rsid w:val="00BB518D"/>
    <w:rsid w:val="00BB6FA1"/>
    <w:rsid w:val="00BD0B34"/>
    <w:rsid w:val="00BD1A47"/>
    <w:rsid w:val="00BD6907"/>
    <w:rsid w:val="00BD7DB5"/>
    <w:rsid w:val="00BE142C"/>
    <w:rsid w:val="00BE1C2B"/>
    <w:rsid w:val="00BE235D"/>
    <w:rsid w:val="00BE3066"/>
    <w:rsid w:val="00BE3B11"/>
    <w:rsid w:val="00BE5EA4"/>
    <w:rsid w:val="00BF0FCA"/>
    <w:rsid w:val="00C13B05"/>
    <w:rsid w:val="00C146E8"/>
    <w:rsid w:val="00C16753"/>
    <w:rsid w:val="00C17C9B"/>
    <w:rsid w:val="00C17ECD"/>
    <w:rsid w:val="00C20A92"/>
    <w:rsid w:val="00C20BDC"/>
    <w:rsid w:val="00C22968"/>
    <w:rsid w:val="00C3024B"/>
    <w:rsid w:val="00C42A2D"/>
    <w:rsid w:val="00C52038"/>
    <w:rsid w:val="00C558C3"/>
    <w:rsid w:val="00C56A39"/>
    <w:rsid w:val="00C60232"/>
    <w:rsid w:val="00C63A77"/>
    <w:rsid w:val="00C70A67"/>
    <w:rsid w:val="00C75A5E"/>
    <w:rsid w:val="00C80263"/>
    <w:rsid w:val="00C82656"/>
    <w:rsid w:val="00C83BB6"/>
    <w:rsid w:val="00C904EB"/>
    <w:rsid w:val="00C91F2A"/>
    <w:rsid w:val="00C95285"/>
    <w:rsid w:val="00CA1212"/>
    <w:rsid w:val="00CA4246"/>
    <w:rsid w:val="00CA601D"/>
    <w:rsid w:val="00CC1B50"/>
    <w:rsid w:val="00CC1DB7"/>
    <w:rsid w:val="00CC2A86"/>
    <w:rsid w:val="00CC2B5B"/>
    <w:rsid w:val="00CC6A0E"/>
    <w:rsid w:val="00CC7627"/>
    <w:rsid w:val="00CD10FB"/>
    <w:rsid w:val="00CD200F"/>
    <w:rsid w:val="00CE066C"/>
    <w:rsid w:val="00CE0C09"/>
    <w:rsid w:val="00CF24FE"/>
    <w:rsid w:val="00CF6B72"/>
    <w:rsid w:val="00D04F51"/>
    <w:rsid w:val="00D1123D"/>
    <w:rsid w:val="00D26E97"/>
    <w:rsid w:val="00D40F13"/>
    <w:rsid w:val="00D42E13"/>
    <w:rsid w:val="00D527FE"/>
    <w:rsid w:val="00D52AE9"/>
    <w:rsid w:val="00D56786"/>
    <w:rsid w:val="00D57DCB"/>
    <w:rsid w:val="00D73C9C"/>
    <w:rsid w:val="00D75C5F"/>
    <w:rsid w:val="00D75F02"/>
    <w:rsid w:val="00D848E7"/>
    <w:rsid w:val="00D8650A"/>
    <w:rsid w:val="00D92E15"/>
    <w:rsid w:val="00D95D23"/>
    <w:rsid w:val="00DA26A7"/>
    <w:rsid w:val="00DB425A"/>
    <w:rsid w:val="00DC3562"/>
    <w:rsid w:val="00DC38FF"/>
    <w:rsid w:val="00DC4ABD"/>
    <w:rsid w:val="00DD266E"/>
    <w:rsid w:val="00DD3DE3"/>
    <w:rsid w:val="00DD7D09"/>
    <w:rsid w:val="00DE0EC8"/>
    <w:rsid w:val="00E17949"/>
    <w:rsid w:val="00E27133"/>
    <w:rsid w:val="00E34D89"/>
    <w:rsid w:val="00E36B3A"/>
    <w:rsid w:val="00E516F6"/>
    <w:rsid w:val="00E54F80"/>
    <w:rsid w:val="00E616ED"/>
    <w:rsid w:val="00E61A35"/>
    <w:rsid w:val="00E70F2A"/>
    <w:rsid w:val="00E739EC"/>
    <w:rsid w:val="00E73BF1"/>
    <w:rsid w:val="00E81E36"/>
    <w:rsid w:val="00E84E7C"/>
    <w:rsid w:val="00E85784"/>
    <w:rsid w:val="00E926EF"/>
    <w:rsid w:val="00EA1A29"/>
    <w:rsid w:val="00EA1CD0"/>
    <w:rsid w:val="00EA7B80"/>
    <w:rsid w:val="00EB4671"/>
    <w:rsid w:val="00EB6B00"/>
    <w:rsid w:val="00EC214F"/>
    <w:rsid w:val="00ED0659"/>
    <w:rsid w:val="00ED31E0"/>
    <w:rsid w:val="00ED6FBC"/>
    <w:rsid w:val="00EE04F2"/>
    <w:rsid w:val="00EE6ECF"/>
    <w:rsid w:val="00EE7AB2"/>
    <w:rsid w:val="00F02784"/>
    <w:rsid w:val="00F07F37"/>
    <w:rsid w:val="00F12297"/>
    <w:rsid w:val="00F13A5F"/>
    <w:rsid w:val="00F233EC"/>
    <w:rsid w:val="00F24A3A"/>
    <w:rsid w:val="00F266C5"/>
    <w:rsid w:val="00F275C5"/>
    <w:rsid w:val="00F540C2"/>
    <w:rsid w:val="00F63204"/>
    <w:rsid w:val="00F702A8"/>
    <w:rsid w:val="00F863FB"/>
    <w:rsid w:val="00F93CCF"/>
    <w:rsid w:val="00F96A1B"/>
    <w:rsid w:val="00F97D2B"/>
    <w:rsid w:val="00FA53D9"/>
    <w:rsid w:val="00FB0443"/>
    <w:rsid w:val="00FB228E"/>
    <w:rsid w:val="00FB3AFD"/>
    <w:rsid w:val="00FB4090"/>
    <w:rsid w:val="00FB4E7C"/>
    <w:rsid w:val="00FB5C9C"/>
    <w:rsid w:val="00FC0D82"/>
    <w:rsid w:val="00FC1CDF"/>
    <w:rsid w:val="00FC2AC0"/>
    <w:rsid w:val="00FC641D"/>
    <w:rsid w:val="00FC7790"/>
    <w:rsid w:val="00FD5C51"/>
    <w:rsid w:val="00FD73B0"/>
    <w:rsid w:val="00FD7780"/>
    <w:rsid w:val="00FE1A5A"/>
    <w:rsid w:val="00FE2608"/>
    <w:rsid w:val="00FE4458"/>
    <w:rsid w:val="00FE7346"/>
    <w:rsid w:val="00FF6594"/>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DC967D"/>
  <w15:docId w15:val="{983B8A48-3B18-4F71-BD80-B5842C0B4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CR" w:eastAsia="es-C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0A67"/>
    <w:pPr>
      <w:spacing w:after="200" w:line="276" w:lineRule="auto"/>
    </w:pPr>
    <w:rPr>
      <w:sz w:val="22"/>
      <w:szCs w:val="22"/>
      <w:lang w:val="es-ES_tradnl" w:eastAsia="en-US"/>
    </w:rPr>
  </w:style>
  <w:style w:type="paragraph" w:styleId="Heading1">
    <w:name w:val="heading 1"/>
    <w:aliases w:val="ModelerHeading1"/>
    <w:basedOn w:val="Normal"/>
    <w:next w:val="Normal"/>
    <w:link w:val="Heading1Char"/>
    <w:uiPriority w:val="9"/>
    <w:qFormat/>
    <w:rsid w:val="000B7454"/>
    <w:pPr>
      <w:keepNext/>
      <w:spacing w:before="240" w:after="60" w:line="240" w:lineRule="auto"/>
      <w:jc w:val="both"/>
      <w:outlineLvl w:val="0"/>
    </w:pPr>
    <w:rPr>
      <w:rFonts w:ascii="Arial" w:eastAsia="Times New Roman" w:hAnsi="Arial"/>
      <w:b/>
      <w:bCs/>
      <w:kern w:val="32"/>
      <w:sz w:val="24"/>
      <w:szCs w:val="32"/>
    </w:rPr>
  </w:style>
  <w:style w:type="paragraph" w:styleId="Heading2">
    <w:name w:val="heading 2"/>
    <w:basedOn w:val="Normal"/>
    <w:next w:val="Normal"/>
    <w:link w:val="Heading2Char"/>
    <w:uiPriority w:val="9"/>
    <w:unhideWhenUsed/>
    <w:qFormat/>
    <w:rsid w:val="00C82656"/>
    <w:pPr>
      <w:keepNext/>
      <w:keepLines/>
      <w:spacing w:before="40" w:after="0" w:line="259" w:lineRule="auto"/>
      <w:outlineLvl w:val="1"/>
    </w:pPr>
    <w:rPr>
      <w:rFonts w:asciiTheme="majorHAnsi" w:eastAsiaTheme="majorEastAsia" w:hAnsiTheme="majorHAnsi" w:cstheme="majorBidi"/>
      <w:color w:val="2E74B5" w:themeColor="accent1" w:themeShade="BF"/>
      <w:sz w:val="26"/>
      <w:szCs w:val="26"/>
      <w:lang w:val="es-C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E6ECF"/>
    <w:pPr>
      <w:tabs>
        <w:tab w:val="center" w:pos="4680"/>
        <w:tab w:val="right" w:pos="9360"/>
      </w:tabs>
      <w:spacing w:after="0" w:line="240" w:lineRule="auto"/>
    </w:pPr>
    <w:rPr>
      <w:sz w:val="20"/>
      <w:szCs w:val="20"/>
    </w:rPr>
  </w:style>
  <w:style w:type="character" w:customStyle="1" w:styleId="HeaderChar">
    <w:name w:val="Header Char"/>
    <w:link w:val="Header"/>
    <w:uiPriority w:val="99"/>
    <w:rsid w:val="00EE6ECF"/>
    <w:rPr>
      <w:lang w:val="es-ES_tradnl"/>
    </w:rPr>
  </w:style>
  <w:style w:type="paragraph" w:styleId="Footer">
    <w:name w:val="footer"/>
    <w:basedOn w:val="Normal"/>
    <w:link w:val="FooterChar"/>
    <w:uiPriority w:val="99"/>
    <w:unhideWhenUsed/>
    <w:rsid w:val="00EE6ECF"/>
    <w:pPr>
      <w:tabs>
        <w:tab w:val="center" w:pos="4680"/>
        <w:tab w:val="right" w:pos="9360"/>
      </w:tabs>
      <w:spacing w:after="0" w:line="240" w:lineRule="auto"/>
    </w:pPr>
    <w:rPr>
      <w:sz w:val="20"/>
      <w:szCs w:val="20"/>
    </w:rPr>
  </w:style>
  <w:style w:type="character" w:customStyle="1" w:styleId="FooterChar">
    <w:name w:val="Footer Char"/>
    <w:link w:val="Footer"/>
    <w:uiPriority w:val="99"/>
    <w:rsid w:val="00EE6ECF"/>
    <w:rPr>
      <w:lang w:val="es-ES_tradnl"/>
    </w:rPr>
  </w:style>
  <w:style w:type="paragraph" w:styleId="BalloonText">
    <w:name w:val="Balloon Text"/>
    <w:basedOn w:val="Normal"/>
    <w:link w:val="BalloonTextChar"/>
    <w:uiPriority w:val="99"/>
    <w:semiHidden/>
    <w:unhideWhenUsed/>
    <w:rsid w:val="00EE6ECF"/>
    <w:pPr>
      <w:spacing w:after="0" w:line="240" w:lineRule="auto"/>
    </w:pPr>
    <w:rPr>
      <w:rFonts w:ascii="Tahoma" w:hAnsi="Tahoma"/>
      <w:sz w:val="16"/>
      <w:szCs w:val="16"/>
    </w:rPr>
  </w:style>
  <w:style w:type="character" w:customStyle="1" w:styleId="BalloonTextChar">
    <w:name w:val="Balloon Text Char"/>
    <w:link w:val="BalloonText"/>
    <w:uiPriority w:val="99"/>
    <w:semiHidden/>
    <w:rsid w:val="00EE6ECF"/>
    <w:rPr>
      <w:rFonts w:ascii="Tahoma" w:hAnsi="Tahoma" w:cs="Tahoma"/>
      <w:sz w:val="16"/>
      <w:szCs w:val="16"/>
      <w:lang w:val="es-ES_tradnl"/>
    </w:rPr>
  </w:style>
  <w:style w:type="table" w:styleId="TableGrid">
    <w:name w:val="Table Grid"/>
    <w:basedOn w:val="TableNormal"/>
    <w:uiPriority w:val="39"/>
    <w:rsid w:val="00EE6E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aliases w:val="ModelerHeading1 Char"/>
    <w:link w:val="Heading1"/>
    <w:uiPriority w:val="9"/>
    <w:rsid w:val="000B7454"/>
    <w:rPr>
      <w:rFonts w:ascii="Arial" w:eastAsia="Times New Roman" w:hAnsi="Arial"/>
      <w:b/>
      <w:bCs/>
      <w:kern w:val="32"/>
      <w:sz w:val="24"/>
      <w:szCs w:val="32"/>
    </w:rPr>
  </w:style>
  <w:style w:type="character" w:styleId="Hyperlink">
    <w:name w:val="Hyperlink"/>
    <w:uiPriority w:val="99"/>
    <w:rsid w:val="000B7454"/>
    <w:rPr>
      <w:rFonts w:cs="Times New Roman"/>
      <w:color w:val="0000FF"/>
      <w:u w:val="single"/>
    </w:rPr>
  </w:style>
  <w:style w:type="paragraph" w:styleId="Caption">
    <w:name w:val="caption"/>
    <w:basedOn w:val="Normal"/>
    <w:next w:val="Normal"/>
    <w:uiPriority w:val="35"/>
    <w:unhideWhenUsed/>
    <w:qFormat/>
    <w:rsid w:val="000B7454"/>
    <w:pPr>
      <w:spacing w:after="60" w:line="240" w:lineRule="auto"/>
      <w:jc w:val="center"/>
    </w:pPr>
    <w:rPr>
      <w:rFonts w:ascii="Arial" w:eastAsia="Times New Roman" w:hAnsi="Arial"/>
      <w:b/>
      <w:bCs/>
      <w:sz w:val="18"/>
      <w:szCs w:val="18"/>
      <w:lang w:val="es-ES"/>
    </w:rPr>
  </w:style>
  <w:style w:type="paragraph" w:customStyle="1" w:styleId="Portada">
    <w:name w:val="Portada"/>
    <w:basedOn w:val="Normal"/>
    <w:rsid w:val="00C82656"/>
    <w:pPr>
      <w:spacing w:after="0" w:line="240" w:lineRule="auto"/>
      <w:jc w:val="both"/>
    </w:pPr>
    <w:rPr>
      <w:rFonts w:ascii="Verdana" w:eastAsia="Times New Roman" w:hAnsi="Verdana" w:cs="Arial"/>
      <w:b/>
      <w:sz w:val="40"/>
      <w:szCs w:val="40"/>
      <w:lang w:val="es-MX" w:eastAsia="es-ES"/>
    </w:rPr>
  </w:style>
  <w:style w:type="paragraph" w:styleId="BodyText2">
    <w:name w:val="Body Text 2"/>
    <w:basedOn w:val="Normal"/>
    <w:link w:val="BodyText2Char"/>
    <w:uiPriority w:val="99"/>
    <w:rsid w:val="00C82656"/>
    <w:pPr>
      <w:spacing w:after="0" w:line="240" w:lineRule="auto"/>
      <w:jc w:val="both"/>
    </w:pPr>
    <w:rPr>
      <w:rFonts w:ascii="Arial" w:eastAsia="Times New Roman" w:hAnsi="Arial" w:cs="Arial"/>
      <w:szCs w:val="20"/>
      <w:lang w:val="es-MX" w:eastAsia="es-ES"/>
    </w:rPr>
  </w:style>
  <w:style w:type="character" w:customStyle="1" w:styleId="BodyText2Char">
    <w:name w:val="Body Text 2 Char"/>
    <w:basedOn w:val="DefaultParagraphFont"/>
    <w:link w:val="BodyText2"/>
    <w:uiPriority w:val="99"/>
    <w:rsid w:val="00C82656"/>
    <w:rPr>
      <w:rFonts w:ascii="Arial" w:eastAsia="Times New Roman" w:hAnsi="Arial" w:cs="Arial"/>
      <w:sz w:val="22"/>
      <w:lang w:val="es-MX" w:eastAsia="es-ES"/>
    </w:rPr>
  </w:style>
  <w:style w:type="paragraph" w:styleId="TOC1">
    <w:name w:val="toc 1"/>
    <w:basedOn w:val="Normal"/>
    <w:next w:val="Normal"/>
    <w:autoRedefine/>
    <w:uiPriority w:val="39"/>
    <w:rsid w:val="00C82656"/>
    <w:pPr>
      <w:spacing w:after="0" w:line="240" w:lineRule="auto"/>
      <w:jc w:val="both"/>
    </w:pPr>
    <w:rPr>
      <w:rFonts w:asciiTheme="minorHAnsi" w:eastAsia="Times New Roman" w:hAnsiTheme="minorHAnsi"/>
      <w:sz w:val="24"/>
      <w:szCs w:val="24"/>
      <w:lang w:val="es-ES" w:eastAsia="es-ES"/>
    </w:rPr>
  </w:style>
  <w:style w:type="paragraph" w:styleId="TOC2">
    <w:name w:val="toc 2"/>
    <w:basedOn w:val="Normal"/>
    <w:next w:val="Normal"/>
    <w:autoRedefine/>
    <w:uiPriority w:val="39"/>
    <w:rsid w:val="00C82656"/>
    <w:pPr>
      <w:spacing w:after="0" w:line="240" w:lineRule="auto"/>
      <w:ind w:left="240"/>
    </w:pPr>
    <w:rPr>
      <w:rFonts w:asciiTheme="minorHAnsi" w:eastAsia="Times New Roman" w:hAnsiTheme="minorHAnsi"/>
      <w:szCs w:val="24"/>
      <w:lang w:val="es-ES" w:eastAsia="es-ES"/>
    </w:rPr>
  </w:style>
  <w:style w:type="paragraph" w:styleId="TOCHeading">
    <w:name w:val="TOC Heading"/>
    <w:basedOn w:val="Heading1"/>
    <w:next w:val="Normal"/>
    <w:uiPriority w:val="39"/>
    <w:unhideWhenUsed/>
    <w:qFormat/>
    <w:rsid w:val="00C82656"/>
    <w:pPr>
      <w:keepLines/>
      <w:spacing w:after="0" w:line="259" w:lineRule="auto"/>
      <w:jc w:val="left"/>
      <w:outlineLvl w:val="9"/>
    </w:pPr>
    <w:rPr>
      <w:rFonts w:asciiTheme="majorHAnsi" w:eastAsiaTheme="majorEastAsia" w:hAnsiTheme="majorHAnsi" w:cstheme="majorBidi"/>
      <w:b w:val="0"/>
      <w:bCs w:val="0"/>
      <w:color w:val="2E74B5" w:themeColor="accent1" w:themeShade="BF"/>
      <w:kern w:val="0"/>
      <w:sz w:val="32"/>
      <w:lang w:val="en-US"/>
    </w:rPr>
  </w:style>
  <w:style w:type="character" w:customStyle="1" w:styleId="Heading2Char">
    <w:name w:val="Heading 2 Char"/>
    <w:basedOn w:val="DefaultParagraphFont"/>
    <w:link w:val="Heading2"/>
    <w:uiPriority w:val="9"/>
    <w:rsid w:val="00C82656"/>
    <w:rPr>
      <w:rFonts w:asciiTheme="majorHAnsi" w:eastAsiaTheme="majorEastAsia" w:hAnsiTheme="majorHAnsi" w:cstheme="majorBidi"/>
      <w:color w:val="2E74B5" w:themeColor="accent1" w:themeShade="BF"/>
      <w:sz w:val="26"/>
      <w:szCs w:val="26"/>
      <w:lang w:eastAsia="en-US"/>
    </w:rPr>
  </w:style>
  <w:style w:type="paragraph" w:styleId="ListParagraph">
    <w:name w:val="List Paragraph"/>
    <w:basedOn w:val="Normal"/>
    <w:uiPriority w:val="34"/>
    <w:qFormat/>
    <w:rsid w:val="005C0E21"/>
    <w:pPr>
      <w:ind w:left="720"/>
      <w:contextualSpacing/>
    </w:pPr>
  </w:style>
  <w:style w:type="paragraph" w:customStyle="1" w:styleId="xmsonormal">
    <w:name w:val="x_msonormal"/>
    <w:basedOn w:val="Normal"/>
    <w:rsid w:val="00F07F37"/>
    <w:pPr>
      <w:spacing w:before="100" w:beforeAutospacing="1" w:after="100" w:afterAutospacing="1" w:line="240" w:lineRule="auto"/>
    </w:pPr>
    <w:rPr>
      <w:rFonts w:ascii="Times New Roman" w:eastAsia="Times New Roman" w:hAnsi="Times New Roman"/>
      <w:sz w:val="24"/>
      <w:szCs w:val="24"/>
      <w:lang w:val="es-CR" w:eastAsia="es-CR"/>
    </w:rPr>
  </w:style>
  <w:style w:type="character" w:styleId="CommentReference">
    <w:name w:val="annotation reference"/>
    <w:basedOn w:val="DefaultParagraphFont"/>
    <w:uiPriority w:val="99"/>
    <w:semiHidden/>
    <w:unhideWhenUsed/>
    <w:rsid w:val="00CC2B5B"/>
    <w:rPr>
      <w:sz w:val="16"/>
      <w:szCs w:val="16"/>
    </w:rPr>
  </w:style>
  <w:style w:type="paragraph" w:styleId="CommentText">
    <w:name w:val="annotation text"/>
    <w:basedOn w:val="Normal"/>
    <w:link w:val="CommentTextChar"/>
    <w:uiPriority w:val="99"/>
    <w:semiHidden/>
    <w:unhideWhenUsed/>
    <w:rsid w:val="00CC2B5B"/>
    <w:pPr>
      <w:spacing w:line="240" w:lineRule="auto"/>
    </w:pPr>
    <w:rPr>
      <w:sz w:val="20"/>
      <w:szCs w:val="20"/>
    </w:rPr>
  </w:style>
  <w:style w:type="character" w:customStyle="1" w:styleId="CommentTextChar">
    <w:name w:val="Comment Text Char"/>
    <w:basedOn w:val="DefaultParagraphFont"/>
    <w:link w:val="CommentText"/>
    <w:uiPriority w:val="99"/>
    <w:semiHidden/>
    <w:rsid w:val="00CC2B5B"/>
    <w:rPr>
      <w:lang w:val="es-ES_tradnl" w:eastAsia="en-US"/>
    </w:rPr>
  </w:style>
  <w:style w:type="paragraph" w:styleId="CommentSubject">
    <w:name w:val="annotation subject"/>
    <w:basedOn w:val="CommentText"/>
    <w:next w:val="CommentText"/>
    <w:link w:val="CommentSubjectChar"/>
    <w:uiPriority w:val="99"/>
    <w:semiHidden/>
    <w:unhideWhenUsed/>
    <w:rsid w:val="00CC2B5B"/>
    <w:rPr>
      <w:b/>
      <w:bCs/>
    </w:rPr>
  </w:style>
  <w:style w:type="character" w:customStyle="1" w:styleId="CommentSubjectChar">
    <w:name w:val="Comment Subject Char"/>
    <w:basedOn w:val="CommentTextChar"/>
    <w:link w:val="CommentSubject"/>
    <w:uiPriority w:val="99"/>
    <w:semiHidden/>
    <w:rsid w:val="00CC2B5B"/>
    <w:rPr>
      <w:b/>
      <w:bCs/>
      <w:lang w:val="es-ES_tradnl" w:eastAsia="en-US"/>
    </w:rPr>
  </w:style>
  <w:style w:type="paragraph" w:styleId="NoSpacing">
    <w:name w:val="No Spacing"/>
    <w:uiPriority w:val="1"/>
    <w:qFormat/>
    <w:rsid w:val="00A840A7"/>
    <w:rPr>
      <w:rFonts w:ascii="Times New Roman" w:eastAsia="Times New Roman" w:hAnsi="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2482102">
      <w:bodyDiv w:val="1"/>
      <w:marLeft w:val="0"/>
      <w:marRight w:val="0"/>
      <w:marTop w:val="0"/>
      <w:marBottom w:val="0"/>
      <w:divBdr>
        <w:top w:val="none" w:sz="0" w:space="0" w:color="auto"/>
        <w:left w:val="none" w:sz="0" w:space="0" w:color="auto"/>
        <w:bottom w:val="none" w:sz="0" w:space="0" w:color="auto"/>
        <w:right w:val="none" w:sz="0" w:space="0" w:color="auto"/>
      </w:divBdr>
    </w:div>
    <w:div w:id="882520908">
      <w:bodyDiv w:val="1"/>
      <w:marLeft w:val="0"/>
      <w:marRight w:val="0"/>
      <w:marTop w:val="0"/>
      <w:marBottom w:val="0"/>
      <w:divBdr>
        <w:top w:val="none" w:sz="0" w:space="0" w:color="auto"/>
        <w:left w:val="none" w:sz="0" w:space="0" w:color="auto"/>
        <w:bottom w:val="none" w:sz="0" w:space="0" w:color="auto"/>
        <w:right w:val="none" w:sz="0" w:space="0" w:color="auto"/>
      </w:divBdr>
    </w:div>
    <w:div w:id="1634553442">
      <w:bodyDiv w:val="1"/>
      <w:marLeft w:val="0"/>
      <w:marRight w:val="0"/>
      <w:marTop w:val="0"/>
      <w:marBottom w:val="0"/>
      <w:divBdr>
        <w:top w:val="none" w:sz="0" w:space="0" w:color="auto"/>
        <w:left w:val="none" w:sz="0" w:space="0" w:color="auto"/>
        <w:bottom w:val="none" w:sz="0" w:space="0" w:color="auto"/>
        <w:right w:val="none" w:sz="0" w:space="0" w:color="auto"/>
      </w:divBdr>
    </w:div>
    <w:div w:id="1646623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package" Target="embeddings/Microsoft_Excel_Worksheet1.xlsx"/><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05d83ceaa0bbd2e3bc716e6e66bd857a">
  <xsd:schema xmlns:xsd="http://www.w3.org/2001/XMLSchema" xmlns:xs="http://www.w3.org/2001/XMLSchema" xmlns:p="http://schemas.microsoft.com/office/2006/metadata/properties" targetNamespace="http://schemas.microsoft.com/office/2006/metadata/properties" ma:root="true" ma:fieldsID="b3d69fe45253d5ff147bb69036b756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63C06E-76D4-44DA-85E7-EA714B33436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6A00815-933B-4EA2-9B08-C1FF0E363474}">
  <ds:schemaRefs>
    <ds:schemaRef ds:uri="http://schemas.microsoft.com/sharepoint/v3/contenttype/forms"/>
  </ds:schemaRefs>
</ds:datastoreItem>
</file>

<file path=customXml/itemProps3.xml><?xml version="1.0" encoding="utf-8"?>
<ds:datastoreItem xmlns:ds="http://schemas.openxmlformats.org/officeDocument/2006/customXml" ds:itemID="{F8B409BF-18EB-49F5-8BC0-C95F4B945D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AEB48710-1817-459C-AE77-0095CCDCC4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209</TotalTime>
  <Pages>14</Pages>
  <Words>4487</Words>
  <Characters>24683</Characters>
  <Application>Microsoft Office Word</Application>
  <DocSecurity>0</DocSecurity>
  <Lines>205</Lines>
  <Paragraphs>58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Deloitte Touche Tohmatsu Services, Inc.</Company>
  <LinksUpToDate>false</LinksUpToDate>
  <CharactersWithSpaces>29112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Deloitte</dc:creator>
  <cp:lastModifiedBy>Cesar Alejandro Loaiza Sibaja</cp:lastModifiedBy>
  <cp:revision>4</cp:revision>
  <cp:lastPrinted>2015-05-22T18:45:00Z</cp:lastPrinted>
  <dcterms:created xsi:type="dcterms:W3CDTF">2016-06-17T17:47:00Z</dcterms:created>
  <dcterms:modified xsi:type="dcterms:W3CDTF">2016-07-20T20:27:00Z</dcterms:modified>
</cp:coreProperties>
</file>