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E6B" w:rsidRPr="00743902" w:rsidRDefault="004D3E6B" w:rsidP="004D3E6B">
      <w:pPr>
        <w:pStyle w:val="Title-Line1"/>
        <w:rPr>
          <w:lang w:val="es-ES"/>
        </w:rPr>
      </w:pPr>
      <w:r w:rsidRPr="00743902">
        <w:rPr>
          <w:lang w:val="es-ES"/>
        </w:rPr>
        <w:t>Arquitectura de Software de TI</w:t>
      </w:r>
    </w:p>
    <w:p w:rsidR="008B3A7F" w:rsidRDefault="008B3A7F" w:rsidP="008B3A7F">
      <w:pPr>
        <w:pStyle w:val="Title-Line-2"/>
        <w:rPr>
          <w:lang w:val="es-ES"/>
        </w:rPr>
      </w:pPr>
      <w:r w:rsidRPr="008B3A7F">
        <w:rPr>
          <w:lang w:val="es-ES"/>
        </w:rPr>
        <w:t xml:space="preserve">Modificaciones Mantenimiento Relaciona Operación , Procesos y Mantenimiento de </w:t>
      </w:r>
      <w:bookmarkStart w:id="0" w:name="_GoBack"/>
      <w:bookmarkEnd w:id="0"/>
      <w:r w:rsidRPr="008B3A7F">
        <w:rPr>
          <w:lang w:val="es-ES"/>
        </w:rPr>
        <w:t>fideicomisos</w:t>
      </w:r>
      <w:r w:rsidRPr="00743902">
        <w:rPr>
          <w:lang w:val="es-ES"/>
        </w:rPr>
        <w:br/>
      </w:r>
      <w:r w:rsidRPr="008B3A7F">
        <w:rPr>
          <w:sz w:val="28"/>
          <w:szCs w:val="28"/>
          <w:lang w:val="es-ES"/>
        </w:rPr>
        <w:t>Product Backlog Item 3943</w:t>
      </w:r>
    </w:p>
    <w:p w:rsidR="007708F3" w:rsidRPr="00743902" w:rsidRDefault="007708F3" w:rsidP="004D3E6B">
      <w:pPr>
        <w:pStyle w:val="Title-Line-2"/>
        <w:rPr>
          <w:lang w:val="es-ES"/>
        </w:rPr>
      </w:pPr>
    </w:p>
    <w:p w:rsidR="004D3E6B" w:rsidRPr="00743902" w:rsidRDefault="004D3E6B" w:rsidP="004D3E6B">
      <w:pPr>
        <w:pStyle w:val="Title-Line-3"/>
        <w:spacing w:before="120" w:after="600"/>
        <w:rPr>
          <w:lang w:val="es-ES"/>
        </w:rPr>
      </w:pPr>
      <w:r w:rsidRPr="00743902">
        <w:rPr>
          <w:lang w:val="es-ES"/>
        </w:rPr>
        <w:t xml:space="preserve">Realizado por: </w:t>
      </w:r>
      <w:r w:rsidR="00723129">
        <w:rPr>
          <w:lang w:val="es-ES"/>
        </w:rPr>
        <w:t>Yamileth Lizano Villegas</w:t>
      </w:r>
    </w:p>
    <w:p w:rsidR="007708F3" w:rsidRDefault="007708F3" w:rsidP="004D3E6B">
      <w:pPr>
        <w:pStyle w:val="Title-Line-3"/>
        <w:spacing w:before="120" w:after="600"/>
        <w:rPr>
          <w:lang w:val="es-ES"/>
        </w:rPr>
      </w:pPr>
    </w:p>
    <w:p w:rsidR="004D3E6B" w:rsidRPr="00743902" w:rsidRDefault="00723129" w:rsidP="004D3E6B">
      <w:pPr>
        <w:pStyle w:val="Title-Line-3"/>
        <w:spacing w:before="120" w:after="600"/>
        <w:rPr>
          <w:lang w:val="es-ES"/>
        </w:rPr>
      </w:pPr>
      <w:r>
        <w:rPr>
          <w:lang w:val="es-ES"/>
        </w:rPr>
        <w:t>Desarrollo y  Mantenimiento</w:t>
      </w:r>
    </w:p>
    <w:p w:rsidR="004D3E6B" w:rsidRDefault="004D3E6B" w:rsidP="004D3E6B">
      <w:pPr>
        <w:pStyle w:val="Title-Line-3"/>
        <w:spacing w:before="120" w:after="600"/>
        <w:rPr>
          <w:lang w:val="es-ES"/>
        </w:rPr>
      </w:pPr>
      <w:r w:rsidRPr="00743902">
        <w:rPr>
          <w:lang w:val="es-ES"/>
        </w:rPr>
        <w:t>División de Tecnología</w:t>
      </w:r>
    </w:p>
    <w:p w:rsidR="007708F3" w:rsidRPr="00743902" w:rsidRDefault="007708F3" w:rsidP="004D3E6B">
      <w:pPr>
        <w:pStyle w:val="Title-Line-3"/>
        <w:spacing w:before="120" w:after="600"/>
        <w:rPr>
          <w:lang w:val="es-ES"/>
        </w:rPr>
      </w:pPr>
    </w:p>
    <w:p w:rsidR="004D3E6B" w:rsidRPr="007708F3" w:rsidRDefault="004D3E6B" w:rsidP="004D3E6B">
      <w:pPr>
        <w:pStyle w:val="Title-Line-3"/>
        <w:spacing w:before="120" w:after="600"/>
        <w:rPr>
          <w:b w:val="0"/>
          <w:sz w:val="28"/>
          <w:szCs w:val="28"/>
          <w:lang w:val="es-ES"/>
        </w:rPr>
      </w:pPr>
      <w:r w:rsidRPr="007708F3">
        <w:rPr>
          <w:lang w:val="es-ES"/>
        </w:rPr>
        <w:t xml:space="preserve"> </w:t>
      </w:r>
      <w:r w:rsidR="00554BEA">
        <w:rPr>
          <w:b w:val="0"/>
          <w:sz w:val="28"/>
          <w:szCs w:val="28"/>
          <w:lang w:val="es-ES"/>
        </w:rPr>
        <w:t>Versión [</w:t>
      </w:r>
      <w:r w:rsidR="00723129">
        <w:rPr>
          <w:b w:val="0"/>
          <w:sz w:val="28"/>
          <w:szCs w:val="28"/>
          <w:lang w:val="es-ES"/>
        </w:rPr>
        <w:t>1</w:t>
      </w:r>
      <w:r w:rsidR="00554BEA">
        <w:rPr>
          <w:b w:val="0"/>
          <w:sz w:val="28"/>
          <w:szCs w:val="28"/>
          <w:lang w:val="es-ES"/>
        </w:rPr>
        <w:t>.</w:t>
      </w:r>
      <w:r w:rsidR="00723129">
        <w:rPr>
          <w:b w:val="0"/>
          <w:sz w:val="28"/>
          <w:szCs w:val="28"/>
          <w:lang w:val="es-ES"/>
        </w:rPr>
        <w:t>0</w:t>
      </w:r>
      <w:r w:rsidR="00554BEA">
        <w:rPr>
          <w:b w:val="0"/>
          <w:sz w:val="28"/>
          <w:szCs w:val="28"/>
          <w:lang w:val="es-ES"/>
        </w:rPr>
        <w:t>]</w:t>
      </w:r>
    </w:p>
    <w:p w:rsidR="004D3E6B" w:rsidRPr="006C4F58" w:rsidRDefault="00723129" w:rsidP="004D3E6B">
      <w:pPr>
        <w:pStyle w:val="Title-Line-3"/>
        <w:spacing w:before="120" w:after="600"/>
        <w:rPr>
          <w:lang w:val="es-CR"/>
        </w:rPr>
      </w:pPr>
      <w:r>
        <w:rPr>
          <w:lang w:val="es-CR"/>
        </w:rPr>
        <w:t>2016</w:t>
      </w:r>
    </w:p>
    <w:p w:rsidR="00CF2C79" w:rsidRDefault="004D3E6B">
      <w:pPr>
        <w:rPr>
          <w:lang w:val="es-ES"/>
        </w:rPr>
      </w:pPr>
      <w:r>
        <w:rPr>
          <w:lang w:val="es-ES"/>
        </w:rPr>
        <w:tab/>
      </w:r>
      <w:r>
        <w:rPr>
          <w:lang w:val="es-ES"/>
        </w:rPr>
        <w:tab/>
      </w:r>
      <w:r>
        <w:rPr>
          <w:lang w:val="es-ES"/>
        </w:rPr>
        <w:tab/>
      </w:r>
    </w:p>
    <w:p w:rsidR="00CF2C79" w:rsidRDefault="004D3E6B" w:rsidP="004D3E6B">
      <w:pPr>
        <w:jc w:val="center"/>
        <w:rPr>
          <w:lang w:val="es-ES"/>
        </w:rPr>
      </w:pPr>
      <w:r w:rsidRPr="004D3E6B">
        <w:rPr>
          <w:noProof/>
          <w:lang w:eastAsia="es-CR"/>
        </w:rPr>
        <w:drawing>
          <wp:inline distT="0" distB="0" distL="0" distR="0" wp14:anchorId="6350ADA7" wp14:editId="2922D4EF">
            <wp:extent cx="2200275" cy="599561"/>
            <wp:effectExtent l="0" t="0" r="0" b="0"/>
            <wp:docPr id="2" name="Picture 2" descr="\\bcr0106wsg91\br.servicios.generales\bcr.servicios.generales\Images\bcr\logo_b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r0106wsg91\br.servicios.generales\bcr.servicios.generales\Images\bcr\logo_bc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355" cy="646997"/>
                    </a:xfrm>
                    <a:prstGeom prst="rect">
                      <a:avLst/>
                    </a:prstGeom>
                    <a:noFill/>
                    <a:ln>
                      <a:noFill/>
                    </a:ln>
                  </pic:spPr>
                </pic:pic>
              </a:graphicData>
            </a:graphic>
          </wp:inline>
        </w:drawing>
      </w:r>
    </w:p>
    <w:p w:rsidR="00F736D5" w:rsidRDefault="00F736D5" w:rsidP="004D3E6B">
      <w:pPr>
        <w:jc w:val="center"/>
        <w:rPr>
          <w:lang w:val="es-ES"/>
        </w:rPr>
      </w:pPr>
    </w:p>
    <w:p w:rsidR="00CF2C79" w:rsidRPr="007708F3" w:rsidRDefault="00CF2C79">
      <w:pPr>
        <w:rPr>
          <w:b/>
          <w:sz w:val="36"/>
          <w:szCs w:val="36"/>
          <w:lang w:val="es-ES"/>
        </w:rPr>
      </w:pPr>
      <w:r w:rsidRPr="007708F3">
        <w:rPr>
          <w:b/>
          <w:sz w:val="36"/>
          <w:szCs w:val="36"/>
          <w:lang w:val="es-ES"/>
        </w:rPr>
        <w:lastRenderedPageBreak/>
        <w:t>Historial de Revisiones</w:t>
      </w:r>
    </w:p>
    <w:tbl>
      <w:tblPr>
        <w:tblW w:w="8926" w:type="dxa"/>
        <w:tblCellMar>
          <w:left w:w="70" w:type="dxa"/>
          <w:right w:w="70" w:type="dxa"/>
        </w:tblCellMar>
        <w:tblLook w:val="04A0" w:firstRow="1" w:lastRow="0" w:firstColumn="1" w:lastColumn="0" w:noHBand="0" w:noVBand="1"/>
      </w:tblPr>
      <w:tblGrid>
        <w:gridCol w:w="1028"/>
        <w:gridCol w:w="1445"/>
        <w:gridCol w:w="3402"/>
        <w:gridCol w:w="3119"/>
      </w:tblGrid>
      <w:tr w:rsidR="00CF2C79" w:rsidRPr="00F736D5" w:rsidTr="004D3E6B">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CF2C79" w:rsidRPr="00F736D5" w:rsidRDefault="00CF2C79" w:rsidP="00CF2C79">
            <w:pPr>
              <w:spacing w:after="0" w:line="240" w:lineRule="auto"/>
              <w:jc w:val="center"/>
              <w:rPr>
                <w:rFonts w:ascii="Calibri" w:eastAsia="Times New Roman" w:hAnsi="Calibri" w:cs="Times New Roman"/>
                <w:b/>
                <w:bCs/>
                <w:color w:val="000000"/>
                <w:sz w:val="28"/>
                <w:szCs w:val="28"/>
                <w:lang w:eastAsia="es-CR"/>
              </w:rPr>
            </w:pPr>
            <w:r w:rsidRPr="00F736D5">
              <w:rPr>
                <w:rFonts w:ascii="Calibri" w:eastAsia="Times New Roman" w:hAnsi="Calibri" w:cs="Times New Roman"/>
                <w:b/>
                <w:bCs/>
                <w:color w:val="000000"/>
                <w:sz w:val="28"/>
                <w:szCs w:val="28"/>
                <w:lang w:eastAsia="es-CR"/>
              </w:rPr>
              <w:t>Versión</w:t>
            </w:r>
          </w:p>
        </w:tc>
        <w:tc>
          <w:tcPr>
            <w:tcW w:w="1445" w:type="dxa"/>
            <w:tcBorders>
              <w:top w:val="single" w:sz="4" w:space="0" w:color="auto"/>
              <w:left w:val="nil"/>
              <w:bottom w:val="single" w:sz="4" w:space="0" w:color="auto"/>
              <w:right w:val="single" w:sz="4" w:space="0" w:color="auto"/>
            </w:tcBorders>
            <w:shd w:val="clear" w:color="000000" w:fill="B4C6E7"/>
            <w:noWrap/>
            <w:vAlign w:val="bottom"/>
            <w:hideMark/>
          </w:tcPr>
          <w:p w:rsidR="00CF2C79" w:rsidRPr="00F736D5" w:rsidRDefault="00CF2C79" w:rsidP="00CF2C79">
            <w:pPr>
              <w:spacing w:after="0" w:line="240" w:lineRule="auto"/>
              <w:jc w:val="center"/>
              <w:rPr>
                <w:rFonts w:ascii="Calibri" w:eastAsia="Times New Roman" w:hAnsi="Calibri" w:cs="Times New Roman"/>
                <w:b/>
                <w:bCs/>
                <w:color w:val="000000"/>
                <w:sz w:val="28"/>
                <w:szCs w:val="28"/>
                <w:lang w:eastAsia="es-CR"/>
              </w:rPr>
            </w:pPr>
            <w:r w:rsidRPr="00F736D5">
              <w:rPr>
                <w:rFonts w:ascii="Calibri" w:eastAsia="Times New Roman" w:hAnsi="Calibri" w:cs="Times New Roman"/>
                <w:b/>
                <w:bCs/>
                <w:color w:val="000000"/>
                <w:sz w:val="28"/>
                <w:szCs w:val="28"/>
                <w:lang w:eastAsia="es-CR"/>
              </w:rPr>
              <w:t>Fecha</w:t>
            </w:r>
          </w:p>
        </w:tc>
        <w:tc>
          <w:tcPr>
            <w:tcW w:w="3402" w:type="dxa"/>
            <w:tcBorders>
              <w:top w:val="single" w:sz="4" w:space="0" w:color="auto"/>
              <w:left w:val="nil"/>
              <w:bottom w:val="single" w:sz="4" w:space="0" w:color="auto"/>
              <w:right w:val="single" w:sz="4" w:space="0" w:color="auto"/>
            </w:tcBorders>
            <w:shd w:val="clear" w:color="000000" w:fill="B4C6E7"/>
            <w:noWrap/>
            <w:vAlign w:val="bottom"/>
            <w:hideMark/>
          </w:tcPr>
          <w:p w:rsidR="00CF2C79" w:rsidRPr="00F736D5" w:rsidRDefault="00CF2C79" w:rsidP="00CF2C79">
            <w:pPr>
              <w:spacing w:after="0" w:line="240" w:lineRule="auto"/>
              <w:jc w:val="center"/>
              <w:rPr>
                <w:rFonts w:ascii="Calibri" w:eastAsia="Times New Roman" w:hAnsi="Calibri" w:cs="Times New Roman"/>
                <w:b/>
                <w:bCs/>
                <w:color w:val="000000"/>
                <w:sz w:val="28"/>
                <w:szCs w:val="28"/>
                <w:lang w:eastAsia="es-CR"/>
              </w:rPr>
            </w:pPr>
            <w:r w:rsidRPr="00F736D5">
              <w:rPr>
                <w:rFonts w:ascii="Calibri" w:eastAsia="Times New Roman" w:hAnsi="Calibri" w:cs="Times New Roman"/>
                <w:b/>
                <w:bCs/>
                <w:color w:val="000000"/>
                <w:sz w:val="28"/>
                <w:szCs w:val="28"/>
                <w:lang w:eastAsia="es-CR"/>
              </w:rPr>
              <w:t>Autor</w:t>
            </w:r>
          </w:p>
        </w:tc>
        <w:tc>
          <w:tcPr>
            <w:tcW w:w="3119" w:type="dxa"/>
            <w:tcBorders>
              <w:top w:val="single" w:sz="4" w:space="0" w:color="auto"/>
              <w:left w:val="nil"/>
              <w:bottom w:val="single" w:sz="4" w:space="0" w:color="auto"/>
              <w:right w:val="single" w:sz="4" w:space="0" w:color="auto"/>
            </w:tcBorders>
            <w:shd w:val="clear" w:color="000000" w:fill="B4C6E7"/>
            <w:noWrap/>
            <w:vAlign w:val="bottom"/>
            <w:hideMark/>
          </w:tcPr>
          <w:p w:rsidR="00CF2C79" w:rsidRPr="00F736D5" w:rsidRDefault="00CF2C79" w:rsidP="00CF2C79">
            <w:pPr>
              <w:spacing w:after="0" w:line="240" w:lineRule="auto"/>
              <w:jc w:val="center"/>
              <w:rPr>
                <w:rFonts w:ascii="Calibri" w:eastAsia="Times New Roman" w:hAnsi="Calibri" w:cs="Times New Roman"/>
                <w:b/>
                <w:bCs/>
                <w:color w:val="000000"/>
                <w:sz w:val="28"/>
                <w:szCs w:val="28"/>
                <w:lang w:eastAsia="es-CR"/>
              </w:rPr>
            </w:pPr>
            <w:r w:rsidRPr="00F736D5">
              <w:rPr>
                <w:rFonts w:ascii="Calibri" w:eastAsia="Times New Roman" w:hAnsi="Calibri" w:cs="Times New Roman"/>
                <w:b/>
                <w:bCs/>
                <w:color w:val="000000"/>
                <w:sz w:val="28"/>
                <w:szCs w:val="28"/>
                <w:lang w:eastAsia="es-CR"/>
              </w:rPr>
              <w:t>Resumen Cambios</w:t>
            </w:r>
          </w:p>
        </w:tc>
      </w:tr>
      <w:tr w:rsidR="00CF2C79" w:rsidRPr="00CF2C79" w:rsidTr="004D3E6B">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CF2C79" w:rsidRPr="00F736D5" w:rsidRDefault="00723129" w:rsidP="00554BEA">
            <w:pPr>
              <w:spacing w:after="0" w:line="240" w:lineRule="auto"/>
              <w:jc w:val="center"/>
              <w:rPr>
                <w:rFonts w:ascii="Calibri" w:eastAsia="Times New Roman" w:hAnsi="Calibri" w:cs="Times New Roman"/>
                <w:color w:val="000000"/>
                <w:sz w:val="24"/>
                <w:szCs w:val="24"/>
                <w:lang w:eastAsia="es-CR"/>
              </w:rPr>
            </w:pPr>
            <w:r w:rsidRPr="00F736D5">
              <w:rPr>
                <w:rFonts w:ascii="Calibri" w:eastAsia="Times New Roman" w:hAnsi="Calibri" w:cs="Times New Roman"/>
                <w:color w:val="000000"/>
                <w:sz w:val="24"/>
                <w:szCs w:val="24"/>
                <w:lang w:eastAsia="es-CR"/>
              </w:rPr>
              <w:t>1.0</w:t>
            </w:r>
          </w:p>
        </w:tc>
        <w:tc>
          <w:tcPr>
            <w:tcW w:w="1445" w:type="dxa"/>
            <w:tcBorders>
              <w:top w:val="nil"/>
              <w:left w:val="nil"/>
              <w:bottom w:val="single" w:sz="4" w:space="0" w:color="auto"/>
              <w:right w:val="single" w:sz="4" w:space="0" w:color="auto"/>
            </w:tcBorders>
            <w:shd w:val="clear" w:color="auto" w:fill="auto"/>
            <w:noWrap/>
            <w:hideMark/>
          </w:tcPr>
          <w:p w:rsidR="00CF2C79" w:rsidRPr="00F736D5" w:rsidRDefault="00F736D5" w:rsidP="00723129">
            <w:pPr>
              <w:spacing w:after="0" w:line="240" w:lineRule="auto"/>
              <w:jc w:val="center"/>
              <w:rPr>
                <w:rFonts w:ascii="Calibri" w:eastAsia="Times New Roman" w:hAnsi="Calibri" w:cs="Times New Roman"/>
                <w:color w:val="000000"/>
                <w:sz w:val="24"/>
                <w:szCs w:val="24"/>
                <w:lang w:eastAsia="es-CR"/>
              </w:rPr>
            </w:pPr>
            <w:r w:rsidRPr="00F736D5">
              <w:rPr>
                <w:rFonts w:ascii="Calibri" w:eastAsia="Times New Roman" w:hAnsi="Calibri" w:cs="Times New Roman"/>
                <w:color w:val="000000"/>
                <w:sz w:val="24"/>
                <w:szCs w:val="24"/>
                <w:lang w:eastAsia="es-CR"/>
              </w:rPr>
              <w:t>Junio</w:t>
            </w:r>
            <w:r w:rsidR="00723129" w:rsidRPr="00F736D5">
              <w:rPr>
                <w:rFonts w:ascii="Calibri" w:eastAsia="Times New Roman" w:hAnsi="Calibri" w:cs="Times New Roman"/>
                <w:color w:val="000000"/>
                <w:sz w:val="24"/>
                <w:szCs w:val="24"/>
                <w:lang w:eastAsia="es-CR"/>
              </w:rPr>
              <w:t>, 2016</w:t>
            </w:r>
          </w:p>
        </w:tc>
        <w:tc>
          <w:tcPr>
            <w:tcW w:w="3402" w:type="dxa"/>
            <w:tcBorders>
              <w:top w:val="nil"/>
              <w:left w:val="nil"/>
              <w:bottom w:val="single" w:sz="4" w:space="0" w:color="auto"/>
              <w:right w:val="single" w:sz="4" w:space="0" w:color="auto"/>
            </w:tcBorders>
            <w:shd w:val="clear" w:color="auto" w:fill="auto"/>
            <w:noWrap/>
            <w:hideMark/>
          </w:tcPr>
          <w:p w:rsidR="00CF2C79" w:rsidRPr="00F736D5" w:rsidRDefault="00723129" w:rsidP="00723129">
            <w:pPr>
              <w:spacing w:after="0" w:line="240" w:lineRule="auto"/>
              <w:jc w:val="center"/>
              <w:rPr>
                <w:rFonts w:ascii="Calibri" w:eastAsia="Times New Roman" w:hAnsi="Calibri" w:cs="Times New Roman"/>
                <w:color w:val="000000"/>
                <w:sz w:val="24"/>
                <w:szCs w:val="24"/>
                <w:lang w:eastAsia="es-CR"/>
              </w:rPr>
            </w:pPr>
            <w:r w:rsidRPr="00F736D5">
              <w:rPr>
                <w:rFonts w:ascii="Calibri" w:eastAsia="Times New Roman" w:hAnsi="Calibri" w:cs="Times New Roman"/>
                <w:color w:val="000000"/>
                <w:sz w:val="24"/>
                <w:szCs w:val="24"/>
                <w:lang w:eastAsia="es-CR"/>
              </w:rPr>
              <w:t>Yamileth Lizano Villegas</w:t>
            </w:r>
          </w:p>
        </w:tc>
        <w:tc>
          <w:tcPr>
            <w:tcW w:w="3119" w:type="dxa"/>
            <w:tcBorders>
              <w:top w:val="nil"/>
              <w:left w:val="nil"/>
              <w:bottom w:val="single" w:sz="4" w:space="0" w:color="auto"/>
              <w:right w:val="single" w:sz="4" w:space="0" w:color="auto"/>
            </w:tcBorders>
            <w:shd w:val="clear" w:color="auto" w:fill="auto"/>
            <w:noWrap/>
            <w:hideMark/>
          </w:tcPr>
          <w:p w:rsidR="00CF2C79" w:rsidRPr="00CF2C79" w:rsidRDefault="00723129" w:rsidP="00554BEA">
            <w:pPr>
              <w:spacing w:after="0" w:line="240" w:lineRule="auto"/>
              <w:rPr>
                <w:rFonts w:ascii="Calibri" w:eastAsia="Times New Roman" w:hAnsi="Calibri" w:cs="Times New Roman"/>
                <w:color w:val="000000"/>
                <w:sz w:val="24"/>
                <w:szCs w:val="24"/>
                <w:lang w:eastAsia="es-CR"/>
              </w:rPr>
            </w:pPr>
            <w:r w:rsidRPr="00F736D5">
              <w:rPr>
                <w:rFonts w:ascii="Calibri" w:eastAsia="Times New Roman" w:hAnsi="Calibri" w:cs="Times New Roman"/>
                <w:color w:val="000000"/>
                <w:sz w:val="24"/>
                <w:szCs w:val="24"/>
                <w:lang w:eastAsia="es-CR"/>
              </w:rPr>
              <w:t>Cre</w:t>
            </w:r>
            <w:r w:rsidR="00F736D5" w:rsidRPr="00F736D5">
              <w:rPr>
                <w:rFonts w:ascii="Calibri" w:eastAsia="Times New Roman" w:hAnsi="Calibri" w:cs="Times New Roman"/>
                <w:color w:val="000000"/>
                <w:sz w:val="24"/>
                <w:szCs w:val="24"/>
                <w:lang w:eastAsia="es-CR"/>
              </w:rPr>
              <w:t>ación de diseño según necesida</w:t>
            </w:r>
            <w:r w:rsidR="005A1021">
              <w:rPr>
                <w:rFonts w:ascii="Calibri" w:eastAsia="Times New Roman" w:hAnsi="Calibri" w:cs="Times New Roman"/>
                <w:color w:val="000000"/>
                <w:sz w:val="24"/>
                <w:szCs w:val="24"/>
                <w:lang w:eastAsia="es-CR"/>
              </w:rPr>
              <w:t>d</w:t>
            </w:r>
            <w:r w:rsidR="00F736D5" w:rsidRPr="00F736D5">
              <w:rPr>
                <w:rFonts w:ascii="Calibri" w:eastAsia="Times New Roman" w:hAnsi="Calibri" w:cs="Times New Roman"/>
                <w:color w:val="000000"/>
                <w:sz w:val="24"/>
                <w:szCs w:val="24"/>
                <w:lang w:eastAsia="es-CR"/>
              </w:rPr>
              <w:t xml:space="preserve"> No. 3943</w:t>
            </w:r>
          </w:p>
        </w:tc>
      </w:tr>
    </w:tbl>
    <w:p w:rsidR="00CF2C79" w:rsidRDefault="00CF2C79">
      <w:pPr>
        <w:rPr>
          <w:lang w:val="es-ES"/>
        </w:rPr>
      </w:pPr>
    </w:p>
    <w:p w:rsidR="00F323E0" w:rsidRPr="004D3E6B" w:rsidRDefault="00F323E0" w:rsidP="00F323E0">
      <w:pPr>
        <w:rPr>
          <w:b/>
          <w:sz w:val="36"/>
          <w:szCs w:val="36"/>
          <w:lang w:val="es-ES"/>
        </w:rPr>
      </w:pPr>
      <w:r w:rsidRPr="004D3E6B">
        <w:rPr>
          <w:b/>
          <w:sz w:val="36"/>
          <w:szCs w:val="36"/>
          <w:lang w:val="es-ES"/>
        </w:rPr>
        <w:t>Introducción</w:t>
      </w:r>
    </w:p>
    <w:p w:rsidR="0070587F" w:rsidRDefault="0070587F" w:rsidP="00F323E0">
      <w:pPr>
        <w:rPr>
          <w:sz w:val="24"/>
          <w:szCs w:val="24"/>
          <w:lang w:val="es-ES"/>
        </w:rPr>
      </w:pPr>
      <w:r>
        <w:rPr>
          <w:sz w:val="24"/>
          <w:szCs w:val="24"/>
          <w:lang w:val="es-ES"/>
        </w:rPr>
        <w:t>[Incluir al menos los siguientes aspectos:</w:t>
      </w:r>
    </w:p>
    <w:p w:rsidR="0070587F" w:rsidRDefault="0070587F" w:rsidP="0022791B">
      <w:pPr>
        <w:pStyle w:val="Prrafodelista"/>
        <w:numPr>
          <w:ilvl w:val="0"/>
          <w:numId w:val="4"/>
        </w:numPr>
        <w:rPr>
          <w:sz w:val="24"/>
          <w:szCs w:val="24"/>
          <w:lang w:val="es-ES"/>
        </w:rPr>
      </w:pPr>
      <w:r>
        <w:rPr>
          <w:sz w:val="24"/>
          <w:szCs w:val="24"/>
          <w:lang w:val="es-ES"/>
        </w:rPr>
        <w:t>Número de Necesidad</w:t>
      </w:r>
      <w:r w:rsidR="0022791B">
        <w:rPr>
          <w:sz w:val="24"/>
          <w:szCs w:val="24"/>
          <w:lang w:val="es-ES"/>
        </w:rPr>
        <w:t xml:space="preserve">: </w:t>
      </w:r>
      <w:r w:rsidR="00F736D5">
        <w:rPr>
          <w:sz w:val="24"/>
          <w:szCs w:val="24"/>
          <w:lang w:val="es-ES"/>
        </w:rPr>
        <w:t>3943</w:t>
      </w:r>
    </w:p>
    <w:p w:rsidR="0070587F" w:rsidRDefault="0070587F" w:rsidP="0070587F">
      <w:pPr>
        <w:pStyle w:val="Prrafodelista"/>
        <w:numPr>
          <w:ilvl w:val="0"/>
          <w:numId w:val="4"/>
        </w:numPr>
        <w:rPr>
          <w:sz w:val="24"/>
          <w:szCs w:val="24"/>
          <w:lang w:val="es-ES"/>
        </w:rPr>
      </w:pPr>
      <w:r>
        <w:rPr>
          <w:sz w:val="24"/>
          <w:szCs w:val="24"/>
          <w:lang w:val="es-ES"/>
        </w:rPr>
        <w:t>Explicación breve de la necesidad</w:t>
      </w:r>
      <w:r w:rsidR="005F3244">
        <w:rPr>
          <w:sz w:val="24"/>
          <w:szCs w:val="24"/>
          <w:lang w:val="es-ES"/>
        </w:rPr>
        <w:t>: Se modifica la regla de validación de formato de número de bien, para los tipos de garantía 1 y 2, y se adiciona un proceso de cálculo.</w:t>
      </w:r>
    </w:p>
    <w:p w:rsidR="0070587F" w:rsidRDefault="0070587F" w:rsidP="0070587F">
      <w:pPr>
        <w:pStyle w:val="Prrafodelista"/>
        <w:numPr>
          <w:ilvl w:val="0"/>
          <w:numId w:val="4"/>
        </w:numPr>
        <w:rPr>
          <w:sz w:val="24"/>
          <w:szCs w:val="24"/>
          <w:lang w:val="es-ES"/>
        </w:rPr>
      </w:pPr>
      <w:r>
        <w:rPr>
          <w:sz w:val="24"/>
          <w:szCs w:val="24"/>
          <w:lang w:val="es-ES"/>
        </w:rPr>
        <w:t>Justificación de la necesidad</w:t>
      </w:r>
      <w:r w:rsidR="00F736D5">
        <w:rPr>
          <w:sz w:val="24"/>
          <w:szCs w:val="24"/>
          <w:lang w:val="es-ES"/>
        </w:rPr>
        <w:t xml:space="preserve">: </w:t>
      </w:r>
      <w:r w:rsidR="00A73448">
        <w:rPr>
          <w:sz w:val="24"/>
          <w:szCs w:val="24"/>
          <w:lang w:val="es-ES"/>
        </w:rPr>
        <w:t>Solicitud de actualización de número de bien, para que concuerde con los registrados en el sistema de pólizas.</w:t>
      </w:r>
    </w:p>
    <w:p w:rsidR="0084693A" w:rsidRPr="00FE4666" w:rsidRDefault="0084693A" w:rsidP="00FE4666">
      <w:pPr>
        <w:pStyle w:val="Prrafodelista"/>
        <w:numPr>
          <w:ilvl w:val="0"/>
          <w:numId w:val="4"/>
        </w:numPr>
        <w:rPr>
          <w:sz w:val="24"/>
          <w:szCs w:val="24"/>
          <w:lang w:val="es-ES"/>
        </w:rPr>
      </w:pPr>
      <w:r>
        <w:rPr>
          <w:sz w:val="24"/>
          <w:szCs w:val="24"/>
          <w:lang w:val="es-ES"/>
        </w:rPr>
        <w:t>Dependencias</w:t>
      </w:r>
      <w:r w:rsidR="00FE4666">
        <w:rPr>
          <w:sz w:val="24"/>
          <w:szCs w:val="24"/>
          <w:lang w:val="es-ES"/>
        </w:rPr>
        <w:t xml:space="preserve"> </w:t>
      </w:r>
      <w:r w:rsidR="00A73448">
        <w:rPr>
          <w:sz w:val="24"/>
          <w:szCs w:val="24"/>
          <w:lang w:val="es-ES"/>
        </w:rPr>
        <w:t>: NA</w:t>
      </w:r>
    </w:p>
    <w:p w:rsidR="0084693A" w:rsidRDefault="0084693A" w:rsidP="0070587F">
      <w:pPr>
        <w:pStyle w:val="Prrafodelista"/>
        <w:numPr>
          <w:ilvl w:val="0"/>
          <w:numId w:val="4"/>
        </w:numPr>
        <w:rPr>
          <w:sz w:val="24"/>
          <w:szCs w:val="24"/>
          <w:lang w:val="es-ES"/>
        </w:rPr>
      </w:pPr>
      <w:r>
        <w:rPr>
          <w:sz w:val="24"/>
          <w:szCs w:val="24"/>
          <w:lang w:val="es-ES"/>
        </w:rPr>
        <w:t>Supuestos</w:t>
      </w:r>
      <w:r w:rsidR="00A73448">
        <w:rPr>
          <w:sz w:val="24"/>
          <w:szCs w:val="24"/>
          <w:lang w:val="es-ES"/>
        </w:rPr>
        <w:t>: Las demás funcionalidades de las pantallas involucradas no se cambian.</w:t>
      </w:r>
    </w:p>
    <w:p w:rsidR="00DA7EA6" w:rsidRDefault="00DA7EA6" w:rsidP="0070587F">
      <w:pPr>
        <w:pStyle w:val="Prrafodelista"/>
        <w:numPr>
          <w:ilvl w:val="0"/>
          <w:numId w:val="4"/>
        </w:numPr>
        <w:rPr>
          <w:sz w:val="24"/>
          <w:szCs w:val="24"/>
          <w:lang w:val="es-ES"/>
        </w:rPr>
      </w:pPr>
      <w:r>
        <w:rPr>
          <w:sz w:val="24"/>
          <w:szCs w:val="24"/>
          <w:lang w:val="es-ES"/>
        </w:rPr>
        <w:t>Estimación de utilización (Usuarios o solicitudes concurrentes)</w:t>
      </w:r>
    </w:p>
    <w:p w:rsidR="0038736B" w:rsidRPr="002F52B1" w:rsidRDefault="0084693A" w:rsidP="0038736B">
      <w:pPr>
        <w:pStyle w:val="Prrafodelista"/>
        <w:numPr>
          <w:ilvl w:val="0"/>
          <w:numId w:val="4"/>
        </w:numPr>
        <w:rPr>
          <w:b/>
          <w:sz w:val="36"/>
          <w:szCs w:val="36"/>
        </w:rPr>
      </w:pPr>
      <w:r w:rsidRPr="00A73448">
        <w:rPr>
          <w:sz w:val="24"/>
          <w:szCs w:val="24"/>
          <w:lang w:val="es-ES"/>
        </w:rPr>
        <w:t>Funcionalidades, Servicios y Componentes que se requiere im</w:t>
      </w:r>
      <w:r w:rsidR="00A73448">
        <w:rPr>
          <w:sz w:val="24"/>
          <w:szCs w:val="24"/>
          <w:lang w:val="es-ES"/>
        </w:rPr>
        <w:t>plementar, modificar o eliminar: Se requiere modificar la validación del campo número de bien.</w:t>
      </w:r>
    </w:p>
    <w:p w:rsidR="002F52B1" w:rsidRDefault="002F52B1">
      <w:pPr>
        <w:rPr>
          <w:sz w:val="24"/>
          <w:szCs w:val="24"/>
          <w:lang w:val="es-ES"/>
        </w:rPr>
      </w:pPr>
      <w:r>
        <w:rPr>
          <w:sz w:val="24"/>
          <w:szCs w:val="24"/>
          <w:lang w:val="es-ES"/>
        </w:rPr>
        <w:br w:type="page"/>
      </w:r>
    </w:p>
    <w:p w:rsidR="002F52B1" w:rsidRPr="00A73448" w:rsidRDefault="002F52B1" w:rsidP="002F52B1">
      <w:pPr>
        <w:pStyle w:val="Prrafodelista"/>
        <w:rPr>
          <w:b/>
          <w:sz w:val="36"/>
          <w:szCs w:val="36"/>
        </w:rPr>
      </w:pPr>
    </w:p>
    <w:p w:rsidR="00F323E0" w:rsidRDefault="00F323E0" w:rsidP="009F7539">
      <w:pPr>
        <w:pStyle w:val="Prrafodelista"/>
        <w:numPr>
          <w:ilvl w:val="0"/>
          <w:numId w:val="2"/>
        </w:numPr>
        <w:ind w:left="284" w:hanging="284"/>
        <w:rPr>
          <w:b/>
          <w:sz w:val="36"/>
          <w:szCs w:val="36"/>
          <w:lang w:val="es-ES"/>
        </w:rPr>
      </w:pPr>
      <w:r w:rsidRPr="009F7539">
        <w:rPr>
          <w:b/>
          <w:sz w:val="36"/>
          <w:szCs w:val="36"/>
          <w:lang w:val="es-ES"/>
        </w:rPr>
        <w:t>Diagramas</w:t>
      </w:r>
    </w:p>
    <w:p w:rsidR="002F52B1" w:rsidRPr="009F7539" w:rsidRDefault="002F52B1" w:rsidP="002F52B1">
      <w:pPr>
        <w:pStyle w:val="Prrafodelista"/>
        <w:ind w:left="284"/>
        <w:rPr>
          <w:b/>
          <w:sz w:val="36"/>
          <w:szCs w:val="36"/>
          <w:lang w:val="es-ES"/>
        </w:rPr>
      </w:pPr>
    </w:p>
    <w:p w:rsidR="00F323E0" w:rsidRPr="001B7B14" w:rsidRDefault="00F323E0" w:rsidP="009F7539">
      <w:pPr>
        <w:pStyle w:val="Prrafodelista"/>
        <w:numPr>
          <w:ilvl w:val="1"/>
          <w:numId w:val="2"/>
        </w:numPr>
        <w:rPr>
          <w:b/>
          <w:sz w:val="28"/>
          <w:szCs w:val="28"/>
          <w:u w:val="single"/>
          <w:lang w:val="es-ES"/>
        </w:rPr>
      </w:pPr>
      <w:r w:rsidRPr="001B7B14">
        <w:rPr>
          <w:b/>
          <w:sz w:val="28"/>
          <w:szCs w:val="28"/>
          <w:u w:val="single"/>
          <w:lang w:val="es-ES"/>
        </w:rPr>
        <w:t>Casos de Uso</w:t>
      </w:r>
    </w:p>
    <w:p w:rsidR="00F323E0" w:rsidRDefault="00F323E0" w:rsidP="009F7539">
      <w:pPr>
        <w:pStyle w:val="Prrafodelista"/>
        <w:numPr>
          <w:ilvl w:val="2"/>
          <w:numId w:val="2"/>
        </w:numPr>
        <w:rPr>
          <w:sz w:val="24"/>
          <w:szCs w:val="24"/>
          <w:lang w:val="es-ES"/>
        </w:rPr>
      </w:pPr>
      <w:r w:rsidRPr="004D3E6B">
        <w:rPr>
          <w:sz w:val="24"/>
          <w:szCs w:val="24"/>
          <w:lang w:val="es-ES"/>
        </w:rPr>
        <w:t>Diagrama</w:t>
      </w:r>
    </w:p>
    <w:p w:rsidR="00A6060B" w:rsidRDefault="002C1A06" w:rsidP="002C1A06">
      <w:pPr>
        <w:pStyle w:val="Prrafodelista"/>
        <w:ind w:left="0"/>
        <w:jc w:val="center"/>
        <w:rPr>
          <w:sz w:val="24"/>
          <w:szCs w:val="24"/>
          <w:lang w:val="es-ES"/>
        </w:rPr>
      </w:pPr>
      <w:r>
        <w:rPr>
          <w:noProof/>
          <w:sz w:val="24"/>
          <w:szCs w:val="24"/>
          <w:lang w:eastAsia="es-CR"/>
        </w:rPr>
        <w:drawing>
          <wp:inline distT="0" distB="0" distL="0" distR="0">
            <wp:extent cx="5610225" cy="3371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371850"/>
                    </a:xfrm>
                    <a:prstGeom prst="rect">
                      <a:avLst/>
                    </a:prstGeom>
                    <a:noFill/>
                    <a:ln>
                      <a:noFill/>
                    </a:ln>
                  </pic:spPr>
                </pic:pic>
              </a:graphicData>
            </a:graphic>
          </wp:inline>
        </w:drawing>
      </w:r>
    </w:p>
    <w:p w:rsidR="00A6060B" w:rsidRPr="004D3E6B" w:rsidRDefault="00A6060B" w:rsidP="00A6060B">
      <w:pPr>
        <w:pStyle w:val="Prrafodelista"/>
        <w:ind w:left="1224"/>
        <w:rPr>
          <w:sz w:val="24"/>
          <w:szCs w:val="24"/>
          <w:lang w:val="es-ES"/>
        </w:rPr>
      </w:pPr>
    </w:p>
    <w:p w:rsidR="00F323E0" w:rsidRDefault="00F323E0" w:rsidP="009F7539">
      <w:pPr>
        <w:pStyle w:val="Prrafodelista"/>
        <w:numPr>
          <w:ilvl w:val="2"/>
          <w:numId w:val="2"/>
        </w:numPr>
        <w:rPr>
          <w:sz w:val="24"/>
          <w:szCs w:val="24"/>
          <w:lang w:val="es-ES"/>
        </w:rPr>
      </w:pPr>
      <w:r w:rsidRPr="004D3E6B">
        <w:rPr>
          <w:sz w:val="24"/>
          <w:szCs w:val="24"/>
          <w:lang w:val="es-ES"/>
        </w:rPr>
        <w:t>Detalle</w:t>
      </w:r>
    </w:p>
    <w:p w:rsidR="00723129" w:rsidRDefault="00723129" w:rsidP="00723129">
      <w:pPr>
        <w:pStyle w:val="Prrafodelista"/>
        <w:ind w:left="1224"/>
        <w:rPr>
          <w:sz w:val="24"/>
          <w:szCs w:val="24"/>
          <w:lang w:val="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7011"/>
      </w:tblGrid>
      <w:tr w:rsidR="00723129" w:rsidRPr="00FB0443" w:rsidTr="00B8392F">
        <w:trPr>
          <w:jc w:val="center"/>
        </w:trPr>
        <w:tc>
          <w:tcPr>
            <w:tcW w:w="987" w:type="pct"/>
            <w:shd w:val="clear" w:color="auto" w:fill="ACB9CA" w:themeFill="text2" w:themeFillTint="66"/>
            <w:vAlign w:val="center"/>
          </w:tcPr>
          <w:p w:rsidR="00723129" w:rsidRPr="00FB0443" w:rsidRDefault="00723129" w:rsidP="00B8392F">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rsidR="00723129" w:rsidRPr="00FB0443" w:rsidRDefault="00B76664" w:rsidP="00F736D5">
            <w:pPr>
              <w:spacing w:before="60" w:after="60"/>
              <w:contextualSpacing/>
              <w:jc w:val="both"/>
              <w:rPr>
                <w:rFonts w:ascii="Arial" w:hAnsi="Arial" w:cs="Arial"/>
                <w:sz w:val="20"/>
                <w:szCs w:val="20"/>
              </w:rPr>
            </w:pPr>
            <w:r>
              <w:rPr>
                <w:rFonts w:ascii="Arial" w:hAnsi="Arial" w:cs="Arial"/>
                <w:sz w:val="20"/>
                <w:szCs w:val="20"/>
              </w:rPr>
              <w:t>Modificación/</w:t>
            </w:r>
            <w:r w:rsidR="00667236">
              <w:rPr>
                <w:rFonts w:ascii="Arial" w:hAnsi="Arial" w:cs="Arial"/>
                <w:sz w:val="20"/>
                <w:szCs w:val="20"/>
              </w:rPr>
              <w:t>inserción</w:t>
            </w:r>
            <w:r>
              <w:rPr>
                <w:rFonts w:ascii="Arial" w:hAnsi="Arial" w:cs="Arial"/>
                <w:sz w:val="20"/>
                <w:szCs w:val="20"/>
              </w:rPr>
              <w:t xml:space="preserve"> pantalla </w:t>
            </w:r>
            <w:r w:rsidR="00F736D5">
              <w:rPr>
                <w:rFonts w:ascii="Arial" w:hAnsi="Arial" w:cs="Arial"/>
                <w:sz w:val="20"/>
                <w:szCs w:val="20"/>
              </w:rPr>
              <w:t>Fideicomisos</w:t>
            </w:r>
          </w:p>
        </w:tc>
      </w:tr>
      <w:tr w:rsidR="00723129" w:rsidRPr="00FB0443" w:rsidTr="00B8392F">
        <w:trPr>
          <w:jc w:val="center"/>
        </w:trPr>
        <w:tc>
          <w:tcPr>
            <w:tcW w:w="987" w:type="pct"/>
            <w:shd w:val="clear" w:color="auto" w:fill="ACB9CA" w:themeFill="text2" w:themeFillTint="66"/>
            <w:vAlign w:val="center"/>
          </w:tcPr>
          <w:p w:rsidR="00723129" w:rsidRPr="00FB0443" w:rsidRDefault="00723129" w:rsidP="00B8392F">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rsidR="00723129" w:rsidRPr="00FB0443" w:rsidRDefault="00226B80" w:rsidP="00B8392F">
            <w:pPr>
              <w:spacing w:before="60" w:after="60"/>
              <w:contextualSpacing/>
              <w:jc w:val="both"/>
              <w:rPr>
                <w:rFonts w:ascii="Arial" w:hAnsi="Arial" w:cs="Arial"/>
                <w:sz w:val="20"/>
                <w:szCs w:val="20"/>
              </w:rPr>
            </w:pPr>
            <w:r>
              <w:rPr>
                <w:rFonts w:ascii="Arial" w:hAnsi="Arial" w:cs="Arial"/>
                <w:sz w:val="20"/>
                <w:szCs w:val="20"/>
              </w:rPr>
              <w:t>Usuario</w:t>
            </w:r>
          </w:p>
        </w:tc>
      </w:tr>
      <w:tr w:rsidR="00723129" w:rsidRPr="00FB0443" w:rsidTr="00B8392F">
        <w:trPr>
          <w:jc w:val="center"/>
        </w:trPr>
        <w:tc>
          <w:tcPr>
            <w:tcW w:w="987" w:type="pct"/>
            <w:shd w:val="clear" w:color="auto" w:fill="ACB9CA" w:themeFill="text2" w:themeFillTint="66"/>
            <w:vAlign w:val="center"/>
          </w:tcPr>
          <w:p w:rsidR="00723129" w:rsidRPr="00FB0443" w:rsidRDefault="00723129" w:rsidP="00B8392F">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rsidR="00723129" w:rsidRPr="00CF4382" w:rsidRDefault="004A534B" w:rsidP="00226B80">
            <w:pPr>
              <w:pStyle w:val="NormalArial"/>
              <w:spacing w:before="60"/>
              <w:rPr>
                <w:b w:val="0"/>
                <w:sz w:val="20"/>
                <w:szCs w:val="20"/>
              </w:rPr>
            </w:pPr>
            <w:r>
              <w:rPr>
                <w:b w:val="0"/>
                <w:sz w:val="20"/>
                <w:szCs w:val="20"/>
              </w:rPr>
              <w:t xml:space="preserve">En el sistema SIGANEM, </w:t>
            </w:r>
            <w:r w:rsidRPr="004A534B">
              <w:rPr>
                <w:b w:val="0"/>
                <w:sz w:val="20"/>
                <w:szCs w:val="20"/>
              </w:rPr>
              <w:t xml:space="preserve">menú “Fideicomisos”, sub menú “Mantenimiento Fideicomiso”, sección “Garantías </w:t>
            </w:r>
            <w:proofErr w:type="spellStart"/>
            <w:r w:rsidRPr="004A534B">
              <w:rPr>
                <w:b w:val="0"/>
                <w:sz w:val="20"/>
                <w:szCs w:val="20"/>
              </w:rPr>
              <w:t>Fideicometidas</w:t>
            </w:r>
            <w:proofErr w:type="spellEnd"/>
            <w:r w:rsidRPr="004A534B">
              <w:rPr>
                <w:b w:val="0"/>
                <w:sz w:val="20"/>
                <w:szCs w:val="20"/>
              </w:rPr>
              <w:t xml:space="preserve">”, ventana “Garantía Real </w:t>
            </w:r>
            <w:proofErr w:type="spellStart"/>
            <w:r w:rsidRPr="004A534B">
              <w:rPr>
                <w:b w:val="0"/>
                <w:sz w:val="20"/>
                <w:szCs w:val="20"/>
              </w:rPr>
              <w:t>Fideicometida</w:t>
            </w:r>
            <w:proofErr w:type="spellEnd"/>
            <w:r w:rsidRPr="004A534B">
              <w:rPr>
                <w:b w:val="0"/>
                <w:sz w:val="20"/>
                <w:szCs w:val="20"/>
              </w:rPr>
              <w:t xml:space="preserve">”, </w:t>
            </w:r>
            <w:r w:rsidR="00B76664">
              <w:rPr>
                <w:b w:val="0"/>
                <w:sz w:val="20"/>
                <w:szCs w:val="20"/>
              </w:rPr>
              <w:t xml:space="preserve">Se procede a modificar la validación del campo número de bien cuando los tipos de bien son iguales a 1 </w:t>
            </w:r>
            <w:proofErr w:type="spellStart"/>
            <w:r w:rsidR="00B76664">
              <w:rPr>
                <w:b w:val="0"/>
                <w:sz w:val="20"/>
                <w:szCs w:val="20"/>
              </w:rPr>
              <w:t>ó</w:t>
            </w:r>
            <w:proofErr w:type="spellEnd"/>
            <w:r w:rsidR="00B76664">
              <w:rPr>
                <w:b w:val="0"/>
                <w:sz w:val="20"/>
                <w:szCs w:val="20"/>
              </w:rPr>
              <w:t xml:space="preserve"> 2, cuando se ingresa </w:t>
            </w:r>
            <w:proofErr w:type="spellStart"/>
            <w:r w:rsidR="000A5A90">
              <w:rPr>
                <w:b w:val="0"/>
                <w:sz w:val="20"/>
                <w:szCs w:val="20"/>
              </w:rPr>
              <w:t>ó</w:t>
            </w:r>
            <w:proofErr w:type="spellEnd"/>
            <w:r w:rsidR="000A5A90">
              <w:rPr>
                <w:b w:val="0"/>
                <w:sz w:val="20"/>
                <w:szCs w:val="20"/>
              </w:rPr>
              <w:t xml:space="preserve"> modifica </w:t>
            </w:r>
            <w:r w:rsidR="00B76664">
              <w:rPr>
                <w:b w:val="0"/>
                <w:sz w:val="20"/>
                <w:szCs w:val="20"/>
              </w:rPr>
              <w:t>un nuevo registro.</w:t>
            </w:r>
          </w:p>
        </w:tc>
      </w:tr>
      <w:tr w:rsidR="00723129" w:rsidRPr="00FB0443" w:rsidTr="00B8392F">
        <w:trPr>
          <w:trHeight w:val="348"/>
          <w:jc w:val="center"/>
        </w:trPr>
        <w:tc>
          <w:tcPr>
            <w:tcW w:w="987" w:type="pct"/>
            <w:shd w:val="clear" w:color="auto" w:fill="ACB9CA" w:themeFill="text2" w:themeFillTint="66"/>
            <w:vAlign w:val="center"/>
          </w:tcPr>
          <w:p w:rsidR="00723129" w:rsidRPr="00FB0443" w:rsidRDefault="00723129" w:rsidP="00B8392F">
            <w:pPr>
              <w:spacing w:before="60" w:after="60"/>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rsidR="00723129" w:rsidRDefault="00B76664" w:rsidP="00723129">
            <w:pPr>
              <w:spacing w:before="60" w:after="60" w:line="240" w:lineRule="auto"/>
              <w:jc w:val="both"/>
              <w:rPr>
                <w:rFonts w:ascii="Arial" w:hAnsi="Arial" w:cs="Arial"/>
                <w:sz w:val="20"/>
                <w:szCs w:val="20"/>
              </w:rPr>
            </w:pPr>
            <w:r>
              <w:rPr>
                <w:rFonts w:ascii="Arial" w:hAnsi="Arial" w:cs="Arial"/>
                <w:sz w:val="20"/>
                <w:szCs w:val="20"/>
              </w:rPr>
              <w:t>Se mantienen la funcionalidades definidas en el documento de diseño:</w:t>
            </w:r>
          </w:p>
          <w:p w:rsidR="00B76664" w:rsidRDefault="004A534B" w:rsidP="00723129">
            <w:pPr>
              <w:spacing w:before="60" w:after="60" w:line="240" w:lineRule="auto"/>
              <w:jc w:val="both"/>
              <w:rPr>
                <w:rFonts w:ascii="Arial" w:hAnsi="Arial" w:cs="Arial"/>
                <w:sz w:val="20"/>
                <w:szCs w:val="20"/>
              </w:rPr>
            </w:pPr>
            <w:r>
              <w:rPr>
                <w:rFonts w:ascii="Arial" w:hAnsi="Arial" w:cs="Arial"/>
                <w:sz w:val="20"/>
                <w:szCs w:val="20"/>
              </w:rPr>
              <w:t>“</w:t>
            </w:r>
            <w:r w:rsidRPr="004A534B">
              <w:rPr>
                <w:rFonts w:ascii="Arial" w:hAnsi="Arial" w:cs="Arial"/>
                <w:sz w:val="20"/>
                <w:szCs w:val="20"/>
              </w:rPr>
              <w:t>293-OD_AI2_RQ_MANT_2016021510543554_Garantías Fideicomiso</w:t>
            </w:r>
            <w:r w:rsidR="00B76664" w:rsidRPr="00B76664">
              <w:rPr>
                <w:rFonts w:ascii="Arial" w:hAnsi="Arial" w:cs="Arial"/>
                <w:sz w:val="20"/>
                <w:szCs w:val="20"/>
              </w:rPr>
              <w:t>.doc</w:t>
            </w:r>
            <w:r w:rsidR="00B76664">
              <w:rPr>
                <w:rFonts w:ascii="Arial" w:hAnsi="Arial" w:cs="Arial"/>
                <w:sz w:val="20"/>
                <w:szCs w:val="20"/>
              </w:rPr>
              <w:t>”</w:t>
            </w:r>
          </w:p>
          <w:p w:rsidR="00B76664" w:rsidRDefault="00B76664" w:rsidP="00B76664">
            <w:pPr>
              <w:pStyle w:val="Sinespaciado"/>
              <w:widowControl w:val="0"/>
              <w:jc w:val="both"/>
              <w:rPr>
                <w:rFonts w:ascii="Calibri" w:hAnsi="Calibri" w:cs="Arial"/>
                <w:lang w:val="es-ES"/>
              </w:rPr>
            </w:pPr>
            <w:r>
              <w:rPr>
                <w:rFonts w:ascii="Calibri" w:hAnsi="Calibri" w:cs="Arial"/>
                <w:lang w:val="es-ES"/>
              </w:rPr>
              <w:t>Cuando</w:t>
            </w:r>
            <w:r w:rsidRPr="00AC5CBC">
              <w:rPr>
                <w:rFonts w:ascii="Calibri" w:hAnsi="Calibri" w:cs="Arial"/>
                <w:lang w:val="es-ES"/>
              </w:rPr>
              <w:t xml:space="preserve"> usuario procede a digitar la información requerida en los campos del mantenimiento de </w:t>
            </w:r>
            <w:r w:rsidR="003D205D">
              <w:rPr>
                <w:rFonts w:ascii="Calibri" w:hAnsi="Calibri" w:cs="Arial"/>
                <w:lang w:val="es-ES"/>
              </w:rPr>
              <w:t xml:space="preserve">Garantía Real </w:t>
            </w:r>
            <w:proofErr w:type="spellStart"/>
            <w:r w:rsidR="003D205D">
              <w:rPr>
                <w:rFonts w:ascii="Calibri" w:hAnsi="Calibri" w:cs="Arial"/>
                <w:lang w:val="es-ES"/>
              </w:rPr>
              <w:t>Fideicometi</w:t>
            </w:r>
            <w:r w:rsidR="005A053B">
              <w:rPr>
                <w:rFonts w:ascii="Calibri" w:hAnsi="Calibri" w:cs="Arial"/>
                <w:lang w:val="es-ES"/>
              </w:rPr>
              <w:t>d</w:t>
            </w:r>
            <w:r w:rsidR="003D205D">
              <w:rPr>
                <w:rFonts w:ascii="Calibri" w:hAnsi="Calibri" w:cs="Arial"/>
                <w:lang w:val="es-ES"/>
              </w:rPr>
              <w:t>a</w:t>
            </w:r>
            <w:proofErr w:type="spellEnd"/>
            <w:r w:rsidR="003D205D">
              <w:rPr>
                <w:rFonts w:ascii="Calibri" w:hAnsi="Calibri" w:cs="Arial"/>
                <w:lang w:val="es-ES"/>
              </w:rPr>
              <w:t>,</w:t>
            </w:r>
            <w:r>
              <w:rPr>
                <w:rFonts w:ascii="Calibri" w:hAnsi="Calibri" w:cs="Arial"/>
                <w:lang w:val="es-ES"/>
              </w:rPr>
              <w:t xml:space="preserve"> específicamente la sección Generales, para el campo número de bien se debe modificar la validación indicada </w:t>
            </w:r>
            <w:r w:rsidR="001C5C7F">
              <w:rPr>
                <w:rFonts w:ascii="Calibri" w:hAnsi="Calibri" w:cs="Arial"/>
                <w:lang w:val="es-ES"/>
              </w:rPr>
              <w:t>para que se aplique de la</w:t>
            </w:r>
            <w:r>
              <w:rPr>
                <w:rFonts w:ascii="Calibri" w:hAnsi="Calibri" w:cs="Arial"/>
                <w:lang w:val="es-ES"/>
              </w:rPr>
              <w:t xml:space="preserve"> siguiente forma</w:t>
            </w:r>
            <w:r w:rsidRPr="00AC5CBC">
              <w:rPr>
                <w:rFonts w:ascii="Calibri" w:hAnsi="Calibri" w:cs="Arial"/>
                <w:lang w:val="es-ES"/>
              </w:rPr>
              <w:t>:</w:t>
            </w:r>
          </w:p>
          <w:p w:rsidR="00B76664" w:rsidRDefault="00B76664" w:rsidP="00B76664">
            <w:pPr>
              <w:pStyle w:val="Sinespaciado"/>
              <w:widowControl w:val="0"/>
              <w:jc w:val="both"/>
              <w:rPr>
                <w:rFonts w:ascii="Calibri" w:hAnsi="Calibri" w:cs="Arial"/>
                <w:lang w:val="es-ES"/>
              </w:rPr>
            </w:pPr>
            <w:r w:rsidRPr="00B76664">
              <w:rPr>
                <w:rFonts w:ascii="Calibri" w:hAnsi="Calibri" w:cs="Arial"/>
                <w:lang w:val="es-ES"/>
              </w:rPr>
              <w:t xml:space="preserve">N° Bien: Campo obligatorio. Componente tipo Caja de Texto. Debe </w:t>
            </w:r>
            <w:r w:rsidRPr="00B76664">
              <w:rPr>
                <w:rFonts w:ascii="Calibri" w:hAnsi="Calibri" w:cs="Arial"/>
                <w:lang w:val="es-ES"/>
              </w:rPr>
              <w:lastRenderedPageBreak/>
              <w:t>respetar el formato de la máscara de acuerdo a las siguientes condiciones:</w:t>
            </w:r>
          </w:p>
          <w:p w:rsidR="00C93563" w:rsidRPr="00B76664" w:rsidRDefault="00C93563" w:rsidP="00B76664">
            <w:pPr>
              <w:pStyle w:val="Sinespaciado"/>
              <w:widowControl w:val="0"/>
              <w:jc w:val="both"/>
              <w:rPr>
                <w:rFonts w:ascii="Calibri" w:hAnsi="Calibri" w:cs="Arial"/>
                <w:lang w:val="es-ES"/>
              </w:rPr>
            </w:pPr>
            <w:r>
              <w:rPr>
                <w:rFonts w:ascii="Calibri" w:hAnsi="Calibri" w:cs="Arial"/>
                <w:lang w:val="es-ES"/>
              </w:rPr>
              <w:t xml:space="preserve">Si en el campo </w:t>
            </w:r>
            <w:r w:rsidRPr="00B76664">
              <w:rPr>
                <w:rFonts w:ascii="Calibri" w:hAnsi="Calibri" w:cs="Arial"/>
                <w:lang w:val="es-ES"/>
              </w:rPr>
              <w:t>“Tipo Bien” se selecciona</w:t>
            </w:r>
            <w:r>
              <w:rPr>
                <w:rFonts w:ascii="Calibri" w:hAnsi="Calibri" w:cs="Arial"/>
                <w:lang w:val="es-ES"/>
              </w:rPr>
              <w:t xml:space="preserve"> “1 – Terreno” </w:t>
            </w:r>
            <w:proofErr w:type="spellStart"/>
            <w:proofErr w:type="gramStart"/>
            <w:r>
              <w:rPr>
                <w:rFonts w:ascii="Calibri" w:hAnsi="Calibri" w:cs="Arial"/>
                <w:lang w:val="es-ES"/>
              </w:rPr>
              <w:t>ó</w:t>
            </w:r>
            <w:proofErr w:type="spellEnd"/>
            <w:r>
              <w:rPr>
                <w:rFonts w:ascii="Calibri" w:hAnsi="Calibri" w:cs="Arial"/>
                <w:lang w:val="es-ES"/>
              </w:rPr>
              <w:t xml:space="preserve">  “</w:t>
            </w:r>
            <w:proofErr w:type="gramEnd"/>
            <w:r>
              <w:rPr>
                <w:rFonts w:ascii="Calibri" w:hAnsi="Calibri" w:cs="Arial"/>
                <w:lang w:val="es-ES"/>
              </w:rPr>
              <w:t xml:space="preserve">2-Edificaciones”, se debe dejar el campo como numérico de 6 posiciones, sin obligar a completar la cantidad de caracteres. </w:t>
            </w:r>
          </w:p>
          <w:p w:rsidR="00B76664" w:rsidRDefault="00B76664" w:rsidP="00B76664">
            <w:pPr>
              <w:pStyle w:val="Sinespaciado"/>
              <w:widowControl w:val="0"/>
              <w:jc w:val="both"/>
              <w:rPr>
                <w:rFonts w:ascii="Calibri" w:hAnsi="Calibri" w:cs="Arial"/>
                <w:lang w:val="es-ES"/>
              </w:rPr>
            </w:pPr>
            <w:r w:rsidRPr="00B76664">
              <w:rPr>
                <w:rFonts w:ascii="Calibri" w:hAnsi="Calibri" w:cs="Arial"/>
                <w:lang w:val="es-ES"/>
              </w:rPr>
              <w:t>Si en el campo “Tipo Bien” se selecciona “9 – Aeronaves” o “10 - Buques (Barcos, Lanchas y Otros)” el campo debe ser numérico de 6 posiciones. Sistema debe completar con 0 a la izquierda en caso que sea necesario.</w:t>
            </w:r>
          </w:p>
          <w:p w:rsidR="00B76664" w:rsidRDefault="00B76664" w:rsidP="00B76664">
            <w:pPr>
              <w:pStyle w:val="Sinespaciado"/>
              <w:widowControl w:val="0"/>
              <w:jc w:val="both"/>
              <w:rPr>
                <w:rFonts w:ascii="Calibri" w:hAnsi="Calibri" w:cs="Arial"/>
                <w:lang w:val="es-ES"/>
              </w:rPr>
            </w:pPr>
          </w:p>
          <w:p w:rsidR="00B76664" w:rsidRPr="00B76664" w:rsidRDefault="00B76664" w:rsidP="00723129">
            <w:pPr>
              <w:spacing w:before="60" w:after="60" w:line="240" w:lineRule="auto"/>
              <w:jc w:val="both"/>
              <w:rPr>
                <w:rFonts w:ascii="Arial" w:hAnsi="Arial" w:cs="Arial"/>
                <w:sz w:val="20"/>
                <w:szCs w:val="20"/>
                <w:lang w:val="es-ES"/>
              </w:rPr>
            </w:pPr>
          </w:p>
        </w:tc>
      </w:tr>
      <w:tr w:rsidR="00723129" w:rsidRPr="00FB0443" w:rsidTr="00B8392F">
        <w:trPr>
          <w:trHeight w:val="53"/>
          <w:jc w:val="center"/>
        </w:trPr>
        <w:tc>
          <w:tcPr>
            <w:tcW w:w="987" w:type="pct"/>
            <w:shd w:val="clear" w:color="auto" w:fill="ACB9CA" w:themeFill="text2" w:themeFillTint="66"/>
            <w:vAlign w:val="center"/>
          </w:tcPr>
          <w:p w:rsidR="00723129" w:rsidRPr="00FB0443" w:rsidRDefault="00723129" w:rsidP="00B8392F">
            <w:pPr>
              <w:spacing w:before="60" w:after="60"/>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rsidR="00723129" w:rsidRPr="00FB0443" w:rsidRDefault="00CF4382" w:rsidP="00B8392F">
            <w:pPr>
              <w:spacing w:before="60" w:after="60"/>
              <w:contextualSpacing/>
              <w:jc w:val="both"/>
              <w:rPr>
                <w:rFonts w:ascii="Arial" w:hAnsi="Arial" w:cs="Arial"/>
                <w:sz w:val="20"/>
                <w:szCs w:val="20"/>
              </w:rPr>
            </w:pPr>
            <w:r>
              <w:rPr>
                <w:rFonts w:ascii="Arial" w:hAnsi="Arial" w:cs="Arial"/>
                <w:sz w:val="20"/>
                <w:szCs w:val="20"/>
              </w:rPr>
              <w:t>NA</w:t>
            </w:r>
          </w:p>
        </w:tc>
      </w:tr>
      <w:tr w:rsidR="00723129" w:rsidRPr="00FB0443" w:rsidTr="00B8392F">
        <w:trPr>
          <w:trHeight w:val="153"/>
          <w:jc w:val="center"/>
        </w:trPr>
        <w:tc>
          <w:tcPr>
            <w:tcW w:w="987" w:type="pct"/>
            <w:shd w:val="clear" w:color="auto" w:fill="ACB9CA" w:themeFill="text2" w:themeFillTint="66"/>
            <w:vAlign w:val="center"/>
          </w:tcPr>
          <w:p w:rsidR="00723129" w:rsidRPr="00FB0443" w:rsidRDefault="00723129" w:rsidP="00B8392F">
            <w:pPr>
              <w:spacing w:before="60" w:after="60"/>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rsidR="00723129" w:rsidRPr="00FB0443" w:rsidRDefault="00CF4382" w:rsidP="00B8392F">
            <w:pPr>
              <w:spacing w:before="60" w:after="60"/>
              <w:contextualSpacing/>
              <w:jc w:val="both"/>
              <w:rPr>
                <w:rFonts w:ascii="Arial" w:hAnsi="Arial" w:cs="Arial"/>
                <w:sz w:val="20"/>
                <w:szCs w:val="20"/>
              </w:rPr>
            </w:pPr>
            <w:r>
              <w:rPr>
                <w:rFonts w:ascii="Arial" w:hAnsi="Arial" w:cs="Arial"/>
                <w:sz w:val="20"/>
                <w:szCs w:val="20"/>
              </w:rPr>
              <w:t>NA</w:t>
            </w:r>
          </w:p>
        </w:tc>
      </w:tr>
      <w:tr w:rsidR="00723129" w:rsidRPr="00FB0443" w:rsidTr="00B8392F">
        <w:trPr>
          <w:trHeight w:val="145"/>
          <w:jc w:val="center"/>
        </w:trPr>
        <w:tc>
          <w:tcPr>
            <w:tcW w:w="987" w:type="pct"/>
            <w:shd w:val="clear" w:color="auto" w:fill="ACB9CA" w:themeFill="text2" w:themeFillTint="66"/>
            <w:vAlign w:val="center"/>
          </w:tcPr>
          <w:p w:rsidR="00723129" w:rsidRPr="00FB0443" w:rsidRDefault="00723129" w:rsidP="00B8392F">
            <w:pPr>
              <w:spacing w:before="60" w:after="60"/>
              <w:contextualSpacing/>
              <w:rPr>
                <w:rFonts w:ascii="Arial" w:hAnsi="Arial" w:cs="Arial"/>
                <w:b/>
                <w:sz w:val="20"/>
                <w:szCs w:val="20"/>
              </w:rPr>
            </w:pPr>
            <w:r w:rsidRPr="00FB0443">
              <w:rPr>
                <w:rFonts w:ascii="Arial" w:hAnsi="Arial" w:cs="Arial"/>
                <w:b/>
                <w:sz w:val="20"/>
                <w:szCs w:val="20"/>
              </w:rPr>
              <w:t>Postcondiciones y datos de salida</w:t>
            </w:r>
          </w:p>
        </w:tc>
        <w:tc>
          <w:tcPr>
            <w:tcW w:w="4013" w:type="pct"/>
            <w:shd w:val="clear" w:color="auto" w:fill="auto"/>
            <w:vAlign w:val="center"/>
          </w:tcPr>
          <w:p w:rsidR="00723129" w:rsidRPr="00723129" w:rsidRDefault="00CF4382" w:rsidP="00723129">
            <w:pPr>
              <w:spacing w:before="60" w:after="60" w:line="240" w:lineRule="auto"/>
              <w:rPr>
                <w:rFonts w:ascii="Arial" w:hAnsi="Arial" w:cs="Arial"/>
                <w:sz w:val="20"/>
                <w:szCs w:val="20"/>
              </w:rPr>
            </w:pPr>
            <w:r>
              <w:rPr>
                <w:rFonts w:ascii="Arial" w:hAnsi="Arial" w:cs="Arial"/>
                <w:sz w:val="20"/>
                <w:szCs w:val="20"/>
              </w:rPr>
              <w:t>NA</w:t>
            </w:r>
          </w:p>
        </w:tc>
      </w:tr>
    </w:tbl>
    <w:p w:rsidR="00723129" w:rsidRDefault="00723129" w:rsidP="00723129">
      <w:pPr>
        <w:pStyle w:val="Prrafodelista"/>
        <w:ind w:left="1224"/>
        <w:rPr>
          <w:sz w:val="24"/>
          <w:szCs w:val="24"/>
          <w:lang w:val="es-ES"/>
        </w:rPr>
      </w:pPr>
    </w:p>
    <w:p w:rsidR="00734314" w:rsidRDefault="00734314" w:rsidP="006F586E">
      <w:pPr>
        <w:pStyle w:val="Prrafodelista"/>
        <w:ind w:left="1224"/>
        <w:rPr>
          <w:sz w:val="24"/>
          <w:szCs w:val="24"/>
          <w:lang w:val="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9"/>
        <w:gridCol w:w="7029"/>
      </w:tblGrid>
      <w:tr w:rsidR="00734314" w:rsidRPr="00FB0443" w:rsidTr="007415FC">
        <w:trPr>
          <w:jc w:val="center"/>
        </w:trPr>
        <w:tc>
          <w:tcPr>
            <w:tcW w:w="1019" w:type="pct"/>
            <w:shd w:val="clear" w:color="auto" w:fill="ACB9CA" w:themeFill="text2" w:themeFillTint="66"/>
            <w:vAlign w:val="center"/>
          </w:tcPr>
          <w:p w:rsidR="00734314" w:rsidRPr="00FB0443" w:rsidRDefault="00734314" w:rsidP="007415FC">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3981" w:type="pct"/>
            <w:shd w:val="clear" w:color="auto" w:fill="auto"/>
            <w:vAlign w:val="center"/>
          </w:tcPr>
          <w:p w:rsidR="00734314" w:rsidRPr="00FB0443" w:rsidRDefault="00734314" w:rsidP="007415FC">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Inclusión de nuevos procesos a ejecutar</w:t>
            </w:r>
          </w:p>
        </w:tc>
      </w:tr>
      <w:tr w:rsidR="00734314" w:rsidRPr="00FB0443" w:rsidTr="007415FC">
        <w:trPr>
          <w:jc w:val="center"/>
        </w:trPr>
        <w:tc>
          <w:tcPr>
            <w:tcW w:w="1019" w:type="pct"/>
            <w:shd w:val="clear" w:color="auto" w:fill="ACB9CA" w:themeFill="text2" w:themeFillTint="66"/>
            <w:vAlign w:val="center"/>
          </w:tcPr>
          <w:p w:rsidR="00734314" w:rsidRPr="00FB0443" w:rsidRDefault="00734314" w:rsidP="007415FC">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3981" w:type="pct"/>
            <w:shd w:val="clear" w:color="auto" w:fill="auto"/>
            <w:vAlign w:val="center"/>
          </w:tcPr>
          <w:p w:rsidR="00734314" w:rsidRPr="00FB0443" w:rsidRDefault="00734314" w:rsidP="007415FC">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S</w:t>
            </w:r>
            <w:r w:rsidRPr="00FB0443">
              <w:rPr>
                <w:rFonts w:ascii="Arial" w:eastAsia="Times New Roman" w:hAnsi="Arial" w:cs="Arial"/>
                <w:sz w:val="20"/>
                <w:szCs w:val="20"/>
                <w:lang w:eastAsia="es-ES"/>
              </w:rPr>
              <w:t>istema</w:t>
            </w:r>
          </w:p>
        </w:tc>
      </w:tr>
      <w:tr w:rsidR="00734314" w:rsidRPr="00FB0443" w:rsidTr="007415FC">
        <w:trPr>
          <w:jc w:val="center"/>
        </w:trPr>
        <w:tc>
          <w:tcPr>
            <w:tcW w:w="1019" w:type="pct"/>
            <w:shd w:val="clear" w:color="auto" w:fill="ACB9CA" w:themeFill="text2" w:themeFillTint="66"/>
            <w:vAlign w:val="center"/>
          </w:tcPr>
          <w:p w:rsidR="00734314" w:rsidRPr="00FB0443" w:rsidRDefault="00734314" w:rsidP="007415FC">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3981" w:type="pct"/>
            <w:shd w:val="clear" w:color="auto" w:fill="auto"/>
            <w:vAlign w:val="center"/>
          </w:tcPr>
          <w:p w:rsidR="00734314" w:rsidRPr="00FB0443" w:rsidRDefault="00734314" w:rsidP="007415FC">
            <w:pPr>
              <w:spacing w:before="60" w:after="60"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 xml:space="preserve">Este caso de uso describe el escenario específico </w:t>
            </w:r>
            <w:r>
              <w:rPr>
                <w:rFonts w:ascii="Arial" w:eastAsia="Times New Roman" w:hAnsi="Arial" w:cs="Arial"/>
                <w:sz w:val="20"/>
                <w:szCs w:val="20"/>
                <w:lang w:eastAsia="es-ES"/>
              </w:rPr>
              <w:t>de la ejecución automática de procesos, el orden y asociados.</w:t>
            </w:r>
          </w:p>
        </w:tc>
      </w:tr>
      <w:tr w:rsidR="00734314" w:rsidRPr="00FB0443" w:rsidTr="007415FC">
        <w:trPr>
          <w:trHeight w:val="348"/>
          <w:jc w:val="center"/>
        </w:trPr>
        <w:tc>
          <w:tcPr>
            <w:tcW w:w="1019" w:type="pct"/>
            <w:shd w:val="clear" w:color="auto" w:fill="ACB9CA" w:themeFill="text2" w:themeFillTint="66"/>
            <w:vAlign w:val="center"/>
          </w:tcPr>
          <w:p w:rsidR="00734314" w:rsidRPr="00FB0443" w:rsidRDefault="00734314" w:rsidP="007415FC">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3981" w:type="pct"/>
            <w:shd w:val="clear" w:color="auto" w:fill="auto"/>
            <w:vAlign w:val="center"/>
          </w:tcPr>
          <w:p w:rsidR="00734314" w:rsidRPr="00FB0443" w:rsidRDefault="00734314" w:rsidP="00734314">
            <w:pPr>
              <w:pStyle w:val="Prrafodelista"/>
              <w:numPr>
                <w:ilvl w:val="0"/>
                <w:numId w:val="14"/>
              </w:numPr>
              <w:spacing w:before="60" w:after="60" w:line="240" w:lineRule="auto"/>
              <w:ind w:left="450" w:hanging="270"/>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 xml:space="preserve">El </w:t>
            </w:r>
            <w:r>
              <w:rPr>
                <w:rFonts w:ascii="Arial" w:eastAsia="Times New Roman" w:hAnsi="Arial" w:cs="Arial"/>
                <w:sz w:val="20"/>
                <w:szCs w:val="20"/>
                <w:lang w:eastAsia="es-ES"/>
              </w:rPr>
              <w:t>sistema debe iniciar diariamente a las 5:15 de la mañana con la ejecución de los siguientes procesos y respetando el orden que se establece a continuación.</w:t>
            </w:r>
          </w:p>
          <w:p w:rsidR="003E07BB" w:rsidRDefault="00734314" w:rsidP="003E07BB">
            <w:pPr>
              <w:pStyle w:val="Prrafodelista"/>
              <w:numPr>
                <w:ilvl w:val="0"/>
                <w:numId w:val="15"/>
              </w:numPr>
              <w:spacing w:before="60" w:after="60" w:line="240" w:lineRule="auto"/>
              <w:jc w:val="both"/>
              <w:rPr>
                <w:rFonts w:ascii="Arial" w:eastAsia="Times New Roman" w:hAnsi="Arial" w:cs="Arial"/>
                <w:sz w:val="20"/>
                <w:szCs w:val="20"/>
                <w:lang w:eastAsia="es-ES"/>
              </w:rPr>
            </w:pPr>
            <w:r w:rsidRPr="00E10844">
              <w:rPr>
                <w:rFonts w:ascii="Arial" w:hAnsi="Arial" w:cs="Arial"/>
                <w:b/>
                <w:sz w:val="20"/>
                <w:szCs w:val="20"/>
              </w:rPr>
              <w:t>Depreciación y Revaluación Valores Garantías</w:t>
            </w:r>
            <w:r>
              <w:rPr>
                <w:rFonts w:ascii="Arial" w:eastAsia="Times New Roman" w:hAnsi="Arial" w:cs="Arial"/>
                <w:sz w:val="20"/>
                <w:szCs w:val="20"/>
                <w:lang w:eastAsia="es-ES"/>
              </w:rPr>
              <w:t xml:space="preserve">: </w:t>
            </w:r>
            <w:r w:rsidR="003E07BB" w:rsidRPr="003E07BB">
              <w:rPr>
                <w:rFonts w:ascii="Arial" w:eastAsia="Times New Roman" w:hAnsi="Arial" w:cs="Arial"/>
                <w:sz w:val="20"/>
                <w:szCs w:val="20"/>
                <w:lang w:eastAsia="es-ES"/>
              </w:rPr>
              <w:t>Definido y aprobado en documento “293-OD_AI2_RQ_MANT_2015042110384902_00045 Bitácora Procesos”.</w:t>
            </w:r>
          </w:p>
          <w:p w:rsidR="00CC7813" w:rsidRDefault="00734314" w:rsidP="003E07BB">
            <w:pPr>
              <w:pStyle w:val="Prrafodelista"/>
              <w:numPr>
                <w:ilvl w:val="0"/>
                <w:numId w:val="15"/>
              </w:numPr>
              <w:spacing w:before="60" w:after="60" w:line="240" w:lineRule="auto"/>
              <w:jc w:val="both"/>
              <w:rPr>
                <w:rFonts w:ascii="Arial" w:eastAsia="Times New Roman" w:hAnsi="Arial" w:cs="Arial"/>
                <w:sz w:val="20"/>
                <w:szCs w:val="20"/>
                <w:lang w:eastAsia="es-ES"/>
              </w:rPr>
            </w:pPr>
            <w:r w:rsidRPr="00E10844">
              <w:rPr>
                <w:rFonts w:ascii="Arial" w:hAnsi="Arial" w:cs="Arial"/>
                <w:b/>
                <w:sz w:val="20"/>
                <w:szCs w:val="20"/>
              </w:rPr>
              <w:t>Actualiza categoría deudor y saldos de Operaciones</w:t>
            </w:r>
            <w:r w:rsidRPr="006D213F">
              <w:rPr>
                <w:rFonts w:ascii="Arial" w:eastAsia="Times New Roman" w:hAnsi="Arial" w:cs="Arial"/>
                <w:b/>
                <w:sz w:val="20"/>
                <w:szCs w:val="20"/>
                <w:lang w:eastAsia="es-ES"/>
              </w:rPr>
              <w:t>:</w:t>
            </w:r>
            <w:r>
              <w:rPr>
                <w:rFonts w:ascii="Arial" w:eastAsia="Times New Roman" w:hAnsi="Arial" w:cs="Arial"/>
                <w:sz w:val="20"/>
                <w:szCs w:val="20"/>
                <w:lang w:eastAsia="es-ES"/>
              </w:rPr>
              <w:t xml:space="preserve"> </w:t>
            </w:r>
            <w:r w:rsidR="003E07BB" w:rsidRPr="003E07BB">
              <w:rPr>
                <w:rFonts w:ascii="Arial" w:eastAsia="Times New Roman" w:hAnsi="Arial" w:cs="Arial"/>
                <w:sz w:val="20"/>
                <w:szCs w:val="20"/>
                <w:lang w:eastAsia="es-ES"/>
              </w:rPr>
              <w:t>Definido y aprobado en documento “293-OD_AI2_RQ_MANT_2015042110384902_00045 Bitácora Procesos”.</w:t>
            </w:r>
          </w:p>
          <w:p w:rsidR="00333177" w:rsidRPr="00333177" w:rsidRDefault="00CC7813" w:rsidP="0038034E">
            <w:pPr>
              <w:pStyle w:val="Prrafodelista"/>
              <w:numPr>
                <w:ilvl w:val="0"/>
                <w:numId w:val="15"/>
              </w:numPr>
              <w:spacing w:before="60" w:after="60" w:line="240" w:lineRule="auto"/>
              <w:jc w:val="both"/>
              <w:rPr>
                <w:rFonts w:ascii="Arial" w:eastAsia="Times New Roman" w:hAnsi="Arial" w:cs="Arial"/>
                <w:color w:val="1F4E79" w:themeColor="accent1" w:themeShade="80"/>
                <w:sz w:val="20"/>
                <w:szCs w:val="20"/>
                <w:lang w:eastAsia="es-ES"/>
              </w:rPr>
            </w:pPr>
            <w:r w:rsidRPr="00333177">
              <w:rPr>
                <w:rFonts w:ascii="Arial" w:eastAsia="Times New Roman" w:hAnsi="Arial" w:cs="Arial"/>
                <w:b/>
                <w:sz w:val="20"/>
                <w:szCs w:val="20"/>
                <w:lang w:eastAsia="es-ES"/>
              </w:rPr>
              <w:t xml:space="preserve">Actualiza monto grado </w:t>
            </w:r>
            <w:proofErr w:type="spellStart"/>
            <w:r w:rsidRPr="00333177">
              <w:rPr>
                <w:rFonts w:ascii="Arial" w:eastAsia="Times New Roman" w:hAnsi="Arial" w:cs="Arial"/>
                <w:b/>
                <w:sz w:val="20"/>
                <w:szCs w:val="20"/>
                <w:lang w:eastAsia="es-ES"/>
              </w:rPr>
              <w:t>gravámen</w:t>
            </w:r>
            <w:proofErr w:type="spellEnd"/>
            <w:r w:rsidRPr="00333177">
              <w:rPr>
                <w:rFonts w:ascii="Arial" w:eastAsia="Times New Roman" w:hAnsi="Arial" w:cs="Arial"/>
                <w:sz w:val="20"/>
                <w:szCs w:val="20"/>
                <w:lang w:eastAsia="es-ES"/>
              </w:rPr>
              <w:t>:</w:t>
            </w:r>
            <w:r w:rsidR="009E3180" w:rsidRPr="00333177">
              <w:rPr>
                <w:rFonts w:ascii="Arial" w:eastAsia="Times New Roman" w:hAnsi="Arial" w:cs="Arial"/>
                <w:sz w:val="20"/>
                <w:szCs w:val="20"/>
                <w:lang w:eastAsia="es-ES"/>
              </w:rPr>
              <w:t xml:space="preserve"> </w:t>
            </w:r>
          </w:p>
          <w:p w:rsidR="00CC7813" w:rsidRPr="00333177" w:rsidRDefault="00CC7813" w:rsidP="00333177">
            <w:pPr>
              <w:pStyle w:val="Prrafodelista"/>
              <w:spacing w:before="60" w:after="60" w:line="240" w:lineRule="auto"/>
              <w:ind w:left="1440"/>
              <w:jc w:val="both"/>
              <w:rPr>
                <w:rFonts w:ascii="Arial" w:eastAsia="Times New Roman" w:hAnsi="Arial" w:cs="Arial"/>
                <w:color w:val="1F4E79" w:themeColor="accent1" w:themeShade="80"/>
                <w:sz w:val="20"/>
                <w:szCs w:val="20"/>
                <w:lang w:eastAsia="es-ES"/>
              </w:rPr>
            </w:pPr>
            <w:r w:rsidRPr="00333177">
              <w:rPr>
                <w:rFonts w:ascii="Arial" w:eastAsia="Times New Roman" w:hAnsi="Arial" w:cs="Arial"/>
                <w:color w:val="1F4E79" w:themeColor="accent1" w:themeShade="80"/>
                <w:sz w:val="20"/>
                <w:szCs w:val="20"/>
                <w:lang w:eastAsia="es-ES"/>
              </w:rPr>
              <w:t xml:space="preserve">Aplicar sólo cuando tipo de operación es tipo “operación de crédito”. Obtener del Mantenimiento de Garantías Operaciones, </w:t>
            </w:r>
            <w:r w:rsidR="009E3180" w:rsidRPr="00333177">
              <w:rPr>
                <w:rFonts w:ascii="Arial" w:eastAsia="Times New Roman" w:hAnsi="Arial" w:cs="Arial"/>
                <w:color w:val="1F4E79" w:themeColor="accent1" w:themeShade="80"/>
                <w:sz w:val="20"/>
                <w:szCs w:val="20"/>
                <w:lang w:eastAsia="es-ES"/>
              </w:rPr>
              <w:t>ventana</w:t>
            </w:r>
            <w:r w:rsidRPr="00333177">
              <w:rPr>
                <w:rFonts w:ascii="Arial" w:eastAsia="Times New Roman" w:hAnsi="Arial" w:cs="Arial"/>
                <w:color w:val="1F4E79" w:themeColor="accent1" w:themeShade="80"/>
                <w:sz w:val="20"/>
                <w:szCs w:val="20"/>
                <w:lang w:eastAsia="es-ES"/>
              </w:rPr>
              <w:t xml:space="preserve"> </w:t>
            </w:r>
            <w:r w:rsidR="009E3180" w:rsidRPr="00333177">
              <w:rPr>
                <w:rFonts w:ascii="Arial" w:eastAsia="Times New Roman" w:hAnsi="Arial" w:cs="Arial"/>
                <w:color w:val="1F4E79" w:themeColor="accent1" w:themeShade="80"/>
                <w:sz w:val="20"/>
                <w:szCs w:val="20"/>
                <w:lang w:eastAsia="es-ES"/>
              </w:rPr>
              <w:t>Relación a Fideicomiso de Garantía”, ventanas “</w:t>
            </w:r>
            <w:r w:rsidR="005A1021" w:rsidRPr="00333177">
              <w:rPr>
                <w:rFonts w:ascii="Arial" w:eastAsia="Times New Roman" w:hAnsi="Arial" w:cs="Arial"/>
                <w:color w:val="1F4E79" w:themeColor="accent1" w:themeShade="80"/>
                <w:sz w:val="20"/>
                <w:szCs w:val="20"/>
                <w:lang w:eastAsia="es-ES"/>
              </w:rPr>
              <w:t xml:space="preserve">Relación a </w:t>
            </w:r>
            <w:r w:rsidR="009E3180" w:rsidRPr="00333177">
              <w:rPr>
                <w:rFonts w:ascii="Arial" w:eastAsia="Times New Roman" w:hAnsi="Arial" w:cs="Arial"/>
                <w:color w:val="1F4E79" w:themeColor="accent1" w:themeShade="80"/>
                <w:sz w:val="20"/>
                <w:szCs w:val="20"/>
                <w:lang w:eastAsia="es-ES"/>
              </w:rPr>
              <w:t>Garantía Real</w:t>
            </w:r>
            <w:r w:rsidR="002C1A06" w:rsidRPr="00333177">
              <w:rPr>
                <w:rFonts w:ascii="Arial" w:eastAsia="Times New Roman" w:hAnsi="Arial" w:cs="Arial"/>
                <w:color w:val="1F4E79" w:themeColor="accent1" w:themeShade="80"/>
                <w:sz w:val="20"/>
                <w:szCs w:val="20"/>
                <w:lang w:eastAsia="es-ES"/>
              </w:rPr>
              <w:t xml:space="preserve"> </w:t>
            </w:r>
            <w:r w:rsidR="009E3180" w:rsidRPr="00333177">
              <w:rPr>
                <w:rFonts w:ascii="Arial" w:eastAsia="Times New Roman" w:hAnsi="Arial" w:cs="Arial"/>
                <w:color w:val="1F4E79" w:themeColor="accent1" w:themeShade="80"/>
                <w:sz w:val="20"/>
                <w:szCs w:val="20"/>
                <w:lang w:eastAsia="es-ES"/>
              </w:rPr>
              <w:t>y “</w:t>
            </w:r>
            <w:r w:rsidR="005A1021" w:rsidRPr="00333177">
              <w:rPr>
                <w:rFonts w:ascii="Arial" w:eastAsia="Times New Roman" w:hAnsi="Arial" w:cs="Arial"/>
                <w:color w:val="1F4E79" w:themeColor="accent1" w:themeShade="80"/>
                <w:sz w:val="20"/>
                <w:szCs w:val="20"/>
                <w:lang w:eastAsia="es-ES"/>
              </w:rPr>
              <w:t xml:space="preserve">Relación a </w:t>
            </w:r>
            <w:r w:rsidR="009E3180" w:rsidRPr="00333177">
              <w:rPr>
                <w:rFonts w:ascii="Arial" w:eastAsia="Times New Roman" w:hAnsi="Arial" w:cs="Arial"/>
                <w:color w:val="1F4E79" w:themeColor="accent1" w:themeShade="80"/>
                <w:sz w:val="20"/>
                <w:szCs w:val="20"/>
                <w:lang w:eastAsia="es-ES"/>
              </w:rPr>
              <w:t>Garantía Valor</w:t>
            </w:r>
            <w:r w:rsidR="002C1A06" w:rsidRPr="00333177">
              <w:rPr>
                <w:rFonts w:ascii="Arial" w:eastAsia="Times New Roman" w:hAnsi="Arial" w:cs="Arial"/>
                <w:color w:val="1F4E79" w:themeColor="accent1" w:themeShade="80"/>
                <w:sz w:val="20"/>
                <w:szCs w:val="20"/>
                <w:lang w:eastAsia="es-ES"/>
              </w:rPr>
              <w:t xml:space="preserve">”, tomar de la sección </w:t>
            </w:r>
            <w:r w:rsidRPr="00333177">
              <w:rPr>
                <w:rFonts w:ascii="Arial" w:eastAsia="Times New Roman" w:hAnsi="Arial" w:cs="Arial"/>
                <w:color w:val="1F4E79" w:themeColor="accent1" w:themeShade="80"/>
                <w:sz w:val="20"/>
                <w:szCs w:val="20"/>
                <w:lang w:eastAsia="es-ES"/>
              </w:rPr>
              <w:t>“Operación” el valor del campo</w:t>
            </w:r>
            <w:r w:rsidR="002C1A06" w:rsidRPr="00333177">
              <w:rPr>
                <w:rFonts w:ascii="Arial" w:eastAsia="Times New Roman" w:hAnsi="Arial" w:cs="Arial"/>
                <w:color w:val="1F4E79" w:themeColor="accent1" w:themeShade="80"/>
                <w:sz w:val="20"/>
                <w:szCs w:val="20"/>
                <w:lang w:eastAsia="es-ES"/>
              </w:rPr>
              <w:t xml:space="preserve"> llamado</w:t>
            </w:r>
            <w:r w:rsidRPr="00333177">
              <w:rPr>
                <w:rFonts w:ascii="Arial" w:eastAsia="Times New Roman" w:hAnsi="Arial" w:cs="Arial"/>
                <w:color w:val="1F4E79" w:themeColor="accent1" w:themeShade="80"/>
                <w:sz w:val="20"/>
                <w:szCs w:val="20"/>
                <w:lang w:eastAsia="es-ES"/>
              </w:rPr>
              <w:t xml:space="preserve"> “Saldo Colonizado</w:t>
            </w:r>
            <w:r w:rsidR="00333177">
              <w:rPr>
                <w:rFonts w:ascii="Arial" w:eastAsia="Times New Roman" w:hAnsi="Arial" w:cs="Arial"/>
                <w:color w:val="1F4E79" w:themeColor="accent1" w:themeShade="80"/>
                <w:sz w:val="20"/>
                <w:szCs w:val="20"/>
                <w:lang w:eastAsia="es-ES"/>
              </w:rPr>
              <w:t xml:space="preserve">” </w:t>
            </w:r>
            <w:r w:rsidRPr="00333177">
              <w:rPr>
                <w:rFonts w:ascii="Arial" w:eastAsia="Times New Roman" w:hAnsi="Arial" w:cs="Arial"/>
                <w:color w:val="1F4E79" w:themeColor="accent1" w:themeShade="80"/>
                <w:sz w:val="20"/>
                <w:szCs w:val="20"/>
                <w:lang w:eastAsia="es-ES"/>
              </w:rPr>
              <w:t xml:space="preserve"> y multiplicarlo por el valor de campo “Monto Grado </w:t>
            </w:r>
            <w:proofErr w:type="spellStart"/>
            <w:r w:rsidRPr="00333177">
              <w:rPr>
                <w:rFonts w:ascii="Arial" w:eastAsia="Times New Roman" w:hAnsi="Arial" w:cs="Arial"/>
                <w:color w:val="1F4E79" w:themeColor="accent1" w:themeShade="80"/>
                <w:sz w:val="20"/>
                <w:szCs w:val="20"/>
                <w:lang w:eastAsia="es-ES"/>
              </w:rPr>
              <w:t>Gravámen</w:t>
            </w:r>
            <w:proofErr w:type="spellEnd"/>
            <w:r w:rsidR="00333177">
              <w:rPr>
                <w:rFonts w:ascii="Arial" w:eastAsia="Times New Roman" w:hAnsi="Arial" w:cs="Arial"/>
                <w:color w:val="1F4E79" w:themeColor="accent1" w:themeShade="80"/>
                <w:sz w:val="20"/>
                <w:szCs w:val="20"/>
                <w:lang w:eastAsia="es-ES"/>
              </w:rPr>
              <w:t xml:space="preserve"> original</w:t>
            </w:r>
            <w:r w:rsidRPr="00333177">
              <w:rPr>
                <w:rFonts w:ascii="Arial" w:eastAsia="Times New Roman" w:hAnsi="Arial" w:cs="Arial"/>
                <w:color w:val="1F4E79" w:themeColor="accent1" w:themeShade="80"/>
                <w:sz w:val="20"/>
                <w:szCs w:val="20"/>
                <w:lang w:eastAsia="es-ES"/>
              </w:rPr>
              <w:t>”</w:t>
            </w:r>
            <w:r w:rsidR="00333177">
              <w:rPr>
                <w:rFonts w:ascii="Arial" w:eastAsia="Times New Roman" w:hAnsi="Arial" w:cs="Arial"/>
                <w:color w:val="1F4E79" w:themeColor="accent1" w:themeShade="80"/>
                <w:sz w:val="20"/>
                <w:szCs w:val="20"/>
                <w:lang w:eastAsia="es-ES"/>
              </w:rPr>
              <w:t xml:space="preserve"> en el caso que sea igual al valor del campo “monto grado gravamen modificado”, caso contrario multiplicarlo por el valor del campo “Monto grado gravamen modificado”</w:t>
            </w:r>
            <w:r w:rsidRPr="00333177">
              <w:rPr>
                <w:rFonts w:ascii="Arial" w:eastAsia="Times New Roman" w:hAnsi="Arial" w:cs="Arial"/>
                <w:color w:val="1F4E79" w:themeColor="accent1" w:themeShade="80"/>
                <w:sz w:val="20"/>
                <w:szCs w:val="20"/>
                <w:lang w:eastAsia="es-ES"/>
              </w:rPr>
              <w:t xml:space="preserve">, de la ventana “Relación a Garantía Real” </w:t>
            </w:r>
            <w:r w:rsidR="00333177">
              <w:rPr>
                <w:rFonts w:ascii="Arial" w:eastAsia="Times New Roman" w:hAnsi="Arial" w:cs="Arial"/>
                <w:color w:val="1F4E79" w:themeColor="accent1" w:themeShade="80"/>
                <w:sz w:val="20"/>
                <w:szCs w:val="20"/>
                <w:lang w:eastAsia="es-ES"/>
              </w:rPr>
              <w:t>,</w:t>
            </w:r>
            <w:r w:rsidRPr="00333177">
              <w:rPr>
                <w:rFonts w:ascii="Arial" w:eastAsia="Times New Roman" w:hAnsi="Arial" w:cs="Arial"/>
                <w:color w:val="1F4E79" w:themeColor="accent1" w:themeShade="80"/>
                <w:sz w:val="20"/>
                <w:szCs w:val="20"/>
                <w:lang w:eastAsia="es-ES"/>
              </w:rPr>
              <w:t xml:space="preserve"> “Relación a Garantía valor”</w:t>
            </w:r>
            <w:r w:rsidR="00333177">
              <w:rPr>
                <w:rFonts w:ascii="Arial" w:eastAsia="Times New Roman" w:hAnsi="Arial" w:cs="Arial"/>
                <w:color w:val="1F4E79" w:themeColor="accent1" w:themeShade="80"/>
                <w:sz w:val="20"/>
                <w:szCs w:val="20"/>
                <w:lang w:eastAsia="es-ES"/>
              </w:rPr>
              <w:t xml:space="preserve"> o bien “</w:t>
            </w:r>
            <w:r w:rsidR="00333177" w:rsidRPr="00333177">
              <w:rPr>
                <w:rFonts w:ascii="Arial" w:eastAsia="Times New Roman" w:hAnsi="Arial" w:cs="Arial"/>
                <w:color w:val="1F4E79" w:themeColor="accent1" w:themeShade="80"/>
                <w:sz w:val="20"/>
                <w:szCs w:val="20"/>
                <w:lang w:eastAsia="es-ES"/>
              </w:rPr>
              <w:t>Relación a Fideicomiso de Garantía</w:t>
            </w:r>
            <w:r w:rsidR="00333177">
              <w:rPr>
                <w:rFonts w:ascii="Arial" w:eastAsia="Times New Roman" w:hAnsi="Arial" w:cs="Arial"/>
                <w:color w:val="1F4E79" w:themeColor="accent1" w:themeShade="80"/>
                <w:sz w:val="20"/>
                <w:szCs w:val="20"/>
                <w:lang w:eastAsia="es-ES"/>
              </w:rPr>
              <w:t>”</w:t>
            </w:r>
            <w:r w:rsidRPr="00333177">
              <w:rPr>
                <w:rFonts w:ascii="Arial" w:eastAsia="Times New Roman" w:hAnsi="Arial" w:cs="Arial"/>
                <w:color w:val="1F4E79" w:themeColor="accent1" w:themeShade="80"/>
                <w:sz w:val="20"/>
                <w:szCs w:val="20"/>
                <w:lang w:eastAsia="es-ES"/>
              </w:rPr>
              <w:t>, según el tipo de garantía asociada a la operación.</w:t>
            </w:r>
          </w:p>
          <w:p w:rsidR="00CC7813" w:rsidRPr="00CC7813" w:rsidRDefault="00CC7813" w:rsidP="00CC7813">
            <w:pPr>
              <w:pStyle w:val="Prrafodelista"/>
              <w:spacing w:before="60" w:after="60" w:line="240" w:lineRule="auto"/>
              <w:ind w:left="1440"/>
              <w:jc w:val="both"/>
              <w:rPr>
                <w:rFonts w:ascii="Arial" w:eastAsia="Times New Roman" w:hAnsi="Arial" w:cs="Arial"/>
                <w:sz w:val="20"/>
                <w:szCs w:val="20"/>
                <w:lang w:eastAsia="es-ES"/>
              </w:rPr>
            </w:pPr>
            <w:r w:rsidRPr="002C1A06">
              <w:rPr>
                <w:rFonts w:ascii="Arial" w:eastAsia="Times New Roman" w:hAnsi="Arial" w:cs="Arial"/>
                <w:color w:val="1F4E79" w:themeColor="accent1" w:themeShade="80"/>
                <w:sz w:val="20"/>
                <w:szCs w:val="20"/>
                <w:lang w:eastAsia="es-ES"/>
              </w:rPr>
              <w:lastRenderedPageBreak/>
              <w:t>El resultado obtenido debe ser dividido entre el valor del campo “Saldo original Colonizado” del Mantenimiento de Garantías Operaciones, sección “Operación”.</w:t>
            </w:r>
          </w:p>
          <w:p w:rsidR="003E07BB" w:rsidRDefault="00734314" w:rsidP="003E07BB">
            <w:pPr>
              <w:pStyle w:val="Prrafodelista"/>
              <w:numPr>
                <w:ilvl w:val="0"/>
                <w:numId w:val="15"/>
              </w:numPr>
              <w:spacing w:before="60" w:after="60" w:line="240" w:lineRule="auto"/>
              <w:jc w:val="both"/>
              <w:rPr>
                <w:rFonts w:ascii="Arial" w:eastAsia="Times New Roman" w:hAnsi="Arial" w:cs="Arial"/>
                <w:sz w:val="20"/>
                <w:szCs w:val="20"/>
                <w:lang w:eastAsia="es-ES"/>
              </w:rPr>
            </w:pPr>
            <w:r w:rsidRPr="00E10844">
              <w:rPr>
                <w:rFonts w:ascii="Arial" w:hAnsi="Arial" w:cs="Arial"/>
                <w:b/>
                <w:sz w:val="20"/>
                <w:szCs w:val="20"/>
              </w:rPr>
              <w:t>Coloniza Montos Gravámenes de Garantías.</w:t>
            </w:r>
            <w:r w:rsidRPr="006D213F">
              <w:rPr>
                <w:rFonts w:ascii="Arial" w:eastAsia="Times New Roman" w:hAnsi="Arial" w:cs="Arial"/>
                <w:b/>
                <w:sz w:val="20"/>
                <w:szCs w:val="20"/>
                <w:lang w:eastAsia="es-ES"/>
              </w:rPr>
              <w:t xml:space="preserve">: </w:t>
            </w:r>
            <w:r w:rsidR="003E07BB" w:rsidRPr="003E07BB">
              <w:rPr>
                <w:rFonts w:ascii="Arial" w:eastAsia="Times New Roman" w:hAnsi="Arial" w:cs="Arial"/>
                <w:sz w:val="20"/>
                <w:szCs w:val="20"/>
                <w:lang w:eastAsia="es-ES"/>
              </w:rPr>
              <w:t>Definido y aprobado en documento “293-OD_AI2_RQ_MANT_2015042110384902_00045 Bitácora Procesos”.</w:t>
            </w:r>
          </w:p>
          <w:p w:rsidR="00CC7813" w:rsidRPr="00CC7813" w:rsidRDefault="00734314" w:rsidP="003E07BB">
            <w:pPr>
              <w:pStyle w:val="Prrafodelista"/>
              <w:numPr>
                <w:ilvl w:val="0"/>
                <w:numId w:val="15"/>
              </w:numPr>
              <w:spacing w:before="60" w:after="60" w:line="240" w:lineRule="auto"/>
              <w:jc w:val="both"/>
              <w:rPr>
                <w:rFonts w:ascii="Arial" w:eastAsia="Times New Roman" w:hAnsi="Arial" w:cs="Arial"/>
                <w:sz w:val="20"/>
                <w:szCs w:val="20"/>
                <w:lang w:eastAsia="es-ES"/>
              </w:rPr>
            </w:pPr>
            <w:r>
              <w:rPr>
                <w:rFonts w:ascii="Arial" w:hAnsi="Arial" w:cs="Arial"/>
                <w:b/>
                <w:sz w:val="20"/>
                <w:szCs w:val="20"/>
              </w:rPr>
              <w:t>Coloniza Montos Pólizas:</w:t>
            </w:r>
            <w:r w:rsidRPr="0073193C">
              <w:rPr>
                <w:rFonts w:ascii="Arial" w:hAnsi="Arial" w:cs="Arial"/>
                <w:sz w:val="20"/>
                <w:szCs w:val="20"/>
              </w:rPr>
              <w:t xml:space="preserve"> </w:t>
            </w:r>
            <w:r w:rsidR="003E07BB" w:rsidRPr="003E07BB">
              <w:rPr>
                <w:rFonts w:ascii="Arial" w:hAnsi="Arial" w:cs="Arial"/>
                <w:sz w:val="20"/>
                <w:szCs w:val="20"/>
              </w:rPr>
              <w:t>Guarda el resultado del cálculo de colonización del monto póliza registrado en el sistema en el mantenimiento Garantías Reales, sección Póliza, campo Monto Póliza Colonizado, según lo descrito en el diseño “293-OD_AI2_RQ_MANT_2015062310417367_00030 Mantenimiento Pólizas”.</w:t>
            </w:r>
          </w:p>
          <w:p w:rsidR="00CC7813" w:rsidRPr="00CC7813" w:rsidRDefault="00734314" w:rsidP="003E07BB">
            <w:pPr>
              <w:pStyle w:val="Prrafodelista"/>
              <w:numPr>
                <w:ilvl w:val="0"/>
                <w:numId w:val="15"/>
              </w:numPr>
              <w:spacing w:before="60" w:after="60" w:line="240" w:lineRule="auto"/>
              <w:jc w:val="both"/>
              <w:rPr>
                <w:rFonts w:ascii="Arial" w:eastAsia="Times New Roman" w:hAnsi="Arial" w:cs="Arial"/>
                <w:sz w:val="20"/>
                <w:szCs w:val="20"/>
                <w:lang w:eastAsia="es-ES"/>
              </w:rPr>
            </w:pPr>
            <w:r>
              <w:rPr>
                <w:rFonts w:ascii="Arial" w:hAnsi="Arial" w:cs="Arial"/>
                <w:b/>
                <w:sz w:val="20"/>
                <w:szCs w:val="20"/>
              </w:rPr>
              <w:t>Actualiza Porcentajes de Aceptación:</w:t>
            </w:r>
            <w:r>
              <w:rPr>
                <w:rFonts w:ascii="Arial" w:hAnsi="Arial" w:cs="Arial"/>
                <w:sz w:val="20"/>
                <w:szCs w:val="20"/>
              </w:rPr>
              <w:t xml:space="preserve"> </w:t>
            </w:r>
            <w:r w:rsidR="003E07BB" w:rsidRPr="003E07BB">
              <w:rPr>
                <w:rFonts w:ascii="Arial" w:hAnsi="Arial" w:cs="Arial"/>
                <w:sz w:val="20"/>
                <w:szCs w:val="20"/>
              </w:rPr>
              <w:t>Realiza el cálculo de porcentaje aceptación terreno y de porcentaje aceptación no terreno según corresponda para cada registro de acuerdo al tipo de bien. El proceso de cálculo se establece en el diseño “293-OD_AI2_RQ_MANT_2015062310417367_00040 Porcentaje Aceptación No Terreno SUGEF” y “293-OD_AI2_RQ_MANT_2015062310417367_00040 Porcentaje Aceptación Terreno SUGEF”.</w:t>
            </w:r>
          </w:p>
          <w:p w:rsidR="00734314" w:rsidRDefault="00734314" w:rsidP="003E07BB">
            <w:pPr>
              <w:pStyle w:val="Prrafodelista"/>
              <w:numPr>
                <w:ilvl w:val="0"/>
                <w:numId w:val="15"/>
              </w:numPr>
              <w:spacing w:before="60" w:after="60" w:line="240" w:lineRule="auto"/>
              <w:jc w:val="both"/>
              <w:rPr>
                <w:rFonts w:ascii="Arial" w:eastAsia="Times New Roman" w:hAnsi="Arial" w:cs="Arial"/>
                <w:sz w:val="20"/>
                <w:szCs w:val="20"/>
                <w:lang w:eastAsia="es-ES"/>
              </w:rPr>
            </w:pPr>
            <w:r w:rsidRPr="00E10844">
              <w:rPr>
                <w:rFonts w:ascii="Arial" w:hAnsi="Arial" w:cs="Arial"/>
                <w:b/>
                <w:sz w:val="20"/>
                <w:szCs w:val="20"/>
              </w:rPr>
              <w:t xml:space="preserve">Actualiza Porcentaje Responsabilidad </w:t>
            </w:r>
            <w:r w:rsidR="00BB0FEF">
              <w:rPr>
                <w:rFonts w:ascii="Arial" w:hAnsi="Arial" w:cs="Arial"/>
                <w:b/>
                <w:sz w:val="20"/>
                <w:szCs w:val="20"/>
              </w:rPr>
              <w:t>relaciones</w:t>
            </w:r>
            <w:r w:rsidRPr="00E10844">
              <w:rPr>
                <w:rFonts w:ascii="Arial" w:eastAsia="Times New Roman" w:hAnsi="Arial" w:cs="Arial"/>
                <w:b/>
                <w:sz w:val="20"/>
                <w:szCs w:val="20"/>
                <w:lang w:eastAsia="es-ES"/>
              </w:rPr>
              <w:t>:</w:t>
            </w:r>
            <w:r w:rsidRPr="0073193C">
              <w:rPr>
                <w:rFonts w:ascii="Arial" w:eastAsia="Times New Roman" w:hAnsi="Arial" w:cs="Arial"/>
                <w:sz w:val="20"/>
                <w:szCs w:val="20"/>
                <w:lang w:eastAsia="es-ES"/>
              </w:rPr>
              <w:t xml:space="preserve"> </w:t>
            </w:r>
            <w:r w:rsidRPr="0017537F">
              <w:rPr>
                <w:rFonts w:ascii="Arial" w:eastAsia="Times New Roman" w:hAnsi="Arial" w:cs="Arial"/>
                <w:sz w:val="20"/>
                <w:szCs w:val="20"/>
                <w:lang w:eastAsia="es-ES"/>
              </w:rPr>
              <w:t>No requiere actualización</w:t>
            </w:r>
            <w:r>
              <w:rPr>
                <w:rFonts w:ascii="Arial" w:eastAsia="Times New Roman" w:hAnsi="Arial" w:cs="Arial"/>
                <w:sz w:val="20"/>
                <w:szCs w:val="20"/>
                <w:lang w:eastAsia="es-ES"/>
              </w:rPr>
              <w:t xml:space="preserve"> para las garantías relacionadas tipo 1, 2 y 3, estos tipos de garantías m</w:t>
            </w:r>
            <w:r w:rsidRPr="0017537F">
              <w:rPr>
                <w:rFonts w:ascii="Arial" w:eastAsia="Times New Roman" w:hAnsi="Arial" w:cs="Arial"/>
                <w:sz w:val="20"/>
                <w:szCs w:val="20"/>
                <w:lang w:eastAsia="es-ES"/>
              </w:rPr>
              <w:t>antiene</w:t>
            </w:r>
            <w:r>
              <w:rPr>
                <w:rFonts w:ascii="Arial" w:eastAsia="Times New Roman" w:hAnsi="Arial" w:cs="Arial"/>
                <w:sz w:val="20"/>
                <w:szCs w:val="20"/>
                <w:lang w:eastAsia="es-ES"/>
              </w:rPr>
              <w:t>n</w:t>
            </w:r>
            <w:r w:rsidRPr="0017537F">
              <w:rPr>
                <w:rFonts w:ascii="Arial" w:eastAsia="Times New Roman" w:hAnsi="Arial" w:cs="Arial"/>
                <w:sz w:val="20"/>
                <w:szCs w:val="20"/>
                <w:lang w:eastAsia="es-ES"/>
              </w:rPr>
              <w:t xml:space="preserve"> las reglas definidas y aprobadas en fase I por negocio y QA.</w:t>
            </w:r>
          </w:p>
          <w:p w:rsidR="00734314" w:rsidRPr="008919AD" w:rsidRDefault="00734314" w:rsidP="007415FC">
            <w:pPr>
              <w:pStyle w:val="Prrafodelista"/>
              <w:spacing w:before="60" w:after="60" w:line="240" w:lineRule="auto"/>
              <w:ind w:left="1440"/>
              <w:jc w:val="both"/>
              <w:rPr>
                <w:rFonts w:ascii="Arial" w:eastAsia="Times New Roman" w:hAnsi="Arial" w:cs="Arial"/>
                <w:sz w:val="20"/>
                <w:szCs w:val="20"/>
                <w:lang w:eastAsia="es-ES"/>
              </w:rPr>
            </w:pPr>
            <w:r w:rsidRPr="008919AD">
              <w:rPr>
                <w:rFonts w:ascii="Arial" w:hAnsi="Arial" w:cs="Arial"/>
                <w:sz w:val="20"/>
                <w:szCs w:val="20"/>
              </w:rPr>
              <w:t xml:space="preserve">Se debe </w:t>
            </w:r>
            <w:r>
              <w:rPr>
                <w:rFonts w:ascii="Arial" w:hAnsi="Arial" w:cs="Arial"/>
                <w:sz w:val="20"/>
                <w:szCs w:val="20"/>
              </w:rPr>
              <w:t>incluir</w:t>
            </w:r>
            <w:r w:rsidRPr="008919AD">
              <w:rPr>
                <w:rFonts w:ascii="Arial" w:hAnsi="Arial" w:cs="Arial"/>
                <w:sz w:val="20"/>
                <w:szCs w:val="20"/>
              </w:rPr>
              <w:t xml:space="preserve"> las reglas de negocio para </w:t>
            </w:r>
            <w:r>
              <w:rPr>
                <w:rFonts w:ascii="Arial" w:hAnsi="Arial" w:cs="Arial"/>
                <w:sz w:val="20"/>
                <w:szCs w:val="20"/>
              </w:rPr>
              <w:t>tipos de garantía 7 y 99 definidas en el diseño “</w:t>
            </w:r>
            <w:r w:rsidRPr="00746846">
              <w:rPr>
                <w:rFonts w:ascii="Arial" w:hAnsi="Arial" w:cs="Arial"/>
                <w:sz w:val="20"/>
                <w:szCs w:val="20"/>
              </w:rPr>
              <w:t>293-OD_AI2_RQ_MANT_2016022310547701_PorcentajeResponsabilidad</w:t>
            </w:r>
            <w:r>
              <w:rPr>
                <w:rFonts w:ascii="Arial" w:hAnsi="Arial" w:cs="Arial"/>
                <w:sz w:val="20"/>
                <w:szCs w:val="20"/>
              </w:rPr>
              <w:t>”.</w:t>
            </w:r>
          </w:p>
          <w:p w:rsidR="00734314" w:rsidRPr="0073193C" w:rsidRDefault="00734314" w:rsidP="00734314">
            <w:pPr>
              <w:pStyle w:val="Prrafodelista"/>
              <w:numPr>
                <w:ilvl w:val="0"/>
                <w:numId w:val="15"/>
              </w:numPr>
              <w:spacing w:before="60" w:after="60" w:line="240" w:lineRule="auto"/>
              <w:jc w:val="both"/>
              <w:rPr>
                <w:rFonts w:ascii="Arial" w:eastAsia="Times New Roman" w:hAnsi="Arial" w:cs="Arial"/>
                <w:b/>
                <w:sz w:val="20"/>
                <w:szCs w:val="20"/>
                <w:lang w:eastAsia="es-ES"/>
              </w:rPr>
            </w:pPr>
            <w:r w:rsidRPr="0073193C">
              <w:rPr>
                <w:rFonts w:ascii="Arial" w:eastAsia="Times New Roman" w:hAnsi="Arial" w:cs="Arial"/>
                <w:b/>
                <w:sz w:val="20"/>
                <w:szCs w:val="20"/>
                <w:lang w:eastAsia="es-ES"/>
              </w:rPr>
              <w:t>Calcula Monto Mitigador</w:t>
            </w:r>
            <w:r>
              <w:rPr>
                <w:rFonts w:ascii="Arial" w:eastAsia="Times New Roman" w:hAnsi="Arial" w:cs="Arial"/>
                <w:b/>
                <w:sz w:val="20"/>
                <w:szCs w:val="20"/>
                <w:lang w:eastAsia="es-ES"/>
              </w:rPr>
              <w:t xml:space="preserve"> </w:t>
            </w:r>
            <w:r w:rsidR="0037625F">
              <w:rPr>
                <w:rFonts w:ascii="Arial" w:eastAsia="Times New Roman" w:hAnsi="Arial" w:cs="Arial"/>
                <w:b/>
                <w:sz w:val="20"/>
                <w:szCs w:val="20"/>
                <w:lang w:eastAsia="es-ES"/>
              </w:rPr>
              <w:t>relaciones</w:t>
            </w:r>
            <w:r w:rsidR="0037625F" w:rsidRPr="0073193C">
              <w:rPr>
                <w:rFonts w:ascii="Arial" w:eastAsia="Times New Roman" w:hAnsi="Arial" w:cs="Arial"/>
                <w:b/>
                <w:sz w:val="20"/>
                <w:szCs w:val="20"/>
                <w:lang w:eastAsia="es-ES"/>
              </w:rPr>
              <w:t>:</w:t>
            </w:r>
            <w:r w:rsidRPr="0073193C">
              <w:rPr>
                <w:rFonts w:ascii="Arial" w:eastAsia="Times New Roman" w:hAnsi="Arial" w:cs="Arial"/>
                <w:sz w:val="20"/>
                <w:szCs w:val="20"/>
                <w:lang w:eastAsia="es-ES"/>
              </w:rPr>
              <w:t xml:space="preserve"> </w:t>
            </w:r>
            <w:r w:rsidRPr="00734314">
              <w:rPr>
                <w:rFonts w:ascii="Arial" w:eastAsia="Times New Roman" w:hAnsi="Arial" w:cs="Arial"/>
                <w:sz w:val="20"/>
                <w:szCs w:val="20"/>
                <w:lang w:eastAsia="es-ES"/>
              </w:rPr>
              <w:t>Realiza el cálculo de monto mitigador para cada registro respetando las reglas establecidas en el documento de diseño. El proceso de cálculo se establece en el diseño “293-OD_AI2_RQ_MANT_2015062310417367_00025 Monto Mitigador”.</w:t>
            </w:r>
          </w:p>
        </w:tc>
      </w:tr>
      <w:tr w:rsidR="00734314" w:rsidRPr="00FB0443" w:rsidTr="007415FC">
        <w:trPr>
          <w:trHeight w:val="53"/>
          <w:jc w:val="center"/>
        </w:trPr>
        <w:tc>
          <w:tcPr>
            <w:tcW w:w="1019" w:type="pct"/>
            <w:shd w:val="clear" w:color="auto" w:fill="ACB9CA" w:themeFill="text2" w:themeFillTint="66"/>
            <w:vAlign w:val="center"/>
          </w:tcPr>
          <w:p w:rsidR="00734314" w:rsidRPr="00FB0443" w:rsidRDefault="00734314" w:rsidP="007415FC">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3981" w:type="pct"/>
            <w:shd w:val="clear" w:color="auto" w:fill="auto"/>
            <w:vAlign w:val="center"/>
          </w:tcPr>
          <w:p w:rsidR="00734314" w:rsidRPr="00FB0443" w:rsidRDefault="00734314" w:rsidP="007415FC">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r w:rsidR="00734314" w:rsidRPr="00FB0443" w:rsidTr="007415FC">
        <w:trPr>
          <w:trHeight w:val="153"/>
          <w:jc w:val="center"/>
        </w:trPr>
        <w:tc>
          <w:tcPr>
            <w:tcW w:w="1019" w:type="pct"/>
            <w:shd w:val="clear" w:color="auto" w:fill="ACB9CA" w:themeFill="text2" w:themeFillTint="66"/>
            <w:vAlign w:val="center"/>
          </w:tcPr>
          <w:p w:rsidR="00734314" w:rsidRPr="00FB0443" w:rsidRDefault="00734314" w:rsidP="007415FC">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3981" w:type="pct"/>
            <w:shd w:val="clear" w:color="auto" w:fill="auto"/>
            <w:vAlign w:val="center"/>
          </w:tcPr>
          <w:p w:rsidR="00734314" w:rsidRPr="00FB0443" w:rsidRDefault="00734314" w:rsidP="007415FC">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r w:rsidR="00734314" w:rsidRPr="00FB0443" w:rsidTr="007415FC">
        <w:trPr>
          <w:trHeight w:val="145"/>
          <w:jc w:val="center"/>
        </w:trPr>
        <w:tc>
          <w:tcPr>
            <w:tcW w:w="1019" w:type="pct"/>
            <w:shd w:val="clear" w:color="auto" w:fill="ACB9CA" w:themeFill="text2" w:themeFillTint="66"/>
            <w:vAlign w:val="center"/>
          </w:tcPr>
          <w:p w:rsidR="00734314" w:rsidRPr="00FB0443" w:rsidRDefault="00734314" w:rsidP="007415FC">
            <w:pPr>
              <w:spacing w:before="60" w:after="60" w:line="240" w:lineRule="auto"/>
              <w:contextualSpacing/>
              <w:rPr>
                <w:rFonts w:ascii="Arial" w:hAnsi="Arial" w:cs="Arial"/>
                <w:b/>
                <w:sz w:val="20"/>
                <w:szCs w:val="20"/>
              </w:rPr>
            </w:pPr>
            <w:r w:rsidRPr="00FB0443">
              <w:rPr>
                <w:rFonts w:ascii="Arial" w:hAnsi="Arial" w:cs="Arial"/>
                <w:b/>
                <w:sz w:val="20"/>
                <w:szCs w:val="20"/>
              </w:rPr>
              <w:t>Postcondiciones y datos de salida</w:t>
            </w:r>
          </w:p>
        </w:tc>
        <w:tc>
          <w:tcPr>
            <w:tcW w:w="3981" w:type="pct"/>
            <w:shd w:val="clear" w:color="auto" w:fill="auto"/>
            <w:vAlign w:val="center"/>
          </w:tcPr>
          <w:p w:rsidR="00734314" w:rsidRPr="005D63ED" w:rsidRDefault="00734314" w:rsidP="007415FC">
            <w:pPr>
              <w:spacing w:before="60" w:after="60" w:line="240" w:lineRule="auto"/>
              <w:rPr>
                <w:rFonts w:ascii="Arial" w:hAnsi="Arial" w:cs="Arial"/>
                <w:sz w:val="20"/>
                <w:szCs w:val="20"/>
              </w:rPr>
            </w:pPr>
            <w:r>
              <w:rPr>
                <w:rFonts w:ascii="Arial" w:hAnsi="Arial" w:cs="Arial"/>
                <w:sz w:val="20"/>
                <w:szCs w:val="20"/>
              </w:rPr>
              <w:t>No Aplica</w:t>
            </w:r>
          </w:p>
        </w:tc>
      </w:tr>
    </w:tbl>
    <w:p w:rsidR="00734314" w:rsidRDefault="00734314" w:rsidP="006F586E">
      <w:pPr>
        <w:pStyle w:val="Prrafodelista"/>
        <w:ind w:left="1224"/>
        <w:rPr>
          <w:sz w:val="24"/>
          <w:szCs w:val="24"/>
          <w:lang w:val="es-ES"/>
        </w:rPr>
      </w:pPr>
    </w:p>
    <w:p w:rsidR="00734314" w:rsidRDefault="00734314" w:rsidP="006F586E">
      <w:pPr>
        <w:pStyle w:val="Prrafodelista"/>
        <w:ind w:left="1224"/>
        <w:rPr>
          <w:sz w:val="24"/>
          <w:szCs w:val="24"/>
          <w:lang w:val="es-ES"/>
        </w:rPr>
      </w:pPr>
    </w:p>
    <w:p w:rsidR="006F586E" w:rsidRPr="004D3E6B" w:rsidRDefault="006F586E" w:rsidP="004D3E6B">
      <w:pPr>
        <w:pStyle w:val="Prrafodelista"/>
        <w:ind w:left="1224"/>
        <w:rPr>
          <w:sz w:val="24"/>
          <w:szCs w:val="24"/>
          <w:lang w:val="es-ES"/>
        </w:rPr>
      </w:pPr>
    </w:p>
    <w:p w:rsidR="00F323E0" w:rsidRDefault="00F323E0" w:rsidP="00734314">
      <w:pPr>
        <w:pStyle w:val="Prrafodelista"/>
        <w:numPr>
          <w:ilvl w:val="1"/>
          <w:numId w:val="13"/>
        </w:numPr>
        <w:rPr>
          <w:b/>
          <w:sz w:val="28"/>
          <w:szCs w:val="28"/>
          <w:u w:val="single"/>
          <w:lang w:val="es-ES"/>
        </w:rPr>
      </w:pPr>
      <w:r w:rsidRPr="001B7B14">
        <w:rPr>
          <w:b/>
          <w:sz w:val="28"/>
          <w:szCs w:val="28"/>
          <w:u w:val="single"/>
          <w:lang w:val="es-ES"/>
        </w:rPr>
        <w:t>Diagrama de Paquetes</w:t>
      </w:r>
    </w:p>
    <w:p w:rsidR="004D3E6B" w:rsidRPr="004D3E6B" w:rsidRDefault="00963E12" w:rsidP="00734314">
      <w:pPr>
        <w:pStyle w:val="Prrafodelista"/>
        <w:numPr>
          <w:ilvl w:val="2"/>
          <w:numId w:val="13"/>
        </w:numPr>
        <w:rPr>
          <w:sz w:val="24"/>
          <w:szCs w:val="24"/>
          <w:lang w:val="es-ES"/>
        </w:rPr>
      </w:pPr>
      <w:r>
        <w:rPr>
          <w:sz w:val="24"/>
          <w:szCs w:val="24"/>
          <w:lang w:val="es-ES"/>
        </w:rPr>
        <w:t>NA</w:t>
      </w:r>
    </w:p>
    <w:p w:rsidR="004D3E6B" w:rsidRPr="001B7B14" w:rsidRDefault="004D3E6B" w:rsidP="004D3E6B">
      <w:pPr>
        <w:pStyle w:val="Prrafodelista"/>
        <w:ind w:left="792"/>
        <w:rPr>
          <w:b/>
          <w:sz w:val="28"/>
          <w:szCs w:val="28"/>
          <w:u w:val="single"/>
          <w:lang w:val="es-ES"/>
        </w:rPr>
      </w:pPr>
    </w:p>
    <w:p w:rsidR="001B7B14" w:rsidRDefault="001B7B14" w:rsidP="00734314">
      <w:pPr>
        <w:pStyle w:val="Prrafodelista"/>
        <w:numPr>
          <w:ilvl w:val="1"/>
          <w:numId w:val="13"/>
        </w:numPr>
        <w:rPr>
          <w:b/>
          <w:sz w:val="28"/>
          <w:szCs w:val="28"/>
          <w:u w:val="single"/>
          <w:lang w:val="es-ES"/>
        </w:rPr>
      </w:pPr>
      <w:r w:rsidRPr="001B7B14">
        <w:rPr>
          <w:b/>
          <w:sz w:val="28"/>
          <w:szCs w:val="28"/>
          <w:u w:val="single"/>
          <w:lang w:val="es-ES"/>
        </w:rPr>
        <w:t xml:space="preserve">Diagrama de </w:t>
      </w:r>
      <w:r w:rsidR="009C2798">
        <w:rPr>
          <w:b/>
          <w:sz w:val="28"/>
          <w:szCs w:val="28"/>
          <w:u w:val="single"/>
          <w:lang w:val="es-ES"/>
        </w:rPr>
        <w:t>Componentes</w:t>
      </w:r>
    </w:p>
    <w:p w:rsidR="004D3E6B" w:rsidRPr="004D3E6B" w:rsidRDefault="00963E12" w:rsidP="00734314">
      <w:pPr>
        <w:pStyle w:val="Prrafodelista"/>
        <w:numPr>
          <w:ilvl w:val="2"/>
          <w:numId w:val="13"/>
        </w:numPr>
        <w:rPr>
          <w:sz w:val="24"/>
          <w:szCs w:val="24"/>
          <w:lang w:val="es-ES"/>
        </w:rPr>
      </w:pPr>
      <w:r>
        <w:rPr>
          <w:sz w:val="24"/>
          <w:szCs w:val="24"/>
          <w:lang w:val="es-ES"/>
        </w:rPr>
        <w:t>NA</w:t>
      </w:r>
    </w:p>
    <w:p w:rsidR="004D3E6B" w:rsidRDefault="004D3E6B" w:rsidP="004D3E6B">
      <w:pPr>
        <w:pStyle w:val="Prrafodelista"/>
        <w:ind w:left="792"/>
        <w:rPr>
          <w:b/>
          <w:sz w:val="28"/>
          <w:szCs w:val="28"/>
          <w:u w:val="single"/>
          <w:lang w:val="es-ES"/>
        </w:rPr>
      </w:pPr>
    </w:p>
    <w:p w:rsidR="009C2798" w:rsidRDefault="009C2798" w:rsidP="00734314">
      <w:pPr>
        <w:pStyle w:val="Prrafodelista"/>
        <w:numPr>
          <w:ilvl w:val="1"/>
          <w:numId w:val="13"/>
        </w:numPr>
        <w:rPr>
          <w:b/>
          <w:sz w:val="28"/>
          <w:szCs w:val="28"/>
          <w:u w:val="single"/>
          <w:lang w:val="es-ES"/>
        </w:rPr>
      </w:pPr>
      <w:r w:rsidRPr="001B7B14">
        <w:rPr>
          <w:b/>
          <w:sz w:val="28"/>
          <w:szCs w:val="28"/>
          <w:u w:val="single"/>
          <w:lang w:val="es-ES"/>
        </w:rPr>
        <w:t xml:space="preserve">Diagrama de </w:t>
      </w:r>
      <w:r>
        <w:rPr>
          <w:b/>
          <w:sz w:val="28"/>
          <w:szCs w:val="28"/>
          <w:u w:val="single"/>
          <w:lang w:val="es-ES"/>
        </w:rPr>
        <w:t>Secuencia</w:t>
      </w:r>
    </w:p>
    <w:p w:rsidR="009C2798" w:rsidRPr="004D3E6B" w:rsidRDefault="00963E12" w:rsidP="00734314">
      <w:pPr>
        <w:pStyle w:val="Prrafodelista"/>
        <w:numPr>
          <w:ilvl w:val="2"/>
          <w:numId w:val="13"/>
        </w:numPr>
        <w:rPr>
          <w:sz w:val="24"/>
          <w:szCs w:val="24"/>
          <w:lang w:val="es-ES"/>
        </w:rPr>
      </w:pPr>
      <w:r>
        <w:rPr>
          <w:sz w:val="24"/>
          <w:szCs w:val="24"/>
          <w:lang w:val="es-ES"/>
        </w:rPr>
        <w:t>NA</w:t>
      </w:r>
    </w:p>
    <w:p w:rsidR="009C2798" w:rsidRDefault="009C2798" w:rsidP="004D3E6B">
      <w:pPr>
        <w:pStyle w:val="Prrafodelista"/>
        <w:ind w:left="792"/>
        <w:rPr>
          <w:b/>
          <w:sz w:val="28"/>
          <w:szCs w:val="28"/>
          <w:u w:val="single"/>
          <w:lang w:val="es-ES"/>
        </w:rPr>
      </w:pPr>
    </w:p>
    <w:p w:rsidR="00D536A7" w:rsidRDefault="00D536A7" w:rsidP="004D3E6B">
      <w:pPr>
        <w:pStyle w:val="Prrafodelista"/>
        <w:ind w:left="792"/>
        <w:rPr>
          <w:b/>
          <w:sz w:val="28"/>
          <w:szCs w:val="28"/>
          <w:u w:val="single"/>
          <w:lang w:val="es-ES"/>
        </w:rPr>
      </w:pPr>
    </w:p>
    <w:p w:rsidR="001B21CE" w:rsidRPr="009F7539" w:rsidRDefault="001B21CE" w:rsidP="00734314">
      <w:pPr>
        <w:pStyle w:val="Prrafodelista"/>
        <w:numPr>
          <w:ilvl w:val="0"/>
          <w:numId w:val="13"/>
        </w:numPr>
        <w:ind w:left="284" w:hanging="284"/>
        <w:rPr>
          <w:b/>
          <w:sz w:val="36"/>
          <w:szCs w:val="36"/>
          <w:lang w:val="es-ES"/>
        </w:rPr>
      </w:pPr>
      <w:r>
        <w:rPr>
          <w:b/>
          <w:sz w:val="36"/>
          <w:szCs w:val="36"/>
          <w:lang w:val="es-ES"/>
        </w:rPr>
        <w:t>Consideraciones de Base de Datos</w:t>
      </w:r>
    </w:p>
    <w:p w:rsidR="00963E12" w:rsidRDefault="006F3960" w:rsidP="006F3960">
      <w:pPr>
        <w:pStyle w:val="Prrafodelista"/>
        <w:numPr>
          <w:ilvl w:val="0"/>
          <w:numId w:val="4"/>
        </w:numPr>
        <w:rPr>
          <w:sz w:val="24"/>
          <w:szCs w:val="24"/>
          <w:lang w:val="es-ES"/>
        </w:rPr>
      </w:pPr>
      <w:r w:rsidRPr="00963E12">
        <w:rPr>
          <w:sz w:val="24"/>
          <w:szCs w:val="24"/>
          <w:lang w:val="es-ES"/>
        </w:rPr>
        <w:t>Mo</w:t>
      </w:r>
      <w:r w:rsidR="00963E12" w:rsidRPr="00963E12">
        <w:rPr>
          <w:sz w:val="24"/>
          <w:szCs w:val="24"/>
          <w:lang w:val="es-ES"/>
        </w:rPr>
        <w:t>tor:  SQL Server</w:t>
      </w:r>
    </w:p>
    <w:p w:rsidR="006F3960" w:rsidRPr="00963E12" w:rsidRDefault="006F3960" w:rsidP="006F3960">
      <w:pPr>
        <w:pStyle w:val="Prrafodelista"/>
        <w:numPr>
          <w:ilvl w:val="0"/>
          <w:numId w:val="4"/>
        </w:numPr>
        <w:rPr>
          <w:sz w:val="24"/>
          <w:szCs w:val="24"/>
          <w:lang w:val="es-ES"/>
        </w:rPr>
      </w:pPr>
      <w:r w:rsidRPr="00963E12">
        <w:rPr>
          <w:sz w:val="24"/>
          <w:szCs w:val="24"/>
          <w:lang w:val="es-ES"/>
        </w:rPr>
        <w:t xml:space="preserve">Versión: </w:t>
      </w:r>
      <w:r w:rsidR="00963E12">
        <w:rPr>
          <w:sz w:val="24"/>
          <w:szCs w:val="24"/>
          <w:lang w:val="es-ES"/>
        </w:rPr>
        <w:t xml:space="preserve"> 2012</w:t>
      </w:r>
    </w:p>
    <w:p w:rsidR="006F3960" w:rsidRDefault="006F3960" w:rsidP="006F3960">
      <w:pPr>
        <w:pStyle w:val="Prrafodelista"/>
        <w:numPr>
          <w:ilvl w:val="0"/>
          <w:numId w:val="4"/>
        </w:numPr>
        <w:rPr>
          <w:sz w:val="24"/>
          <w:szCs w:val="24"/>
          <w:lang w:val="es-ES"/>
        </w:rPr>
      </w:pPr>
      <w:r>
        <w:rPr>
          <w:sz w:val="24"/>
          <w:szCs w:val="24"/>
          <w:lang w:val="es-ES"/>
        </w:rPr>
        <w:t>Bases de Datos</w:t>
      </w:r>
      <w:r w:rsidR="008F638F">
        <w:rPr>
          <w:sz w:val="24"/>
          <w:szCs w:val="24"/>
          <w:lang w:val="es-ES"/>
        </w:rPr>
        <w:t xml:space="preserve"> a utilizar</w:t>
      </w:r>
      <w:r w:rsidR="00963E12">
        <w:rPr>
          <w:sz w:val="24"/>
          <w:szCs w:val="24"/>
          <w:lang w:val="es-ES"/>
        </w:rPr>
        <w:t>: SIGANEM</w:t>
      </w:r>
    </w:p>
    <w:p w:rsidR="00786576" w:rsidRDefault="008F638F" w:rsidP="006F3960">
      <w:pPr>
        <w:pStyle w:val="Prrafodelista"/>
        <w:numPr>
          <w:ilvl w:val="0"/>
          <w:numId w:val="4"/>
        </w:numPr>
        <w:rPr>
          <w:sz w:val="24"/>
          <w:szCs w:val="24"/>
          <w:lang w:val="es-ES"/>
        </w:rPr>
      </w:pPr>
      <w:r>
        <w:rPr>
          <w:sz w:val="24"/>
          <w:szCs w:val="24"/>
          <w:lang w:val="es-ES"/>
        </w:rPr>
        <w:t>Mecanismo de a</w:t>
      </w:r>
      <w:r w:rsidR="00786576">
        <w:rPr>
          <w:sz w:val="24"/>
          <w:szCs w:val="24"/>
          <w:lang w:val="es-ES"/>
        </w:rPr>
        <w:t xml:space="preserve">cceso a </w:t>
      </w:r>
      <w:r>
        <w:rPr>
          <w:sz w:val="24"/>
          <w:szCs w:val="24"/>
          <w:lang w:val="es-ES"/>
        </w:rPr>
        <w:t xml:space="preserve">los datos </w:t>
      </w:r>
      <w:r w:rsidR="00786576">
        <w:rPr>
          <w:sz w:val="24"/>
          <w:szCs w:val="24"/>
          <w:lang w:val="es-ES"/>
        </w:rPr>
        <w:t>desde la aplicación</w:t>
      </w:r>
      <w:r w:rsidR="00963E12">
        <w:rPr>
          <w:sz w:val="24"/>
          <w:szCs w:val="24"/>
          <w:lang w:val="es-ES"/>
        </w:rPr>
        <w:t xml:space="preserve">: </w:t>
      </w:r>
      <w:proofErr w:type="spellStart"/>
      <w:r w:rsidR="00963E12">
        <w:rPr>
          <w:sz w:val="24"/>
          <w:szCs w:val="24"/>
          <w:lang w:val="es-ES"/>
        </w:rPr>
        <w:t>WebServices</w:t>
      </w:r>
      <w:proofErr w:type="spellEnd"/>
    </w:p>
    <w:p w:rsidR="00D228E3" w:rsidRDefault="008F638F" w:rsidP="006F3960">
      <w:pPr>
        <w:pStyle w:val="Prrafodelista"/>
        <w:numPr>
          <w:ilvl w:val="0"/>
          <w:numId w:val="4"/>
        </w:numPr>
        <w:rPr>
          <w:sz w:val="24"/>
          <w:szCs w:val="24"/>
          <w:lang w:val="es-ES"/>
        </w:rPr>
      </w:pPr>
      <w:r>
        <w:rPr>
          <w:sz w:val="24"/>
          <w:szCs w:val="24"/>
          <w:lang w:val="es-ES"/>
        </w:rPr>
        <w:t>Instancias a utilizar</w:t>
      </w:r>
      <w:r w:rsidR="00963E12">
        <w:rPr>
          <w:sz w:val="24"/>
          <w:szCs w:val="24"/>
          <w:lang w:val="es-ES"/>
        </w:rPr>
        <w:t>: SIGANEM</w:t>
      </w:r>
    </w:p>
    <w:p w:rsidR="00D228E3" w:rsidRDefault="00D228E3" w:rsidP="006F3960">
      <w:pPr>
        <w:pStyle w:val="Prrafodelista"/>
        <w:numPr>
          <w:ilvl w:val="0"/>
          <w:numId w:val="4"/>
        </w:numPr>
        <w:rPr>
          <w:sz w:val="24"/>
          <w:szCs w:val="24"/>
          <w:lang w:val="es-ES"/>
        </w:rPr>
      </w:pPr>
      <w:r>
        <w:rPr>
          <w:sz w:val="24"/>
          <w:szCs w:val="24"/>
          <w:lang w:val="es-ES"/>
        </w:rPr>
        <w:t>Manejo de Bitácoras</w:t>
      </w:r>
      <w:r w:rsidR="00963E12">
        <w:rPr>
          <w:sz w:val="24"/>
          <w:szCs w:val="24"/>
          <w:lang w:val="es-ES"/>
        </w:rPr>
        <w:t>: No cambia</w:t>
      </w:r>
    </w:p>
    <w:p w:rsidR="00D228E3" w:rsidRDefault="00D228E3" w:rsidP="006F3960">
      <w:pPr>
        <w:pStyle w:val="Prrafodelista"/>
        <w:numPr>
          <w:ilvl w:val="0"/>
          <w:numId w:val="4"/>
        </w:numPr>
        <w:rPr>
          <w:sz w:val="24"/>
          <w:szCs w:val="24"/>
          <w:lang w:val="es-ES"/>
        </w:rPr>
      </w:pPr>
      <w:r>
        <w:rPr>
          <w:sz w:val="24"/>
          <w:szCs w:val="24"/>
          <w:lang w:val="es-ES"/>
        </w:rPr>
        <w:t>Manejo de Históricos</w:t>
      </w:r>
      <w:r w:rsidR="00963E12">
        <w:rPr>
          <w:sz w:val="24"/>
          <w:szCs w:val="24"/>
          <w:lang w:val="es-ES"/>
        </w:rPr>
        <w:t>: No cambia</w:t>
      </w:r>
    </w:p>
    <w:p w:rsidR="00D228E3" w:rsidRDefault="008F638F" w:rsidP="006F3960">
      <w:pPr>
        <w:pStyle w:val="Prrafodelista"/>
        <w:numPr>
          <w:ilvl w:val="0"/>
          <w:numId w:val="4"/>
        </w:numPr>
        <w:rPr>
          <w:sz w:val="24"/>
          <w:szCs w:val="24"/>
          <w:lang w:val="es-ES"/>
        </w:rPr>
      </w:pPr>
      <w:r>
        <w:rPr>
          <w:sz w:val="24"/>
          <w:szCs w:val="24"/>
          <w:lang w:val="es-ES"/>
        </w:rPr>
        <w:t>Reportes</w:t>
      </w:r>
    </w:p>
    <w:p w:rsidR="006F3960" w:rsidRPr="0084693A" w:rsidRDefault="006F3960" w:rsidP="006F3960">
      <w:pPr>
        <w:rPr>
          <w:sz w:val="24"/>
          <w:szCs w:val="24"/>
          <w:lang w:val="es-ES"/>
        </w:rPr>
      </w:pPr>
      <w:r>
        <w:rPr>
          <w:sz w:val="24"/>
          <w:szCs w:val="24"/>
          <w:lang w:val="es-ES"/>
        </w:rPr>
        <w:t>]</w:t>
      </w:r>
    </w:p>
    <w:p w:rsidR="00F323E0" w:rsidRDefault="00F323E0" w:rsidP="00F323E0">
      <w:pPr>
        <w:pStyle w:val="Prrafodelista"/>
        <w:rPr>
          <w:lang w:val="es-ES"/>
        </w:rPr>
      </w:pPr>
    </w:p>
    <w:p w:rsidR="0070587F" w:rsidRDefault="0070587F" w:rsidP="00734314">
      <w:pPr>
        <w:pStyle w:val="Prrafodelista"/>
        <w:numPr>
          <w:ilvl w:val="0"/>
          <w:numId w:val="13"/>
        </w:numPr>
        <w:ind w:left="284" w:hanging="284"/>
        <w:rPr>
          <w:b/>
          <w:sz w:val="36"/>
          <w:szCs w:val="36"/>
          <w:lang w:val="es-ES"/>
        </w:rPr>
      </w:pPr>
      <w:r>
        <w:rPr>
          <w:b/>
          <w:sz w:val="36"/>
          <w:szCs w:val="36"/>
          <w:lang w:val="es-ES"/>
        </w:rPr>
        <w:t>Consideraciones de Seguridad</w:t>
      </w:r>
    </w:p>
    <w:p w:rsidR="00786576" w:rsidRPr="00786576" w:rsidRDefault="00DE3FD5" w:rsidP="00786576">
      <w:pPr>
        <w:pStyle w:val="Prrafodelista"/>
        <w:numPr>
          <w:ilvl w:val="0"/>
          <w:numId w:val="4"/>
        </w:numPr>
        <w:rPr>
          <w:sz w:val="24"/>
          <w:szCs w:val="24"/>
          <w:lang w:val="en-US"/>
        </w:rPr>
      </w:pPr>
      <w:r>
        <w:rPr>
          <w:sz w:val="24"/>
          <w:szCs w:val="24"/>
          <w:lang w:val="en-US"/>
        </w:rPr>
        <w:t>NA</w:t>
      </w:r>
    </w:p>
    <w:p w:rsidR="00D536A7" w:rsidRDefault="00D536A7" w:rsidP="00D536A7">
      <w:pPr>
        <w:pStyle w:val="Prrafodelista"/>
        <w:ind w:left="284"/>
        <w:rPr>
          <w:b/>
          <w:sz w:val="36"/>
          <w:szCs w:val="36"/>
          <w:lang w:val="es-ES"/>
        </w:rPr>
      </w:pPr>
    </w:p>
    <w:p w:rsidR="00D536A7" w:rsidRPr="009F7539" w:rsidRDefault="00D536A7" w:rsidP="00734314">
      <w:pPr>
        <w:pStyle w:val="Prrafodelista"/>
        <w:numPr>
          <w:ilvl w:val="0"/>
          <w:numId w:val="13"/>
        </w:numPr>
        <w:ind w:left="284" w:hanging="284"/>
        <w:rPr>
          <w:b/>
          <w:sz w:val="36"/>
          <w:szCs w:val="36"/>
          <w:lang w:val="es-ES"/>
        </w:rPr>
      </w:pPr>
      <w:r>
        <w:rPr>
          <w:b/>
          <w:sz w:val="36"/>
          <w:szCs w:val="36"/>
          <w:lang w:val="es-ES"/>
        </w:rPr>
        <w:t>Componentes</w:t>
      </w:r>
    </w:p>
    <w:p w:rsidR="00D536A7" w:rsidRDefault="00DE3FD5" w:rsidP="00D536A7">
      <w:pPr>
        <w:pStyle w:val="Prrafodelista"/>
        <w:numPr>
          <w:ilvl w:val="0"/>
          <w:numId w:val="4"/>
        </w:numPr>
        <w:rPr>
          <w:sz w:val="24"/>
          <w:szCs w:val="24"/>
          <w:lang w:val="es-ES"/>
        </w:rPr>
      </w:pPr>
      <w:r>
        <w:rPr>
          <w:sz w:val="24"/>
          <w:szCs w:val="24"/>
          <w:lang w:val="es-ES"/>
        </w:rPr>
        <w:t>NA</w:t>
      </w:r>
    </w:p>
    <w:p w:rsidR="008F638F" w:rsidRDefault="008F638F" w:rsidP="008F638F">
      <w:pPr>
        <w:pStyle w:val="Prrafodelista"/>
        <w:ind w:left="284"/>
        <w:rPr>
          <w:b/>
          <w:sz w:val="36"/>
          <w:szCs w:val="36"/>
          <w:lang w:val="es-ES"/>
        </w:rPr>
      </w:pPr>
    </w:p>
    <w:p w:rsidR="00047849" w:rsidRPr="009F7539" w:rsidRDefault="00047849" w:rsidP="00734314">
      <w:pPr>
        <w:pStyle w:val="Prrafodelista"/>
        <w:numPr>
          <w:ilvl w:val="0"/>
          <w:numId w:val="13"/>
        </w:numPr>
        <w:ind w:left="284" w:hanging="284"/>
        <w:rPr>
          <w:b/>
          <w:sz w:val="36"/>
          <w:szCs w:val="36"/>
          <w:lang w:val="es-ES"/>
        </w:rPr>
      </w:pPr>
      <w:r>
        <w:rPr>
          <w:b/>
          <w:sz w:val="36"/>
          <w:szCs w:val="36"/>
          <w:lang w:val="es-ES"/>
        </w:rPr>
        <w:t xml:space="preserve">Otras Consideraciones </w:t>
      </w:r>
    </w:p>
    <w:p w:rsidR="008F638F" w:rsidRDefault="00DE3FD5" w:rsidP="0070587F">
      <w:pPr>
        <w:pStyle w:val="Prrafodelista"/>
        <w:numPr>
          <w:ilvl w:val="0"/>
          <w:numId w:val="4"/>
        </w:numPr>
        <w:rPr>
          <w:sz w:val="24"/>
          <w:szCs w:val="24"/>
          <w:lang w:val="es-ES"/>
        </w:rPr>
      </w:pPr>
      <w:r>
        <w:rPr>
          <w:sz w:val="24"/>
          <w:szCs w:val="24"/>
          <w:lang w:val="es-ES"/>
        </w:rPr>
        <w:t>NA</w:t>
      </w:r>
    </w:p>
    <w:p w:rsidR="008F638F" w:rsidRDefault="008F638F" w:rsidP="00D228E3">
      <w:pPr>
        <w:rPr>
          <w:lang w:val="es-ES"/>
        </w:rPr>
      </w:pPr>
    </w:p>
    <w:p w:rsidR="00D73AE4" w:rsidRPr="009F7539" w:rsidRDefault="00D73AE4" w:rsidP="00734314">
      <w:pPr>
        <w:pStyle w:val="Prrafodelista"/>
        <w:numPr>
          <w:ilvl w:val="0"/>
          <w:numId w:val="13"/>
        </w:numPr>
        <w:ind w:left="284" w:hanging="284"/>
        <w:rPr>
          <w:b/>
          <w:sz w:val="36"/>
          <w:szCs w:val="36"/>
          <w:lang w:val="es-ES"/>
        </w:rPr>
      </w:pPr>
      <w:r w:rsidRPr="009F7539">
        <w:rPr>
          <w:b/>
          <w:sz w:val="36"/>
          <w:szCs w:val="36"/>
          <w:lang w:val="es-ES"/>
        </w:rPr>
        <w:t xml:space="preserve">Especificación </w:t>
      </w:r>
      <w:r>
        <w:rPr>
          <w:b/>
          <w:sz w:val="36"/>
          <w:szCs w:val="36"/>
          <w:lang w:val="es-ES"/>
        </w:rPr>
        <w:t xml:space="preserve">de </w:t>
      </w:r>
      <w:r w:rsidRPr="009F7539">
        <w:rPr>
          <w:b/>
          <w:sz w:val="36"/>
          <w:szCs w:val="36"/>
          <w:lang w:val="es-ES"/>
        </w:rPr>
        <w:t>Servicios</w:t>
      </w:r>
      <w:r>
        <w:rPr>
          <w:b/>
          <w:sz w:val="36"/>
          <w:szCs w:val="36"/>
          <w:lang w:val="es-ES"/>
        </w:rPr>
        <w:t xml:space="preserve"> de Aplicación</w:t>
      </w:r>
    </w:p>
    <w:p w:rsidR="00D73AE4" w:rsidRDefault="00DE3FD5" w:rsidP="00D73AE4">
      <w:pPr>
        <w:ind w:left="1080"/>
        <w:rPr>
          <w:sz w:val="24"/>
          <w:szCs w:val="24"/>
        </w:rPr>
      </w:pPr>
      <w:r>
        <w:rPr>
          <w:sz w:val="24"/>
          <w:szCs w:val="24"/>
        </w:rPr>
        <w:t>NA</w:t>
      </w:r>
    </w:p>
    <w:p w:rsidR="004657B2" w:rsidRDefault="004657B2" w:rsidP="00D73AE4">
      <w:pPr>
        <w:ind w:left="1080"/>
        <w:rPr>
          <w:sz w:val="24"/>
          <w:szCs w:val="24"/>
        </w:rPr>
      </w:pPr>
    </w:p>
    <w:p w:rsidR="00D536A7" w:rsidRDefault="00D536A7" w:rsidP="00734314">
      <w:pPr>
        <w:pStyle w:val="Prrafodelista"/>
        <w:numPr>
          <w:ilvl w:val="0"/>
          <w:numId w:val="13"/>
        </w:numPr>
        <w:ind w:left="284" w:hanging="284"/>
        <w:rPr>
          <w:b/>
          <w:sz w:val="36"/>
          <w:szCs w:val="36"/>
          <w:lang w:val="es-ES"/>
        </w:rPr>
      </w:pPr>
      <w:r w:rsidRPr="009F7539">
        <w:rPr>
          <w:b/>
          <w:sz w:val="36"/>
          <w:szCs w:val="36"/>
          <w:lang w:val="es-ES"/>
        </w:rPr>
        <w:t xml:space="preserve">Especificación </w:t>
      </w:r>
      <w:r>
        <w:rPr>
          <w:b/>
          <w:sz w:val="36"/>
          <w:szCs w:val="36"/>
          <w:lang w:val="es-ES"/>
        </w:rPr>
        <w:t xml:space="preserve">de </w:t>
      </w:r>
      <w:r w:rsidRPr="009F7539">
        <w:rPr>
          <w:b/>
          <w:sz w:val="36"/>
          <w:szCs w:val="36"/>
          <w:lang w:val="es-ES"/>
        </w:rPr>
        <w:t>Servicios</w:t>
      </w:r>
      <w:r>
        <w:rPr>
          <w:b/>
          <w:sz w:val="36"/>
          <w:szCs w:val="36"/>
          <w:lang w:val="es-ES"/>
        </w:rPr>
        <w:t xml:space="preserve"> de Integración</w:t>
      </w:r>
      <w:r w:rsidR="00706B80">
        <w:rPr>
          <w:b/>
          <w:sz w:val="36"/>
          <w:szCs w:val="36"/>
          <w:lang w:val="es-ES"/>
        </w:rPr>
        <w:t xml:space="preserve"> (A consumir)</w:t>
      </w:r>
    </w:p>
    <w:p w:rsidR="00DE3FD5" w:rsidRPr="00DE3FD5" w:rsidRDefault="00DE3FD5" w:rsidP="00DE3FD5">
      <w:pPr>
        <w:ind w:left="1080"/>
        <w:rPr>
          <w:sz w:val="24"/>
          <w:szCs w:val="24"/>
        </w:rPr>
      </w:pPr>
      <w:r w:rsidRPr="00DE3FD5">
        <w:rPr>
          <w:sz w:val="24"/>
          <w:szCs w:val="24"/>
        </w:rPr>
        <w:t>NA</w:t>
      </w:r>
    </w:p>
    <w:sectPr w:rsidR="00DE3FD5" w:rsidRPr="00DE3FD5" w:rsidSect="00CF2C79">
      <w:headerReference w:type="default" r:id="rId9"/>
      <w:footerReference w:type="default" r:id="rId10"/>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8E7" w:rsidRDefault="005638E7" w:rsidP="00CF2C79">
      <w:pPr>
        <w:spacing w:after="0" w:line="240" w:lineRule="auto"/>
      </w:pPr>
      <w:r>
        <w:separator/>
      </w:r>
    </w:p>
  </w:endnote>
  <w:endnote w:type="continuationSeparator" w:id="0">
    <w:p w:rsidR="005638E7" w:rsidRDefault="005638E7" w:rsidP="00CF2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571468"/>
      <w:docPartObj>
        <w:docPartGallery w:val="Page Numbers (Bottom of Page)"/>
        <w:docPartUnique/>
      </w:docPartObj>
    </w:sdtPr>
    <w:sdtEndPr>
      <w:rPr>
        <w:noProof/>
        <w:sz w:val="24"/>
        <w:szCs w:val="24"/>
      </w:rPr>
    </w:sdtEndPr>
    <w:sdtContent>
      <w:p w:rsidR="00CF2C79" w:rsidRPr="007708F3" w:rsidRDefault="00CF2C79">
        <w:pPr>
          <w:pStyle w:val="Piedepgina"/>
          <w:rPr>
            <w:sz w:val="24"/>
            <w:szCs w:val="24"/>
          </w:rPr>
        </w:pPr>
        <w:r w:rsidRPr="007708F3">
          <w:rPr>
            <w:sz w:val="24"/>
            <w:szCs w:val="24"/>
          </w:rPr>
          <w:t xml:space="preserve">Página | </w:t>
        </w:r>
        <w:r w:rsidRPr="007708F3">
          <w:rPr>
            <w:sz w:val="24"/>
            <w:szCs w:val="24"/>
          </w:rPr>
          <w:fldChar w:fldCharType="begin"/>
        </w:r>
        <w:r w:rsidRPr="007708F3">
          <w:rPr>
            <w:sz w:val="24"/>
            <w:szCs w:val="24"/>
          </w:rPr>
          <w:instrText xml:space="preserve"> PAGE   \* MERGEFORMAT </w:instrText>
        </w:r>
        <w:r w:rsidRPr="007708F3">
          <w:rPr>
            <w:sz w:val="24"/>
            <w:szCs w:val="24"/>
          </w:rPr>
          <w:fldChar w:fldCharType="separate"/>
        </w:r>
        <w:r w:rsidR="00A96B48">
          <w:rPr>
            <w:noProof/>
            <w:sz w:val="24"/>
            <w:szCs w:val="24"/>
          </w:rPr>
          <w:t>6</w:t>
        </w:r>
        <w:r w:rsidRPr="007708F3">
          <w:rPr>
            <w:noProof/>
            <w:sz w:val="24"/>
            <w:szCs w:val="24"/>
          </w:rPr>
          <w:fldChar w:fldCharType="end"/>
        </w:r>
      </w:p>
    </w:sdtContent>
  </w:sdt>
  <w:p w:rsidR="00CF2C79" w:rsidRDefault="00CF2C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8E7" w:rsidRDefault="005638E7" w:rsidP="00CF2C79">
      <w:pPr>
        <w:spacing w:after="0" w:line="240" w:lineRule="auto"/>
      </w:pPr>
      <w:r>
        <w:separator/>
      </w:r>
    </w:p>
  </w:footnote>
  <w:footnote w:type="continuationSeparator" w:id="0">
    <w:p w:rsidR="005638E7" w:rsidRDefault="005638E7" w:rsidP="00CF2C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C79" w:rsidRPr="00CF2C79" w:rsidRDefault="00CF2C79">
    <w:pPr>
      <w:pStyle w:val="Encabezado"/>
      <w:rPr>
        <w:lang w:val="es-ES"/>
      </w:rPr>
    </w:pPr>
    <w:r>
      <w:rPr>
        <w:lang w:val="es-ES"/>
      </w:rPr>
      <w:t>Documento de Arquitectura de Software</w:t>
    </w:r>
    <w:r w:rsidR="008F5879">
      <w:rPr>
        <w:lang w:val="es-ES"/>
      </w:rPr>
      <w:t xml:space="preserve"> – Fábrica de Software </w:t>
    </w:r>
    <w:r>
      <w:rPr>
        <w:lang w:val="es-ES"/>
      </w:rPr>
      <w:tab/>
    </w:r>
    <w:r>
      <w:rPr>
        <w:lang w:val="es-E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84246"/>
    <w:multiLevelType w:val="hybridMultilevel"/>
    <w:tmpl w:val="B2B2EC20"/>
    <w:lvl w:ilvl="0" w:tplc="0409000F">
      <w:start w:val="1"/>
      <w:numFmt w:val="decimal"/>
      <w:lvlText w:val="%1."/>
      <w:lvlJc w:val="left"/>
      <w:pPr>
        <w:ind w:left="1068" w:hanging="360"/>
      </w:pPr>
      <w:rPr>
        <w:rFonts w:cs="Times New Roman" w:hint="default"/>
        <w:b/>
      </w:rPr>
    </w:lvl>
    <w:lvl w:ilvl="1" w:tplc="0C0A0019">
      <w:start w:val="1"/>
      <w:numFmt w:val="lowerLetter"/>
      <w:lvlText w:val="%2."/>
      <w:lvlJc w:val="left"/>
      <w:pPr>
        <w:tabs>
          <w:tab w:val="num" w:pos="1788"/>
        </w:tabs>
        <w:ind w:left="1788" w:hanging="360"/>
      </w:pPr>
      <w:rPr>
        <w:rFonts w:cs="Times New Roman"/>
      </w:rPr>
    </w:lvl>
    <w:lvl w:ilvl="2" w:tplc="04090001">
      <w:start w:val="1"/>
      <w:numFmt w:val="bullet"/>
      <w:lvlText w:val=""/>
      <w:lvlJc w:val="left"/>
      <w:pPr>
        <w:tabs>
          <w:tab w:val="num" w:pos="2508"/>
        </w:tabs>
        <w:ind w:left="2508" w:hanging="180"/>
      </w:pPr>
      <w:rPr>
        <w:rFonts w:ascii="Symbol" w:hAnsi="Symbol" w:hint="default"/>
      </w:rPr>
    </w:lvl>
    <w:lvl w:ilvl="3" w:tplc="0409000D">
      <w:start w:val="1"/>
      <w:numFmt w:val="bullet"/>
      <w:lvlText w:val=""/>
      <w:lvlJc w:val="left"/>
      <w:pPr>
        <w:tabs>
          <w:tab w:val="num" w:pos="3228"/>
        </w:tabs>
        <w:ind w:left="3228" w:hanging="360"/>
      </w:pPr>
      <w:rPr>
        <w:rFonts w:ascii="Wingdings" w:hAnsi="Wingdings" w:hint="default"/>
      </w:rPr>
    </w:lvl>
    <w:lvl w:ilvl="4" w:tplc="0C0A0019" w:tentative="1">
      <w:start w:val="1"/>
      <w:numFmt w:val="lowerLetter"/>
      <w:lvlText w:val="%5."/>
      <w:lvlJc w:val="left"/>
      <w:pPr>
        <w:tabs>
          <w:tab w:val="num" w:pos="3948"/>
        </w:tabs>
        <w:ind w:left="3948" w:hanging="360"/>
      </w:pPr>
      <w:rPr>
        <w:rFonts w:cs="Times New Roman"/>
      </w:rPr>
    </w:lvl>
    <w:lvl w:ilvl="5" w:tplc="0C0A001B" w:tentative="1">
      <w:start w:val="1"/>
      <w:numFmt w:val="lowerRoman"/>
      <w:lvlText w:val="%6."/>
      <w:lvlJc w:val="right"/>
      <w:pPr>
        <w:tabs>
          <w:tab w:val="num" w:pos="4668"/>
        </w:tabs>
        <w:ind w:left="4668" w:hanging="180"/>
      </w:pPr>
      <w:rPr>
        <w:rFonts w:cs="Times New Roman"/>
      </w:rPr>
    </w:lvl>
    <w:lvl w:ilvl="6" w:tplc="0C0A000F" w:tentative="1">
      <w:start w:val="1"/>
      <w:numFmt w:val="decimal"/>
      <w:lvlText w:val="%7."/>
      <w:lvlJc w:val="left"/>
      <w:pPr>
        <w:tabs>
          <w:tab w:val="num" w:pos="5388"/>
        </w:tabs>
        <w:ind w:left="5388" w:hanging="360"/>
      </w:pPr>
      <w:rPr>
        <w:rFonts w:cs="Times New Roman"/>
      </w:rPr>
    </w:lvl>
    <w:lvl w:ilvl="7" w:tplc="0C0A0019" w:tentative="1">
      <w:start w:val="1"/>
      <w:numFmt w:val="lowerLetter"/>
      <w:lvlText w:val="%8."/>
      <w:lvlJc w:val="left"/>
      <w:pPr>
        <w:tabs>
          <w:tab w:val="num" w:pos="6108"/>
        </w:tabs>
        <w:ind w:left="6108" w:hanging="360"/>
      </w:pPr>
      <w:rPr>
        <w:rFonts w:cs="Times New Roman"/>
      </w:rPr>
    </w:lvl>
    <w:lvl w:ilvl="8" w:tplc="0C0A001B" w:tentative="1">
      <w:start w:val="1"/>
      <w:numFmt w:val="lowerRoman"/>
      <w:lvlText w:val="%9."/>
      <w:lvlJc w:val="right"/>
      <w:pPr>
        <w:tabs>
          <w:tab w:val="num" w:pos="6828"/>
        </w:tabs>
        <w:ind w:left="6828" w:hanging="180"/>
      </w:pPr>
      <w:rPr>
        <w:rFonts w:cs="Times New Roman"/>
      </w:rPr>
    </w:lvl>
  </w:abstractNum>
  <w:abstractNum w:abstractNumId="1">
    <w:nsid w:val="1330517D"/>
    <w:multiLevelType w:val="multilevel"/>
    <w:tmpl w:val="BD2495A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85270C"/>
    <w:multiLevelType w:val="hybridMultilevel"/>
    <w:tmpl w:val="FE744A14"/>
    <w:lvl w:ilvl="0" w:tplc="140A000F">
      <w:start w:val="1"/>
      <w:numFmt w:val="decimal"/>
      <w:lvlText w:val="%1."/>
      <w:lvlJc w:val="left"/>
      <w:pPr>
        <w:ind w:left="1068" w:hanging="360"/>
      </w:pPr>
      <w:rPr>
        <w:rFonts w:hint="default"/>
      </w:r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3">
    <w:nsid w:val="27406EC0"/>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2A0828FA"/>
    <w:multiLevelType w:val="multilevel"/>
    <w:tmpl w:val="BD2495A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E2120C"/>
    <w:multiLevelType w:val="hybridMultilevel"/>
    <w:tmpl w:val="55F2A5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34CD5236"/>
    <w:multiLevelType w:val="hybridMultilevel"/>
    <w:tmpl w:val="431ABBB0"/>
    <w:lvl w:ilvl="0" w:tplc="140A0019">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9B7F8E"/>
    <w:multiLevelType w:val="multilevel"/>
    <w:tmpl w:val="BD2495AA"/>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7FA0A95"/>
    <w:multiLevelType w:val="multilevel"/>
    <w:tmpl w:val="BD2495A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282E55"/>
    <w:multiLevelType w:val="hybridMultilevel"/>
    <w:tmpl w:val="AB741090"/>
    <w:lvl w:ilvl="0" w:tplc="19BCC972">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51A3123E"/>
    <w:multiLevelType w:val="hybridMultilevel"/>
    <w:tmpl w:val="F4DC4094"/>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11">
    <w:nsid w:val="5B256811"/>
    <w:multiLevelType w:val="multilevel"/>
    <w:tmpl w:val="BD2495A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F627522"/>
    <w:multiLevelType w:val="hybridMultilevel"/>
    <w:tmpl w:val="46D267F8"/>
    <w:lvl w:ilvl="0" w:tplc="0409000F">
      <w:start w:val="1"/>
      <w:numFmt w:val="decimal"/>
      <w:lvlText w:val="%1."/>
      <w:lvlJc w:val="left"/>
      <w:pPr>
        <w:ind w:left="360" w:hanging="360"/>
      </w:pPr>
      <w:rPr>
        <w:rFonts w:cs="Times New Roman" w:hint="default"/>
        <w:b/>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13">
    <w:nsid w:val="622B4E0D"/>
    <w:multiLevelType w:val="hybridMultilevel"/>
    <w:tmpl w:val="8578B6C6"/>
    <w:lvl w:ilvl="0" w:tplc="3CBC70DE">
      <w:numFmt w:val="bullet"/>
      <w:lvlText w:val="-"/>
      <w:lvlJc w:val="left"/>
      <w:pPr>
        <w:ind w:left="720" w:hanging="360"/>
      </w:pPr>
      <w:rPr>
        <w:rFonts w:ascii="Calibri" w:eastAsiaTheme="minorHAnsi" w:hAnsi="Calibri"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65DC7A2E"/>
    <w:multiLevelType w:val="hybridMultilevel"/>
    <w:tmpl w:val="37C6FB02"/>
    <w:lvl w:ilvl="0" w:tplc="140A000F">
      <w:start w:val="1"/>
      <w:numFmt w:val="decimal"/>
      <w:lvlText w:val="%1."/>
      <w:lvlJc w:val="left"/>
      <w:pPr>
        <w:ind w:left="720" w:hanging="360"/>
      </w:pPr>
      <w:rPr>
        <w:rFonts w:cs="Times New Roman" w:hint="default"/>
      </w:rPr>
    </w:lvl>
    <w:lvl w:ilvl="1" w:tplc="140A0003">
      <w:start w:val="1"/>
      <w:numFmt w:val="bullet"/>
      <w:lvlText w:val="o"/>
      <w:lvlJc w:val="left"/>
      <w:pPr>
        <w:ind w:left="1440" w:hanging="360"/>
      </w:pPr>
      <w:rPr>
        <w:rFonts w:ascii="Courier New" w:hAnsi="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72271AB9"/>
    <w:multiLevelType w:val="hybridMultilevel"/>
    <w:tmpl w:val="A30444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
  </w:num>
  <w:num w:numId="4">
    <w:abstractNumId w:val="9"/>
  </w:num>
  <w:num w:numId="5">
    <w:abstractNumId w:val="15"/>
  </w:num>
  <w:num w:numId="6">
    <w:abstractNumId w:val="5"/>
  </w:num>
  <w:num w:numId="7">
    <w:abstractNumId w:val="14"/>
  </w:num>
  <w:num w:numId="8">
    <w:abstractNumId w:val="12"/>
  </w:num>
  <w:num w:numId="9">
    <w:abstractNumId w:val="8"/>
  </w:num>
  <w:num w:numId="10">
    <w:abstractNumId w:val="4"/>
  </w:num>
  <w:num w:numId="11">
    <w:abstractNumId w:val="1"/>
  </w:num>
  <w:num w:numId="12">
    <w:abstractNumId w:val="0"/>
  </w:num>
  <w:num w:numId="13">
    <w:abstractNumId w:val="7"/>
  </w:num>
  <w:num w:numId="14">
    <w:abstractNumId w:val="3"/>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73F"/>
    <w:rsid w:val="00002178"/>
    <w:rsid w:val="00004A3B"/>
    <w:rsid w:val="0003059A"/>
    <w:rsid w:val="00047849"/>
    <w:rsid w:val="000A5A90"/>
    <w:rsid w:val="000A70D3"/>
    <w:rsid w:val="001B21CE"/>
    <w:rsid w:val="001B7B14"/>
    <w:rsid w:val="001C5C7F"/>
    <w:rsid w:val="001D0D1B"/>
    <w:rsid w:val="00226B80"/>
    <w:rsid w:val="0022791B"/>
    <w:rsid w:val="00286683"/>
    <w:rsid w:val="002C1A06"/>
    <w:rsid w:val="002F52B1"/>
    <w:rsid w:val="00333177"/>
    <w:rsid w:val="0037625F"/>
    <w:rsid w:val="0038736B"/>
    <w:rsid w:val="003953D4"/>
    <w:rsid w:val="003D205D"/>
    <w:rsid w:val="003E07BB"/>
    <w:rsid w:val="004657B2"/>
    <w:rsid w:val="00471C19"/>
    <w:rsid w:val="004765D8"/>
    <w:rsid w:val="00485803"/>
    <w:rsid w:val="004A534B"/>
    <w:rsid w:val="004D3E6B"/>
    <w:rsid w:val="00505531"/>
    <w:rsid w:val="00554BEA"/>
    <w:rsid w:val="005638E7"/>
    <w:rsid w:val="00573366"/>
    <w:rsid w:val="005A053B"/>
    <w:rsid w:val="005A1021"/>
    <w:rsid w:val="005D681F"/>
    <w:rsid w:val="005E3FBD"/>
    <w:rsid w:val="005F3244"/>
    <w:rsid w:val="005F50F4"/>
    <w:rsid w:val="006039C8"/>
    <w:rsid w:val="006208E1"/>
    <w:rsid w:val="00655F05"/>
    <w:rsid w:val="00667236"/>
    <w:rsid w:val="006937A7"/>
    <w:rsid w:val="006B5ACB"/>
    <w:rsid w:val="006C4F58"/>
    <w:rsid w:val="006F3960"/>
    <w:rsid w:val="006F586E"/>
    <w:rsid w:val="0070587F"/>
    <w:rsid w:val="00706B80"/>
    <w:rsid w:val="00723129"/>
    <w:rsid w:val="00734314"/>
    <w:rsid w:val="007366FF"/>
    <w:rsid w:val="0074611B"/>
    <w:rsid w:val="007708F3"/>
    <w:rsid w:val="00786576"/>
    <w:rsid w:val="007C273F"/>
    <w:rsid w:val="0084693A"/>
    <w:rsid w:val="00884727"/>
    <w:rsid w:val="008B3A7F"/>
    <w:rsid w:val="008F43A1"/>
    <w:rsid w:val="008F5879"/>
    <w:rsid w:val="008F638F"/>
    <w:rsid w:val="00963E12"/>
    <w:rsid w:val="00994435"/>
    <w:rsid w:val="009C2798"/>
    <w:rsid w:val="009D3704"/>
    <w:rsid w:val="009E08DF"/>
    <w:rsid w:val="009E3180"/>
    <w:rsid w:val="009F7539"/>
    <w:rsid w:val="00A6060B"/>
    <w:rsid w:val="00A73448"/>
    <w:rsid w:val="00A906D9"/>
    <w:rsid w:val="00A96B48"/>
    <w:rsid w:val="00B22391"/>
    <w:rsid w:val="00B6717C"/>
    <w:rsid w:val="00B76664"/>
    <w:rsid w:val="00BB0FEF"/>
    <w:rsid w:val="00C0308C"/>
    <w:rsid w:val="00C22808"/>
    <w:rsid w:val="00C93563"/>
    <w:rsid w:val="00CC7813"/>
    <w:rsid w:val="00CD68E5"/>
    <w:rsid w:val="00CF2C79"/>
    <w:rsid w:val="00CF4382"/>
    <w:rsid w:val="00D228E3"/>
    <w:rsid w:val="00D536A7"/>
    <w:rsid w:val="00D700AD"/>
    <w:rsid w:val="00D73AE4"/>
    <w:rsid w:val="00D83C5C"/>
    <w:rsid w:val="00DA5DC0"/>
    <w:rsid w:val="00DA7EA6"/>
    <w:rsid w:val="00DD1593"/>
    <w:rsid w:val="00DE3FD5"/>
    <w:rsid w:val="00E2154B"/>
    <w:rsid w:val="00E8216A"/>
    <w:rsid w:val="00F323E0"/>
    <w:rsid w:val="00F553A3"/>
    <w:rsid w:val="00F736D5"/>
    <w:rsid w:val="00FE466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921E01-B2D1-44C6-A3EF-805EC2C0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73F"/>
    <w:pPr>
      <w:ind w:left="720"/>
      <w:contextualSpacing/>
    </w:pPr>
  </w:style>
  <w:style w:type="paragraph" w:styleId="Encabezado">
    <w:name w:val="header"/>
    <w:basedOn w:val="Normal"/>
    <w:link w:val="EncabezadoCar"/>
    <w:uiPriority w:val="99"/>
    <w:unhideWhenUsed/>
    <w:rsid w:val="00CF2C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2C79"/>
  </w:style>
  <w:style w:type="paragraph" w:styleId="Piedepgina">
    <w:name w:val="footer"/>
    <w:basedOn w:val="Normal"/>
    <w:link w:val="PiedepginaCar"/>
    <w:uiPriority w:val="99"/>
    <w:unhideWhenUsed/>
    <w:rsid w:val="00CF2C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2C79"/>
  </w:style>
  <w:style w:type="paragraph" w:customStyle="1" w:styleId="Title-Line1">
    <w:name w:val="Title-Line 1"/>
    <w:basedOn w:val="Normal"/>
    <w:next w:val="Title-Line-2"/>
    <w:rsid w:val="004D3E6B"/>
    <w:pPr>
      <w:pageBreakBefore/>
      <w:tabs>
        <w:tab w:val="left" w:pos="2606"/>
      </w:tabs>
      <w:overflowPunct w:val="0"/>
      <w:autoSpaceDE w:val="0"/>
      <w:autoSpaceDN w:val="0"/>
      <w:adjustRightInd w:val="0"/>
      <w:spacing w:before="500" w:after="100" w:line="400" w:lineRule="atLeast"/>
      <w:jc w:val="center"/>
      <w:textAlignment w:val="baseline"/>
    </w:pPr>
    <w:rPr>
      <w:rFonts w:ascii="Arial" w:eastAsia="Times New Roman" w:hAnsi="Arial" w:cs="Times New Roman"/>
      <w:b/>
      <w:noProof/>
      <w:kern w:val="40"/>
      <w:sz w:val="40"/>
      <w:szCs w:val="20"/>
      <w:lang w:val="en-US"/>
    </w:rPr>
  </w:style>
  <w:style w:type="paragraph" w:customStyle="1" w:styleId="Title-Line-2">
    <w:name w:val="Title-Line-2"/>
    <w:basedOn w:val="Title-Line1"/>
    <w:rsid w:val="004D3E6B"/>
    <w:pPr>
      <w:pageBreakBefore w:val="0"/>
      <w:spacing w:before="200"/>
    </w:pPr>
    <w:rPr>
      <w:b w:val="0"/>
    </w:rPr>
  </w:style>
  <w:style w:type="paragraph" w:customStyle="1" w:styleId="Title-Line-3">
    <w:name w:val="Title-Line-3"/>
    <w:basedOn w:val="Title-Line-2"/>
    <w:rsid w:val="004D3E6B"/>
    <w:pPr>
      <w:spacing w:before="400" w:after="2000"/>
    </w:pPr>
    <w:rPr>
      <w:b/>
      <w:sz w:val="30"/>
    </w:rPr>
  </w:style>
  <w:style w:type="paragraph" w:customStyle="1" w:styleId="Default">
    <w:name w:val="Default"/>
    <w:rsid w:val="004D3E6B"/>
    <w:pPr>
      <w:autoSpaceDE w:val="0"/>
      <w:autoSpaceDN w:val="0"/>
      <w:adjustRightInd w:val="0"/>
      <w:spacing w:after="0" w:line="240" w:lineRule="auto"/>
    </w:pPr>
    <w:rPr>
      <w:rFonts w:ascii="Times New Roman" w:hAnsi="Times New Roman" w:cs="Times New Roman"/>
      <w:color w:val="000000"/>
      <w:sz w:val="24"/>
      <w:szCs w:val="24"/>
    </w:rPr>
  </w:style>
  <w:style w:type="paragraph" w:styleId="Textoindependiente">
    <w:name w:val="Body Text"/>
    <w:basedOn w:val="Normal"/>
    <w:link w:val="TextoindependienteCar"/>
    <w:rsid w:val="0038736B"/>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38736B"/>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7231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3129"/>
    <w:rPr>
      <w:rFonts w:ascii="Tahoma" w:hAnsi="Tahoma" w:cs="Tahoma"/>
      <w:sz w:val="16"/>
      <w:szCs w:val="16"/>
    </w:rPr>
  </w:style>
  <w:style w:type="paragraph" w:customStyle="1" w:styleId="NormalArial">
    <w:name w:val="Normal + Arial"/>
    <w:basedOn w:val="Normal"/>
    <w:rsid w:val="00226B80"/>
    <w:pPr>
      <w:spacing w:after="0" w:line="240" w:lineRule="auto"/>
      <w:jc w:val="both"/>
    </w:pPr>
    <w:rPr>
      <w:rFonts w:ascii="Arial" w:eastAsia="Times New Roman" w:hAnsi="Arial" w:cs="Arial"/>
      <w:b/>
      <w:sz w:val="48"/>
      <w:szCs w:val="48"/>
      <w:lang w:eastAsia="es-ES"/>
    </w:rPr>
  </w:style>
  <w:style w:type="paragraph" w:styleId="Sinespaciado">
    <w:name w:val="No Spacing"/>
    <w:uiPriority w:val="1"/>
    <w:qFormat/>
    <w:rsid w:val="00CF4382"/>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793706">
      <w:bodyDiv w:val="1"/>
      <w:marLeft w:val="0"/>
      <w:marRight w:val="0"/>
      <w:marTop w:val="0"/>
      <w:marBottom w:val="0"/>
      <w:divBdr>
        <w:top w:val="none" w:sz="0" w:space="0" w:color="auto"/>
        <w:left w:val="none" w:sz="0" w:space="0" w:color="auto"/>
        <w:bottom w:val="none" w:sz="0" w:space="0" w:color="auto"/>
        <w:right w:val="none" w:sz="0" w:space="0" w:color="auto"/>
      </w:divBdr>
    </w:div>
    <w:div w:id="812135653">
      <w:bodyDiv w:val="1"/>
      <w:marLeft w:val="0"/>
      <w:marRight w:val="0"/>
      <w:marTop w:val="0"/>
      <w:marBottom w:val="0"/>
      <w:divBdr>
        <w:top w:val="none" w:sz="0" w:space="0" w:color="auto"/>
        <w:left w:val="none" w:sz="0" w:space="0" w:color="auto"/>
        <w:bottom w:val="none" w:sz="0" w:space="0" w:color="auto"/>
        <w:right w:val="none" w:sz="0" w:space="0" w:color="auto"/>
      </w:divBdr>
    </w:div>
    <w:div w:id="1048533471">
      <w:bodyDiv w:val="1"/>
      <w:marLeft w:val="0"/>
      <w:marRight w:val="0"/>
      <w:marTop w:val="0"/>
      <w:marBottom w:val="0"/>
      <w:divBdr>
        <w:top w:val="none" w:sz="0" w:space="0" w:color="auto"/>
        <w:left w:val="none" w:sz="0" w:space="0" w:color="auto"/>
        <w:bottom w:val="none" w:sz="0" w:space="0" w:color="auto"/>
        <w:right w:val="none" w:sz="0" w:space="0" w:color="auto"/>
      </w:divBdr>
    </w:div>
    <w:div w:id="1484660376">
      <w:bodyDiv w:val="1"/>
      <w:marLeft w:val="0"/>
      <w:marRight w:val="0"/>
      <w:marTop w:val="0"/>
      <w:marBottom w:val="0"/>
      <w:divBdr>
        <w:top w:val="none" w:sz="0" w:space="0" w:color="auto"/>
        <w:left w:val="none" w:sz="0" w:space="0" w:color="auto"/>
        <w:bottom w:val="none" w:sz="0" w:space="0" w:color="auto"/>
        <w:right w:val="none" w:sz="0" w:space="0" w:color="auto"/>
      </w:divBdr>
    </w:div>
    <w:div w:id="1821068809">
      <w:bodyDiv w:val="1"/>
      <w:marLeft w:val="0"/>
      <w:marRight w:val="0"/>
      <w:marTop w:val="0"/>
      <w:marBottom w:val="0"/>
      <w:divBdr>
        <w:top w:val="none" w:sz="0" w:space="0" w:color="auto"/>
        <w:left w:val="none" w:sz="0" w:space="0" w:color="auto"/>
        <w:bottom w:val="none" w:sz="0" w:space="0" w:color="auto"/>
        <w:right w:val="none" w:sz="0" w:space="0" w:color="auto"/>
      </w:divBdr>
    </w:div>
    <w:div w:id="201833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978</Words>
  <Characters>5384</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Verny Alfaro</dc:creator>
  <cp:lastModifiedBy>Evelyn Araya Marin</cp:lastModifiedBy>
  <cp:revision>2</cp:revision>
  <dcterms:created xsi:type="dcterms:W3CDTF">2016-08-08T16:24:00Z</dcterms:created>
  <dcterms:modified xsi:type="dcterms:W3CDTF">2016-08-08T16:24:00Z</dcterms:modified>
</cp:coreProperties>
</file>