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0C128" w14:textId="77777777" w:rsidR="00C82656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0D6EFED1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76323EF6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00A65590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082D21E6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467A2AF4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b w:val="0"/>
          <w:sz w:val="24"/>
          <w:szCs w:val="24"/>
          <w:lang w:val="es-ES"/>
        </w:rPr>
      </w:pPr>
    </w:p>
    <w:p w14:paraId="57CEB309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2FB74114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244869D2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091050B2" w14:textId="77777777" w:rsidR="00C82656" w:rsidRPr="001B02FD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51F46101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  <w:r w:rsidRPr="00FB0443">
        <w:rPr>
          <w:rFonts w:ascii="Arial" w:hAnsi="Arial"/>
          <w:sz w:val="24"/>
          <w:szCs w:val="24"/>
          <w:lang w:val="es-ES"/>
        </w:rPr>
        <w:t>Sistema</w:t>
      </w:r>
    </w:p>
    <w:p w14:paraId="273A40E0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00D79F3B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  <w:r w:rsidRPr="00FB0443">
        <w:rPr>
          <w:rFonts w:ascii="Arial" w:hAnsi="Arial"/>
          <w:sz w:val="24"/>
          <w:szCs w:val="24"/>
          <w:lang w:val="es-ES"/>
        </w:rPr>
        <w:t>SIGANEM</w:t>
      </w:r>
    </w:p>
    <w:p w14:paraId="6B044358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1D98678E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7AC976D8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1DE12885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61DC2718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55D4A713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  <w:r w:rsidRPr="00FB0443">
        <w:rPr>
          <w:rFonts w:ascii="Arial" w:hAnsi="Arial"/>
          <w:sz w:val="24"/>
          <w:szCs w:val="24"/>
          <w:lang w:val="es-ES"/>
        </w:rPr>
        <w:t>Requerimiento</w:t>
      </w:r>
    </w:p>
    <w:p w14:paraId="5A1A5832" w14:textId="77777777" w:rsidR="00C82656" w:rsidRPr="00FB0443" w:rsidRDefault="00C82656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</w:p>
    <w:p w14:paraId="3FB65D44" w14:textId="4373F86E" w:rsidR="00C82656" w:rsidRPr="00FB0443" w:rsidRDefault="00495AEE" w:rsidP="00C82656">
      <w:pPr>
        <w:pStyle w:val="Portada"/>
        <w:contextualSpacing/>
        <w:jc w:val="center"/>
        <w:rPr>
          <w:rFonts w:ascii="Arial" w:hAnsi="Arial"/>
          <w:sz w:val="24"/>
          <w:szCs w:val="24"/>
          <w:lang w:val="es-ES"/>
        </w:rPr>
      </w:pPr>
      <w:bookmarkStart w:id="0" w:name="OLE_LINK112"/>
      <w:bookmarkStart w:id="1" w:name="OLE_LINK113"/>
      <w:r w:rsidRPr="00495AEE">
        <w:rPr>
          <w:rFonts w:ascii="Arial" w:hAnsi="Arial"/>
          <w:sz w:val="24"/>
          <w:szCs w:val="24"/>
          <w:lang w:val="es-ES"/>
        </w:rPr>
        <w:t>Modificación Calculo Porcentaje Aceptación No Terreno Mantenimiento Fideicomiso de Garantía (PBI 15890)</w:t>
      </w:r>
    </w:p>
    <w:bookmarkEnd w:id="0"/>
    <w:bookmarkEnd w:id="1"/>
    <w:p w14:paraId="5224D125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6978514E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47D40782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2C30EED4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6C47045E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B7F83AE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65EB9C06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1ACD8F16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FB0443">
        <w:rPr>
          <w:rFonts w:ascii="Arial" w:hAnsi="Arial" w:cs="Arial"/>
          <w:b/>
        </w:rPr>
        <w:t>Preparado por: GrupoMAS</w:t>
      </w:r>
    </w:p>
    <w:p w14:paraId="5AF710F6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5352A2A1" w14:textId="77777777" w:rsidR="00C82656" w:rsidRPr="00FB0443" w:rsidRDefault="00C82656" w:rsidP="00C82656">
      <w:pPr>
        <w:pStyle w:val="BodyText2"/>
        <w:contextualSpacing/>
        <w:jc w:val="center"/>
        <w:rPr>
          <w:b/>
          <w:lang w:val="es-ES"/>
        </w:rPr>
      </w:pPr>
    </w:p>
    <w:p w14:paraId="2435DE98" w14:textId="4DB1243F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FB0443">
        <w:rPr>
          <w:rFonts w:ascii="Arial" w:hAnsi="Arial" w:cs="Arial"/>
          <w:b/>
        </w:rPr>
        <w:t>Fecha:</w:t>
      </w:r>
      <w:r w:rsidR="002E1304">
        <w:rPr>
          <w:rFonts w:ascii="Arial" w:hAnsi="Arial" w:cs="Arial"/>
          <w:b/>
        </w:rPr>
        <w:t xml:space="preserve"> </w:t>
      </w:r>
      <w:r w:rsidR="00495AEE">
        <w:rPr>
          <w:rFonts w:ascii="Arial" w:hAnsi="Arial" w:cs="Arial"/>
          <w:b/>
        </w:rPr>
        <w:t>26</w:t>
      </w:r>
      <w:r w:rsidRPr="00FB0443">
        <w:rPr>
          <w:rFonts w:ascii="Arial" w:hAnsi="Arial" w:cs="Arial"/>
          <w:b/>
        </w:rPr>
        <w:t>/0</w:t>
      </w:r>
      <w:r w:rsidR="00495AEE">
        <w:rPr>
          <w:rFonts w:ascii="Arial" w:hAnsi="Arial" w:cs="Arial"/>
          <w:b/>
        </w:rPr>
        <w:t>9</w:t>
      </w:r>
      <w:r w:rsidR="00D848E7">
        <w:rPr>
          <w:rFonts w:ascii="Arial" w:hAnsi="Arial" w:cs="Arial"/>
          <w:b/>
        </w:rPr>
        <w:t>/2016</w:t>
      </w:r>
    </w:p>
    <w:p w14:paraId="41A93A78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FB0443">
        <w:rPr>
          <w:rFonts w:ascii="Arial" w:hAnsi="Arial" w:cs="Arial"/>
        </w:rPr>
        <w:br w:type="page"/>
      </w:r>
    </w:p>
    <w:p w14:paraId="4E2EED05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947B4D3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FB0443">
        <w:rPr>
          <w:rFonts w:ascii="Arial" w:hAnsi="Arial" w:cs="Arial"/>
          <w:b/>
        </w:rPr>
        <w:t>Control de Cambios y Revisiones</w:t>
      </w:r>
    </w:p>
    <w:p w14:paraId="0F57D9B0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3846EEA2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143D9173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1376"/>
        <w:gridCol w:w="1150"/>
        <w:gridCol w:w="4294"/>
      </w:tblGrid>
      <w:tr w:rsidR="00C82656" w:rsidRPr="00FB0443" w14:paraId="6667E73B" w14:textId="77777777" w:rsidTr="00B66F63">
        <w:tc>
          <w:tcPr>
            <w:tcW w:w="2360" w:type="dxa"/>
            <w:shd w:val="clear" w:color="auto" w:fill="365F91"/>
          </w:tcPr>
          <w:p w14:paraId="19019F07" w14:textId="77777777" w:rsidR="00C82656" w:rsidRPr="00FB0443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FFFFFF"/>
              </w:rPr>
            </w:pPr>
            <w:r w:rsidRPr="00FB0443">
              <w:rPr>
                <w:rFonts w:cs="Arial"/>
                <w:b/>
                <w:color w:val="FFFFFF"/>
              </w:rPr>
              <w:t>Nombre</w:t>
            </w:r>
          </w:p>
        </w:tc>
        <w:tc>
          <w:tcPr>
            <w:tcW w:w="1376" w:type="dxa"/>
            <w:shd w:val="clear" w:color="auto" w:fill="365F91"/>
          </w:tcPr>
          <w:p w14:paraId="6E3E967F" w14:textId="77777777" w:rsidR="00C82656" w:rsidRPr="00FB0443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FFFFFF"/>
              </w:rPr>
            </w:pPr>
            <w:r w:rsidRPr="00FB0443">
              <w:rPr>
                <w:rFonts w:cs="Arial"/>
                <w:b/>
                <w:color w:val="FFFFFF"/>
              </w:rPr>
              <w:t>Fecha</w:t>
            </w:r>
          </w:p>
        </w:tc>
        <w:tc>
          <w:tcPr>
            <w:tcW w:w="1150" w:type="dxa"/>
            <w:shd w:val="clear" w:color="auto" w:fill="365F91"/>
          </w:tcPr>
          <w:p w14:paraId="722086DC" w14:textId="77777777" w:rsidR="00C82656" w:rsidRPr="00FB0443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FFFFFF"/>
              </w:rPr>
            </w:pPr>
            <w:r w:rsidRPr="00FB0443">
              <w:rPr>
                <w:rFonts w:cs="Arial"/>
                <w:b/>
                <w:color w:val="FFFFFF"/>
              </w:rPr>
              <w:t>Versión</w:t>
            </w:r>
          </w:p>
        </w:tc>
        <w:tc>
          <w:tcPr>
            <w:tcW w:w="4294" w:type="dxa"/>
            <w:shd w:val="clear" w:color="auto" w:fill="365F91"/>
          </w:tcPr>
          <w:p w14:paraId="64E2A885" w14:textId="77777777" w:rsidR="00C82656" w:rsidRPr="00FB0443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  <w:b/>
                <w:color w:val="FFFFFF"/>
              </w:rPr>
            </w:pPr>
            <w:r w:rsidRPr="00FB0443">
              <w:rPr>
                <w:rFonts w:cs="Arial"/>
                <w:b/>
                <w:color w:val="FFFFFF"/>
              </w:rPr>
              <w:t>Observaciones</w:t>
            </w:r>
          </w:p>
        </w:tc>
      </w:tr>
      <w:tr w:rsidR="00C82656" w:rsidRPr="00FB0443" w14:paraId="268D8939" w14:textId="77777777" w:rsidTr="00B66F63">
        <w:tc>
          <w:tcPr>
            <w:tcW w:w="2360" w:type="dxa"/>
            <w:shd w:val="clear" w:color="auto" w:fill="auto"/>
            <w:vAlign w:val="center"/>
          </w:tcPr>
          <w:p w14:paraId="3B1EB85F" w14:textId="6E34FC03" w:rsidR="00A51C9E" w:rsidRPr="00FB0443" w:rsidRDefault="00495AEE" w:rsidP="00430CEC">
            <w:pPr>
              <w:spacing w:after="0" w:line="240" w:lineRule="auto"/>
              <w:contextualSpacing/>
              <w:rPr>
                <w:rFonts w:cs="Arial"/>
              </w:rPr>
            </w:pPr>
            <w:r>
              <w:rPr>
                <w:rFonts w:cs="Arial"/>
              </w:rPr>
              <w:t>Arnoldo Martinelli M.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2493EA9B" w14:textId="161A845C" w:rsidR="00C82656" w:rsidRPr="00FB0443" w:rsidRDefault="00495AEE" w:rsidP="00A51C9E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>
              <w:rPr>
                <w:rFonts w:cs="Arial"/>
              </w:rPr>
              <w:t>26-09</w:t>
            </w:r>
            <w:r w:rsidR="00D848E7">
              <w:rPr>
                <w:rFonts w:cs="Arial"/>
              </w:rPr>
              <w:t>-2016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99C0AD5" w14:textId="77777777" w:rsidR="00C82656" w:rsidRPr="00FB0443" w:rsidRDefault="00C82656" w:rsidP="00430CEC">
            <w:pPr>
              <w:spacing w:after="0" w:line="240" w:lineRule="auto"/>
              <w:contextualSpacing/>
              <w:jc w:val="center"/>
              <w:rPr>
                <w:rFonts w:cs="Arial"/>
              </w:rPr>
            </w:pPr>
            <w:r w:rsidRPr="00FB0443">
              <w:rPr>
                <w:rFonts w:cs="Arial"/>
              </w:rPr>
              <w:t>1.0</w:t>
            </w:r>
          </w:p>
        </w:tc>
        <w:tc>
          <w:tcPr>
            <w:tcW w:w="4294" w:type="dxa"/>
            <w:shd w:val="clear" w:color="auto" w:fill="auto"/>
            <w:vAlign w:val="center"/>
          </w:tcPr>
          <w:p w14:paraId="52587501" w14:textId="09BA1888" w:rsidR="00C82656" w:rsidRPr="00FB0443" w:rsidRDefault="00C82656" w:rsidP="001772BB">
            <w:pPr>
              <w:spacing w:after="0" w:line="240" w:lineRule="auto"/>
              <w:contextualSpacing/>
              <w:jc w:val="both"/>
              <w:rPr>
                <w:rFonts w:cs="Arial"/>
              </w:rPr>
            </w:pPr>
            <w:r w:rsidRPr="00FB0443">
              <w:rPr>
                <w:rFonts w:cs="Arial"/>
              </w:rPr>
              <w:t xml:space="preserve">Diseño </w:t>
            </w:r>
            <w:r w:rsidR="00B66F63">
              <w:rPr>
                <w:rFonts w:cs="Arial"/>
              </w:rPr>
              <w:t xml:space="preserve">apartado funcional </w:t>
            </w:r>
            <w:r w:rsidRPr="00FB0443">
              <w:rPr>
                <w:rFonts w:cs="Arial"/>
              </w:rPr>
              <w:t xml:space="preserve">según requerimiento </w:t>
            </w:r>
            <w:r w:rsidR="00495AEE" w:rsidRPr="00495AEE">
              <w:rPr>
                <w:rFonts w:cs="Arial"/>
              </w:rPr>
              <w:t>Modificación Calculo Porcentaje Aceptación No Terreno Mantenimiento Fideicomiso de Garantía (PBI 15890)</w:t>
            </w:r>
          </w:p>
        </w:tc>
      </w:tr>
    </w:tbl>
    <w:p w14:paraId="1ED60BBA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FB0443">
        <w:rPr>
          <w:rFonts w:ascii="Arial" w:hAnsi="Arial" w:cs="Arial"/>
          <w:b/>
        </w:rPr>
        <w:br w:type="page"/>
      </w:r>
    </w:p>
    <w:p w14:paraId="148CA502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72A2E74F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6E90BAA2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14:paraId="4154B949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</w:rPr>
      </w:pPr>
      <w:r w:rsidRPr="00FB0443">
        <w:rPr>
          <w:rFonts w:ascii="Arial" w:hAnsi="Arial" w:cs="Arial"/>
          <w:b/>
          <w:sz w:val="24"/>
        </w:rPr>
        <w:t>Tabla de contenidos</w:t>
      </w:r>
    </w:p>
    <w:p w14:paraId="6A54F6AA" w14:textId="77777777" w:rsidR="00C82656" w:rsidRPr="00FB0443" w:rsidRDefault="00C82656" w:rsidP="00C82656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R"/>
        </w:rPr>
        <w:id w:val="661279086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Cs/>
          <w:noProof/>
          <w:lang w:val="es-ES_tradnl"/>
        </w:rPr>
      </w:sdtEndPr>
      <w:sdtContent>
        <w:p w14:paraId="5887CD18" w14:textId="77777777" w:rsidR="00C82656" w:rsidRPr="00FB0443" w:rsidRDefault="00C82656" w:rsidP="00C82656">
          <w:pPr>
            <w:pStyle w:val="TOCHeading"/>
            <w:spacing w:before="0" w:line="240" w:lineRule="auto"/>
            <w:contextualSpacing/>
            <w:rPr>
              <w:color w:val="auto"/>
              <w:sz w:val="16"/>
              <w:szCs w:val="16"/>
            </w:rPr>
          </w:pPr>
        </w:p>
        <w:p w14:paraId="0AB90F14" w14:textId="3AB88B27" w:rsidR="0074101A" w:rsidRDefault="004D448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r w:rsidRPr="00FB0443">
            <w:rPr>
              <w:sz w:val="28"/>
            </w:rPr>
            <w:fldChar w:fldCharType="begin"/>
          </w:r>
          <w:r w:rsidR="00C82656" w:rsidRPr="00FB0443">
            <w:rPr>
              <w:sz w:val="28"/>
            </w:rPr>
            <w:instrText xml:space="preserve"> TOC \o "1-4" \h \z \u </w:instrText>
          </w:r>
          <w:r w:rsidRPr="00FB0443">
            <w:rPr>
              <w:sz w:val="28"/>
            </w:rPr>
            <w:fldChar w:fldCharType="separate"/>
          </w:r>
          <w:hyperlink w:anchor="_Toc453600606" w:history="1"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1.</w:t>
            </w:r>
            <w:r w:rsidR="0074101A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Definiciones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_Toc453600606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4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788427FC" w14:textId="07C247F7" w:rsidR="0074101A" w:rsidRDefault="00BC4B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453600607" w:history="1"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2.</w:t>
            </w:r>
            <w:r w:rsidR="0074101A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Definición de la solución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_Toc453600607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4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00FEF7D2" w14:textId="3F4CA62D" w:rsidR="0074101A" w:rsidRDefault="00BC4B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453600608" w:history="1"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3.</w:t>
            </w:r>
            <w:r w:rsidR="0074101A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Consideraciones del sistema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_Toc453600608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4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5075DDC6" w14:textId="57D68D1A" w:rsidR="0074101A" w:rsidRDefault="00BC4B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453600609" w:history="1"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4.</w:t>
            </w:r>
            <w:r w:rsidR="0074101A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Casos de uso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_Toc453600609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4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54C9CE65" w14:textId="63A2BBCC" w:rsidR="0074101A" w:rsidRDefault="00BC4B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453600610" w:history="1"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5.</w:t>
            </w:r>
            <w:r w:rsidR="0074101A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Diseño de interfaces técnicas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_Toc453600610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17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5CFFD959" w14:textId="3660390D" w:rsidR="0074101A" w:rsidRDefault="00BC4B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453600611" w:history="1"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6.</w:t>
            </w:r>
            <w:r w:rsidR="0074101A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Otros diseños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_Toc453600611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18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5E42114F" w14:textId="7E3F9397" w:rsidR="0074101A" w:rsidRDefault="00BC4B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453600612" w:history="1">
            <w:r w:rsidR="0074101A" w:rsidRPr="00463270">
              <w:rPr>
                <w:rStyle w:val="Hyperlink"/>
                <w:b/>
                <w:noProof/>
                <w:lang w:val="es-MX"/>
              </w:rPr>
              <w:t>6.1</w:t>
            </w:r>
            <w:r w:rsidR="0074101A"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b/>
                <w:noProof/>
                <w:lang w:val="es-MX"/>
              </w:rPr>
              <w:t>Diagrama de arquitectura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_Toc453600612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18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279EE5B5" w14:textId="6238D572" w:rsidR="0074101A" w:rsidRDefault="00BC4B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453600613" w:history="1">
            <w:r w:rsidR="0074101A" w:rsidRPr="00463270">
              <w:rPr>
                <w:rStyle w:val="Hyperlink"/>
                <w:b/>
                <w:noProof/>
                <w:lang w:val="es-MX"/>
              </w:rPr>
              <w:t>6.2</w:t>
            </w:r>
            <w:r w:rsidR="0074101A"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b/>
                <w:noProof/>
                <w:lang w:val="es-MX"/>
              </w:rPr>
              <w:t>Diagrama de paquetes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_Toc453600613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18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15DF1AB6" w14:textId="7C86BA71" w:rsidR="0074101A" w:rsidRDefault="00BC4B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453600614" w:history="1">
            <w:r w:rsidR="0074101A" w:rsidRPr="00463270">
              <w:rPr>
                <w:rStyle w:val="Hyperlink"/>
                <w:b/>
                <w:noProof/>
                <w:lang w:val="es-MX"/>
              </w:rPr>
              <w:t>6.3</w:t>
            </w:r>
            <w:r w:rsidR="0074101A"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b/>
                <w:noProof/>
                <w:lang w:val="es-MX"/>
              </w:rPr>
              <w:t>Diagrama de clases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_Toc453600614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18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2B10764F" w14:textId="0F95709D" w:rsidR="0074101A" w:rsidRDefault="00BC4B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453600615" w:history="1">
            <w:r w:rsidR="0074101A" w:rsidRPr="00463270">
              <w:rPr>
                <w:rStyle w:val="Hyperlink"/>
                <w:b/>
                <w:noProof/>
                <w:lang w:val="es-MX"/>
              </w:rPr>
              <w:t>6.4</w:t>
            </w:r>
            <w:r w:rsidR="0074101A"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b/>
                <w:noProof/>
                <w:lang w:val="es-MX"/>
              </w:rPr>
              <w:t>Diagrama de secuencias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_Toc453600615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18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31978566" w14:textId="66FA2FA3" w:rsidR="0074101A" w:rsidRDefault="00BC4B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453600616" w:history="1">
            <w:r w:rsidR="0074101A" w:rsidRPr="00463270">
              <w:rPr>
                <w:rStyle w:val="Hyperlink"/>
                <w:b/>
                <w:noProof/>
                <w:lang w:val="es-MX"/>
              </w:rPr>
              <w:t>6.5</w:t>
            </w:r>
            <w:r w:rsidR="0074101A"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b/>
                <w:noProof/>
                <w:lang w:val="es-MX"/>
              </w:rPr>
              <w:t>Consideraciones en objetos de base de datos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_Toc453600616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18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1CE56596" w14:textId="0BE1D953" w:rsidR="0074101A" w:rsidRDefault="00BC4B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453600617" w:history="1">
            <w:r w:rsidR="0074101A" w:rsidRPr="00463270">
              <w:rPr>
                <w:rStyle w:val="Hyperlink"/>
                <w:b/>
                <w:noProof/>
                <w:lang w:val="es-MX"/>
              </w:rPr>
              <w:t>6.6</w:t>
            </w:r>
            <w:r w:rsidR="0074101A"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b/>
                <w:noProof/>
                <w:lang w:val="es-MX"/>
              </w:rPr>
              <w:t>Especificación de disponibilidad, continuidad (recuperación) y desempeño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_Toc453600617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19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2776E291" w14:textId="40DF4A14" w:rsidR="0074101A" w:rsidRDefault="00BC4B2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Bidi"/>
              <w:noProof/>
              <w:szCs w:val="22"/>
              <w:lang w:val="en-US" w:eastAsia="en-US"/>
            </w:rPr>
          </w:pPr>
          <w:hyperlink w:anchor="_Toc453600618" w:history="1">
            <w:r w:rsidR="0074101A" w:rsidRPr="00463270">
              <w:rPr>
                <w:rStyle w:val="Hyperlink"/>
                <w:b/>
                <w:noProof/>
                <w:lang w:val="es-MX"/>
              </w:rPr>
              <w:t>6.7</w:t>
            </w:r>
            <w:r w:rsidR="0074101A">
              <w:rPr>
                <w:rFonts w:eastAsiaTheme="minorEastAsia" w:cstheme="minorBidi"/>
                <w:noProof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b/>
                <w:noProof/>
                <w:lang w:val="es-MX"/>
              </w:rPr>
              <w:t>Parámetros del sistema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_Toc453600618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19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16DE9B90" w14:textId="3B9EE009" w:rsidR="0074101A" w:rsidRDefault="00BC4B2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453600619" w:history="1"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7.</w:t>
            </w:r>
            <w:r w:rsidR="0074101A"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="0074101A" w:rsidRPr="00463270">
              <w:rPr>
                <w:rStyle w:val="Hyperlink"/>
                <w:rFonts w:eastAsiaTheme="majorEastAsia" w:cstheme="majorBidi"/>
                <w:noProof/>
                <w:lang w:val="es-MX"/>
              </w:rPr>
              <w:t>Aprobación</w:t>
            </w:r>
            <w:r w:rsidR="0074101A">
              <w:rPr>
                <w:noProof/>
                <w:webHidden/>
              </w:rPr>
              <w:tab/>
            </w:r>
            <w:r w:rsidR="0074101A">
              <w:rPr>
                <w:noProof/>
                <w:webHidden/>
              </w:rPr>
              <w:fldChar w:fldCharType="begin"/>
            </w:r>
            <w:r w:rsidR="0074101A">
              <w:rPr>
                <w:noProof/>
                <w:webHidden/>
              </w:rPr>
              <w:instrText xml:space="preserve"> PAGEREF _Toc453600619 \h </w:instrText>
            </w:r>
            <w:r w:rsidR="0074101A">
              <w:rPr>
                <w:noProof/>
                <w:webHidden/>
              </w:rPr>
            </w:r>
            <w:r w:rsidR="0074101A">
              <w:rPr>
                <w:noProof/>
                <w:webHidden/>
              </w:rPr>
              <w:fldChar w:fldCharType="separate"/>
            </w:r>
            <w:r w:rsidR="0074101A">
              <w:rPr>
                <w:noProof/>
                <w:webHidden/>
              </w:rPr>
              <w:t>20</w:t>
            </w:r>
            <w:r w:rsidR="0074101A">
              <w:rPr>
                <w:noProof/>
                <w:webHidden/>
              </w:rPr>
              <w:fldChar w:fldCharType="end"/>
            </w:r>
          </w:hyperlink>
        </w:p>
        <w:p w14:paraId="0A34BEC0" w14:textId="7F3AB830" w:rsidR="00C82656" w:rsidRPr="00FB0443" w:rsidRDefault="004D4489" w:rsidP="00C82656">
          <w:pPr>
            <w:spacing w:line="240" w:lineRule="auto"/>
            <w:rPr>
              <w:bCs/>
              <w:noProof/>
            </w:rPr>
          </w:pPr>
          <w:r w:rsidRPr="00FB0443">
            <w:rPr>
              <w:rFonts w:eastAsia="Times New Roman"/>
              <w:sz w:val="28"/>
              <w:szCs w:val="24"/>
              <w:lang w:val="es-ES" w:eastAsia="es-ES"/>
            </w:rPr>
            <w:fldChar w:fldCharType="end"/>
          </w:r>
        </w:p>
      </w:sdtContent>
    </w:sdt>
    <w:p w14:paraId="248690C3" w14:textId="77777777" w:rsidR="00C82656" w:rsidRPr="00FB0443" w:rsidRDefault="00C82656" w:rsidP="00C82656">
      <w:pPr>
        <w:tabs>
          <w:tab w:val="right" w:pos="9360"/>
        </w:tabs>
        <w:spacing w:after="0" w:line="240" w:lineRule="auto"/>
        <w:rPr>
          <w:bCs/>
          <w:noProof/>
        </w:rPr>
      </w:pPr>
      <w:r w:rsidRPr="00FB0443">
        <w:rPr>
          <w:bCs/>
          <w:noProof/>
        </w:rPr>
        <w:br w:type="page"/>
      </w:r>
    </w:p>
    <w:p w14:paraId="596C477B" w14:textId="77777777" w:rsidR="000B7454" w:rsidRPr="00FB0443" w:rsidRDefault="000B7454" w:rsidP="00C82656">
      <w:pPr>
        <w:spacing w:after="120" w:line="240" w:lineRule="auto"/>
        <w:rPr>
          <w:rFonts w:ascii="Arial" w:hAnsi="Arial" w:cs="Arial"/>
          <w:sz w:val="20"/>
          <w:szCs w:val="20"/>
          <w:lang w:val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82"/>
      </w:tblGrid>
      <w:tr w:rsidR="002436E9" w:rsidRPr="00FB0443" w14:paraId="38C2572E" w14:textId="77777777" w:rsidTr="00911134">
        <w:trPr>
          <w:cantSplit/>
        </w:trPr>
        <w:tc>
          <w:tcPr>
            <w:tcW w:w="9576" w:type="dxa"/>
            <w:gridSpan w:val="2"/>
            <w:shd w:val="clear" w:color="auto" w:fill="333399"/>
            <w:vAlign w:val="center"/>
          </w:tcPr>
          <w:p w14:paraId="29FF0DD4" w14:textId="77777777" w:rsidR="002436E9" w:rsidRPr="00FB0443" w:rsidRDefault="002436E9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Información</w:t>
            </w:r>
          </w:p>
        </w:tc>
      </w:tr>
      <w:tr w:rsidR="002436E9" w:rsidRPr="00FB0443" w14:paraId="566E390D" w14:textId="77777777" w:rsidTr="002436E9">
        <w:trPr>
          <w:cantSplit/>
        </w:trPr>
        <w:tc>
          <w:tcPr>
            <w:tcW w:w="3794" w:type="dxa"/>
            <w:shd w:val="clear" w:color="auto" w:fill="auto"/>
            <w:vAlign w:val="center"/>
          </w:tcPr>
          <w:p w14:paraId="12975F66" w14:textId="77777777" w:rsidR="002436E9" w:rsidRPr="00FB0443" w:rsidRDefault="002436E9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  <w:lang w:val="es-CR"/>
              </w:rPr>
              <w:t>Número de la necesidad de servicio: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54337DCE" w14:textId="78E8FE97" w:rsidR="002436E9" w:rsidRPr="00FB0443" w:rsidRDefault="00495AEE" w:rsidP="00A51C9E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 xml:space="preserve">PBI </w:t>
            </w:r>
            <w:r w:rsidRPr="00495AEE">
              <w:rPr>
                <w:rFonts w:cs="Arial"/>
              </w:rPr>
              <w:t>15890</w:t>
            </w:r>
          </w:p>
        </w:tc>
      </w:tr>
      <w:tr w:rsidR="002436E9" w:rsidRPr="00FB0443" w14:paraId="733BCB3D" w14:textId="77777777" w:rsidTr="002436E9">
        <w:trPr>
          <w:cantSplit/>
          <w:trHeight w:val="306"/>
        </w:trPr>
        <w:tc>
          <w:tcPr>
            <w:tcW w:w="3794" w:type="dxa"/>
            <w:shd w:val="clear" w:color="auto" w:fill="auto"/>
            <w:vAlign w:val="center"/>
          </w:tcPr>
          <w:p w14:paraId="5D8F932B" w14:textId="77777777" w:rsidR="002436E9" w:rsidRPr="00FB0443" w:rsidRDefault="002436E9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  <w:lang w:val="es-CR"/>
              </w:rPr>
              <w:t>Nombre del técnico: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680DC497" w14:textId="5E72C1C3" w:rsidR="002436E9" w:rsidRPr="00FB0443" w:rsidRDefault="00495AEE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Alejandra Rey Rivera</w:t>
            </w:r>
          </w:p>
        </w:tc>
      </w:tr>
      <w:tr w:rsidR="002436E9" w:rsidRPr="00FB0443" w14:paraId="741EF233" w14:textId="77777777" w:rsidTr="002436E9">
        <w:trPr>
          <w:cantSplit/>
        </w:trPr>
        <w:tc>
          <w:tcPr>
            <w:tcW w:w="3794" w:type="dxa"/>
            <w:shd w:val="clear" w:color="auto" w:fill="auto"/>
            <w:vAlign w:val="center"/>
          </w:tcPr>
          <w:p w14:paraId="57F0E310" w14:textId="77777777" w:rsidR="002436E9" w:rsidRPr="00FB0443" w:rsidRDefault="002436E9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  <w:lang w:val="es-CR"/>
              </w:rPr>
              <w:t>Fecha: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4F43B90C" w14:textId="1FA38003" w:rsidR="002436E9" w:rsidRPr="00FB0443" w:rsidRDefault="00495AEE" w:rsidP="00495AEE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29</w:t>
            </w:r>
            <w:r w:rsidR="00D527FE" w:rsidRPr="00FB0443"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-0</w:t>
            </w:r>
            <w:r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9</w:t>
            </w:r>
            <w:r w:rsidR="00D848E7"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>-2016</w:t>
            </w:r>
          </w:p>
        </w:tc>
      </w:tr>
      <w:tr w:rsidR="00932619" w:rsidRPr="00FB0443" w14:paraId="12614B6E" w14:textId="77777777" w:rsidTr="00911134">
        <w:trPr>
          <w:cantSplit/>
        </w:trPr>
        <w:tc>
          <w:tcPr>
            <w:tcW w:w="9576" w:type="dxa"/>
            <w:gridSpan w:val="2"/>
            <w:shd w:val="clear" w:color="auto" w:fill="auto"/>
            <w:vAlign w:val="center"/>
          </w:tcPr>
          <w:p w14:paraId="623E7D7F" w14:textId="77777777" w:rsidR="00163DE3" w:rsidRPr="00FB0443" w:rsidRDefault="00932619" w:rsidP="00C82656">
            <w:pPr>
              <w:spacing w:after="120" w:line="240" w:lineRule="auto"/>
              <w:jc w:val="both"/>
              <w:rPr>
                <w:rFonts w:ascii="Arial" w:hAnsi="Arial" w:cs="Arial"/>
                <w:sz w:val="20"/>
                <w:szCs w:val="20"/>
                <w:lang w:val="es-CR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  <w:lang w:val="es-CR"/>
              </w:rPr>
              <w:t>Instrucciones de llenado:</w:t>
            </w:r>
            <w:r w:rsidRPr="00FB0443">
              <w:rPr>
                <w:rFonts w:ascii="Arial" w:hAnsi="Arial" w:cs="Arial"/>
                <w:sz w:val="20"/>
                <w:szCs w:val="20"/>
                <w:lang w:val="es-CR"/>
              </w:rPr>
              <w:t xml:space="preserve"> El ingeniero de software</w:t>
            </w:r>
            <w:r w:rsidR="001D5D71" w:rsidRPr="00FB0443">
              <w:rPr>
                <w:rFonts w:ascii="Arial" w:hAnsi="Arial" w:cs="Arial"/>
                <w:sz w:val="20"/>
                <w:szCs w:val="20"/>
                <w:lang w:val="es-CR"/>
              </w:rPr>
              <w:t xml:space="preserve"> o coordinador de proyectos</w:t>
            </w:r>
            <w:r w:rsidRPr="00FB0443">
              <w:rPr>
                <w:rFonts w:ascii="Arial" w:hAnsi="Arial" w:cs="Arial"/>
                <w:sz w:val="20"/>
                <w:szCs w:val="20"/>
                <w:lang w:val="es-CR"/>
              </w:rPr>
              <w:t xml:space="preserve"> debe completar los siguientes apartados tomando en consideración </w:t>
            </w:r>
            <w:r w:rsidR="0044547B" w:rsidRPr="00FB0443">
              <w:rPr>
                <w:rFonts w:ascii="Arial" w:hAnsi="Arial" w:cs="Arial"/>
                <w:sz w:val="20"/>
                <w:szCs w:val="20"/>
                <w:lang w:val="es-CR"/>
              </w:rPr>
              <w:t>los requerimientos</w:t>
            </w:r>
            <w:r w:rsidRPr="00FB0443">
              <w:rPr>
                <w:rFonts w:ascii="Arial" w:hAnsi="Arial" w:cs="Arial"/>
                <w:sz w:val="20"/>
                <w:szCs w:val="20"/>
                <w:lang w:val="es-CR"/>
              </w:rPr>
              <w:t>, de manera que se trasladen</w:t>
            </w:r>
            <w:r w:rsidR="0044547B" w:rsidRPr="00FB0443">
              <w:rPr>
                <w:rFonts w:ascii="Arial" w:hAnsi="Arial" w:cs="Arial"/>
                <w:sz w:val="20"/>
                <w:szCs w:val="20"/>
                <w:lang w:val="es-CR"/>
              </w:rPr>
              <w:t xml:space="preserve"> estos</w:t>
            </w:r>
            <w:r w:rsidRPr="00FB0443">
              <w:rPr>
                <w:rFonts w:ascii="Arial" w:hAnsi="Arial" w:cs="Arial"/>
                <w:sz w:val="20"/>
                <w:szCs w:val="20"/>
                <w:lang w:val="es-CR"/>
              </w:rPr>
              <w:t xml:space="preserve"> a controles adecuados en el software aplicativo. </w:t>
            </w:r>
          </w:p>
        </w:tc>
      </w:tr>
    </w:tbl>
    <w:p w14:paraId="399769B8" w14:textId="77777777" w:rsidR="000E1517" w:rsidRPr="00FB0443" w:rsidRDefault="000E1517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  <w:lang w:val="es-CR"/>
        </w:rPr>
      </w:pPr>
    </w:p>
    <w:p w14:paraId="00BF7883" w14:textId="77777777" w:rsidR="00BB3B34" w:rsidRPr="00FB0443" w:rsidRDefault="00BB3B34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</w:pPr>
      <w:bookmarkStart w:id="2" w:name="_Toc453600606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>Definiciones</w:t>
      </w:r>
      <w:bookmarkEnd w:id="2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 xml:space="preserve"> </w:t>
      </w:r>
    </w:p>
    <w:p w14:paraId="4C7EE3B3" w14:textId="65D5ED69" w:rsidR="00FC7790" w:rsidRPr="00FB0443" w:rsidRDefault="00BD6907" w:rsidP="00FC7790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B0443">
        <w:rPr>
          <w:rFonts w:ascii="Arial" w:eastAsia="Times New Roman" w:hAnsi="Arial" w:cs="Arial"/>
          <w:sz w:val="20"/>
          <w:szCs w:val="20"/>
          <w:lang w:eastAsia="es-ES"/>
        </w:rPr>
        <w:t>No Aplica</w:t>
      </w:r>
    </w:p>
    <w:p w14:paraId="3AF22704" w14:textId="77777777" w:rsidR="00BB3B34" w:rsidRPr="00FB0443" w:rsidRDefault="00BB3B34" w:rsidP="00FC7790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6CF9359" w14:textId="77777777" w:rsidR="00BB3B34" w:rsidRPr="00FB0443" w:rsidRDefault="00BB3B34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</w:pPr>
      <w:bookmarkStart w:id="3" w:name="_Toc453600607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>Definición de la solución</w:t>
      </w:r>
      <w:bookmarkEnd w:id="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7686"/>
      </w:tblGrid>
      <w:tr w:rsidR="00BB3B34" w:rsidRPr="00FB0443" w14:paraId="76312D75" w14:textId="77777777" w:rsidTr="003244A3">
        <w:trPr>
          <w:trHeight w:val="287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1454C7CD" w14:textId="77777777" w:rsidR="00BB3B34" w:rsidRPr="00FB0443" w:rsidRDefault="00BB3B34" w:rsidP="003244A3">
            <w:pPr>
              <w:spacing w:after="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Alcance: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1381D0BA" w14:textId="6EBF922B" w:rsidR="00BB3B34" w:rsidRPr="00FB0443" w:rsidRDefault="00495AEE" w:rsidP="00495AEE">
            <w:pPr>
              <w:spacing w:beforeLines="60" w:before="144" w:afterLines="60" w:after="144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Ajustar el cálculo del campo “</w:t>
            </w:r>
            <w:r w:rsidR="002E130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Porcentaje Aceptación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 Terreno” </w:t>
            </w:r>
            <w:r w:rsidR="002E130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para Garantías Fideicometida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</w:t>
            </w:r>
            <w:r w:rsidR="002E130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Real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</w:t>
            </w:r>
            <w:r w:rsidR="002E130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BB3B34" w:rsidRPr="00FB0443" w14:paraId="45DAB6E4" w14:textId="77777777" w:rsidTr="00A90569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57A9E30E" w14:textId="77777777" w:rsidR="00BB3B34" w:rsidRPr="00FB0443" w:rsidRDefault="00BB3B34" w:rsidP="00527FEF">
            <w:pPr>
              <w:spacing w:beforeLines="60" w:before="144" w:afterLines="60" w:after="144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Dependencias: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2B786C2D" w14:textId="23AC5132" w:rsidR="00BB3B34" w:rsidRPr="00FB0443" w:rsidRDefault="00495AEE" w:rsidP="00602B3F">
            <w:pPr>
              <w:spacing w:beforeLines="60" w:before="144" w:afterLines="60" w:after="144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  <w:r w:rsidR="002E1304" w:rsidRPr="00C8026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495AEE" w:rsidRPr="00FB0443" w14:paraId="433A6168" w14:textId="77777777" w:rsidTr="00A90569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72A719AC" w14:textId="77777777" w:rsidR="00495AEE" w:rsidRPr="00FB0443" w:rsidRDefault="00495AEE" w:rsidP="00495AEE">
            <w:pPr>
              <w:spacing w:beforeLines="60" w:before="144" w:afterLines="60" w:after="144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Restricciones: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0F90DB51" w14:textId="771D1F64" w:rsidR="00495AEE" w:rsidRPr="00FB0443" w:rsidRDefault="00495AEE" w:rsidP="00495AEE">
            <w:pPr>
              <w:spacing w:beforeLines="60" w:before="144" w:afterLines="60" w:after="144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  <w:r w:rsidRPr="00C8026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495AEE" w:rsidRPr="00FB0443" w14:paraId="516FE4F2" w14:textId="77777777" w:rsidTr="00A90569">
        <w:trPr>
          <w:trHeight w:val="70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31B7A85A" w14:textId="77777777" w:rsidR="00495AEE" w:rsidRPr="00FB0443" w:rsidRDefault="00495AEE" w:rsidP="00495AEE">
            <w:pPr>
              <w:spacing w:beforeLines="60" w:before="144" w:afterLines="60" w:after="144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Supuestos: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6DC248CD" w14:textId="409F8B29" w:rsidR="00495AEE" w:rsidRPr="00FB0443" w:rsidRDefault="00495AEE" w:rsidP="00495AEE">
            <w:pPr>
              <w:spacing w:beforeLines="60" w:before="144" w:afterLines="60" w:after="144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  <w:r w:rsidRPr="00C8026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373904" w:rsidRPr="00FB0443" w14:paraId="19930E15" w14:textId="77777777" w:rsidTr="002602FE">
        <w:trPr>
          <w:trHeight w:val="1448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4CAEF726" w14:textId="77777777" w:rsidR="00373904" w:rsidRPr="00FB0443" w:rsidRDefault="00373904" w:rsidP="00527FEF">
            <w:pPr>
              <w:spacing w:beforeLines="60" w:before="144" w:afterLines="60" w:after="144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Mitigación de riesgos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6F4C4179" w14:textId="77777777" w:rsidR="00373904" w:rsidRPr="00FB0443" w:rsidRDefault="00373904" w:rsidP="00527FEF">
            <w:pPr>
              <w:spacing w:beforeLines="60" w:before="144" w:afterLines="60" w:after="144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&lt;En caso de que se hayan incluido riesgos dentro del paquete de requerimientos</w:t>
            </w:r>
            <w:r w:rsidR="009C4269"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que afecten a la aplicación</w:t>
            </w: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incluir aquí los control</w:t>
            </w:r>
            <w:r w:rsidR="009C4269"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 de seguridad o de aplicación </w:t>
            </w: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para mitigarlos&gt;</w:t>
            </w:r>
          </w:p>
          <w:tbl>
            <w:tblPr>
              <w:tblW w:w="4095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31"/>
              <w:gridCol w:w="3379"/>
            </w:tblGrid>
            <w:tr w:rsidR="00373904" w:rsidRPr="00FB0443" w14:paraId="2C4BC6B4" w14:textId="77777777" w:rsidTr="00373904">
              <w:trPr>
                <w:jc w:val="center"/>
              </w:trPr>
              <w:tc>
                <w:tcPr>
                  <w:tcW w:w="2235" w:type="pct"/>
                  <w:shd w:val="clear" w:color="auto" w:fill="000099"/>
                  <w:vAlign w:val="center"/>
                </w:tcPr>
                <w:p w14:paraId="5B78A289" w14:textId="77777777" w:rsidR="00373904" w:rsidRPr="00FB0443" w:rsidRDefault="00373904" w:rsidP="00527FEF">
                  <w:pPr>
                    <w:spacing w:beforeLines="60" w:before="144" w:afterLines="60" w:after="144" w:line="240" w:lineRule="auto"/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FB0443">
                    <w:rPr>
                      <w:rFonts w:ascii="Arial" w:hAnsi="Arial" w:cs="Arial"/>
                      <w:b/>
                      <w:sz w:val="16"/>
                      <w:szCs w:val="20"/>
                    </w:rPr>
                    <w:t>Riesgo</w:t>
                  </w:r>
                </w:p>
              </w:tc>
              <w:tc>
                <w:tcPr>
                  <w:tcW w:w="2765" w:type="pct"/>
                  <w:shd w:val="clear" w:color="auto" w:fill="000099"/>
                  <w:vAlign w:val="center"/>
                </w:tcPr>
                <w:p w14:paraId="3E004B0B" w14:textId="77777777" w:rsidR="00373904" w:rsidRPr="00FB0443" w:rsidRDefault="00373904" w:rsidP="00527FEF">
                  <w:pPr>
                    <w:spacing w:beforeLines="60" w:before="144" w:afterLines="60" w:after="144" w:line="240" w:lineRule="auto"/>
                    <w:contextualSpacing/>
                    <w:jc w:val="center"/>
                    <w:rPr>
                      <w:rFonts w:ascii="Arial" w:hAnsi="Arial" w:cs="Arial"/>
                      <w:b/>
                      <w:sz w:val="16"/>
                      <w:szCs w:val="20"/>
                    </w:rPr>
                  </w:pPr>
                  <w:r w:rsidRPr="00FB0443">
                    <w:rPr>
                      <w:rFonts w:ascii="Arial" w:hAnsi="Arial" w:cs="Arial"/>
                      <w:b/>
                      <w:sz w:val="16"/>
                      <w:szCs w:val="20"/>
                    </w:rPr>
                    <w:t>Mitigación</w:t>
                  </w:r>
                </w:p>
              </w:tc>
            </w:tr>
            <w:tr w:rsidR="00373904" w:rsidRPr="00FB0443" w14:paraId="0D6E0B39" w14:textId="77777777" w:rsidTr="00373904">
              <w:trPr>
                <w:jc w:val="center"/>
              </w:trPr>
              <w:tc>
                <w:tcPr>
                  <w:tcW w:w="2235" w:type="pct"/>
                  <w:shd w:val="clear" w:color="auto" w:fill="auto"/>
                </w:tcPr>
                <w:p w14:paraId="7212BBD5" w14:textId="77777777" w:rsidR="00373904" w:rsidRPr="00FB0443" w:rsidRDefault="00373904" w:rsidP="00527FEF">
                  <w:pPr>
                    <w:spacing w:beforeLines="60" w:before="144" w:afterLines="60" w:after="144" w:line="240" w:lineRule="auto"/>
                    <w:contextualSpacing/>
                    <w:jc w:val="both"/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</w:pPr>
                  <w:r w:rsidRPr="00FB0443"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  <w:t>&lt;Indicar los riesgos a mitigar&gt;</w:t>
                  </w:r>
                </w:p>
              </w:tc>
              <w:tc>
                <w:tcPr>
                  <w:tcW w:w="2765" w:type="pct"/>
                  <w:shd w:val="clear" w:color="auto" w:fill="auto"/>
                </w:tcPr>
                <w:p w14:paraId="53BCCF6B" w14:textId="77777777" w:rsidR="00373904" w:rsidRPr="00FB0443" w:rsidRDefault="00373904" w:rsidP="00527FEF">
                  <w:pPr>
                    <w:spacing w:beforeLines="60" w:before="144" w:afterLines="60" w:after="144" w:line="240" w:lineRule="auto"/>
                    <w:contextualSpacing/>
                    <w:jc w:val="both"/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</w:pPr>
                  <w:r w:rsidRPr="00FB0443">
                    <w:rPr>
                      <w:rFonts w:ascii="Arial" w:eastAsia="Times New Roman" w:hAnsi="Arial" w:cs="Arial"/>
                      <w:sz w:val="16"/>
                      <w:szCs w:val="20"/>
                      <w:lang w:eastAsia="es-ES"/>
                    </w:rPr>
                    <w:t>&lt;Indicar el mecanismo de seguridad o control de aplicación para la mitigación&gt;</w:t>
                  </w:r>
                </w:p>
              </w:tc>
            </w:tr>
          </w:tbl>
          <w:p w14:paraId="51B14AE5" w14:textId="77777777" w:rsidR="00373904" w:rsidRPr="00FB0443" w:rsidRDefault="00373904" w:rsidP="00527FEF">
            <w:pPr>
              <w:spacing w:beforeLines="60" w:before="144" w:afterLines="60" w:after="144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</w:tbl>
    <w:p w14:paraId="398FFBC5" w14:textId="77777777" w:rsidR="00BB3B34" w:rsidRPr="00FB0443" w:rsidRDefault="00BB3B34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63BA7A9F" w14:textId="77777777" w:rsidR="00163DE3" w:rsidRPr="00FB0443" w:rsidRDefault="00163DE3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</w:pPr>
      <w:bookmarkStart w:id="4" w:name="_Toc309999445"/>
      <w:bookmarkStart w:id="5" w:name="_Toc453600608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>Consideraciones del sistema</w:t>
      </w:r>
      <w:bookmarkEnd w:id="4"/>
      <w:bookmarkEnd w:id="5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 xml:space="preserve"> </w:t>
      </w:r>
    </w:p>
    <w:p w14:paraId="03FF1F99" w14:textId="6C0A1B0D" w:rsidR="00163DE3" w:rsidRPr="00FB0443" w:rsidRDefault="00BD6907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B0443">
        <w:rPr>
          <w:rFonts w:ascii="Arial" w:eastAsia="Times New Roman" w:hAnsi="Arial" w:cs="Arial"/>
          <w:sz w:val="20"/>
          <w:szCs w:val="20"/>
          <w:lang w:eastAsia="es-ES"/>
        </w:rPr>
        <w:t>No Aplica</w:t>
      </w:r>
    </w:p>
    <w:p w14:paraId="0126473F" w14:textId="509FC9BD" w:rsidR="002E1304" w:rsidRPr="00C70A67" w:rsidRDefault="00163DE3" w:rsidP="00C70A67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</w:pPr>
      <w:bookmarkStart w:id="6" w:name="_Toc453600609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>Casos de uso</w:t>
      </w:r>
      <w:bookmarkEnd w:id="6"/>
    </w:p>
    <w:p w14:paraId="20900F43" w14:textId="77777777" w:rsidR="00BB3C1B" w:rsidRDefault="00BB3C1B" w:rsidP="00BB3C1B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E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7686"/>
      </w:tblGrid>
      <w:tr w:rsidR="00BB3C1B" w:rsidRPr="0042780D" w14:paraId="63CF810D" w14:textId="77777777" w:rsidTr="00BB3C1B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582B2369" w14:textId="77777777" w:rsidR="00BB3C1B" w:rsidRPr="0042780D" w:rsidRDefault="00BB3C1B" w:rsidP="00BB3C1B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2780D">
              <w:rPr>
                <w:rFonts w:ascii="Arial" w:hAnsi="Arial" w:cs="Arial"/>
                <w:b/>
                <w:sz w:val="20"/>
                <w:szCs w:val="20"/>
              </w:rPr>
              <w:t>Nombre: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09FA565A" w14:textId="6E986042" w:rsidR="00BB3C1B" w:rsidRPr="001772BB" w:rsidRDefault="00BB3C1B" w:rsidP="00BB3C1B">
            <w:pPr>
              <w:spacing w:before="60" w:after="6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Cálculo Automático del campo “Porcentaje Aceptación No Terreno SUGEF”</w:t>
            </w:r>
            <w:r w:rsidR="00C70A67"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para Garantía Fideicometida Real</w:t>
            </w:r>
          </w:p>
        </w:tc>
      </w:tr>
      <w:tr w:rsidR="00BB3C1B" w:rsidRPr="0042780D" w14:paraId="74AFB58E" w14:textId="77777777" w:rsidTr="00BB3C1B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2A96BF11" w14:textId="77777777" w:rsidR="00BB3C1B" w:rsidRPr="0042780D" w:rsidRDefault="00BB3C1B" w:rsidP="00BB3C1B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2780D">
              <w:rPr>
                <w:rFonts w:ascii="Arial" w:hAnsi="Arial" w:cs="Arial"/>
                <w:b/>
                <w:sz w:val="20"/>
                <w:szCs w:val="20"/>
              </w:rPr>
              <w:t>Actor: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742CC5DD" w14:textId="77777777" w:rsidR="00BB3C1B" w:rsidRPr="001772BB" w:rsidRDefault="00BB3C1B" w:rsidP="00BB3C1B">
            <w:pPr>
              <w:spacing w:before="60" w:after="6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Sistema</w:t>
            </w:r>
          </w:p>
        </w:tc>
      </w:tr>
      <w:tr w:rsidR="00BB3C1B" w:rsidRPr="0042780D" w14:paraId="00A86DAF" w14:textId="77777777" w:rsidTr="00BB3C1B">
        <w:trPr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13D4F59C" w14:textId="77777777" w:rsidR="00BB3C1B" w:rsidRPr="0042780D" w:rsidRDefault="00BB3C1B" w:rsidP="00BB3C1B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2780D">
              <w:rPr>
                <w:rFonts w:ascii="Arial" w:hAnsi="Arial" w:cs="Arial"/>
                <w:b/>
                <w:sz w:val="20"/>
                <w:szCs w:val="20"/>
              </w:rPr>
              <w:t>Descripción: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6BDF203C" w14:textId="77777777" w:rsidR="00BB3C1B" w:rsidRPr="001772BB" w:rsidRDefault="00BB3C1B" w:rsidP="00BB3C1B">
            <w:pPr>
              <w:spacing w:before="60" w:after="6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Este caso de uso describe el escenario específico de la ejecución automática de procesos, el orden y asociados.</w:t>
            </w:r>
          </w:p>
          <w:p w14:paraId="69E49156" w14:textId="3BEEA3C6" w:rsidR="00BB3C1B" w:rsidRPr="001772BB" w:rsidRDefault="00BB3C1B" w:rsidP="00BB3C1B">
            <w:pPr>
              <w:spacing w:before="60" w:after="6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ejecución automática se establece en el documento “</w:t>
            </w:r>
            <w:r w:rsidR="00102A33"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293-OD_AI2_RQ_MANT_2016022310547679_AdicionProcesos</w:t>
            </w:r>
            <w:r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.docx”.</w:t>
            </w:r>
          </w:p>
        </w:tc>
      </w:tr>
      <w:tr w:rsidR="00BB3C1B" w:rsidRPr="0042780D" w14:paraId="6B512DA8" w14:textId="77777777" w:rsidTr="00BB3C1B">
        <w:trPr>
          <w:trHeight w:val="348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58847318" w14:textId="77777777" w:rsidR="00BB3C1B" w:rsidRPr="0042780D" w:rsidRDefault="00BB3C1B" w:rsidP="00BB3C1B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2780D">
              <w:rPr>
                <w:rFonts w:ascii="Arial" w:hAnsi="Arial" w:cs="Arial"/>
                <w:b/>
                <w:sz w:val="20"/>
                <w:szCs w:val="20"/>
              </w:rPr>
              <w:t>Flujo principal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1C4061DC" w14:textId="41B5ACE3" w:rsidR="00460D09" w:rsidRPr="009E6A3B" w:rsidRDefault="00460D09" w:rsidP="00BB3C1B">
            <w:p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u w:val="single"/>
                <w:lang w:eastAsia="es-ES"/>
              </w:rPr>
              <w:t>Garantía Real</w:t>
            </w:r>
          </w:p>
          <w:p w14:paraId="17914EBF" w14:textId="77777777" w:rsidR="00460D09" w:rsidRPr="009E6A3B" w:rsidRDefault="00BB3C1B" w:rsidP="00460D09">
            <w:pPr>
              <w:spacing w:before="60" w:after="60" w:line="240" w:lineRule="auto"/>
              <w:ind w:left="237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Obtener de Garantías </w:t>
            </w:r>
            <w:r w:rsidR="00460D09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Fideicomiso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todos los registros con relación de tipo </w:t>
            </w:r>
            <w:r w:rsidR="00460D09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Fideicometida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Real y para cada una de ellas aplicar las siguientes validaciones:</w:t>
            </w:r>
          </w:p>
          <w:p w14:paraId="75F5CB34" w14:textId="1858F1CF" w:rsidR="00BB3C1B" w:rsidRPr="009E6A3B" w:rsidRDefault="00BB3C1B" w:rsidP="00460D09">
            <w:pPr>
              <w:spacing w:before="60" w:after="60" w:line="240" w:lineRule="auto"/>
              <w:ind w:left="237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7" w:name="OLE_LINK77"/>
            <w:bookmarkStart w:id="8" w:name="OLE_LINK78"/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“Tipo Bien” es igual a 2, validar:</w:t>
            </w:r>
          </w:p>
          <w:p w14:paraId="2787823D" w14:textId="77777777" w:rsidR="00460D09" w:rsidRPr="009E6A3B" w:rsidRDefault="00460D09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Mediante IdGarantía de la cuadrícula de garantías fideicometidas del mantenimiento “Garantías Fideicomiso”, buscar el registro correspondiente en “Relación a Garantía Fideicometida Real” y verificar que el campo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“Fecha Presentación” es vacío y “Ind. Inscripción” indica “No Aplica”.</w:t>
            </w:r>
          </w:p>
          <w:p w14:paraId="149C32D5" w14:textId="6D64C124" w:rsidR="00460D09" w:rsidRPr="009E6A3B" w:rsidRDefault="00460D09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Mediante IdGarantía de la cuadrícula de garantías fideicometidas del mantenimiento “Garantías Fideicomiso”, buscar el registro correspondiente en “Relación a Garantía Fideicometida Real” y verificar que “Fecha Presentación” sea diferente a vacío y el valor del campo “Ind. Inscripción” esa igual a “</w:t>
            </w:r>
            <w:r w:rsidR="00495AEE" w:rsidRPr="00495AEE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es-ES"/>
              </w:rPr>
              <w:t>Anotada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”. Además “Fecha Constitución” en la sección Generales de Garantías Fideicomiso + 60 días debe ser mayor a la fecha actual.</w:t>
            </w:r>
          </w:p>
          <w:p w14:paraId="4756D298" w14:textId="77777777" w:rsidR="00460D09" w:rsidRPr="009E6A3B" w:rsidRDefault="00460D09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Mediante IdGarantía de la cuadrícula de garantías fideicometidas del mantenimiento “Garantías Fideicomiso”, buscar el registro correspondiente en “Relación a Garantía Fideicometida Real” y verificar que el campo “Fecha Presentación” es diferente a vacío y “Ind. Inscripción” indica “Inscrita”.</w:t>
            </w:r>
          </w:p>
          <w:p w14:paraId="68D9FA6A" w14:textId="62AD0DF4" w:rsidR="00460D09" w:rsidRPr="009E6A3B" w:rsidRDefault="00460D09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Mediante IdGarantía de la cuadrícula de garantías fideicometidas del mantenimiento “Garantías Fideicomiso”, buscar el registro correspondiente en “Garantías Reales” y verificar que “Fecha Última Tasación Garantía” más la cantidad de meses indicada en el campo “Meses Vencimiento Avalúo SUGEF 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Edificaciones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“ del mantenimiento “Parámetros”, sea mayor a la fecha de ejecución del cálculo.</w:t>
            </w:r>
          </w:p>
          <w:p w14:paraId="4FA45933" w14:textId="3CECD487" w:rsidR="00460D09" w:rsidRPr="009E6A3B" w:rsidRDefault="00460D09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Mediante IdGarantía de la cuadrícula de </w:t>
            </w:r>
            <w:bookmarkStart w:id="9" w:name="OLE_LINK59"/>
            <w:bookmarkStart w:id="10" w:name="OLE_LINK60"/>
            <w:bookmarkStart w:id="11" w:name="OLE_LINK61"/>
            <w:bookmarkStart w:id="12" w:name="OLE_LINK62"/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garantías fideicometidas del mantenimiento “Garantías Fideicomiso”, </w:t>
            </w:r>
            <w:bookmarkEnd w:id="9"/>
            <w:bookmarkEnd w:id="10"/>
            <w:bookmarkEnd w:id="11"/>
            <w:bookmarkEnd w:id="12"/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buscar el registro correspondiente en “Garantías Reales” y verificar que “Fecha Último Seguimiento Garantía” más la cantidad de meses indicada en el campo “Meses Seguimiento 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Edificaciones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“ del mantenimiento “Parámetros”, sea mayor a la fecha de ejecución del cálculo.</w:t>
            </w:r>
          </w:p>
          <w:p w14:paraId="7DFBA068" w14:textId="2A018E61" w:rsidR="00BB3C1B" w:rsidRPr="009E6A3B" w:rsidRDefault="00BB3C1B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Mediante IdGarantía de la cuadrícula de 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garantías fideicometidas del mantenimiento “Garantías Fideicomiso”,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buscar el registro correspondiente en “Garantías Reales” y verificar que “Ind. Póliza” sea igual a “Sí”.</w:t>
            </w:r>
          </w:p>
          <w:p w14:paraId="3945ADAB" w14:textId="67611D1C" w:rsidR="00BB3C1B" w:rsidRPr="009E6A3B" w:rsidRDefault="00BB3C1B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Mediante IdGarantía de la cuadrícula de 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garantías fideicometidas del mantenimiento “Garantías Fideicomiso”,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buscar el registro correspondiente en “Garantías Reales”, ventana “Administración Pólizas” y verificar que </w:t>
            </w:r>
            <w:r w:rsidR="0093280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los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valor</w:t>
            </w:r>
            <w:r w:rsidR="0093280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el campo “Fecha Vencimiento” + 30 días </w:t>
            </w:r>
            <w:r w:rsidR="0093280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para cada registro asociado,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sea mayor a la fecha de ejecución del cálculo.</w:t>
            </w:r>
          </w:p>
          <w:p w14:paraId="41244493" w14:textId="74B8D583" w:rsidR="00BB3C1B" w:rsidRPr="009E6A3B" w:rsidRDefault="00BB3C1B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Mediante IdGarantía de la cuadrícula de 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garantías fideicometidas del mantenimiento “Garantías Fideicomiso”,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buscar el registro correspondiente en “Garantías Reales”, ventana “Administración Pólizas” y verificar que </w:t>
            </w:r>
            <w:r w:rsidR="0093280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sumatoria de los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valor</w:t>
            </w:r>
            <w:r w:rsidR="0093280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en el </w:t>
            </w:r>
            <w:r w:rsidR="0093280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campo “Monto Póliza Colonizado”,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sea igual o mayor a “Monto Última Tasación No Terreno” de “Garantías Reales”.</w:t>
            </w:r>
          </w:p>
          <w:p w14:paraId="276791DF" w14:textId="4084D4DB" w:rsidR="00BB3C1B" w:rsidRPr="009E6A3B" w:rsidRDefault="00BB3C1B" w:rsidP="00B61515">
            <w:pPr>
              <w:pStyle w:val="ListParagraph"/>
              <w:numPr>
                <w:ilvl w:val="0"/>
                <w:numId w:val="13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Mediante IdGarantía de la cuadrícula de 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garantías fideicometidas del mantenimiento “Garantías Fideicomiso”,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buscar el registro correspondiente en “Garantías Reales”, ventana “Administración Pólizas” y verificar que el valor en el campo “Coberturas” sea igual a “S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”.</w:t>
            </w:r>
          </w:p>
          <w:p w14:paraId="4B53E304" w14:textId="77777777" w:rsidR="00BB3C1B" w:rsidRPr="009E6A3B" w:rsidRDefault="00BB3C1B" w:rsidP="009A53AE">
            <w:pPr>
              <w:spacing w:before="60" w:after="60" w:line="240" w:lineRule="auto"/>
              <w:ind w:left="237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Una vez aplicadas las validaciones para los registros con tipo bien igual a 2, se debe guardar el porcentaje que corresponde en el campo “Porcentaje Aceptación No Terreno SUGEF” de acuerdo a:</w:t>
            </w:r>
          </w:p>
          <w:p w14:paraId="6C38E379" w14:textId="348D2043" w:rsidR="00BB3C1B" w:rsidRPr="009E6A3B" w:rsidRDefault="009A53AE" w:rsidP="006804D8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alguna de las </w:t>
            </w:r>
            <w:r w:rsidR="00DF2195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validaciones 1, 2 o 3 </w:t>
            </w:r>
            <w:r w:rsidR="00384489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y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todas de la 4 a la 9 se cumplen, obtener de “Garantías Fideicomiso”, ventana “Relación a Garantía Fideicometida Real” el valor del campo “Tipo Mitigador” y extraer del catálogo “Tipo Mitigador” mediante el código obtenido, el valor de “Porcentaje Aceptación”. El valor a almacenar es el obtenido en el filtro anterior.</w:t>
            </w:r>
          </w:p>
          <w:p w14:paraId="46F00018" w14:textId="79BCDD06" w:rsidR="009A53AE" w:rsidRPr="009E6A3B" w:rsidRDefault="006C5304" w:rsidP="006C5304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las validaciones 1, 2 y 3 no se cumplen, asignar 0.</w:t>
            </w:r>
          </w:p>
          <w:p w14:paraId="00407F00" w14:textId="67AD0CC2" w:rsidR="009A53AE" w:rsidRPr="009E6A3B" w:rsidRDefault="00DF2195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3" w:name="OLE_LINK75"/>
            <w:bookmarkStart w:id="14" w:name="OLE_LINK76"/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alguna de las validaciones 1, 2 o 3</w:t>
            </w:r>
            <w:r w:rsidR="007E27B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AC031A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cumple,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pero la validación 4 no se cumple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bookmarkStart w:id="15" w:name="OLE_LINK65"/>
            <w:bookmarkStart w:id="16" w:name="OLE_LINK66"/>
            <w:bookmarkStart w:id="17" w:name="OLE_LINK67"/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obtener de “Garantías Fideicomiso”, ventana “Relación a Garantía </w:t>
            </w:r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 xml:space="preserve">Fideicometida Real” el valor del campo “Tipo Mitigador” </w:t>
            </w:r>
            <w:bookmarkEnd w:id="15"/>
            <w:bookmarkEnd w:id="16"/>
            <w:bookmarkEnd w:id="17"/>
            <w:r w:rsidR="009A53AE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y extraer del catálogo “Tipo Mitigador” mediante el código obtenido, el valor de “Porcentaje Aceptación”. El valor a almacenar es el obtenido en el filtro anterior. El valor a almacenar es el obtenido en el filtro anterior dividido entre 2.</w:t>
            </w:r>
            <w:bookmarkEnd w:id="13"/>
            <w:bookmarkEnd w:id="14"/>
          </w:p>
          <w:p w14:paraId="40D54C68" w14:textId="74CF6B87" w:rsidR="006258CC" w:rsidRPr="009E6A3B" w:rsidRDefault="00DF2195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alguna de las validaciones 1, 2 o 3 </w:t>
            </w:r>
            <w:r w:rsidR="00AC031A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cumple,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pero la validación 5 no se cumple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r w:rsidR="006258CC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obtener de “Garantías Fideicomiso”, ventana “Relación a Garantía Fideicometida Real” el valor del 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“Deudor Habita” en la sección “Datos Adicionales” y verificar si éste es igual a “No”. De ser así, mediante el valor del campo “Tipo Mitigador”, extraer del catálogo “Tipo Mitigador” el valor de “Porcentaje Aceptación”. El valor a almacenar como “Porcentaje Aceptación No Terreno SUGEF” es el obtenido en el filtro anterior dividido entre 2.</w:t>
            </w:r>
          </w:p>
          <w:p w14:paraId="39D57C0B" w14:textId="45E341E2" w:rsidR="006258CC" w:rsidRPr="009E6A3B" w:rsidRDefault="007E27B2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8" w:name="OLE_LINK68"/>
            <w:bookmarkStart w:id="19" w:name="OLE_LINK69"/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alguna de las validaciones 1, 2 o 3 </w:t>
            </w:r>
            <w:r w:rsidR="00AC031A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cumple,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pero la validación 5 no se cumple</w:t>
            </w:r>
            <w:r w:rsidR="006258CC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obtener de “Garantías Fideicomiso”, ventana “Relación a Garantía Fideicometida Real” el valor del campo “Deudor Habita” en la sección “Datos Adicionales” y verificar si éste es igual a “Sí”. </w:t>
            </w:r>
            <w:bookmarkStart w:id="20" w:name="OLE_LINK70"/>
            <w:bookmarkStart w:id="21" w:name="OLE_LINK71"/>
            <w:r w:rsidR="006258CC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Posteriormente validar en Garantías Operaciones si “Id Fideicomiso BCR” no tiene relación con operaciones 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</w:t>
            </w:r>
            <w:r w:rsidR="006258CC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contratos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. </w:t>
            </w:r>
            <w:bookmarkEnd w:id="20"/>
            <w:bookmarkEnd w:id="21"/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 ser</w:t>
            </w:r>
            <w:r w:rsidR="006258CC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mediante el valor del campo “Tipo Mitigador”, extraer del catálogo “Tipo Mitigador” el valor de “Porcentaje Aceptación”. El valor a almacenar como “Porcentaje Aceptación No Terreno SUGEF” es el obtenido en el filtro anterior.</w:t>
            </w:r>
          </w:p>
          <w:p w14:paraId="6B099E3D" w14:textId="3A635A09" w:rsidR="00BB3C1B" w:rsidRPr="009E6A3B" w:rsidRDefault="007E27B2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alguna de las validaciones 1, 2 o 3 </w:t>
            </w:r>
            <w:r w:rsidR="00AC031A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cumple,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pero la validación 5 no se cumple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bookmarkStart w:id="22" w:name="OLE_LINK72"/>
            <w:r w:rsidR="006258CC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obtener de “Garantías Fideicomiso”, ventana “Relación a Garantía Fideicometida Real” el valor del campo 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“Deudor Habita” en la sección “Datos Adicionales” y ve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rificar si éste es igual a “Sí”. Posteriormente validar en Garantías Operaciones si “Id Fideicomiso BCR” si tiene relación con operaciones o contratos y 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además 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valor de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“Categoría Riesgo Deudor” 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en “Garantías Operaciones” es 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igual a </w:t>
            </w:r>
            <w:bookmarkEnd w:id="22"/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“A1”, “A2, “B1”, “B2” o “C1”. De ser así, mediante el valor del campo “Tipo Mitigador”, extraer del catálogo “Tipo Mitigador” el valor de “Porcentaje Aceptación”. El valor a almacenar como “Porcentaje Aceptación No Terreno SUGEF” es el obtenido en el filtro anterior.</w:t>
            </w:r>
            <w:bookmarkEnd w:id="18"/>
            <w:bookmarkEnd w:id="19"/>
          </w:p>
          <w:p w14:paraId="6B087827" w14:textId="73422E48" w:rsidR="00BB3C1B" w:rsidRPr="009E6A3B" w:rsidRDefault="007E27B2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3" w:name="OLE_LINK73"/>
            <w:bookmarkStart w:id="24" w:name="OLE_LINK74"/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algu</w:t>
            </w:r>
            <w:r w:rsidR="00AC031A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na de las validaciones 1, 2 o 3 se cumple,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pero la validación 5 no se cumple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obtener de “Garantías Fideicomiso”, ventana “Relación a Garantía Fideicometida Real” el valor del campo “Deudor Habita” en la sección “Datos Adicionales” y verificar si éste es igual a “Sí”. Posteriormente validar en Garantías Operaciones si “Id Fideicomiso BCR” si tiene relación con operaciones o contratos y además el valor de “Categoría Riesgo Deudor” en “Garantías Operaciones” es igual a 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“C2”, “D” o “E”. De ser así, mediante el valor del campo “Tipo Mitigador”, extraer del catálogo “Tipo Mitigador” el valor de “Porcentaje Aceptación”. El valor a almacenar como “Porcentaje Aceptación No Terreno SUGEF” es el obtenido en el filtro anterior dividido entre 2.</w:t>
            </w:r>
            <w:bookmarkEnd w:id="23"/>
            <w:bookmarkEnd w:id="24"/>
          </w:p>
          <w:p w14:paraId="18BB6E70" w14:textId="358B36AE" w:rsidR="00D75F02" w:rsidRPr="009E6A3B" w:rsidRDefault="007E27B2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alguna de las validaciones 1, 2 o 3 </w:t>
            </w:r>
            <w:r w:rsidR="00AC031A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cumple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pero la validación 5 no se cumple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obtener de “Garantías Fideicomiso”, ventana “Relación a Garantía Fideicometida Real” el valor del campo “Deudor Habita” en la sección “Datos Adicionales” y verificar si éste es igual a “Sí”. Posteriormente validar en Garantías Operaciones si “Id Fideicomiso BCR” si tiene relación con al menos 2 registros de operaciones o contratos y en el campo “Categoría Riesgo Deudor” en “Garantías Operaciones” uno de ellos tiene valor entre “A1”, “A2”, “B1”, “B2” o “C1” y otro un valor entre “C2”, “D” o “E”. De ser así, mediante el valor del campo “Tipo Mitigador”, extraer del catálogo “Tipo Mitigador” el valor de “Porcentaje Aceptación”. El valor a almacenar como “Porcentaje Aceptación No Terreno SUGEF” es el obtenido en el filtro anterior dividido entre 2.</w:t>
            </w:r>
          </w:p>
          <w:p w14:paraId="6CDD0C70" w14:textId="5A4186C1" w:rsidR="00D75F02" w:rsidRPr="009E6A3B" w:rsidRDefault="007E27B2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Si alguna de las validaciones 1, 2 o 3 se cumple pero la validación 6 no se cumple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obtener de “Garantías Fideicomiso”, ventana “Relación a Garantía Fideicometida Real” el valor del campo “Tipo Mitigador” y extraer del catálogo “Tipo Mitigador” mediante el código obtenido, el valor de “Porcentaje Aceptación”. El valor a almacenar es el obtenido en el filtro anterior dividido entre 2.</w:t>
            </w:r>
          </w:p>
          <w:p w14:paraId="53A22AC5" w14:textId="6879F594" w:rsidR="00D75F02" w:rsidRPr="009E6A3B" w:rsidRDefault="007E27B2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alguna de las validaciones 1, 2 o 3 se cumple pero la validación 7 no se cumple</w:t>
            </w:r>
            <w:r w:rsidR="00D75F02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obtener de “Garantías Fideicomiso”, ventana “Relación a Garantía Fideicometida Real” el valor del campo “Tipo Mitigador” y extraer del catálogo “Tipo Mitigador” mediante el código obtenido, el valor de “Porcentaje Aceptación”. El valor a almacenar es el obtenido en el filtro anterior. El valor a almacenar es el obtenido en el filtro anterior dividido entre 2.</w:t>
            </w:r>
          </w:p>
          <w:p w14:paraId="11BB1739" w14:textId="50F5A880" w:rsidR="002809CB" w:rsidRPr="009E6A3B" w:rsidRDefault="007E27B2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alguna de las validaciones 1, 2 o 3 </w:t>
            </w:r>
            <w:r w:rsidR="00AC031A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cumple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pero la validación 8 no se cumple</w:t>
            </w:r>
            <w:r w:rsidR="002809C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obtener de “Garantías Fideicomiso”, ventana “Relación a Garantía Fideicometida Real” el valor del campo “Tipo Mitigador” y extraer del catálogo “Tipo Mitigador” mediante el código obtenido, el valor de “Porcentaje Aceptación”. El valor a almacenar es el obtenido en el filtro anterior. El valor a almacenar es el obtenido en el filtro anterior dividido entre 2.</w:t>
            </w:r>
          </w:p>
          <w:p w14:paraId="551CDFB8" w14:textId="71372DBC" w:rsidR="002809CB" w:rsidRPr="009E6A3B" w:rsidRDefault="007E27B2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alguna de las validaciones 1, 2 o 3 </w:t>
            </w:r>
            <w:r w:rsidR="00AC031A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cumple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pero la validación 9 no se cumple</w:t>
            </w:r>
            <w:r w:rsidR="002809C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 obtener de “Garantías Fideicomiso”, ventana “Relación a Garantía Fideicometida Real” el valor del campo “Tipo Mitigador” y extraer del catálogo “Tipo Mitigador” mediante el código obtenido, el valor de “Porcentaje Aceptación”. El valor a almacenar es el obtenido en el filtro anterior. El valor a almacenar es el obtenido en el filtro anterior dividido entre 2.</w:t>
            </w:r>
          </w:p>
          <w:p w14:paraId="2C51270B" w14:textId="47DDFE4C" w:rsidR="00BB3C1B" w:rsidRPr="009E6A3B" w:rsidRDefault="00BB3C1B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Si no se cumplen </w:t>
            </w:r>
            <w:r w:rsidR="00384489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dos o más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validaciones </w:t>
            </w:r>
            <w:r w:rsidR="00384489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 la 4 a la 9 </w:t>
            </w:r>
            <w:r w:rsidR="006804D8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pero si se cumple alguna del 1 al 3 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y el valor de asignación porcentaje que tiene cada validación es diferente, aplicar la que resulte con menor valor de asignación</w:t>
            </w:r>
            <w:r w:rsidR="0066790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(porcentaje de aceptación</w:t>
            </w:r>
            <w:r w:rsidR="0066790B" w:rsidRPr="009E6A3B"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 xml:space="preserve"> con castigo aplicado que resulte menor)</w:t>
            </w: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14:paraId="40538D2A" w14:textId="29435418" w:rsidR="00BB3C1B" w:rsidRPr="009E6A3B" w:rsidRDefault="006804D8" w:rsidP="00B61515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no se cumplen dos o más validaciones de la 4 a la 9 pero si se cumple alguna del 1 al 3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y el valor de asignación porcentaje </w:t>
            </w:r>
            <w:r w:rsidR="0066790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(porcentaje de aceptación</w:t>
            </w:r>
            <w:r w:rsidR="0066790B" w:rsidRPr="009E6A3B"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  <w:t xml:space="preserve"> con castigo aplicado) </w:t>
            </w:r>
            <w:r w:rsidR="00BB3C1B"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que tienen las validaciones son iguales, aplicar solamente uno de ellos.</w:t>
            </w:r>
          </w:p>
          <w:p w14:paraId="5D782976" w14:textId="1A8846D6" w:rsidR="006C5304" w:rsidRPr="009E6A3B" w:rsidRDefault="006C5304" w:rsidP="006C5304">
            <w:pPr>
              <w:pStyle w:val="ListParagraph"/>
              <w:numPr>
                <w:ilvl w:val="0"/>
                <w:numId w:val="14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 ninguna validación se cumple del 1 al 9, asignar 0.</w:t>
            </w:r>
          </w:p>
          <w:bookmarkEnd w:id="7"/>
          <w:bookmarkEnd w:id="8"/>
          <w:p w14:paraId="4A8855D2" w14:textId="42BDB504" w:rsidR="00BB3C1B" w:rsidRPr="009E6A3B" w:rsidRDefault="00BB3C1B" w:rsidP="00495AEE">
            <w:pPr>
              <w:pStyle w:val="ListParagraph"/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BB3C1B" w:rsidRPr="0042780D" w14:paraId="003A5399" w14:textId="77777777" w:rsidTr="00BB3C1B">
        <w:trPr>
          <w:trHeight w:val="5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2451741A" w14:textId="77777777" w:rsidR="00BB3C1B" w:rsidRPr="0042780D" w:rsidRDefault="00BB3C1B" w:rsidP="00BB3C1B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2780D">
              <w:rPr>
                <w:rFonts w:ascii="Arial" w:hAnsi="Arial" w:cs="Arial"/>
                <w:b/>
                <w:sz w:val="20"/>
                <w:szCs w:val="20"/>
              </w:rPr>
              <w:lastRenderedPageBreak/>
              <w:t>Flujos alternos y validaciones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63DFDCD7" w14:textId="77777777" w:rsidR="00BB3C1B" w:rsidRPr="001772BB" w:rsidRDefault="00BB3C1B" w:rsidP="00BB3C1B">
            <w:pPr>
              <w:spacing w:before="60" w:after="6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Si, debido al no cumplimiento de las precondiciones, uno de los cálculos no se puede realizar para determinada relación, se asignará porcentaje de responsabilidad nulo.</w:t>
            </w:r>
          </w:p>
          <w:p w14:paraId="1E280451" w14:textId="77777777" w:rsidR="00BB3C1B" w:rsidRPr="001772BB" w:rsidRDefault="00BB3C1B" w:rsidP="00BB3C1B">
            <w:pPr>
              <w:spacing w:before="60" w:after="6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1772B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valor asignado no puede ser mayor a 100.</w:t>
            </w:r>
          </w:p>
        </w:tc>
      </w:tr>
      <w:tr w:rsidR="00BB3C1B" w:rsidRPr="0042780D" w14:paraId="4B092186" w14:textId="77777777" w:rsidTr="00BB3C1B">
        <w:trPr>
          <w:trHeight w:val="153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58A5C296" w14:textId="77777777" w:rsidR="00BB3C1B" w:rsidRPr="0042780D" w:rsidRDefault="00BB3C1B" w:rsidP="00BB3C1B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2780D">
              <w:rPr>
                <w:rFonts w:ascii="Arial" w:hAnsi="Arial" w:cs="Arial"/>
                <w:b/>
                <w:sz w:val="20"/>
                <w:szCs w:val="20"/>
              </w:rPr>
              <w:t>Precondiciones y datos de entrada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6A26E290" w14:textId="77777777" w:rsidR="00BB3C1B" w:rsidRPr="009E6A3B" w:rsidRDefault="00BB3C1B" w:rsidP="00BB3C1B">
            <w:pPr>
              <w:spacing w:before="60" w:after="6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Según corresponda:</w:t>
            </w:r>
          </w:p>
          <w:p w14:paraId="70CE9004" w14:textId="77777777" w:rsidR="00BB3C1B" w:rsidRPr="009E6A3B" w:rsidRDefault="00BB3C1B" w:rsidP="00B61515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registro en “Inscripción Garantía” debe existir en el sistema.</w:t>
            </w:r>
          </w:p>
          <w:p w14:paraId="3F77E443" w14:textId="77777777" w:rsidR="00BB3C1B" w:rsidRPr="009E6A3B" w:rsidRDefault="00BB3C1B" w:rsidP="00B61515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Categoría Riesgo Deudor debe tener valor.</w:t>
            </w:r>
          </w:p>
          <w:p w14:paraId="757CAD16" w14:textId="77777777" w:rsidR="00BB3C1B" w:rsidRPr="009E6A3B" w:rsidRDefault="00BB3C1B" w:rsidP="00B61515">
            <w:pPr>
              <w:pStyle w:val="ListParagraph"/>
              <w:numPr>
                <w:ilvl w:val="0"/>
                <w:numId w:val="12"/>
              </w:numPr>
              <w:spacing w:before="60" w:after="6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9E6A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Los cálculos de colonización de monto póliza deben estar ejecutados.</w:t>
            </w:r>
          </w:p>
        </w:tc>
      </w:tr>
      <w:tr w:rsidR="00BB3C1B" w:rsidRPr="00FB0443" w14:paraId="2D917F6D" w14:textId="77777777" w:rsidTr="00BB3C1B">
        <w:trPr>
          <w:trHeight w:val="145"/>
          <w:jc w:val="center"/>
        </w:trPr>
        <w:tc>
          <w:tcPr>
            <w:tcW w:w="987" w:type="pct"/>
            <w:shd w:val="clear" w:color="auto" w:fill="ACB9CA" w:themeFill="text2" w:themeFillTint="66"/>
            <w:vAlign w:val="center"/>
          </w:tcPr>
          <w:p w14:paraId="3857E753" w14:textId="77777777" w:rsidR="00BB3C1B" w:rsidRPr="0042780D" w:rsidRDefault="00BB3C1B" w:rsidP="00BB3C1B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42780D">
              <w:rPr>
                <w:rFonts w:ascii="Arial" w:hAnsi="Arial" w:cs="Arial"/>
                <w:b/>
                <w:sz w:val="20"/>
                <w:szCs w:val="20"/>
              </w:rPr>
              <w:t>Postcondiciones y datos de salida</w:t>
            </w:r>
          </w:p>
        </w:tc>
        <w:tc>
          <w:tcPr>
            <w:tcW w:w="4013" w:type="pct"/>
            <w:shd w:val="clear" w:color="auto" w:fill="auto"/>
            <w:vAlign w:val="center"/>
          </w:tcPr>
          <w:p w14:paraId="1F52263C" w14:textId="77777777" w:rsidR="00BB3C1B" w:rsidRPr="001772BB" w:rsidRDefault="00BB3C1B" w:rsidP="00BB3C1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1772BB">
              <w:rPr>
                <w:rFonts w:ascii="Arial" w:hAnsi="Arial" w:cs="Arial"/>
                <w:sz w:val="20"/>
                <w:szCs w:val="20"/>
              </w:rPr>
              <w:t>No Aplica</w:t>
            </w:r>
          </w:p>
        </w:tc>
      </w:tr>
    </w:tbl>
    <w:p w14:paraId="436D6D7E" w14:textId="77777777" w:rsidR="00BB3C1B" w:rsidRDefault="00BB3C1B" w:rsidP="00BB3C1B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ES"/>
        </w:rPr>
      </w:pPr>
    </w:p>
    <w:p w14:paraId="3F17C91F" w14:textId="77777777" w:rsidR="00C70A67" w:rsidRPr="00BB3C1B" w:rsidRDefault="00C70A67" w:rsidP="00BB3C1B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highlight w:val="yellow"/>
          <w:lang w:eastAsia="es-ES"/>
        </w:rPr>
      </w:pPr>
    </w:p>
    <w:p w14:paraId="3043A3F8" w14:textId="77777777" w:rsidR="0087100B" w:rsidRDefault="0087100B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461DB169" w14:textId="77777777" w:rsidR="00495AEE" w:rsidRDefault="00495AEE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7C2BF364" w14:textId="77777777" w:rsidR="00495AEE" w:rsidRDefault="00495AEE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2B68CD2C" w14:textId="77777777" w:rsidR="008A4533" w:rsidRPr="00FB0443" w:rsidRDefault="008A4533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</w:pPr>
      <w:bookmarkStart w:id="25" w:name="_Toc453600610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lastRenderedPageBreak/>
        <w:t>Diseño de interfaces</w:t>
      </w:r>
      <w:r w:rsidR="00932619"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 xml:space="preserve"> técnicas</w:t>
      </w:r>
      <w:bookmarkEnd w:id="25"/>
    </w:p>
    <w:p w14:paraId="6E93CE6C" w14:textId="77777777" w:rsidR="008A4533" w:rsidRPr="00FB0443" w:rsidRDefault="008A4533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FB0443">
        <w:rPr>
          <w:rFonts w:ascii="Arial" w:hAnsi="Arial" w:cs="Arial"/>
          <w:sz w:val="20"/>
          <w:szCs w:val="20"/>
        </w:rPr>
        <w:t xml:space="preserve">Se deben detallar todas las interfaces requeridas para cumplir con </w:t>
      </w:r>
      <w:r w:rsidR="00932619" w:rsidRPr="00FB0443">
        <w:rPr>
          <w:rFonts w:ascii="Arial" w:hAnsi="Arial" w:cs="Arial"/>
          <w:sz w:val="20"/>
          <w:szCs w:val="20"/>
        </w:rPr>
        <w:t>los</w:t>
      </w:r>
      <w:r w:rsidRPr="00FB0443">
        <w:rPr>
          <w:rFonts w:ascii="Arial" w:hAnsi="Arial" w:cs="Arial"/>
          <w:sz w:val="20"/>
          <w:szCs w:val="20"/>
        </w:rPr>
        <w:t xml:space="preserve"> requerimiento</w:t>
      </w:r>
      <w:r w:rsidR="00932619" w:rsidRPr="00FB0443">
        <w:rPr>
          <w:rFonts w:ascii="Arial" w:hAnsi="Arial" w:cs="Arial"/>
          <w:sz w:val="20"/>
          <w:szCs w:val="20"/>
        </w:rPr>
        <w:t>s</w:t>
      </w:r>
      <w:r w:rsidRPr="00FB0443">
        <w:rPr>
          <w:rFonts w:ascii="Arial" w:hAnsi="Arial" w:cs="Arial"/>
          <w:sz w:val="20"/>
          <w:szCs w:val="20"/>
        </w:rPr>
        <w:t>, para esto debe incluir una tabla por interfaz del aplicativo</w:t>
      </w:r>
      <w:r w:rsidR="00ED0659" w:rsidRPr="00FB0443">
        <w:rPr>
          <w:rFonts w:ascii="Arial" w:hAnsi="Arial" w:cs="Arial"/>
          <w:sz w:val="20"/>
          <w:szCs w:val="2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8"/>
        <w:gridCol w:w="7358"/>
      </w:tblGrid>
      <w:tr w:rsidR="008A4533" w:rsidRPr="00FB0443" w14:paraId="1C76CCBF" w14:textId="77777777" w:rsidTr="00CC6A0E">
        <w:tc>
          <w:tcPr>
            <w:tcW w:w="1158" w:type="pct"/>
            <w:shd w:val="clear" w:color="auto" w:fill="ACB9CA" w:themeFill="text2" w:themeFillTint="66"/>
            <w:vAlign w:val="center"/>
          </w:tcPr>
          <w:p w14:paraId="37630357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Nombre de la interfaz:</w:t>
            </w:r>
          </w:p>
        </w:tc>
        <w:tc>
          <w:tcPr>
            <w:tcW w:w="3842" w:type="pct"/>
            <w:shd w:val="clear" w:color="auto" w:fill="auto"/>
            <w:vAlign w:val="center"/>
          </w:tcPr>
          <w:p w14:paraId="6C83EF0E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el nombre de la interfaz requerida para cumplir con el requerimiento&gt;</w:t>
            </w:r>
          </w:p>
        </w:tc>
      </w:tr>
      <w:tr w:rsidR="008A4533" w:rsidRPr="00FB0443" w14:paraId="76249776" w14:textId="77777777" w:rsidTr="00CC6A0E">
        <w:tc>
          <w:tcPr>
            <w:tcW w:w="1158" w:type="pct"/>
            <w:shd w:val="clear" w:color="auto" w:fill="ACB9CA" w:themeFill="text2" w:themeFillTint="66"/>
            <w:vAlign w:val="center"/>
          </w:tcPr>
          <w:p w14:paraId="14997B27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Tipo de interfaz:</w:t>
            </w:r>
          </w:p>
        </w:tc>
        <w:tc>
          <w:tcPr>
            <w:tcW w:w="3842" w:type="pct"/>
            <w:shd w:val="clear" w:color="auto" w:fill="auto"/>
            <w:vAlign w:val="center"/>
          </w:tcPr>
          <w:p w14:paraId="5F1650BF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el tipo de interfaz, por ejemplo: MQ, web service, socket, entre otros&gt;</w:t>
            </w:r>
          </w:p>
        </w:tc>
      </w:tr>
      <w:tr w:rsidR="008A4533" w:rsidRPr="00FB0443" w14:paraId="758AC055" w14:textId="77777777" w:rsidTr="00CC6A0E">
        <w:tc>
          <w:tcPr>
            <w:tcW w:w="1158" w:type="pct"/>
            <w:shd w:val="clear" w:color="auto" w:fill="ACB9CA" w:themeFill="text2" w:themeFillTint="66"/>
            <w:vAlign w:val="center"/>
          </w:tcPr>
          <w:p w14:paraId="74D36F2B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Objetivo del proceso de interfaz:</w:t>
            </w:r>
          </w:p>
        </w:tc>
        <w:tc>
          <w:tcPr>
            <w:tcW w:w="3842" w:type="pct"/>
            <w:shd w:val="clear" w:color="auto" w:fill="auto"/>
            <w:vAlign w:val="center"/>
          </w:tcPr>
          <w:p w14:paraId="6E5CB4A3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la descripción del proceso de interfaz&gt;</w:t>
            </w:r>
          </w:p>
        </w:tc>
      </w:tr>
      <w:tr w:rsidR="008A4533" w:rsidRPr="00FB0443" w14:paraId="3301C639" w14:textId="77777777" w:rsidTr="00CC6A0E">
        <w:tc>
          <w:tcPr>
            <w:tcW w:w="1158" w:type="pct"/>
            <w:shd w:val="clear" w:color="auto" w:fill="ACB9CA" w:themeFill="text2" w:themeFillTint="66"/>
            <w:vAlign w:val="center"/>
          </w:tcPr>
          <w:p w14:paraId="6701651A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Formas de comunicación:</w:t>
            </w:r>
          </w:p>
        </w:tc>
        <w:tc>
          <w:tcPr>
            <w:tcW w:w="3842" w:type="pct"/>
            <w:shd w:val="clear" w:color="auto" w:fill="auto"/>
            <w:vAlign w:val="center"/>
          </w:tcPr>
          <w:p w14:paraId="3B9089C3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las formas de comunicación, por ejemplo: plano de largo fijo, plano de largo variable, XML, entre otros&gt;</w:t>
            </w:r>
          </w:p>
        </w:tc>
      </w:tr>
      <w:tr w:rsidR="008A4533" w:rsidRPr="00FB0443" w14:paraId="31AB62C1" w14:textId="77777777" w:rsidTr="00CC6A0E">
        <w:tc>
          <w:tcPr>
            <w:tcW w:w="1158" w:type="pct"/>
            <w:shd w:val="clear" w:color="auto" w:fill="ACB9CA" w:themeFill="text2" w:themeFillTint="66"/>
            <w:vAlign w:val="center"/>
          </w:tcPr>
          <w:p w14:paraId="661E3E04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Condiciones técnicas adicionales:</w:t>
            </w:r>
          </w:p>
        </w:tc>
        <w:tc>
          <w:tcPr>
            <w:tcW w:w="3842" w:type="pct"/>
            <w:shd w:val="clear" w:color="auto" w:fill="auto"/>
            <w:vAlign w:val="center"/>
          </w:tcPr>
          <w:p w14:paraId="313DF9F8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&lt;Incluir las condiciones técnicas adicionales&gt;</w:t>
            </w:r>
          </w:p>
        </w:tc>
      </w:tr>
      <w:tr w:rsidR="008A4533" w:rsidRPr="00FB0443" w14:paraId="55C19440" w14:textId="77777777" w:rsidTr="00CC6A0E">
        <w:tc>
          <w:tcPr>
            <w:tcW w:w="1158" w:type="pct"/>
            <w:shd w:val="clear" w:color="auto" w:fill="ACB9CA" w:themeFill="text2" w:themeFillTint="66"/>
            <w:vAlign w:val="center"/>
          </w:tcPr>
          <w:p w14:paraId="16F860C8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Entradas:</w:t>
            </w:r>
          </w:p>
        </w:tc>
        <w:tc>
          <w:tcPr>
            <w:tcW w:w="3842" w:type="pct"/>
            <w:shd w:val="clear" w:color="auto" w:fill="auto"/>
            <w:vAlign w:val="center"/>
          </w:tcPr>
          <w:p w14:paraId="51A583E4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&lt;En caso de que aplique, incluir los elementos que ingresan a la interfaz&gt;</w:t>
            </w:r>
          </w:p>
        </w:tc>
      </w:tr>
      <w:tr w:rsidR="008A4533" w:rsidRPr="00FB0443" w14:paraId="5000DA04" w14:textId="77777777" w:rsidTr="00CC6A0E">
        <w:trPr>
          <w:trHeight w:val="216"/>
        </w:trPr>
        <w:tc>
          <w:tcPr>
            <w:tcW w:w="1158" w:type="pct"/>
            <w:shd w:val="clear" w:color="auto" w:fill="ACB9CA" w:themeFill="text2" w:themeFillTint="66"/>
            <w:vAlign w:val="center"/>
          </w:tcPr>
          <w:p w14:paraId="7E612D98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Salidas:</w:t>
            </w:r>
          </w:p>
        </w:tc>
        <w:tc>
          <w:tcPr>
            <w:tcW w:w="3842" w:type="pct"/>
            <w:shd w:val="clear" w:color="auto" w:fill="auto"/>
            <w:vAlign w:val="center"/>
          </w:tcPr>
          <w:p w14:paraId="711F11F5" w14:textId="77777777" w:rsidR="008A4533" w:rsidRPr="00FB0443" w:rsidRDefault="008A4533" w:rsidP="00CC6A0E">
            <w:pPr>
              <w:spacing w:before="60" w:after="60" w:line="240" w:lineRule="auto"/>
              <w:contextualSpacing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&lt;En caso de que aplique, incluir los elementos que salen de la interfaz&gt;</w:t>
            </w:r>
          </w:p>
        </w:tc>
      </w:tr>
    </w:tbl>
    <w:p w14:paraId="4BB8A897" w14:textId="77777777" w:rsidR="00BB3B34" w:rsidRPr="00FB0443" w:rsidRDefault="00BB3B34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06287A3B" w14:textId="77777777" w:rsidR="00932619" w:rsidRPr="00FB0443" w:rsidRDefault="00932619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</w:pPr>
      <w:bookmarkStart w:id="26" w:name="_Toc453600611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>Otros diseños</w:t>
      </w:r>
      <w:bookmarkEnd w:id="26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 xml:space="preserve"> </w:t>
      </w:r>
    </w:p>
    <w:p w14:paraId="59E5E6F3" w14:textId="77777777" w:rsidR="00932619" w:rsidRPr="00FB0443" w:rsidRDefault="00932619" w:rsidP="00C82656">
      <w:pPr>
        <w:spacing w:after="120" w:line="240" w:lineRule="auto"/>
        <w:jc w:val="both"/>
        <w:rPr>
          <w:rFonts w:ascii="Arial" w:hAnsi="Arial" w:cs="Arial"/>
          <w:i/>
          <w:sz w:val="20"/>
          <w:szCs w:val="20"/>
        </w:rPr>
      </w:pPr>
      <w:r w:rsidRPr="00FB0443">
        <w:rPr>
          <w:rFonts w:ascii="Arial" w:hAnsi="Arial" w:cs="Arial"/>
          <w:i/>
          <w:sz w:val="20"/>
          <w:szCs w:val="20"/>
        </w:rPr>
        <w:t>Esta sección propone otras herramientas que pue</w:t>
      </w:r>
      <w:r w:rsidR="00060F4B" w:rsidRPr="00FB0443">
        <w:rPr>
          <w:rFonts w:ascii="Arial" w:hAnsi="Arial" w:cs="Arial"/>
          <w:i/>
          <w:sz w:val="20"/>
          <w:szCs w:val="20"/>
        </w:rPr>
        <w:t xml:space="preserve">den </w:t>
      </w:r>
      <w:r w:rsidR="009410C4" w:rsidRPr="00FB0443">
        <w:rPr>
          <w:rFonts w:ascii="Arial" w:hAnsi="Arial" w:cs="Arial"/>
          <w:i/>
          <w:sz w:val="20"/>
          <w:szCs w:val="20"/>
        </w:rPr>
        <w:t>complementar los diseños anteriores</w:t>
      </w:r>
      <w:r w:rsidR="00060F4B" w:rsidRPr="00FB0443">
        <w:rPr>
          <w:rFonts w:ascii="Arial" w:hAnsi="Arial" w:cs="Arial"/>
          <w:i/>
          <w:sz w:val="20"/>
          <w:szCs w:val="20"/>
        </w:rPr>
        <w:t xml:space="preserve"> del desarrollo o mantenimiento de software. Cada una de estas secciones es opcional.</w:t>
      </w:r>
    </w:p>
    <w:p w14:paraId="63D9D6FC" w14:textId="77777777" w:rsidR="00DC38FF" w:rsidRPr="00FB0443" w:rsidRDefault="00DC38FF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27" w:name="_Toc453600612"/>
      <w:r w:rsidRPr="00FB0443">
        <w:rPr>
          <w:rFonts w:asciiTheme="minorHAnsi" w:hAnsiTheme="minorHAnsi"/>
          <w:b/>
          <w:color w:val="auto"/>
          <w:sz w:val="24"/>
          <w:szCs w:val="24"/>
          <w:lang w:val="es-MX"/>
        </w:rPr>
        <w:t>Diagrama de arquitectura</w:t>
      </w:r>
      <w:bookmarkEnd w:id="27"/>
    </w:p>
    <w:p w14:paraId="3719722A" w14:textId="77777777" w:rsidR="00DC38FF" w:rsidRPr="00FB0443" w:rsidRDefault="00DC38FF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B0443">
        <w:rPr>
          <w:rFonts w:ascii="Arial" w:eastAsia="Times New Roman" w:hAnsi="Arial" w:cs="Arial"/>
          <w:sz w:val="20"/>
          <w:szCs w:val="20"/>
          <w:lang w:eastAsia="es-ES"/>
        </w:rPr>
        <w:t>&lt;Diagramar la arquitectura del sistema. Toda arquitectura de software deberá describir todos los aspectos del software, considerando al menos la relación con otras soluciones del Conglomerado BCR e infraestructura tecnológica&gt;</w:t>
      </w:r>
    </w:p>
    <w:p w14:paraId="663D8F52" w14:textId="77777777" w:rsidR="00060F4B" w:rsidRPr="00FB0443" w:rsidRDefault="00060F4B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28" w:name="_Toc453600613"/>
      <w:r w:rsidRPr="00FB0443">
        <w:rPr>
          <w:rFonts w:asciiTheme="minorHAnsi" w:hAnsiTheme="minorHAnsi"/>
          <w:b/>
          <w:color w:val="auto"/>
          <w:sz w:val="24"/>
          <w:szCs w:val="24"/>
          <w:lang w:val="es-MX"/>
        </w:rPr>
        <w:t>Diagrama de paquetes</w:t>
      </w:r>
      <w:bookmarkEnd w:id="28"/>
    </w:p>
    <w:p w14:paraId="62B0235D" w14:textId="77777777" w:rsidR="00060F4B" w:rsidRPr="00FB0443" w:rsidRDefault="00060F4B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B0443">
        <w:rPr>
          <w:rFonts w:ascii="Arial" w:eastAsia="Times New Roman" w:hAnsi="Arial" w:cs="Arial"/>
          <w:sz w:val="20"/>
          <w:szCs w:val="20"/>
          <w:lang w:eastAsia="es-ES"/>
        </w:rPr>
        <w:t>&lt;El diagrama de paquetes es usado para representar la arquitectura lógica de un sistema, sus capas, subsistemas y paquetes. Una capa puede ser modelada en UML como un paquete, por ejemplo la capa de interfaz de usuario, puede ser modelada como un paquete&gt;</w:t>
      </w:r>
    </w:p>
    <w:p w14:paraId="1A499A2D" w14:textId="77777777" w:rsidR="00060F4B" w:rsidRPr="00FB0443" w:rsidRDefault="00060F4B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29" w:name="_Toc453600614"/>
      <w:r w:rsidRPr="00FB0443">
        <w:rPr>
          <w:rFonts w:asciiTheme="minorHAnsi" w:hAnsiTheme="minorHAnsi"/>
          <w:b/>
          <w:color w:val="auto"/>
          <w:sz w:val="24"/>
          <w:szCs w:val="24"/>
          <w:lang w:val="es-MX"/>
        </w:rPr>
        <w:t>Diagrama de clases</w:t>
      </w:r>
      <w:bookmarkEnd w:id="29"/>
    </w:p>
    <w:p w14:paraId="14AC7FB3" w14:textId="77777777" w:rsidR="00060F4B" w:rsidRPr="00FB0443" w:rsidRDefault="00060F4B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B0443">
        <w:rPr>
          <w:rFonts w:ascii="Arial" w:eastAsia="Times New Roman" w:hAnsi="Arial" w:cs="Arial"/>
          <w:sz w:val="20"/>
          <w:szCs w:val="20"/>
          <w:lang w:eastAsia="es-ES"/>
        </w:rPr>
        <w:t>&lt;El diagrama de clases permite definir el diseño y definición de paquetes, como mínimo debe  contener nombres de clases, atributos, nombres de métodos y relaciones entre clases. En otras palabras, define la estructura del sistema y los componentes que se encargan del funcionamiento&gt;</w:t>
      </w:r>
    </w:p>
    <w:p w14:paraId="38ABB737" w14:textId="77777777" w:rsidR="00060F4B" w:rsidRPr="00FB0443" w:rsidRDefault="00060F4B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30" w:name="_Toc453600615"/>
      <w:r w:rsidRPr="00FB0443">
        <w:rPr>
          <w:rFonts w:asciiTheme="minorHAnsi" w:hAnsiTheme="minorHAnsi"/>
          <w:b/>
          <w:color w:val="auto"/>
          <w:sz w:val="24"/>
          <w:szCs w:val="24"/>
          <w:lang w:val="es-MX"/>
        </w:rPr>
        <w:t>Diagrama de secuencias</w:t>
      </w:r>
      <w:bookmarkEnd w:id="30"/>
    </w:p>
    <w:p w14:paraId="2EA093DF" w14:textId="4699644A" w:rsidR="00060F4B" w:rsidRDefault="00060F4B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B0443">
        <w:rPr>
          <w:rFonts w:ascii="Arial" w:eastAsia="Times New Roman" w:hAnsi="Arial" w:cs="Arial"/>
          <w:sz w:val="20"/>
          <w:szCs w:val="20"/>
          <w:lang w:eastAsia="es-ES"/>
        </w:rPr>
        <w:t>&lt;Se deben realizar diagramas de secuencia que permitan modelar la interacción entre los objetos de un requerimiento&gt;</w:t>
      </w:r>
    </w:p>
    <w:p w14:paraId="13313B65" w14:textId="77777777" w:rsidR="005669C1" w:rsidRPr="006D3D1D" w:rsidRDefault="005669C1" w:rsidP="005669C1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31" w:name="_Toc430769649"/>
      <w:bookmarkStart w:id="32" w:name="_Toc453598451"/>
      <w:bookmarkStart w:id="33" w:name="_Toc453600616"/>
      <w:r w:rsidRPr="006D3D1D">
        <w:rPr>
          <w:rFonts w:asciiTheme="minorHAnsi" w:hAnsiTheme="minorHAnsi"/>
          <w:b/>
          <w:color w:val="auto"/>
          <w:sz w:val="24"/>
          <w:szCs w:val="24"/>
          <w:lang w:val="es-MX"/>
        </w:rPr>
        <w:t>Consideraciones en objetos de base de datos</w:t>
      </w:r>
      <w:bookmarkEnd w:id="31"/>
      <w:bookmarkEnd w:id="32"/>
      <w:bookmarkEnd w:id="33"/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9"/>
        <w:gridCol w:w="1570"/>
        <w:gridCol w:w="2614"/>
        <w:gridCol w:w="1745"/>
        <w:gridCol w:w="1448"/>
      </w:tblGrid>
      <w:tr w:rsidR="005669C1" w:rsidRPr="00547093" w14:paraId="7A45D719" w14:textId="77777777" w:rsidTr="0021020F">
        <w:trPr>
          <w:jc w:val="center"/>
        </w:trPr>
        <w:tc>
          <w:tcPr>
            <w:tcW w:w="114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C05427" w14:textId="77777777" w:rsidR="005669C1" w:rsidRPr="00921B29" w:rsidRDefault="005669C1" w:rsidP="0021020F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B29">
              <w:rPr>
                <w:rFonts w:ascii="Arial" w:hAnsi="Arial" w:cs="Arial"/>
                <w:b/>
                <w:sz w:val="20"/>
                <w:szCs w:val="20"/>
              </w:rPr>
              <w:t>Nombre del objeto</w:t>
            </w:r>
          </w:p>
        </w:tc>
        <w:tc>
          <w:tcPr>
            <w:tcW w:w="8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93A6E" w14:textId="77777777" w:rsidR="005669C1" w:rsidRPr="00921B29" w:rsidRDefault="005669C1" w:rsidP="0021020F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B29">
              <w:rPr>
                <w:rFonts w:ascii="Arial" w:hAnsi="Arial" w:cs="Arial"/>
                <w:b/>
                <w:sz w:val="20"/>
                <w:szCs w:val="20"/>
              </w:rPr>
              <w:t>Tipo</w:t>
            </w:r>
          </w:p>
        </w:tc>
        <w:tc>
          <w:tcPr>
            <w:tcW w:w="1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354C4" w14:textId="77777777" w:rsidR="005669C1" w:rsidRPr="00921B29" w:rsidRDefault="005669C1" w:rsidP="0021020F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B29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9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7D5FF" w14:textId="77777777" w:rsidR="005669C1" w:rsidRPr="00921B29" w:rsidRDefault="005669C1" w:rsidP="0021020F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B29">
              <w:rPr>
                <w:rFonts w:ascii="Arial" w:hAnsi="Arial" w:cs="Arial"/>
                <w:b/>
                <w:sz w:val="20"/>
                <w:szCs w:val="20"/>
              </w:rPr>
              <w:t>Estado del componente</w:t>
            </w:r>
          </w:p>
        </w:tc>
        <w:tc>
          <w:tcPr>
            <w:tcW w:w="7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9559B" w14:textId="77777777" w:rsidR="005669C1" w:rsidRPr="00921B29" w:rsidRDefault="005669C1" w:rsidP="0021020F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21B29">
              <w:rPr>
                <w:rFonts w:ascii="Arial" w:hAnsi="Arial" w:cs="Arial"/>
                <w:b/>
                <w:sz w:val="20"/>
                <w:szCs w:val="20"/>
              </w:rPr>
              <w:t>Controles de seguridad</w:t>
            </w:r>
          </w:p>
        </w:tc>
      </w:tr>
      <w:tr w:rsidR="005669C1" w14:paraId="53B4B28A" w14:textId="77777777" w:rsidTr="0021020F">
        <w:trPr>
          <w:jc w:val="center"/>
        </w:trPr>
        <w:tc>
          <w:tcPr>
            <w:tcW w:w="1148" w:type="pct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9D856" w14:textId="0D17A7FA" w:rsidR="005669C1" w:rsidRPr="00D43570" w:rsidRDefault="005669C1" w:rsidP="005669C1">
            <w:pPr>
              <w:rPr>
                <w:rFonts w:eastAsia="Times New Roman"/>
                <w:sz w:val="20"/>
                <w:szCs w:val="20"/>
                <w:highlight w:val="yellow"/>
                <w:lang w:val="es-CR" w:eastAsia="es-ES"/>
              </w:rPr>
            </w:pPr>
            <w:r w:rsidRPr="00495AEE">
              <w:rPr>
                <w:rFonts w:eastAsia="Times New Roman"/>
                <w:sz w:val="20"/>
                <w:szCs w:val="20"/>
                <w:lang w:val="es-CR" w:eastAsia="es-ES"/>
              </w:rPr>
              <w:t>Calculo_Porcentaje_Aceptacion_No_Terreno_SUGEF_Fideicometida</w:t>
            </w:r>
          </w:p>
        </w:tc>
        <w:tc>
          <w:tcPr>
            <w:tcW w:w="8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D37A0" w14:textId="44456379" w:rsidR="005669C1" w:rsidRDefault="005669C1" w:rsidP="005669C1">
            <w:pPr>
              <w:pStyle w:val="xmsonormal"/>
              <w:spacing w:before="0" w:beforeAutospacing="0" w:after="0" w:afterAutospacing="0"/>
              <w:rPr>
                <w:rFonts w:ascii="Calibri" w:hAnsi="Calibri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sz w:val="20"/>
                <w:szCs w:val="20"/>
                <w:lang w:eastAsia="es-ES"/>
              </w:rPr>
              <w:t>Procedimiento</w:t>
            </w:r>
          </w:p>
        </w:tc>
        <w:tc>
          <w:tcPr>
            <w:tcW w:w="1365" w:type="pct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BF3E8" w14:textId="3FEFD167" w:rsidR="005669C1" w:rsidRPr="00921B29" w:rsidRDefault="005669C1" w:rsidP="005669C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/>
                <w:sz w:val="20"/>
                <w:szCs w:val="20"/>
                <w:lang w:val="es-CR" w:eastAsia="es-ES"/>
              </w:rPr>
            </w:pPr>
            <w:r>
              <w:rPr>
                <w:rFonts w:eastAsia="Times New Roman"/>
                <w:sz w:val="20"/>
                <w:szCs w:val="20"/>
                <w:lang w:val="es-CR" w:eastAsia="es-ES"/>
              </w:rPr>
              <w:t>Procedimiento para calcular el porcentaje de aceptación no terreno</w:t>
            </w:r>
          </w:p>
        </w:tc>
        <w:tc>
          <w:tcPr>
            <w:tcW w:w="911" w:type="pct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8CBA4" w14:textId="0A4BA0CD" w:rsidR="005669C1" w:rsidRDefault="00495AEE" w:rsidP="005669C1">
            <w:pPr>
              <w:pStyle w:val="xmsonormal"/>
              <w:spacing w:before="0" w:beforeAutospacing="0" w:after="0" w:afterAutospacing="0"/>
              <w:jc w:val="center"/>
              <w:rPr>
                <w:rFonts w:ascii="Calibri" w:hAnsi="Calibri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sz w:val="20"/>
                <w:szCs w:val="20"/>
                <w:lang w:eastAsia="es-ES"/>
              </w:rPr>
              <w:t>Modificar</w:t>
            </w:r>
          </w:p>
        </w:tc>
        <w:tc>
          <w:tcPr>
            <w:tcW w:w="756" w:type="pct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953E7" w14:textId="39A43A7C" w:rsidR="005669C1" w:rsidRDefault="005669C1" w:rsidP="005669C1">
            <w:pPr>
              <w:pStyle w:val="xmsonormal"/>
              <w:spacing w:before="0" w:beforeAutospacing="0" w:after="0" w:afterAutospacing="0"/>
              <w:jc w:val="both"/>
              <w:rPr>
                <w:rFonts w:ascii="Calibri" w:hAnsi="Calibri"/>
                <w:sz w:val="20"/>
                <w:szCs w:val="20"/>
                <w:lang w:eastAsia="es-ES"/>
              </w:rPr>
            </w:pPr>
            <w:r>
              <w:rPr>
                <w:rFonts w:ascii="Calibri" w:hAnsi="Calibri"/>
                <w:sz w:val="20"/>
                <w:szCs w:val="20"/>
                <w:lang w:eastAsia="es-ES"/>
              </w:rPr>
              <w:t>N/A</w:t>
            </w:r>
          </w:p>
        </w:tc>
      </w:tr>
    </w:tbl>
    <w:p w14:paraId="05A93BBC" w14:textId="77777777" w:rsidR="005669C1" w:rsidRPr="00FB0443" w:rsidRDefault="005669C1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61559226" w14:textId="77777777" w:rsidR="00ED0659" w:rsidRPr="00FB0443" w:rsidRDefault="00ED0659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34" w:name="_Toc453600617"/>
      <w:r w:rsidRPr="00FB0443">
        <w:rPr>
          <w:rFonts w:asciiTheme="minorHAnsi" w:hAnsiTheme="minorHAnsi"/>
          <w:b/>
          <w:color w:val="auto"/>
          <w:sz w:val="24"/>
          <w:szCs w:val="24"/>
          <w:lang w:val="es-MX"/>
        </w:rPr>
        <w:lastRenderedPageBreak/>
        <w:t>Especificación de disponibilidad, continuidad (recuperación) y desempeño</w:t>
      </w:r>
      <w:bookmarkEnd w:id="34"/>
    </w:p>
    <w:p w14:paraId="2AD4A83A" w14:textId="77777777" w:rsidR="00ED0659" w:rsidRPr="00FB0443" w:rsidRDefault="00ED0659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FB0443">
        <w:rPr>
          <w:rFonts w:ascii="Arial" w:eastAsia="Times New Roman" w:hAnsi="Arial" w:cs="Arial"/>
          <w:sz w:val="20"/>
          <w:szCs w:val="20"/>
          <w:lang w:eastAsia="es-ES"/>
        </w:rPr>
        <w:t>&lt;En caso que dentro del desarrollo o mantenimiento del software aplicativo, existiesen requerimientos de disponibilidad, continuidad (recuperación) y desempeño deberán ser documentados en este apartado&gt;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2"/>
        <w:gridCol w:w="4748"/>
        <w:gridCol w:w="2536"/>
      </w:tblGrid>
      <w:tr w:rsidR="0030570D" w:rsidRPr="00FB0443" w14:paraId="0B0880EB" w14:textId="77777777" w:rsidTr="0030570D">
        <w:trPr>
          <w:jc w:val="center"/>
        </w:trPr>
        <w:tc>
          <w:tcPr>
            <w:tcW w:w="1197" w:type="pct"/>
            <w:shd w:val="clear" w:color="auto" w:fill="000099"/>
            <w:vAlign w:val="center"/>
          </w:tcPr>
          <w:p w14:paraId="3B468C8B" w14:textId="77777777" w:rsidR="0030570D" w:rsidRPr="00FB0443" w:rsidRDefault="0030570D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Tipo de requerimiento</w:t>
            </w:r>
          </w:p>
        </w:tc>
        <w:tc>
          <w:tcPr>
            <w:tcW w:w="2479" w:type="pct"/>
            <w:shd w:val="clear" w:color="auto" w:fill="000099"/>
            <w:vAlign w:val="center"/>
          </w:tcPr>
          <w:p w14:paraId="1C8A7150" w14:textId="77777777" w:rsidR="0030570D" w:rsidRPr="00FB0443" w:rsidRDefault="0030570D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Descripción de la solución</w:t>
            </w:r>
          </w:p>
        </w:tc>
        <w:tc>
          <w:tcPr>
            <w:tcW w:w="1324" w:type="pct"/>
            <w:shd w:val="clear" w:color="auto" w:fill="000099"/>
            <w:vAlign w:val="center"/>
          </w:tcPr>
          <w:p w14:paraId="0629C21D" w14:textId="77777777" w:rsidR="0030570D" w:rsidRPr="00FB0443" w:rsidRDefault="0030570D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Supuestos</w:t>
            </w:r>
          </w:p>
        </w:tc>
      </w:tr>
      <w:tr w:rsidR="0030570D" w:rsidRPr="00FB0443" w14:paraId="575BB70E" w14:textId="77777777" w:rsidTr="0030570D">
        <w:trPr>
          <w:jc w:val="center"/>
        </w:trPr>
        <w:tc>
          <w:tcPr>
            <w:tcW w:w="1197" w:type="pct"/>
            <w:shd w:val="clear" w:color="auto" w:fill="auto"/>
          </w:tcPr>
          <w:p w14:paraId="60467B8E" w14:textId="77777777" w:rsidR="0030570D" w:rsidRPr="00FB0443" w:rsidRDefault="0030570D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eastAsia="Times New Roman"/>
                <w:sz w:val="20"/>
                <w:szCs w:val="20"/>
                <w:lang w:val="es-CR" w:eastAsia="es-ES"/>
              </w:rPr>
              <w:t>&lt;Indicar si el requerimiento es de disponibilidad, continuidad (recuperación) o desempeño&gt;</w:t>
            </w:r>
          </w:p>
        </w:tc>
        <w:tc>
          <w:tcPr>
            <w:tcW w:w="2479" w:type="pct"/>
            <w:shd w:val="clear" w:color="auto" w:fill="auto"/>
          </w:tcPr>
          <w:p w14:paraId="0AFEDBAB" w14:textId="77777777" w:rsidR="0030570D" w:rsidRPr="00FB0443" w:rsidRDefault="0030570D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eastAsia="Times New Roman"/>
                <w:sz w:val="20"/>
                <w:szCs w:val="20"/>
                <w:lang w:val="es-CR" w:eastAsia="es-ES"/>
              </w:rPr>
              <w:t>&lt;Describa detalladamente la solución para el requerimiento asociado&gt;</w:t>
            </w:r>
          </w:p>
        </w:tc>
        <w:tc>
          <w:tcPr>
            <w:tcW w:w="1324" w:type="pct"/>
          </w:tcPr>
          <w:p w14:paraId="6E3DE3DE" w14:textId="77777777" w:rsidR="0030570D" w:rsidRPr="00FB0443" w:rsidRDefault="0030570D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eastAsia="Times New Roman"/>
                <w:sz w:val="20"/>
                <w:szCs w:val="20"/>
                <w:lang w:val="es-CR" w:eastAsia="es-ES"/>
              </w:rPr>
              <w:t>&lt;En caso de que aplique, describir todos los supuestos técnicos que serán considerados en la solución&gt;</w:t>
            </w:r>
          </w:p>
        </w:tc>
      </w:tr>
    </w:tbl>
    <w:p w14:paraId="748A7437" w14:textId="77777777" w:rsidR="0030570D" w:rsidRPr="00FB0443" w:rsidRDefault="0030570D" w:rsidP="00C82656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</w:p>
    <w:p w14:paraId="7E9963E7" w14:textId="77777777" w:rsidR="00060F4B" w:rsidRPr="00FB0443" w:rsidRDefault="00060F4B" w:rsidP="00C82656">
      <w:pPr>
        <w:pStyle w:val="Heading2"/>
        <w:numPr>
          <w:ilvl w:val="1"/>
          <w:numId w:val="1"/>
        </w:numPr>
        <w:tabs>
          <w:tab w:val="clear" w:pos="431"/>
        </w:tabs>
        <w:spacing w:before="0" w:after="120" w:line="240" w:lineRule="auto"/>
        <w:ind w:left="720" w:hanging="720"/>
        <w:rPr>
          <w:rFonts w:asciiTheme="minorHAnsi" w:hAnsiTheme="minorHAnsi"/>
          <w:b/>
          <w:color w:val="auto"/>
          <w:sz w:val="24"/>
          <w:szCs w:val="24"/>
          <w:lang w:val="es-MX"/>
        </w:rPr>
      </w:pPr>
      <w:bookmarkStart w:id="35" w:name="_Toc453600618"/>
      <w:r w:rsidRPr="00FB0443">
        <w:rPr>
          <w:rFonts w:asciiTheme="minorHAnsi" w:hAnsiTheme="minorHAnsi"/>
          <w:b/>
          <w:color w:val="auto"/>
          <w:sz w:val="24"/>
          <w:szCs w:val="24"/>
          <w:lang w:val="es-MX"/>
        </w:rPr>
        <w:t>Parámetros del sistema</w:t>
      </w:r>
      <w:bookmarkEnd w:id="35"/>
    </w:p>
    <w:p w14:paraId="5D9A93EC" w14:textId="77777777" w:rsidR="00060F4B" w:rsidRPr="00FB0443" w:rsidRDefault="00060F4B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FB0443">
        <w:rPr>
          <w:rFonts w:ascii="Arial" w:eastAsia="Times New Roman" w:hAnsi="Arial" w:cs="Arial"/>
          <w:sz w:val="20"/>
          <w:szCs w:val="20"/>
          <w:lang w:eastAsia="es-ES"/>
        </w:rPr>
        <w:t>&lt;</w:t>
      </w:r>
      <w:r w:rsidRPr="00FB0443">
        <w:rPr>
          <w:rFonts w:ascii="Arial" w:hAnsi="Arial" w:cs="Arial"/>
          <w:sz w:val="20"/>
          <w:szCs w:val="20"/>
        </w:rPr>
        <w:t>En esta sección se deben especificar los parámetros que serán modificados, eliminados o incorporados y su descripción. Cada fila de la tabla corresponde a un parámetro</w:t>
      </w:r>
      <w:r w:rsidRPr="00FB0443">
        <w:rPr>
          <w:rFonts w:ascii="Arial" w:eastAsia="Times New Roman" w:hAnsi="Arial" w:cs="Arial"/>
          <w:sz w:val="20"/>
          <w:szCs w:val="20"/>
          <w:lang w:eastAsia="es-ES"/>
        </w:rPr>
        <w:t>&gt;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2"/>
        <w:gridCol w:w="4748"/>
        <w:gridCol w:w="2536"/>
      </w:tblGrid>
      <w:tr w:rsidR="00163DE3" w:rsidRPr="00FB0443" w14:paraId="72266061" w14:textId="77777777" w:rsidTr="00317258">
        <w:trPr>
          <w:jc w:val="center"/>
        </w:trPr>
        <w:tc>
          <w:tcPr>
            <w:tcW w:w="1197" w:type="pct"/>
            <w:shd w:val="clear" w:color="auto" w:fill="000099"/>
            <w:vAlign w:val="center"/>
          </w:tcPr>
          <w:p w14:paraId="0E299A15" w14:textId="77777777" w:rsidR="00163DE3" w:rsidRPr="00FB0443" w:rsidRDefault="00163DE3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Nombre del parámetro</w:t>
            </w:r>
          </w:p>
        </w:tc>
        <w:tc>
          <w:tcPr>
            <w:tcW w:w="2479" w:type="pct"/>
            <w:shd w:val="clear" w:color="auto" w:fill="000099"/>
            <w:vAlign w:val="center"/>
          </w:tcPr>
          <w:p w14:paraId="6D08C6D5" w14:textId="77777777" w:rsidR="00163DE3" w:rsidRPr="00FB0443" w:rsidRDefault="00163DE3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324" w:type="pct"/>
            <w:shd w:val="clear" w:color="auto" w:fill="000099"/>
            <w:vAlign w:val="center"/>
          </w:tcPr>
          <w:p w14:paraId="04C0C3DB" w14:textId="77777777" w:rsidR="00163DE3" w:rsidRPr="00FB0443" w:rsidRDefault="00163DE3" w:rsidP="00C82656">
            <w:pPr>
              <w:spacing w:after="12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</w:rPr>
              <w:t>Estado del parámetro</w:t>
            </w:r>
          </w:p>
        </w:tc>
      </w:tr>
      <w:tr w:rsidR="00163DE3" w:rsidRPr="00FB0443" w14:paraId="1EBDDC73" w14:textId="77777777" w:rsidTr="00317258">
        <w:trPr>
          <w:jc w:val="center"/>
        </w:trPr>
        <w:tc>
          <w:tcPr>
            <w:tcW w:w="1197" w:type="pct"/>
            <w:shd w:val="clear" w:color="auto" w:fill="auto"/>
          </w:tcPr>
          <w:p w14:paraId="454C4F71" w14:textId="77777777" w:rsidR="00163DE3" w:rsidRPr="00FB0443" w:rsidRDefault="00163DE3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&lt;Indicar los parámetros que se deben modificar, eliminar o agregar&gt;</w:t>
            </w:r>
          </w:p>
        </w:tc>
        <w:tc>
          <w:tcPr>
            <w:tcW w:w="2479" w:type="pct"/>
            <w:shd w:val="clear" w:color="auto" w:fill="auto"/>
          </w:tcPr>
          <w:p w14:paraId="1B90729A" w14:textId="77777777" w:rsidR="00163DE3" w:rsidRPr="00FB0443" w:rsidRDefault="00163DE3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&lt;Indicar la descripción de los parámetros que se deben modificar, eliminar o agregar&gt;</w:t>
            </w:r>
          </w:p>
        </w:tc>
        <w:tc>
          <w:tcPr>
            <w:tcW w:w="1324" w:type="pct"/>
          </w:tcPr>
          <w:p w14:paraId="0F893B8A" w14:textId="77777777" w:rsidR="00163DE3" w:rsidRPr="00FB0443" w:rsidRDefault="00163DE3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FB044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&lt;Indicar si el parámetro es nuevo, eliminado o está siendo modificado&gt;</w:t>
            </w:r>
          </w:p>
        </w:tc>
      </w:tr>
    </w:tbl>
    <w:p w14:paraId="74BEEDE8" w14:textId="77777777" w:rsidR="00932619" w:rsidRPr="00FB0443" w:rsidRDefault="00932619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5BB9DE15" w14:textId="77777777" w:rsidR="009C4269" w:rsidRPr="00FB0443" w:rsidRDefault="009C4269" w:rsidP="00C82656">
      <w:pPr>
        <w:spacing w:after="120" w:line="240" w:lineRule="auto"/>
        <w:ind w:left="432"/>
        <w:rPr>
          <w:rFonts w:ascii="Arial" w:hAnsi="Arial" w:cs="Arial"/>
          <w:b/>
          <w:sz w:val="20"/>
          <w:szCs w:val="20"/>
        </w:rPr>
      </w:pPr>
      <w:r w:rsidRPr="00FB0443">
        <w:rPr>
          <w:rFonts w:ascii="Arial" w:hAnsi="Arial" w:cs="Arial"/>
          <w:b/>
          <w:sz w:val="20"/>
          <w:szCs w:val="20"/>
        </w:rPr>
        <w:br w:type="page"/>
      </w:r>
    </w:p>
    <w:p w14:paraId="0489AEC3" w14:textId="77777777" w:rsidR="009C4269" w:rsidRPr="00FB0443" w:rsidRDefault="009C4269" w:rsidP="00C82656">
      <w:pPr>
        <w:spacing w:after="120" w:line="240" w:lineRule="auto"/>
        <w:ind w:left="432"/>
        <w:rPr>
          <w:rFonts w:ascii="Arial" w:hAnsi="Arial" w:cs="Arial"/>
          <w:b/>
          <w:sz w:val="20"/>
          <w:szCs w:val="20"/>
        </w:rPr>
      </w:pPr>
    </w:p>
    <w:p w14:paraId="31022E3B" w14:textId="77777777" w:rsidR="00060F4B" w:rsidRPr="00FB0443" w:rsidRDefault="00060F4B" w:rsidP="00C82656">
      <w:pPr>
        <w:pStyle w:val="Heading1"/>
        <w:keepLines/>
        <w:numPr>
          <w:ilvl w:val="0"/>
          <w:numId w:val="1"/>
        </w:numPr>
        <w:tabs>
          <w:tab w:val="clear" w:pos="432"/>
          <w:tab w:val="num" w:pos="360"/>
        </w:tabs>
        <w:spacing w:before="0" w:after="120"/>
        <w:ind w:left="360" w:hanging="360"/>
        <w:jc w:val="left"/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</w:pPr>
      <w:bookmarkStart w:id="36" w:name="_Toc453600619"/>
      <w:r w:rsidRPr="00FB0443">
        <w:rPr>
          <w:rFonts w:asciiTheme="minorHAnsi" w:eastAsiaTheme="majorEastAsia" w:hAnsiTheme="minorHAnsi" w:cstheme="majorBidi"/>
          <w:bCs w:val="0"/>
          <w:kern w:val="0"/>
          <w:szCs w:val="24"/>
          <w:lang w:val="es-MX"/>
        </w:rPr>
        <w:t>Aprobación</w:t>
      </w:r>
      <w:bookmarkEnd w:id="36"/>
    </w:p>
    <w:p w14:paraId="3BB45A89" w14:textId="77777777" w:rsidR="00FC2AC0" w:rsidRPr="00FB0443" w:rsidRDefault="00060F4B" w:rsidP="00C82656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FB0443">
        <w:rPr>
          <w:rFonts w:ascii="Arial" w:hAnsi="Arial" w:cs="Arial"/>
          <w:sz w:val="20"/>
          <w:szCs w:val="20"/>
        </w:rPr>
        <w:t xml:space="preserve">Este apartado es de carácter obligatorio en todo desarrollo o mantenimiento, se debe aprobar sin excepción. </w:t>
      </w:r>
      <w:r w:rsidR="001D5D71" w:rsidRPr="00FB0443">
        <w:rPr>
          <w:rFonts w:ascii="Arial" w:hAnsi="Arial" w:cs="Arial"/>
          <w:sz w:val="20"/>
          <w:szCs w:val="20"/>
        </w:rPr>
        <w:t>El colaborador que revise el diseño debe completar esta sección</w:t>
      </w: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52"/>
        <w:gridCol w:w="1013"/>
        <w:gridCol w:w="1013"/>
        <w:gridCol w:w="1013"/>
        <w:gridCol w:w="3021"/>
      </w:tblGrid>
      <w:tr w:rsidR="001D5D71" w:rsidRPr="00FB0443" w14:paraId="47F063D3" w14:textId="77777777" w:rsidTr="001758BC">
        <w:trPr>
          <w:jc w:val="center"/>
        </w:trPr>
        <w:tc>
          <w:tcPr>
            <w:tcW w:w="3552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11021017" w14:textId="77777777" w:rsidR="001D5D71" w:rsidRPr="00FB0443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Criterios de valoración del diseño de la solución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172FFF6D" w14:textId="77777777" w:rsidR="001D5D71" w:rsidRPr="00FB0443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Sí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2766AD80" w14:textId="77777777" w:rsidR="001D5D71" w:rsidRPr="00FB0443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No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291AC41E" w14:textId="77777777" w:rsidR="001D5D71" w:rsidRPr="00FB0443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No aplica</w:t>
            </w:r>
          </w:p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333399"/>
            <w:vAlign w:val="center"/>
          </w:tcPr>
          <w:p w14:paraId="02E28AB8" w14:textId="77777777" w:rsidR="001D5D71" w:rsidRPr="00FB0443" w:rsidRDefault="001D5D71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Observaciones</w:t>
            </w:r>
          </w:p>
        </w:tc>
      </w:tr>
      <w:tr w:rsidR="0041277D" w:rsidRPr="00FB0443" w14:paraId="2BAF1545" w14:textId="77777777" w:rsidTr="001758BC">
        <w:trPr>
          <w:jc w:val="center"/>
        </w:trPr>
        <w:tc>
          <w:tcPr>
            <w:tcW w:w="3552" w:type="dxa"/>
            <w:shd w:val="clear" w:color="auto" w:fill="auto"/>
            <w:vAlign w:val="center"/>
          </w:tcPr>
          <w:p w14:paraId="6C326B38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hAnsi="Arial" w:cs="Arial"/>
                <w:sz w:val="20"/>
              </w:rPr>
              <w:t>¿El diseño de la solución satisface los requerimientos de usuario y técnicos especificados?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654844D1" w14:textId="693C5770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0850156" w14:textId="74EA6367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990F9F0" w14:textId="6239C643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39D140C8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41277D" w:rsidRPr="00FB0443" w14:paraId="73078FB7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76CFBF05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FB0443">
              <w:rPr>
                <w:rFonts w:ascii="Arial" w:hAnsi="Arial" w:cs="Arial"/>
                <w:sz w:val="20"/>
              </w:rPr>
              <w:t>¿Las secciones obligatorias (Definición de la solución, Consideraciones del sistema, Casos de uso y Diseño de interfaces técnicas) se encuentran completas?</w:t>
            </w:r>
          </w:p>
          <w:p w14:paraId="1AE0238C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16"/>
              </w:rPr>
            </w:pPr>
            <w:r w:rsidRPr="00FB0443">
              <w:rPr>
                <w:rFonts w:ascii="Arial" w:hAnsi="Arial" w:cs="Arial"/>
                <w:b/>
                <w:sz w:val="16"/>
              </w:rPr>
              <w:t xml:space="preserve">Nota: </w:t>
            </w:r>
            <w:r w:rsidRPr="00FB0443">
              <w:rPr>
                <w:rFonts w:ascii="Arial" w:hAnsi="Arial" w:cs="Arial"/>
                <w:sz w:val="16"/>
              </w:rPr>
              <w:t>si alguna de las secciones no se completó, considerar si se encuentra justificada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3C067BC" w14:textId="5A6D8D5F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275861C7" w14:textId="0E74544F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4ABD7E7" w14:textId="7F9FBCD5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2E1C4572" w14:textId="77777777" w:rsidR="0041277D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FB0443">
              <w:rPr>
                <w:rFonts w:ascii="Arial" w:hAnsi="Arial" w:cs="Arial"/>
                <w:sz w:val="20"/>
              </w:rPr>
              <w:t>Consideraciones del sistema</w:t>
            </w:r>
            <w:r>
              <w:rPr>
                <w:rFonts w:ascii="Arial" w:hAnsi="Arial" w:cs="Arial"/>
                <w:sz w:val="20"/>
              </w:rPr>
              <w:t xml:space="preserve"> este apartado no aplica.</w:t>
            </w:r>
          </w:p>
          <w:p w14:paraId="0DA0E8E1" w14:textId="77777777" w:rsidR="0041277D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FB0443">
              <w:rPr>
                <w:rFonts w:ascii="Arial" w:hAnsi="Arial" w:cs="Arial"/>
                <w:sz w:val="20"/>
              </w:rPr>
              <w:t>Diseño de interfaces técnic</w:t>
            </w:r>
            <w:r>
              <w:rPr>
                <w:rFonts w:ascii="Arial" w:hAnsi="Arial" w:cs="Arial"/>
                <w:sz w:val="20"/>
              </w:rPr>
              <w:t>as este apartado no aparece en el documento ya q no aplica.</w:t>
            </w:r>
          </w:p>
          <w:p w14:paraId="4F866CC5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41277D" w:rsidRPr="00FB0443" w14:paraId="3F7D2BEA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04214AA2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FB0443">
              <w:rPr>
                <w:rFonts w:ascii="Arial" w:hAnsi="Arial" w:cs="Arial"/>
                <w:sz w:val="20"/>
              </w:rPr>
              <w:t>¿Los apartados opcionales dentro de la sección Otros diseños, que se hayan completado, se encuentran completos?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C38D2BD" w14:textId="761BAF05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AF964BD" w14:textId="347C0F96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C9A9CD2" w14:textId="2ECE687F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27F0F5C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41277D" w:rsidRPr="00FB0443" w14:paraId="56A2FB51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400A94A3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FB0443">
              <w:rPr>
                <w:rFonts w:ascii="Arial" w:hAnsi="Arial" w:cs="Arial"/>
                <w:sz w:val="20"/>
              </w:rPr>
              <w:t>¿El diseño de la solución es una guía legible y comprensible para quienes generarán el código?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0F508E1" w14:textId="6BEACEA7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03628D83" w14:textId="64120BA8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6DB921C" w14:textId="38CF8F4B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60812CDD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41277D" w:rsidRPr="00FB0443" w14:paraId="148AAC78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459034E2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FB0443">
              <w:rPr>
                <w:rFonts w:ascii="Arial" w:hAnsi="Arial" w:cs="Arial"/>
                <w:sz w:val="20"/>
              </w:rPr>
              <w:t>¿El diseño de la solución considera la guía para la seguridad de las aplicaciones?</w:t>
            </w:r>
          </w:p>
          <w:p w14:paraId="48498F81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FB0443">
              <w:rPr>
                <w:rFonts w:ascii="Arial" w:hAnsi="Arial" w:cs="Arial"/>
                <w:b/>
                <w:sz w:val="16"/>
              </w:rPr>
              <w:t xml:space="preserve">Nota: </w:t>
            </w:r>
            <w:r w:rsidRPr="00FB0443">
              <w:rPr>
                <w:rFonts w:ascii="Arial" w:hAnsi="Arial" w:cs="Arial"/>
                <w:sz w:val="16"/>
              </w:rPr>
              <w:t>La guía para la seguridad de las aplicaciones se encuentra publicada en las Disposiciones sobre seguridad en tecnología del Conglomerado Financiero BCR en el Anexo i Guía de aseguramiento de aplicaciones.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91313B1" w14:textId="0D4C309C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BE7403E" w14:textId="52C09377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71988DA5" w14:textId="59B236A0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047EEE5A" w14:textId="24E69029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  <w:r>
              <w:rPr>
                <w:rFonts w:ascii="Arial" w:hAnsi="Arial" w:cs="Arial"/>
                <w:sz w:val="20"/>
              </w:rPr>
              <w:t xml:space="preserve">La </w:t>
            </w:r>
            <w:r w:rsidRPr="00FB0443">
              <w:rPr>
                <w:rFonts w:ascii="Arial" w:hAnsi="Arial" w:cs="Arial"/>
                <w:sz w:val="20"/>
              </w:rPr>
              <w:t>guía para la seguridad de las aplicaciones</w:t>
            </w:r>
            <w:r>
              <w:rPr>
                <w:rFonts w:ascii="Arial" w:hAnsi="Arial" w:cs="Arial"/>
                <w:sz w:val="20"/>
              </w:rPr>
              <w:t xml:space="preserve"> este apartado no aparece en el documento y ya está considerado.</w:t>
            </w:r>
          </w:p>
        </w:tc>
      </w:tr>
      <w:tr w:rsidR="0041277D" w:rsidRPr="00FB0443" w14:paraId="15BC208F" w14:textId="77777777" w:rsidTr="001758BC">
        <w:trPr>
          <w:jc w:val="center"/>
        </w:trPr>
        <w:tc>
          <w:tcPr>
            <w:tcW w:w="3552" w:type="dxa"/>
            <w:shd w:val="clear" w:color="auto" w:fill="auto"/>
          </w:tcPr>
          <w:p w14:paraId="27072CCB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  <w:r w:rsidRPr="00FB0443">
              <w:rPr>
                <w:rFonts w:ascii="Arial" w:hAnsi="Arial" w:cs="Arial"/>
                <w:sz w:val="20"/>
              </w:rPr>
              <w:t>¿Aprueba estas especificaciones de diseño?</w:t>
            </w:r>
          </w:p>
          <w:p w14:paraId="594E403C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1013" w:type="dxa"/>
            <w:shd w:val="clear" w:color="auto" w:fill="auto"/>
            <w:vAlign w:val="center"/>
          </w:tcPr>
          <w:p w14:paraId="2A032B7E" w14:textId="640914BE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X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56A8579D" w14:textId="49E4C40E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13360FE2" w14:textId="4DEA579D" w:rsidR="0041277D" w:rsidRPr="00FB0443" w:rsidRDefault="0041277D" w:rsidP="0041277D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color w:val="A6A6A6"/>
                <w:sz w:val="20"/>
                <w:szCs w:val="20"/>
                <w:lang w:val="es-CR" w:eastAsia="es-ES"/>
              </w:rPr>
              <w:t>&lt;Marque con X&gt;</w:t>
            </w:r>
          </w:p>
        </w:tc>
        <w:tc>
          <w:tcPr>
            <w:tcW w:w="3021" w:type="dxa"/>
            <w:shd w:val="clear" w:color="auto" w:fill="auto"/>
            <w:vAlign w:val="center"/>
          </w:tcPr>
          <w:p w14:paraId="1C0C0F85" w14:textId="77777777" w:rsidR="0041277D" w:rsidRPr="00FB0443" w:rsidRDefault="0041277D" w:rsidP="0041277D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</w:tbl>
    <w:p w14:paraId="6D39CD1D" w14:textId="77777777" w:rsidR="008508CB" w:rsidRPr="00FB0443" w:rsidRDefault="008508CB" w:rsidP="00C82656">
      <w:pPr>
        <w:spacing w:after="120" w:line="240" w:lineRule="auto"/>
        <w:rPr>
          <w:rFonts w:ascii="Arial" w:eastAsia="Times New Roman" w:hAnsi="Arial" w:cs="Arial"/>
          <w:color w:val="A6A6A6"/>
          <w:sz w:val="20"/>
          <w:szCs w:val="20"/>
          <w:lang w:val="es-MX" w:eastAsia="es-ES"/>
        </w:rPr>
      </w:pPr>
    </w:p>
    <w:p w14:paraId="5D7EB018" w14:textId="77777777" w:rsidR="00DC38FF" w:rsidRPr="00FB0443" w:rsidRDefault="00DC38FF" w:rsidP="00C82656">
      <w:pPr>
        <w:spacing w:after="120" w:line="240" w:lineRule="auto"/>
        <w:rPr>
          <w:rFonts w:ascii="Arial" w:eastAsia="Times New Roman" w:hAnsi="Arial" w:cs="Arial"/>
          <w:color w:val="A6A6A6"/>
          <w:sz w:val="20"/>
          <w:szCs w:val="20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82"/>
      </w:tblGrid>
      <w:tr w:rsidR="001758BC" w:rsidRPr="00FB0443" w14:paraId="22C8CA1B" w14:textId="77777777" w:rsidTr="00266F8A">
        <w:trPr>
          <w:cantSplit/>
        </w:trPr>
        <w:tc>
          <w:tcPr>
            <w:tcW w:w="9576" w:type="dxa"/>
            <w:gridSpan w:val="2"/>
            <w:shd w:val="clear" w:color="auto" w:fill="333399"/>
            <w:vAlign w:val="center"/>
          </w:tcPr>
          <w:p w14:paraId="60366B8C" w14:textId="77777777" w:rsidR="001758BC" w:rsidRPr="00FB0443" w:rsidRDefault="001758BC" w:rsidP="00C82656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</w:pPr>
            <w:r w:rsidRPr="00FB0443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val="es-CR" w:eastAsia="es-ES"/>
              </w:rPr>
              <w:t>Aprobador</w:t>
            </w:r>
          </w:p>
        </w:tc>
      </w:tr>
      <w:tr w:rsidR="001758BC" w:rsidRPr="00FB0443" w14:paraId="2B2742BA" w14:textId="77777777" w:rsidTr="00266F8A">
        <w:trPr>
          <w:cantSplit/>
          <w:trHeight w:val="306"/>
        </w:trPr>
        <w:tc>
          <w:tcPr>
            <w:tcW w:w="3794" w:type="dxa"/>
            <w:shd w:val="clear" w:color="auto" w:fill="auto"/>
            <w:vAlign w:val="center"/>
          </w:tcPr>
          <w:p w14:paraId="0BFE2509" w14:textId="77777777" w:rsidR="001758BC" w:rsidRPr="00FB0443" w:rsidRDefault="001758B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  <w:lang w:val="es-CR"/>
              </w:rPr>
              <w:t>Nombre del aprobador: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FDF78BA" w14:textId="12647C5E" w:rsidR="001758BC" w:rsidRPr="00FB0443" w:rsidRDefault="001758BC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  <w:tr w:rsidR="001758BC" w:rsidRPr="001D5D71" w14:paraId="64A972E8" w14:textId="77777777" w:rsidTr="00266F8A">
        <w:trPr>
          <w:cantSplit/>
        </w:trPr>
        <w:tc>
          <w:tcPr>
            <w:tcW w:w="3794" w:type="dxa"/>
            <w:shd w:val="clear" w:color="auto" w:fill="auto"/>
            <w:vAlign w:val="center"/>
          </w:tcPr>
          <w:p w14:paraId="1C37942B" w14:textId="77777777" w:rsidR="001758BC" w:rsidRPr="00FB0443" w:rsidRDefault="001758BC" w:rsidP="00C82656">
            <w:pPr>
              <w:spacing w:after="120" w:line="240" w:lineRule="auto"/>
              <w:rPr>
                <w:rFonts w:ascii="Arial" w:hAnsi="Arial" w:cs="Arial"/>
                <w:b/>
                <w:sz w:val="20"/>
                <w:szCs w:val="20"/>
                <w:lang w:val="es-CR"/>
              </w:rPr>
            </w:pPr>
            <w:r w:rsidRPr="00FB0443">
              <w:rPr>
                <w:rFonts w:ascii="Arial" w:hAnsi="Arial" w:cs="Arial"/>
                <w:b/>
                <w:sz w:val="20"/>
                <w:szCs w:val="20"/>
                <w:lang w:val="es-CR"/>
              </w:rPr>
              <w:t>Fecha: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1B3BEABF" w14:textId="3403D5DA" w:rsidR="001758BC" w:rsidRPr="001D5D71" w:rsidRDefault="001758BC" w:rsidP="00C82656">
            <w:pPr>
              <w:spacing w:after="12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CR" w:eastAsia="es-ES"/>
              </w:rPr>
            </w:pPr>
          </w:p>
        </w:tc>
      </w:tr>
    </w:tbl>
    <w:p w14:paraId="53AA2019" w14:textId="77777777" w:rsidR="001758BC" w:rsidRDefault="001758BC" w:rsidP="00C82656">
      <w:pPr>
        <w:spacing w:after="120" w:line="240" w:lineRule="auto"/>
        <w:rPr>
          <w:rFonts w:ascii="Arial" w:eastAsia="Times New Roman" w:hAnsi="Arial" w:cs="Arial"/>
          <w:color w:val="A6A6A6"/>
          <w:sz w:val="20"/>
          <w:szCs w:val="20"/>
          <w:lang w:val="es-CR" w:eastAsia="es-ES"/>
        </w:rPr>
      </w:pPr>
    </w:p>
    <w:p w14:paraId="409E358D" w14:textId="77777777" w:rsidR="00DC38FF" w:rsidRPr="001758BC" w:rsidRDefault="00DC38FF" w:rsidP="00C82656">
      <w:pPr>
        <w:spacing w:after="120" w:line="240" w:lineRule="auto"/>
        <w:rPr>
          <w:rFonts w:ascii="Arial" w:eastAsia="Times New Roman" w:hAnsi="Arial" w:cs="Arial"/>
          <w:color w:val="A6A6A6"/>
          <w:sz w:val="20"/>
          <w:szCs w:val="20"/>
          <w:lang w:val="es-CR" w:eastAsia="es-ES"/>
        </w:rPr>
      </w:pPr>
      <w:bookmarkStart w:id="37" w:name="_GoBack"/>
      <w:bookmarkEnd w:id="37"/>
    </w:p>
    <w:sectPr w:rsidR="00DC38FF" w:rsidRPr="001758BC" w:rsidSect="001D5D7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65FE0" w14:textId="77777777" w:rsidR="00BC4B28" w:rsidRDefault="00BC4B28" w:rsidP="00EE6ECF">
      <w:pPr>
        <w:spacing w:after="0" w:line="240" w:lineRule="auto"/>
      </w:pPr>
      <w:r>
        <w:separator/>
      </w:r>
    </w:p>
  </w:endnote>
  <w:endnote w:type="continuationSeparator" w:id="0">
    <w:p w14:paraId="51C44EC3" w14:textId="77777777" w:rsidR="00BC4B28" w:rsidRDefault="00BC4B28" w:rsidP="00EE6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D2766" w14:textId="77777777" w:rsidR="009953FE" w:rsidRPr="008160B3" w:rsidRDefault="009953FE" w:rsidP="008160B3">
    <w:pPr>
      <w:pStyle w:val="Footer"/>
      <w:jc w:val="right"/>
      <w:rPr>
        <w:rFonts w:ascii="Arial" w:hAnsi="Arial" w:cs="Arial"/>
        <w:lang w:val="es-CR"/>
      </w:rPr>
    </w:pPr>
    <w:r w:rsidRPr="008160B3">
      <w:rPr>
        <w:rFonts w:ascii="Arial" w:hAnsi="Arial" w:cs="Arial"/>
        <w:lang w:val="es-CR"/>
      </w:rPr>
      <w:t>Ref:75-12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8EE15" w14:textId="77777777" w:rsidR="00BC4B28" w:rsidRDefault="00BC4B28" w:rsidP="00EE6ECF">
      <w:pPr>
        <w:spacing w:after="0" w:line="240" w:lineRule="auto"/>
      </w:pPr>
      <w:r>
        <w:separator/>
      </w:r>
    </w:p>
  </w:footnote>
  <w:footnote w:type="continuationSeparator" w:id="0">
    <w:p w14:paraId="5CFC3056" w14:textId="77777777" w:rsidR="00BC4B28" w:rsidRDefault="00BC4B28" w:rsidP="00EE6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1" w:rightFromText="141" w:vertAnchor="text" w:horzAnchor="margin" w:tblpXSpec="center" w:tblpY="-127"/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09"/>
      <w:gridCol w:w="4707"/>
      <w:gridCol w:w="1872"/>
      <w:gridCol w:w="1260"/>
    </w:tblGrid>
    <w:tr w:rsidR="009953FE" w:rsidRPr="003A22EB" w14:paraId="2DBC992B" w14:textId="77777777" w:rsidTr="00137861">
      <w:trPr>
        <w:trHeight w:val="340"/>
      </w:trPr>
      <w:tc>
        <w:tcPr>
          <w:tcW w:w="1809" w:type="dxa"/>
          <w:vMerge w:val="restart"/>
          <w:vAlign w:val="center"/>
        </w:tcPr>
        <w:p w14:paraId="287D5AD8" w14:textId="77777777" w:rsidR="009953FE" w:rsidRPr="003A22EB" w:rsidRDefault="009953FE" w:rsidP="00310516">
          <w:pPr>
            <w:spacing w:after="0"/>
            <w:jc w:val="center"/>
            <w:rPr>
              <w:sz w:val="12"/>
              <w:szCs w:val="12"/>
            </w:rPr>
          </w:pPr>
          <w:r w:rsidRPr="003A22EB">
            <w:rPr>
              <w:noProof/>
              <w:sz w:val="12"/>
              <w:szCs w:val="12"/>
              <w:lang w:val="es-CR" w:eastAsia="es-CR"/>
            </w:rPr>
            <w:drawing>
              <wp:inline distT="0" distB="0" distL="0" distR="0" wp14:anchorId="25B3FC51" wp14:editId="04E36D05">
                <wp:extent cx="933450" cy="4762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750" b="2083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7" w:type="dxa"/>
          <w:vMerge w:val="restart"/>
          <w:vAlign w:val="center"/>
        </w:tcPr>
        <w:p w14:paraId="6C12CB49" w14:textId="77777777" w:rsidR="009953FE" w:rsidRPr="005B334D" w:rsidRDefault="009953FE" w:rsidP="00AB21D2">
          <w:pPr>
            <w:spacing w:after="0" w:line="240" w:lineRule="exact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AI2 Diseño de la solución</w:t>
          </w:r>
        </w:p>
      </w:tc>
      <w:tc>
        <w:tcPr>
          <w:tcW w:w="3132" w:type="dxa"/>
          <w:gridSpan w:val="2"/>
          <w:vAlign w:val="center"/>
        </w:tcPr>
        <w:p w14:paraId="280D9FEA" w14:textId="77777777" w:rsidR="009953FE" w:rsidRPr="003A22EB" w:rsidRDefault="009953FE" w:rsidP="00AB21D2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3A22EB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Código: 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>293-OD</w:t>
          </w:r>
        </w:p>
      </w:tc>
    </w:tr>
    <w:tr w:rsidR="009953FE" w:rsidRPr="003A22EB" w14:paraId="78F220B8" w14:textId="77777777" w:rsidTr="00137861">
      <w:trPr>
        <w:trHeight w:val="340"/>
      </w:trPr>
      <w:tc>
        <w:tcPr>
          <w:tcW w:w="1809" w:type="dxa"/>
          <w:vMerge/>
        </w:tcPr>
        <w:p w14:paraId="374CD333" w14:textId="77777777" w:rsidR="009953FE" w:rsidRPr="003A22EB" w:rsidRDefault="009953FE" w:rsidP="00310516">
          <w:pPr>
            <w:spacing w:after="0"/>
            <w:rPr>
              <w:b/>
              <w:sz w:val="12"/>
              <w:szCs w:val="12"/>
              <w:lang w:val="pt-BR"/>
            </w:rPr>
          </w:pPr>
        </w:p>
      </w:tc>
      <w:tc>
        <w:tcPr>
          <w:tcW w:w="4707" w:type="dxa"/>
          <w:vMerge/>
        </w:tcPr>
        <w:p w14:paraId="194F176F" w14:textId="77777777" w:rsidR="009953FE" w:rsidRPr="003A22EB" w:rsidRDefault="009953FE" w:rsidP="00310516">
          <w:pPr>
            <w:spacing w:after="0"/>
            <w:rPr>
              <w:b/>
              <w:sz w:val="12"/>
              <w:szCs w:val="12"/>
              <w:lang w:val="pt-BR"/>
            </w:rPr>
          </w:pPr>
        </w:p>
      </w:tc>
      <w:tc>
        <w:tcPr>
          <w:tcW w:w="1872" w:type="dxa"/>
          <w:vAlign w:val="center"/>
        </w:tcPr>
        <w:p w14:paraId="0A42B0E1" w14:textId="72E5B5D3" w:rsidR="009953FE" w:rsidRPr="003A22EB" w:rsidRDefault="009953FE" w:rsidP="00310516">
          <w:pPr>
            <w:spacing w:after="0"/>
            <w:jc w:val="center"/>
          </w:pPr>
          <w:r w:rsidRPr="003A22EB">
            <w:rPr>
              <w:rFonts w:ascii="Arial" w:hAnsi="Arial" w:cs="Arial"/>
              <w:b/>
              <w:sz w:val="20"/>
              <w:szCs w:val="20"/>
            </w:rPr>
            <w:t xml:space="preserve">Página </w: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3A22EB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95AEE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3A22EB">
            <w:rPr>
              <w:rFonts w:ascii="Arial" w:hAnsi="Arial" w:cs="Arial"/>
              <w:b/>
              <w:sz w:val="20"/>
              <w:szCs w:val="20"/>
            </w:rPr>
            <w:t xml:space="preserve"> de </w: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3A22EB">
            <w:rPr>
              <w:rFonts w:ascii="Arial" w:hAnsi="Arial" w:cs="Arial"/>
              <w:b/>
              <w:sz w:val="20"/>
              <w:szCs w:val="20"/>
            </w:rPr>
            <w:instrText xml:space="preserve"> NUMPAGES  </w:instrTex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495AEE">
            <w:rPr>
              <w:rFonts w:ascii="Arial" w:hAnsi="Arial" w:cs="Arial"/>
              <w:b/>
              <w:noProof/>
              <w:sz w:val="20"/>
              <w:szCs w:val="20"/>
            </w:rPr>
            <w:t>10</w:t>
          </w:r>
          <w:r w:rsidRPr="003A22EB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  <w:tc>
        <w:tcPr>
          <w:tcW w:w="1260" w:type="dxa"/>
          <w:vAlign w:val="center"/>
        </w:tcPr>
        <w:p w14:paraId="3B885A04" w14:textId="77777777" w:rsidR="009953FE" w:rsidRPr="003A22EB" w:rsidRDefault="009953FE" w:rsidP="00310516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3A22EB">
            <w:rPr>
              <w:rFonts w:ascii="Arial" w:hAnsi="Arial" w:cs="Arial"/>
              <w:b/>
              <w:sz w:val="20"/>
              <w:szCs w:val="20"/>
              <w:lang w:val="pt-BR"/>
            </w:rPr>
            <w:t>Versión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 xml:space="preserve">: </w:t>
          </w:r>
          <w:r w:rsidRPr="003A22EB">
            <w:rPr>
              <w:rFonts w:ascii="Arial" w:hAnsi="Arial" w:cs="Arial"/>
              <w:b/>
              <w:sz w:val="20"/>
              <w:szCs w:val="20"/>
              <w:lang w:val="pt-BR"/>
            </w:rPr>
            <w:t>1</w:t>
          </w:r>
        </w:p>
      </w:tc>
    </w:tr>
    <w:tr w:rsidR="009953FE" w:rsidRPr="003A22EB" w14:paraId="7BDBE62D" w14:textId="77777777" w:rsidTr="00137861">
      <w:trPr>
        <w:trHeight w:val="340"/>
      </w:trPr>
      <w:tc>
        <w:tcPr>
          <w:tcW w:w="1809" w:type="dxa"/>
          <w:vMerge/>
        </w:tcPr>
        <w:p w14:paraId="7BDE27CE" w14:textId="77777777" w:rsidR="009953FE" w:rsidRPr="003A22EB" w:rsidRDefault="009953FE" w:rsidP="00310516">
          <w:pPr>
            <w:spacing w:after="0"/>
            <w:rPr>
              <w:b/>
              <w:sz w:val="12"/>
              <w:szCs w:val="12"/>
              <w:lang w:val="pt-BR"/>
            </w:rPr>
          </w:pPr>
        </w:p>
      </w:tc>
      <w:tc>
        <w:tcPr>
          <w:tcW w:w="4707" w:type="dxa"/>
          <w:vMerge/>
        </w:tcPr>
        <w:p w14:paraId="14A9F882" w14:textId="77777777" w:rsidR="009953FE" w:rsidRPr="003A22EB" w:rsidRDefault="009953FE" w:rsidP="00310516">
          <w:pPr>
            <w:spacing w:after="0"/>
            <w:rPr>
              <w:b/>
              <w:sz w:val="12"/>
              <w:szCs w:val="12"/>
              <w:lang w:val="pt-BR"/>
            </w:rPr>
          </w:pPr>
        </w:p>
      </w:tc>
      <w:tc>
        <w:tcPr>
          <w:tcW w:w="3132" w:type="dxa"/>
          <w:gridSpan w:val="2"/>
          <w:vAlign w:val="center"/>
        </w:tcPr>
        <w:p w14:paraId="57AF51A4" w14:textId="77777777" w:rsidR="009953FE" w:rsidRPr="003A22EB" w:rsidRDefault="009953FE" w:rsidP="00310516">
          <w:pPr>
            <w:spacing w:after="0"/>
            <w:jc w:val="center"/>
            <w:rPr>
              <w:rFonts w:ascii="Arial" w:hAnsi="Arial" w:cs="Arial"/>
              <w:b/>
              <w:sz w:val="20"/>
              <w:szCs w:val="20"/>
              <w:lang w:val="pt-BR"/>
            </w:rPr>
          </w:pPr>
          <w:r w:rsidRPr="000E1517">
            <w:rPr>
              <w:rFonts w:ascii="Arial" w:hAnsi="Arial" w:cs="Arial"/>
              <w:b/>
              <w:sz w:val="20"/>
              <w:szCs w:val="20"/>
              <w:lang w:val="es-MX"/>
            </w:rPr>
            <w:t>Vigencia</w:t>
          </w:r>
          <w:r w:rsidRPr="003A22EB">
            <w:rPr>
              <w:rFonts w:ascii="Arial" w:hAnsi="Arial" w:cs="Arial"/>
              <w:b/>
              <w:sz w:val="20"/>
              <w:szCs w:val="20"/>
              <w:lang w:val="pt-BR"/>
            </w:rPr>
            <w:t xml:space="preserve">: </w:t>
          </w:r>
          <w:r>
            <w:rPr>
              <w:rFonts w:ascii="Arial" w:hAnsi="Arial" w:cs="Arial"/>
              <w:b/>
              <w:sz w:val="20"/>
              <w:szCs w:val="20"/>
              <w:lang w:val="pt-BR"/>
            </w:rPr>
            <w:t>25-05-2015</w:t>
          </w:r>
        </w:p>
      </w:tc>
    </w:tr>
  </w:tbl>
  <w:p w14:paraId="3E1A583D" w14:textId="77777777" w:rsidR="009953FE" w:rsidRDefault="009953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1DB"/>
    <w:multiLevelType w:val="hybridMultilevel"/>
    <w:tmpl w:val="EA2ADDF0"/>
    <w:lvl w:ilvl="0" w:tplc="65F4D72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53CD"/>
    <w:multiLevelType w:val="hybridMultilevel"/>
    <w:tmpl w:val="C51659B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C20C6"/>
    <w:multiLevelType w:val="hybridMultilevel"/>
    <w:tmpl w:val="C51659B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F132B"/>
    <w:multiLevelType w:val="hybridMultilevel"/>
    <w:tmpl w:val="C51659B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D5112"/>
    <w:multiLevelType w:val="hybridMultilevel"/>
    <w:tmpl w:val="CB96F906"/>
    <w:lvl w:ilvl="0" w:tplc="0D1C3C7C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911" w:hanging="360"/>
      </w:pPr>
    </w:lvl>
    <w:lvl w:ilvl="2" w:tplc="140A001B" w:tentative="1">
      <w:start w:val="1"/>
      <w:numFmt w:val="lowerRoman"/>
      <w:lvlText w:val="%3."/>
      <w:lvlJc w:val="right"/>
      <w:pPr>
        <w:ind w:left="2631" w:hanging="180"/>
      </w:pPr>
    </w:lvl>
    <w:lvl w:ilvl="3" w:tplc="140A000F" w:tentative="1">
      <w:start w:val="1"/>
      <w:numFmt w:val="decimal"/>
      <w:lvlText w:val="%4."/>
      <w:lvlJc w:val="left"/>
      <w:pPr>
        <w:ind w:left="3351" w:hanging="360"/>
      </w:pPr>
    </w:lvl>
    <w:lvl w:ilvl="4" w:tplc="140A0019" w:tentative="1">
      <w:start w:val="1"/>
      <w:numFmt w:val="lowerLetter"/>
      <w:lvlText w:val="%5."/>
      <w:lvlJc w:val="left"/>
      <w:pPr>
        <w:ind w:left="4071" w:hanging="360"/>
      </w:pPr>
    </w:lvl>
    <w:lvl w:ilvl="5" w:tplc="140A001B" w:tentative="1">
      <w:start w:val="1"/>
      <w:numFmt w:val="lowerRoman"/>
      <w:lvlText w:val="%6."/>
      <w:lvlJc w:val="right"/>
      <w:pPr>
        <w:ind w:left="4791" w:hanging="180"/>
      </w:pPr>
    </w:lvl>
    <w:lvl w:ilvl="6" w:tplc="140A000F" w:tentative="1">
      <w:start w:val="1"/>
      <w:numFmt w:val="decimal"/>
      <w:lvlText w:val="%7."/>
      <w:lvlJc w:val="left"/>
      <w:pPr>
        <w:ind w:left="5511" w:hanging="360"/>
      </w:pPr>
    </w:lvl>
    <w:lvl w:ilvl="7" w:tplc="140A0019" w:tentative="1">
      <w:start w:val="1"/>
      <w:numFmt w:val="lowerLetter"/>
      <w:lvlText w:val="%8."/>
      <w:lvlJc w:val="left"/>
      <w:pPr>
        <w:ind w:left="6231" w:hanging="360"/>
      </w:pPr>
    </w:lvl>
    <w:lvl w:ilvl="8" w:tplc="140A001B" w:tentative="1">
      <w:start w:val="1"/>
      <w:numFmt w:val="lowerRoman"/>
      <w:lvlText w:val="%9."/>
      <w:lvlJc w:val="right"/>
      <w:pPr>
        <w:ind w:left="6951" w:hanging="180"/>
      </w:pPr>
    </w:lvl>
  </w:abstractNum>
  <w:abstractNum w:abstractNumId="5" w15:restartNumberingAfterBreak="0">
    <w:nsid w:val="28A0350B"/>
    <w:multiLevelType w:val="hybridMultilevel"/>
    <w:tmpl w:val="C51659B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036FA"/>
    <w:multiLevelType w:val="hybridMultilevel"/>
    <w:tmpl w:val="C51659B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D6F86"/>
    <w:multiLevelType w:val="hybridMultilevel"/>
    <w:tmpl w:val="9E94124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F254D"/>
    <w:multiLevelType w:val="hybridMultilevel"/>
    <w:tmpl w:val="65562E24"/>
    <w:lvl w:ilvl="0" w:tplc="140A000F">
      <w:start w:val="1"/>
      <w:numFmt w:val="decimal"/>
      <w:lvlText w:val="%1."/>
      <w:lvlJc w:val="left"/>
      <w:pPr>
        <w:ind w:left="1731" w:hanging="360"/>
      </w:pPr>
    </w:lvl>
    <w:lvl w:ilvl="1" w:tplc="140A0019" w:tentative="1">
      <w:start w:val="1"/>
      <w:numFmt w:val="lowerLetter"/>
      <w:lvlText w:val="%2."/>
      <w:lvlJc w:val="left"/>
      <w:pPr>
        <w:ind w:left="2451" w:hanging="360"/>
      </w:pPr>
    </w:lvl>
    <w:lvl w:ilvl="2" w:tplc="140A001B" w:tentative="1">
      <w:start w:val="1"/>
      <w:numFmt w:val="lowerRoman"/>
      <w:lvlText w:val="%3."/>
      <w:lvlJc w:val="right"/>
      <w:pPr>
        <w:ind w:left="3171" w:hanging="180"/>
      </w:pPr>
    </w:lvl>
    <w:lvl w:ilvl="3" w:tplc="140A000F" w:tentative="1">
      <w:start w:val="1"/>
      <w:numFmt w:val="decimal"/>
      <w:lvlText w:val="%4."/>
      <w:lvlJc w:val="left"/>
      <w:pPr>
        <w:ind w:left="3891" w:hanging="360"/>
      </w:pPr>
    </w:lvl>
    <w:lvl w:ilvl="4" w:tplc="140A0019" w:tentative="1">
      <w:start w:val="1"/>
      <w:numFmt w:val="lowerLetter"/>
      <w:lvlText w:val="%5."/>
      <w:lvlJc w:val="left"/>
      <w:pPr>
        <w:ind w:left="4611" w:hanging="360"/>
      </w:pPr>
    </w:lvl>
    <w:lvl w:ilvl="5" w:tplc="140A001B" w:tentative="1">
      <w:start w:val="1"/>
      <w:numFmt w:val="lowerRoman"/>
      <w:lvlText w:val="%6."/>
      <w:lvlJc w:val="right"/>
      <w:pPr>
        <w:ind w:left="5331" w:hanging="180"/>
      </w:pPr>
    </w:lvl>
    <w:lvl w:ilvl="6" w:tplc="140A000F" w:tentative="1">
      <w:start w:val="1"/>
      <w:numFmt w:val="decimal"/>
      <w:lvlText w:val="%7."/>
      <w:lvlJc w:val="left"/>
      <w:pPr>
        <w:ind w:left="6051" w:hanging="360"/>
      </w:pPr>
    </w:lvl>
    <w:lvl w:ilvl="7" w:tplc="140A0019" w:tentative="1">
      <w:start w:val="1"/>
      <w:numFmt w:val="lowerLetter"/>
      <w:lvlText w:val="%8."/>
      <w:lvlJc w:val="left"/>
      <w:pPr>
        <w:ind w:left="6771" w:hanging="360"/>
      </w:pPr>
    </w:lvl>
    <w:lvl w:ilvl="8" w:tplc="140A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9" w15:restartNumberingAfterBreak="0">
    <w:nsid w:val="4AA60D10"/>
    <w:multiLevelType w:val="hybridMultilevel"/>
    <w:tmpl w:val="8EE8E82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B5AAB"/>
    <w:multiLevelType w:val="hybridMultilevel"/>
    <w:tmpl w:val="10C6D2B8"/>
    <w:lvl w:ilvl="0" w:tplc="6F905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3E4A79"/>
    <w:multiLevelType w:val="hybridMultilevel"/>
    <w:tmpl w:val="646E43FE"/>
    <w:lvl w:ilvl="0" w:tplc="FD2C4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F5A8C"/>
    <w:multiLevelType w:val="hybridMultilevel"/>
    <w:tmpl w:val="13667E6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11DA4"/>
    <w:multiLevelType w:val="hybridMultilevel"/>
    <w:tmpl w:val="883E3EAE"/>
    <w:lvl w:ilvl="0" w:tplc="CB1A4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FF524A"/>
    <w:multiLevelType w:val="hybridMultilevel"/>
    <w:tmpl w:val="79308BB4"/>
    <w:lvl w:ilvl="0" w:tplc="B43E2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55132A"/>
    <w:multiLevelType w:val="hybridMultilevel"/>
    <w:tmpl w:val="5DEE0EDE"/>
    <w:lvl w:ilvl="0" w:tplc="59D0DF7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5104"/>
    <w:multiLevelType w:val="hybridMultilevel"/>
    <w:tmpl w:val="6B56297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461E79"/>
    <w:multiLevelType w:val="hybridMultilevel"/>
    <w:tmpl w:val="8C4829E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0D6C69"/>
    <w:multiLevelType w:val="hybridMultilevel"/>
    <w:tmpl w:val="790C22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A850DD"/>
    <w:multiLevelType w:val="multilevel"/>
    <w:tmpl w:val="CCD489B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1" w:hanging="431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7"/>
  </w:num>
  <w:num w:numId="5">
    <w:abstractNumId w:val="18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13"/>
  </w:num>
  <w:num w:numId="11">
    <w:abstractNumId w:val="2"/>
  </w:num>
  <w:num w:numId="12">
    <w:abstractNumId w:val="15"/>
  </w:num>
  <w:num w:numId="13">
    <w:abstractNumId w:val="5"/>
  </w:num>
  <w:num w:numId="14">
    <w:abstractNumId w:val="16"/>
  </w:num>
  <w:num w:numId="15">
    <w:abstractNumId w:val="6"/>
  </w:num>
  <w:num w:numId="16">
    <w:abstractNumId w:val="17"/>
  </w:num>
  <w:num w:numId="17">
    <w:abstractNumId w:val="1"/>
  </w:num>
  <w:num w:numId="18">
    <w:abstractNumId w:val="9"/>
  </w:num>
  <w:num w:numId="19">
    <w:abstractNumId w:val="3"/>
  </w:num>
  <w:num w:numId="20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CF"/>
    <w:rsid w:val="000178A2"/>
    <w:rsid w:val="00021975"/>
    <w:rsid w:val="00032309"/>
    <w:rsid w:val="000329E6"/>
    <w:rsid w:val="00033D2D"/>
    <w:rsid w:val="00033F84"/>
    <w:rsid w:val="0004105F"/>
    <w:rsid w:val="00050CE7"/>
    <w:rsid w:val="00060F4B"/>
    <w:rsid w:val="0006341E"/>
    <w:rsid w:val="0006689A"/>
    <w:rsid w:val="00070261"/>
    <w:rsid w:val="00071D43"/>
    <w:rsid w:val="000844C0"/>
    <w:rsid w:val="000935C0"/>
    <w:rsid w:val="000A207F"/>
    <w:rsid w:val="000B1D12"/>
    <w:rsid w:val="000B5423"/>
    <w:rsid w:val="000B7454"/>
    <w:rsid w:val="000C779A"/>
    <w:rsid w:val="000D1CFC"/>
    <w:rsid w:val="000D5DAC"/>
    <w:rsid w:val="000E076A"/>
    <w:rsid w:val="000E1517"/>
    <w:rsid w:val="000E3ED2"/>
    <w:rsid w:val="000E69A7"/>
    <w:rsid w:val="000F719C"/>
    <w:rsid w:val="000F7DBC"/>
    <w:rsid w:val="001017DC"/>
    <w:rsid w:val="00102A33"/>
    <w:rsid w:val="001031A4"/>
    <w:rsid w:val="00103F92"/>
    <w:rsid w:val="001064A9"/>
    <w:rsid w:val="00106AE4"/>
    <w:rsid w:val="0011248F"/>
    <w:rsid w:val="00112C3A"/>
    <w:rsid w:val="00114C3D"/>
    <w:rsid w:val="0011684F"/>
    <w:rsid w:val="00137094"/>
    <w:rsid w:val="00137861"/>
    <w:rsid w:val="00140A38"/>
    <w:rsid w:val="0014448B"/>
    <w:rsid w:val="00147CDC"/>
    <w:rsid w:val="00151D2E"/>
    <w:rsid w:val="00163DE3"/>
    <w:rsid w:val="00165C78"/>
    <w:rsid w:val="00166065"/>
    <w:rsid w:val="001677C0"/>
    <w:rsid w:val="00174143"/>
    <w:rsid w:val="001758BC"/>
    <w:rsid w:val="001766F1"/>
    <w:rsid w:val="001772BB"/>
    <w:rsid w:val="001861ED"/>
    <w:rsid w:val="00194200"/>
    <w:rsid w:val="00195331"/>
    <w:rsid w:val="001B3244"/>
    <w:rsid w:val="001B6DA8"/>
    <w:rsid w:val="001C420D"/>
    <w:rsid w:val="001D5D71"/>
    <w:rsid w:val="001D6CE0"/>
    <w:rsid w:val="001E4487"/>
    <w:rsid w:val="001F0442"/>
    <w:rsid w:val="001F1B84"/>
    <w:rsid w:val="001F3E23"/>
    <w:rsid w:val="00210175"/>
    <w:rsid w:val="0021020F"/>
    <w:rsid w:val="00235EDF"/>
    <w:rsid w:val="00241C2A"/>
    <w:rsid w:val="002436E9"/>
    <w:rsid w:val="002569D6"/>
    <w:rsid w:val="00257C05"/>
    <w:rsid w:val="002602FE"/>
    <w:rsid w:val="002606AE"/>
    <w:rsid w:val="0026123A"/>
    <w:rsid w:val="00264189"/>
    <w:rsid w:val="00265714"/>
    <w:rsid w:val="00266F8A"/>
    <w:rsid w:val="00267B1A"/>
    <w:rsid w:val="0027015B"/>
    <w:rsid w:val="00274D9A"/>
    <w:rsid w:val="002809CB"/>
    <w:rsid w:val="0029165B"/>
    <w:rsid w:val="00295B3C"/>
    <w:rsid w:val="002B5874"/>
    <w:rsid w:val="002C3FA6"/>
    <w:rsid w:val="002C7012"/>
    <w:rsid w:val="002C705C"/>
    <w:rsid w:val="002D1F7B"/>
    <w:rsid w:val="002E1304"/>
    <w:rsid w:val="002E4A28"/>
    <w:rsid w:val="002E51EA"/>
    <w:rsid w:val="002E67EE"/>
    <w:rsid w:val="002F6EF1"/>
    <w:rsid w:val="002F7469"/>
    <w:rsid w:val="00304E50"/>
    <w:rsid w:val="0030570D"/>
    <w:rsid w:val="00310516"/>
    <w:rsid w:val="003163EA"/>
    <w:rsid w:val="00317258"/>
    <w:rsid w:val="0032072C"/>
    <w:rsid w:val="003240BC"/>
    <w:rsid w:val="003244A3"/>
    <w:rsid w:val="0033190D"/>
    <w:rsid w:val="00333E43"/>
    <w:rsid w:val="00337A89"/>
    <w:rsid w:val="0035380E"/>
    <w:rsid w:val="00353E4B"/>
    <w:rsid w:val="00355475"/>
    <w:rsid w:val="00373904"/>
    <w:rsid w:val="00384489"/>
    <w:rsid w:val="00390984"/>
    <w:rsid w:val="00390AC5"/>
    <w:rsid w:val="00391215"/>
    <w:rsid w:val="003931B3"/>
    <w:rsid w:val="00395896"/>
    <w:rsid w:val="003A22C0"/>
    <w:rsid w:val="003A22EB"/>
    <w:rsid w:val="003A29B9"/>
    <w:rsid w:val="003A2C53"/>
    <w:rsid w:val="003A4A22"/>
    <w:rsid w:val="003A604D"/>
    <w:rsid w:val="003A67F6"/>
    <w:rsid w:val="003A728C"/>
    <w:rsid w:val="003B4602"/>
    <w:rsid w:val="003B4948"/>
    <w:rsid w:val="003B6B58"/>
    <w:rsid w:val="003B7E76"/>
    <w:rsid w:val="003D1790"/>
    <w:rsid w:val="003D5266"/>
    <w:rsid w:val="003D63A1"/>
    <w:rsid w:val="003E17A6"/>
    <w:rsid w:val="003F761F"/>
    <w:rsid w:val="003F7A83"/>
    <w:rsid w:val="003F7C57"/>
    <w:rsid w:val="0041277D"/>
    <w:rsid w:val="00417295"/>
    <w:rsid w:val="00417B0D"/>
    <w:rsid w:val="00420521"/>
    <w:rsid w:val="0042583F"/>
    <w:rsid w:val="00430CEC"/>
    <w:rsid w:val="00433F38"/>
    <w:rsid w:val="00434C48"/>
    <w:rsid w:val="00435525"/>
    <w:rsid w:val="0044547B"/>
    <w:rsid w:val="00446107"/>
    <w:rsid w:val="00451C67"/>
    <w:rsid w:val="0045421A"/>
    <w:rsid w:val="004543CA"/>
    <w:rsid w:val="00460C13"/>
    <w:rsid w:val="00460D09"/>
    <w:rsid w:val="0046590D"/>
    <w:rsid w:val="0046631A"/>
    <w:rsid w:val="00466DC7"/>
    <w:rsid w:val="004674A5"/>
    <w:rsid w:val="00476911"/>
    <w:rsid w:val="00483A6C"/>
    <w:rsid w:val="0048442C"/>
    <w:rsid w:val="00486498"/>
    <w:rsid w:val="004870F1"/>
    <w:rsid w:val="00491C8B"/>
    <w:rsid w:val="00495AEE"/>
    <w:rsid w:val="0049708C"/>
    <w:rsid w:val="0049742A"/>
    <w:rsid w:val="004C43BC"/>
    <w:rsid w:val="004D033B"/>
    <w:rsid w:val="004D1D09"/>
    <w:rsid w:val="004D4489"/>
    <w:rsid w:val="004D54C7"/>
    <w:rsid w:val="004D766A"/>
    <w:rsid w:val="004D7F5D"/>
    <w:rsid w:val="004F5AFD"/>
    <w:rsid w:val="004F782F"/>
    <w:rsid w:val="00507D8C"/>
    <w:rsid w:val="00517D61"/>
    <w:rsid w:val="00523984"/>
    <w:rsid w:val="00527FEF"/>
    <w:rsid w:val="00534158"/>
    <w:rsid w:val="005351B0"/>
    <w:rsid w:val="00542148"/>
    <w:rsid w:val="00553062"/>
    <w:rsid w:val="00553750"/>
    <w:rsid w:val="00557275"/>
    <w:rsid w:val="00557DD6"/>
    <w:rsid w:val="005669C1"/>
    <w:rsid w:val="00572D00"/>
    <w:rsid w:val="00582EAB"/>
    <w:rsid w:val="005940DA"/>
    <w:rsid w:val="005A7BC4"/>
    <w:rsid w:val="005B334D"/>
    <w:rsid w:val="005C073A"/>
    <w:rsid w:val="005C0E21"/>
    <w:rsid w:val="005C31F3"/>
    <w:rsid w:val="005D1EA0"/>
    <w:rsid w:val="005D6D23"/>
    <w:rsid w:val="005D725E"/>
    <w:rsid w:val="005D7609"/>
    <w:rsid w:val="005E12C0"/>
    <w:rsid w:val="005E4D2A"/>
    <w:rsid w:val="005E51B4"/>
    <w:rsid w:val="005F53A0"/>
    <w:rsid w:val="005F607C"/>
    <w:rsid w:val="006017CA"/>
    <w:rsid w:val="00602B3F"/>
    <w:rsid w:val="00607C11"/>
    <w:rsid w:val="00614E19"/>
    <w:rsid w:val="006156A2"/>
    <w:rsid w:val="00617B70"/>
    <w:rsid w:val="00617CCB"/>
    <w:rsid w:val="00622115"/>
    <w:rsid w:val="0062344D"/>
    <w:rsid w:val="00625003"/>
    <w:rsid w:val="006258CC"/>
    <w:rsid w:val="00627AC1"/>
    <w:rsid w:val="00636E18"/>
    <w:rsid w:val="00641A1D"/>
    <w:rsid w:val="006465C0"/>
    <w:rsid w:val="00650C09"/>
    <w:rsid w:val="00662919"/>
    <w:rsid w:val="0066790B"/>
    <w:rsid w:val="00670F08"/>
    <w:rsid w:val="00673F55"/>
    <w:rsid w:val="00673FE1"/>
    <w:rsid w:val="00676C37"/>
    <w:rsid w:val="006804D8"/>
    <w:rsid w:val="00680DD7"/>
    <w:rsid w:val="006849BF"/>
    <w:rsid w:val="006903BE"/>
    <w:rsid w:val="00697B11"/>
    <w:rsid w:val="006A0453"/>
    <w:rsid w:val="006A51FA"/>
    <w:rsid w:val="006B05FA"/>
    <w:rsid w:val="006B69DD"/>
    <w:rsid w:val="006C5304"/>
    <w:rsid w:val="006D61D9"/>
    <w:rsid w:val="006D6837"/>
    <w:rsid w:val="006F4FAC"/>
    <w:rsid w:val="0070685C"/>
    <w:rsid w:val="00712BF9"/>
    <w:rsid w:val="00712D72"/>
    <w:rsid w:val="00715435"/>
    <w:rsid w:val="007260E6"/>
    <w:rsid w:val="00726388"/>
    <w:rsid w:val="0074055E"/>
    <w:rsid w:val="0074101A"/>
    <w:rsid w:val="00742269"/>
    <w:rsid w:val="00743A6C"/>
    <w:rsid w:val="00743BF2"/>
    <w:rsid w:val="00751D17"/>
    <w:rsid w:val="0075621C"/>
    <w:rsid w:val="007673A0"/>
    <w:rsid w:val="00770D18"/>
    <w:rsid w:val="0077225A"/>
    <w:rsid w:val="00774350"/>
    <w:rsid w:val="00775AB2"/>
    <w:rsid w:val="00783E27"/>
    <w:rsid w:val="00785FB0"/>
    <w:rsid w:val="00787D2D"/>
    <w:rsid w:val="00795536"/>
    <w:rsid w:val="007A4A1E"/>
    <w:rsid w:val="007A69C2"/>
    <w:rsid w:val="007B4FE2"/>
    <w:rsid w:val="007B6785"/>
    <w:rsid w:val="007C1CFF"/>
    <w:rsid w:val="007C6D96"/>
    <w:rsid w:val="007D1AC8"/>
    <w:rsid w:val="007D27B5"/>
    <w:rsid w:val="007D5D66"/>
    <w:rsid w:val="007E27B2"/>
    <w:rsid w:val="007E6FDC"/>
    <w:rsid w:val="007F1BCA"/>
    <w:rsid w:val="007F38A1"/>
    <w:rsid w:val="007F5CDE"/>
    <w:rsid w:val="008000E5"/>
    <w:rsid w:val="0080437C"/>
    <w:rsid w:val="008160B3"/>
    <w:rsid w:val="00827271"/>
    <w:rsid w:val="008330DB"/>
    <w:rsid w:val="00840AE0"/>
    <w:rsid w:val="00846300"/>
    <w:rsid w:val="00846DCE"/>
    <w:rsid w:val="008476B7"/>
    <w:rsid w:val="008508CB"/>
    <w:rsid w:val="00851219"/>
    <w:rsid w:val="00857927"/>
    <w:rsid w:val="00864F11"/>
    <w:rsid w:val="00867F7E"/>
    <w:rsid w:val="0087100B"/>
    <w:rsid w:val="00875A22"/>
    <w:rsid w:val="00892567"/>
    <w:rsid w:val="008A4533"/>
    <w:rsid w:val="008A569F"/>
    <w:rsid w:val="008A765F"/>
    <w:rsid w:val="008B5574"/>
    <w:rsid w:val="008B5CD8"/>
    <w:rsid w:val="008B7317"/>
    <w:rsid w:val="008C1138"/>
    <w:rsid w:val="008C76A6"/>
    <w:rsid w:val="008D0ABB"/>
    <w:rsid w:val="008D1A30"/>
    <w:rsid w:val="008E4385"/>
    <w:rsid w:val="008E5377"/>
    <w:rsid w:val="008E729C"/>
    <w:rsid w:val="008F3A91"/>
    <w:rsid w:val="009052B7"/>
    <w:rsid w:val="0090706F"/>
    <w:rsid w:val="0090724D"/>
    <w:rsid w:val="00910118"/>
    <w:rsid w:val="00911134"/>
    <w:rsid w:val="00911196"/>
    <w:rsid w:val="009116DD"/>
    <w:rsid w:val="00922581"/>
    <w:rsid w:val="00923543"/>
    <w:rsid w:val="00924826"/>
    <w:rsid w:val="0092522B"/>
    <w:rsid w:val="00930195"/>
    <w:rsid w:val="009303E5"/>
    <w:rsid w:val="009319CA"/>
    <w:rsid w:val="00932619"/>
    <w:rsid w:val="009326CA"/>
    <w:rsid w:val="0093280E"/>
    <w:rsid w:val="00936E05"/>
    <w:rsid w:val="009410C4"/>
    <w:rsid w:val="00945428"/>
    <w:rsid w:val="00945DD9"/>
    <w:rsid w:val="009471BD"/>
    <w:rsid w:val="009576DF"/>
    <w:rsid w:val="00960FE3"/>
    <w:rsid w:val="00965013"/>
    <w:rsid w:val="0097305C"/>
    <w:rsid w:val="009736F1"/>
    <w:rsid w:val="00976633"/>
    <w:rsid w:val="009916D7"/>
    <w:rsid w:val="009953FE"/>
    <w:rsid w:val="00996FBC"/>
    <w:rsid w:val="009A3805"/>
    <w:rsid w:val="009A53AE"/>
    <w:rsid w:val="009A60BA"/>
    <w:rsid w:val="009C4269"/>
    <w:rsid w:val="009D0F5E"/>
    <w:rsid w:val="009D70FF"/>
    <w:rsid w:val="009E6A3B"/>
    <w:rsid w:val="00A039ED"/>
    <w:rsid w:val="00A062C4"/>
    <w:rsid w:val="00A06C95"/>
    <w:rsid w:val="00A126DB"/>
    <w:rsid w:val="00A15C93"/>
    <w:rsid w:val="00A26F18"/>
    <w:rsid w:val="00A30C83"/>
    <w:rsid w:val="00A3187D"/>
    <w:rsid w:val="00A32634"/>
    <w:rsid w:val="00A32653"/>
    <w:rsid w:val="00A33BE0"/>
    <w:rsid w:val="00A348DE"/>
    <w:rsid w:val="00A378E9"/>
    <w:rsid w:val="00A4475B"/>
    <w:rsid w:val="00A4601F"/>
    <w:rsid w:val="00A51C9E"/>
    <w:rsid w:val="00A54408"/>
    <w:rsid w:val="00A6092B"/>
    <w:rsid w:val="00A61109"/>
    <w:rsid w:val="00A62867"/>
    <w:rsid w:val="00A63638"/>
    <w:rsid w:val="00A63DA8"/>
    <w:rsid w:val="00A6414D"/>
    <w:rsid w:val="00A70122"/>
    <w:rsid w:val="00A730F6"/>
    <w:rsid w:val="00A76332"/>
    <w:rsid w:val="00A840A7"/>
    <w:rsid w:val="00A844D7"/>
    <w:rsid w:val="00A85989"/>
    <w:rsid w:val="00A86126"/>
    <w:rsid w:val="00A877A6"/>
    <w:rsid w:val="00A90569"/>
    <w:rsid w:val="00A91406"/>
    <w:rsid w:val="00A92310"/>
    <w:rsid w:val="00A93D74"/>
    <w:rsid w:val="00AA3C47"/>
    <w:rsid w:val="00AA66D3"/>
    <w:rsid w:val="00AB21D2"/>
    <w:rsid w:val="00AB3508"/>
    <w:rsid w:val="00AB5FCD"/>
    <w:rsid w:val="00AB6F5F"/>
    <w:rsid w:val="00AC031A"/>
    <w:rsid w:val="00AC1B6B"/>
    <w:rsid w:val="00AC2B13"/>
    <w:rsid w:val="00AC4642"/>
    <w:rsid w:val="00AF0F04"/>
    <w:rsid w:val="00AF102B"/>
    <w:rsid w:val="00AF2456"/>
    <w:rsid w:val="00AF30F6"/>
    <w:rsid w:val="00AF5CC7"/>
    <w:rsid w:val="00B1604C"/>
    <w:rsid w:val="00B164C6"/>
    <w:rsid w:val="00B2229C"/>
    <w:rsid w:val="00B23295"/>
    <w:rsid w:val="00B235F1"/>
    <w:rsid w:val="00B23A37"/>
    <w:rsid w:val="00B271AB"/>
    <w:rsid w:val="00B35467"/>
    <w:rsid w:val="00B3583E"/>
    <w:rsid w:val="00B464C3"/>
    <w:rsid w:val="00B57A82"/>
    <w:rsid w:val="00B61515"/>
    <w:rsid w:val="00B6236C"/>
    <w:rsid w:val="00B638A2"/>
    <w:rsid w:val="00B65155"/>
    <w:rsid w:val="00B66F63"/>
    <w:rsid w:val="00B67836"/>
    <w:rsid w:val="00B713E9"/>
    <w:rsid w:val="00B71420"/>
    <w:rsid w:val="00B7170C"/>
    <w:rsid w:val="00B760AA"/>
    <w:rsid w:val="00B77F32"/>
    <w:rsid w:val="00B83109"/>
    <w:rsid w:val="00B83A1C"/>
    <w:rsid w:val="00B843A0"/>
    <w:rsid w:val="00B9104D"/>
    <w:rsid w:val="00B9656E"/>
    <w:rsid w:val="00B9729C"/>
    <w:rsid w:val="00BA07AC"/>
    <w:rsid w:val="00BB3B34"/>
    <w:rsid w:val="00BB3C1B"/>
    <w:rsid w:val="00BB518D"/>
    <w:rsid w:val="00BB6FA1"/>
    <w:rsid w:val="00BC4B28"/>
    <w:rsid w:val="00BD0B34"/>
    <w:rsid w:val="00BD1A47"/>
    <w:rsid w:val="00BD2127"/>
    <w:rsid w:val="00BD6907"/>
    <w:rsid w:val="00BE142C"/>
    <w:rsid w:val="00BE235D"/>
    <w:rsid w:val="00BE2603"/>
    <w:rsid w:val="00BE3B11"/>
    <w:rsid w:val="00BE5EA4"/>
    <w:rsid w:val="00BF0FCA"/>
    <w:rsid w:val="00BF6C5B"/>
    <w:rsid w:val="00C13B05"/>
    <w:rsid w:val="00C146E8"/>
    <w:rsid w:val="00C16753"/>
    <w:rsid w:val="00C17C9B"/>
    <w:rsid w:val="00C17ECD"/>
    <w:rsid w:val="00C20BDC"/>
    <w:rsid w:val="00C22968"/>
    <w:rsid w:val="00C3024B"/>
    <w:rsid w:val="00C3501E"/>
    <w:rsid w:val="00C42A2D"/>
    <w:rsid w:val="00C52038"/>
    <w:rsid w:val="00C56A39"/>
    <w:rsid w:val="00C56C8B"/>
    <w:rsid w:val="00C60232"/>
    <w:rsid w:val="00C63A77"/>
    <w:rsid w:val="00C70A67"/>
    <w:rsid w:val="00C75A5E"/>
    <w:rsid w:val="00C80263"/>
    <w:rsid w:val="00C82656"/>
    <w:rsid w:val="00C904EB"/>
    <w:rsid w:val="00C91F2A"/>
    <w:rsid w:val="00C95285"/>
    <w:rsid w:val="00CA1212"/>
    <w:rsid w:val="00CA4246"/>
    <w:rsid w:val="00CA5EE7"/>
    <w:rsid w:val="00CC1DB7"/>
    <w:rsid w:val="00CC2A86"/>
    <w:rsid w:val="00CC2B5B"/>
    <w:rsid w:val="00CC6A0E"/>
    <w:rsid w:val="00CC7627"/>
    <w:rsid w:val="00CD10FB"/>
    <w:rsid w:val="00CD200F"/>
    <w:rsid w:val="00CE066C"/>
    <w:rsid w:val="00CE0C09"/>
    <w:rsid w:val="00CF24FE"/>
    <w:rsid w:val="00CF6B72"/>
    <w:rsid w:val="00CF79A1"/>
    <w:rsid w:val="00D1123D"/>
    <w:rsid w:val="00D26E97"/>
    <w:rsid w:val="00D40F13"/>
    <w:rsid w:val="00D42E13"/>
    <w:rsid w:val="00D43570"/>
    <w:rsid w:val="00D527FE"/>
    <w:rsid w:val="00D52AE9"/>
    <w:rsid w:val="00D57DCB"/>
    <w:rsid w:val="00D653E0"/>
    <w:rsid w:val="00D66A10"/>
    <w:rsid w:val="00D67A77"/>
    <w:rsid w:val="00D73C9C"/>
    <w:rsid w:val="00D75C5F"/>
    <w:rsid w:val="00D75F02"/>
    <w:rsid w:val="00D848E7"/>
    <w:rsid w:val="00D8650A"/>
    <w:rsid w:val="00D92E15"/>
    <w:rsid w:val="00DA0FA5"/>
    <w:rsid w:val="00DA26A7"/>
    <w:rsid w:val="00DB425A"/>
    <w:rsid w:val="00DC38FF"/>
    <w:rsid w:val="00DC4ABD"/>
    <w:rsid w:val="00DD266E"/>
    <w:rsid w:val="00DD3DE3"/>
    <w:rsid w:val="00DD683C"/>
    <w:rsid w:val="00DD7D09"/>
    <w:rsid w:val="00DE30DA"/>
    <w:rsid w:val="00DF2195"/>
    <w:rsid w:val="00E01CD0"/>
    <w:rsid w:val="00E17949"/>
    <w:rsid w:val="00E27133"/>
    <w:rsid w:val="00E34D89"/>
    <w:rsid w:val="00E54F80"/>
    <w:rsid w:val="00E57633"/>
    <w:rsid w:val="00E616ED"/>
    <w:rsid w:val="00E61A35"/>
    <w:rsid w:val="00E70F2A"/>
    <w:rsid w:val="00E739EC"/>
    <w:rsid w:val="00E73BF1"/>
    <w:rsid w:val="00E81E36"/>
    <w:rsid w:val="00E84E7C"/>
    <w:rsid w:val="00E85784"/>
    <w:rsid w:val="00E926EF"/>
    <w:rsid w:val="00EA1A29"/>
    <w:rsid w:val="00EA1CD0"/>
    <w:rsid w:val="00EA7B80"/>
    <w:rsid w:val="00EB1FD4"/>
    <w:rsid w:val="00EB4671"/>
    <w:rsid w:val="00EB6B00"/>
    <w:rsid w:val="00EC214F"/>
    <w:rsid w:val="00EC4848"/>
    <w:rsid w:val="00ED0659"/>
    <w:rsid w:val="00ED31E0"/>
    <w:rsid w:val="00ED6FBC"/>
    <w:rsid w:val="00ED7270"/>
    <w:rsid w:val="00EE56D6"/>
    <w:rsid w:val="00EE6ECF"/>
    <w:rsid w:val="00EE7AB2"/>
    <w:rsid w:val="00F02784"/>
    <w:rsid w:val="00F07F37"/>
    <w:rsid w:val="00F12297"/>
    <w:rsid w:val="00F13A5F"/>
    <w:rsid w:val="00F233EC"/>
    <w:rsid w:val="00F266C5"/>
    <w:rsid w:val="00F275C5"/>
    <w:rsid w:val="00F52717"/>
    <w:rsid w:val="00F540C2"/>
    <w:rsid w:val="00F63204"/>
    <w:rsid w:val="00F702A8"/>
    <w:rsid w:val="00F863FB"/>
    <w:rsid w:val="00F91359"/>
    <w:rsid w:val="00F93CCF"/>
    <w:rsid w:val="00F96A1B"/>
    <w:rsid w:val="00F976DC"/>
    <w:rsid w:val="00F97D2B"/>
    <w:rsid w:val="00FA53D9"/>
    <w:rsid w:val="00FA7C93"/>
    <w:rsid w:val="00FB0443"/>
    <w:rsid w:val="00FB228E"/>
    <w:rsid w:val="00FB3AFD"/>
    <w:rsid w:val="00FB4090"/>
    <w:rsid w:val="00FB4E7C"/>
    <w:rsid w:val="00FB5C9C"/>
    <w:rsid w:val="00FC0D82"/>
    <w:rsid w:val="00FC1CDF"/>
    <w:rsid w:val="00FC2AC0"/>
    <w:rsid w:val="00FC504D"/>
    <w:rsid w:val="00FC641D"/>
    <w:rsid w:val="00FC7790"/>
    <w:rsid w:val="00FD5C51"/>
    <w:rsid w:val="00FD73B0"/>
    <w:rsid w:val="00FD7780"/>
    <w:rsid w:val="00FE1A5A"/>
    <w:rsid w:val="00FE2608"/>
    <w:rsid w:val="00FE2F9A"/>
    <w:rsid w:val="00FE4458"/>
    <w:rsid w:val="00FE7346"/>
    <w:rsid w:val="00FF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0DC967D"/>
  <w15:docId w15:val="{D919BB38-856C-4FED-A71A-EBF5D282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A67"/>
    <w:pPr>
      <w:spacing w:after="200" w:line="276" w:lineRule="auto"/>
    </w:pPr>
    <w:rPr>
      <w:sz w:val="22"/>
      <w:szCs w:val="22"/>
      <w:lang w:val="es-ES_tradnl" w:eastAsia="en-US"/>
    </w:rPr>
  </w:style>
  <w:style w:type="paragraph" w:styleId="Heading1">
    <w:name w:val="heading 1"/>
    <w:aliases w:val="ModelerHeading1"/>
    <w:basedOn w:val="Normal"/>
    <w:next w:val="Normal"/>
    <w:link w:val="Heading1Char"/>
    <w:uiPriority w:val="9"/>
    <w:qFormat/>
    <w:rsid w:val="000B7454"/>
    <w:pPr>
      <w:keepNext/>
      <w:spacing w:before="240" w:after="60" w:line="240" w:lineRule="auto"/>
      <w:jc w:val="both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56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C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EE6EC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EE6ECF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EE6ECF"/>
    <w:rPr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E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6ECF"/>
    <w:rPr>
      <w:rFonts w:ascii="Tahoma" w:hAnsi="Tahoma" w:cs="Tahoma"/>
      <w:sz w:val="16"/>
      <w:szCs w:val="16"/>
      <w:lang w:val="es-ES_tradnl"/>
    </w:rPr>
  </w:style>
  <w:style w:type="table" w:styleId="TableGrid">
    <w:name w:val="Table Grid"/>
    <w:basedOn w:val="TableNormal"/>
    <w:uiPriority w:val="39"/>
    <w:rsid w:val="00EE6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ModelerHeading1 Char"/>
    <w:link w:val="Heading1"/>
    <w:uiPriority w:val="9"/>
    <w:rsid w:val="000B7454"/>
    <w:rPr>
      <w:rFonts w:ascii="Arial" w:eastAsia="Times New Roman" w:hAnsi="Arial"/>
      <w:b/>
      <w:bCs/>
      <w:kern w:val="32"/>
      <w:sz w:val="24"/>
      <w:szCs w:val="32"/>
    </w:rPr>
  </w:style>
  <w:style w:type="character" w:styleId="Hyperlink">
    <w:name w:val="Hyperlink"/>
    <w:uiPriority w:val="99"/>
    <w:rsid w:val="000B745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7454"/>
    <w:pPr>
      <w:spacing w:after="60" w:line="240" w:lineRule="auto"/>
      <w:jc w:val="center"/>
    </w:pPr>
    <w:rPr>
      <w:rFonts w:ascii="Arial" w:eastAsia="Times New Roman" w:hAnsi="Arial"/>
      <w:b/>
      <w:bCs/>
      <w:sz w:val="18"/>
      <w:szCs w:val="18"/>
      <w:lang w:val="es-ES"/>
    </w:rPr>
  </w:style>
  <w:style w:type="paragraph" w:customStyle="1" w:styleId="Portada">
    <w:name w:val="Portada"/>
    <w:basedOn w:val="Normal"/>
    <w:rsid w:val="00C82656"/>
    <w:pPr>
      <w:spacing w:after="0" w:line="240" w:lineRule="auto"/>
      <w:jc w:val="both"/>
    </w:pPr>
    <w:rPr>
      <w:rFonts w:ascii="Verdana" w:eastAsia="Times New Roman" w:hAnsi="Verdana" w:cs="Arial"/>
      <w:b/>
      <w:sz w:val="40"/>
      <w:szCs w:val="40"/>
      <w:lang w:val="es-MX" w:eastAsia="es-ES"/>
    </w:rPr>
  </w:style>
  <w:style w:type="paragraph" w:styleId="BodyText2">
    <w:name w:val="Body Text 2"/>
    <w:basedOn w:val="Normal"/>
    <w:link w:val="BodyText2Char"/>
    <w:uiPriority w:val="99"/>
    <w:rsid w:val="00C82656"/>
    <w:pPr>
      <w:spacing w:after="0" w:line="240" w:lineRule="auto"/>
      <w:jc w:val="both"/>
    </w:pPr>
    <w:rPr>
      <w:rFonts w:ascii="Arial" w:eastAsia="Times New Roman" w:hAnsi="Arial" w:cs="Arial"/>
      <w:szCs w:val="20"/>
      <w:lang w:val="es-MX" w:eastAsia="es-ES"/>
    </w:rPr>
  </w:style>
  <w:style w:type="character" w:customStyle="1" w:styleId="BodyText2Char">
    <w:name w:val="Body Text 2 Char"/>
    <w:basedOn w:val="DefaultParagraphFont"/>
    <w:link w:val="BodyText2"/>
    <w:uiPriority w:val="99"/>
    <w:rsid w:val="00C82656"/>
    <w:rPr>
      <w:rFonts w:ascii="Arial" w:eastAsia="Times New Roman" w:hAnsi="Arial" w:cs="Arial"/>
      <w:sz w:val="22"/>
      <w:lang w:val="es-MX" w:eastAsia="es-ES"/>
    </w:rPr>
  </w:style>
  <w:style w:type="paragraph" w:styleId="TOC1">
    <w:name w:val="toc 1"/>
    <w:basedOn w:val="Normal"/>
    <w:next w:val="Normal"/>
    <w:autoRedefine/>
    <w:uiPriority w:val="39"/>
    <w:rsid w:val="00C82656"/>
    <w:pPr>
      <w:spacing w:after="0" w:line="240" w:lineRule="auto"/>
      <w:jc w:val="both"/>
    </w:pPr>
    <w:rPr>
      <w:rFonts w:asciiTheme="minorHAnsi" w:eastAsia="Times New Roman" w:hAnsiTheme="minorHAnsi"/>
      <w:sz w:val="24"/>
      <w:szCs w:val="24"/>
      <w:lang w:val="es-ES" w:eastAsia="es-ES"/>
    </w:rPr>
  </w:style>
  <w:style w:type="paragraph" w:styleId="TOC2">
    <w:name w:val="toc 2"/>
    <w:basedOn w:val="Normal"/>
    <w:next w:val="Normal"/>
    <w:autoRedefine/>
    <w:uiPriority w:val="39"/>
    <w:rsid w:val="00C82656"/>
    <w:pPr>
      <w:spacing w:after="0" w:line="240" w:lineRule="auto"/>
      <w:ind w:left="240"/>
    </w:pPr>
    <w:rPr>
      <w:rFonts w:asciiTheme="minorHAnsi" w:eastAsia="Times New Roman" w:hAnsiTheme="minorHAnsi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C82656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6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5C0E21"/>
    <w:pPr>
      <w:ind w:left="720"/>
      <w:contextualSpacing/>
    </w:pPr>
  </w:style>
  <w:style w:type="paragraph" w:customStyle="1" w:styleId="xmsonormal">
    <w:name w:val="x_msonormal"/>
    <w:basedOn w:val="Normal"/>
    <w:rsid w:val="00F07F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R" w:eastAsia="es-CR"/>
    </w:rPr>
  </w:style>
  <w:style w:type="character" w:styleId="CommentReference">
    <w:name w:val="annotation reference"/>
    <w:basedOn w:val="DefaultParagraphFont"/>
    <w:uiPriority w:val="99"/>
    <w:semiHidden/>
    <w:unhideWhenUsed/>
    <w:rsid w:val="00CC2B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B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B5B"/>
    <w:rPr>
      <w:lang w:val="es-ES_tradnl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B5B"/>
    <w:rPr>
      <w:b/>
      <w:bCs/>
      <w:lang w:val="es-ES_tradnl" w:eastAsia="en-US"/>
    </w:rPr>
  </w:style>
  <w:style w:type="paragraph" w:styleId="NoSpacing">
    <w:name w:val="No Spacing"/>
    <w:uiPriority w:val="1"/>
    <w:qFormat/>
    <w:rsid w:val="00A840A7"/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4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63098-03E5-47E5-A44E-332A9309EE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8ACEB-19EE-4FED-A8BA-14D25E41C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787AB0-40F7-4DD0-8EC7-37CE3B2AC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C82B8B-E2B4-41CF-953B-8E332E8F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3077</TotalTime>
  <Pages>10</Pages>
  <Words>2893</Words>
  <Characters>15917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Deloitte Touche Tohmatsu Services, Inc.</Company>
  <LinksUpToDate>false</LinksUpToDate>
  <CharactersWithSpaces>18773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Deloitte</dc:creator>
  <cp:lastModifiedBy>Arnoldo Martinelli Marin</cp:lastModifiedBy>
  <cp:revision>29</cp:revision>
  <cp:lastPrinted>2015-05-22T18:45:00Z</cp:lastPrinted>
  <dcterms:created xsi:type="dcterms:W3CDTF">2016-06-17T17:48:00Z</dcterms:created>
  <dcterms:modified xsi:type="dcterms:W3CDTF">2016-09-26T18:27:00Z</dcterms:modified>
</cp:coreProperties>
</file>