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22F58" w14:textId="77777777" w:rsidR="001F55D7" w:rsidRPr="001F55D7" w:rsidRDefault="001F55D7" w:rsidP="001F55D7">
      <w:pPr>
        <w:pStyle w:val="Ttulo1"/>
        <w:jc w:val="left"/>
        <w:rPr>
          <w:rFonts w:ascii="Century Gothic" w:hAnsi="Century Gothic"/>
          <w:i w:val="0"/>
          <w:iCs w:val="0"/>
          <w:color w:val="002060"/>
          <w:sz w:val="20"/>
          <w:szCs w:val="20"/>
        </w:rPr>
      </w:pPr>
      <w:r w:rsidRPr="001F55D7">
        <w:rPr>
          <w:rFonts w:ascii="Century Gothic" w:hAnsi="Century Gothic"/>
          <w:i w:val="0"/>
          <w:iCs w:val="0"/>
          <w:color w:val="002060"/>
          <w:sz w:val="20"/>
          <w:szCs w:val="20"/>
        </w:rPr>
        <w:t>ANEXO - EVALUACIÓN DE PROVEEDORES</w:t>
      </w:r>
    </w:p>
    <w:p w14:paraId="63AF3502" w14:textId="77777777" w:rsidR="001F55D7" w:rsidRDefault="001F55D7" w:rsidP="001F55D7">
      <w:pPr>
        <w:spacing w:before="44" w:line="259" w:lineRule="auto"/>
        <w:ind w:left="2290" w:right="2301"/>
        <w:jc w:val="center"/>
        <w:rPr>
          <w:rFonts w:ascii="Century Gothic" w:hAnsi="Century Gothic"/>
          <w:b/>
          <w:bCs/>
          <w:color w:val="002060"/>
          <w:sz w:val="20"/>
          <w:szCs w:val="20"/>
          <w:u w:val="single"/>
        </w:rPr>
      </w:pPr>
    </w:p>
    <w:p w14:paraId="53917919" w14:textId="77777777" w:rsidR="001F55D7" w:rsidRDefault="001F55D7" w:rsidP="001F55D7">
      <w:pPr>
        <w:pStyle w:val="Prrafodelista"/>
        <w:spacing w:before="44" w:line="259" w:lineRule="auto"/>
        <w:ind w:right="2301"/>
        <w:rPr>
          <w:rFonts w:ascii="Century Gothic" w:hAnsi="Century Gothic"/>
          <w:b/>
          <w:bCs/>
          <w:color w:val="002060"/>
          <w:sz w:val="20"/>
          <w:szCs w:val="20"/>
          <w:u w:val="single"/>
        </w:rPr>
      </w:pPr>
      <w:r w:rsidRPr="36A0F532">
        <w:rPr>
          <w:rFonts w:ascii="Century Gothic" w:hAnsi="Century Gothic"/>
          <w:b/>
          <w:bCs/>
          <w:color w:val="002060"/>
          <w:sz w:val="20"/>
          <w:szCs w:val="20"/>
          <w:u w:val="single"/>
        </w:rPr>
        <w:t>GENERALIDADES</w:t>
      </w:r>
    </w:p>
    <w:p w14:paraId="0EDF9917" w14:textId="77777777" w:rsidR="001F55D7" w:rsidRDefault="001F55D7" w:rsidP="001F55D7">
      <w:pPr>
        <w:spacing w:before="44" w:line="259" w:lineRule="auto"/>
        <w:ind w:right="2301"/>
        <w:rPr>
          <w:rFonts w:ascii="Century Gothic" w:hAnsi="Century Gothic"/>
          <w:b/>
          <w:bCs/>
          <w:color w:val="002060"/>
          <w:sz w:val="20"/>
          <w:szCs w:val="20"/>
          <w:u w:val="single"/>
        </w:rPr>
      </w:pPr>
    </w:p>
    <w:p w14:paraId="3300B523" w14:textId="3518B4B2" w:rsidR="001F55D7" w:rsidRPr="00873B1A" w:rsidRDefault="001F55D7" w:rsidP="001F55D7">
      <w:pPr>
        <w:spacing w:before="44" w:line="259" w:lineRule="auto"/>
        <w:ind w:right="596"/>
        <w:rPr>
          <w:rFonts w:ascii="Century Gothic" w:hAnsi="Century Gothic"/>
          <w:color w:val="002060"/>
          <w:sz w:val="20"/>
          <w:szCs w:val="20"/>
        </w:rPr>
      </w:pPr>
      <w:r w:rsidRPr="00873B1A">
        <w:rPr>
          <w:rFonts w:ascii="Century Gothic" w:hAnsi="Century Gothic"/>
          <w:color w:val="002060"/>
          <w:sz w:val="20"/>
          <w:szCs w:val="20"/>
        </w:rPr>
        <w:t>Todos los proveedores que presten servicios y/o entreguen materiales</w:t>
      </w:r>
      <w:r w:rsidR="00BE2C62">
        <w:rPr>
          <w:rFonts w:ascii="Century Gothic" w:hAnsi="Century Gothic"/>
          <w:color w:val="002060"/>
          <w:sz w:val="20"/>
          <w:szCs w:val="20"/>
        </w:rPr>
        <w:t xml:space="preserve"> </w:t>
      </w:r>
      <w:r w:rsidR="00D12F8B">
        <w:rPr>
          <w:rFonts w:ascii="Century Gothic" w:hAnsi="Century Gothic"/>
          <w:color w:val="002060"/>
          <w:sz w:val="20"/>
          <w:szCs w:val="20"/>
        </w:rPr>
        <w:t>quedan sujetos a</w:t>
      </w:r>
      <w:r w:rsidRPr="00873B1A">
        <w:rPr>
          <w:rFonts w:ascii="Century Gothic" w:hAnsi="Century Gothic"/>
          <w:color w:val="002060"/>
          <w:sz w:val="20"/>
          <w:szCs w:val="20"/>
        </w:rPr>
        <w:t xml:space="preserve"> evalu</w:t>
      </w:r>
      <w:r w:rsidR="00D12F8B">
        <w:rPr>
          <w:rFonts w:ascii="Century Gothic" w:hAnsi="Century Gothic"/>
          <w:color w:val="002060"/>
          <w:sz w:val="20"/>
          <w:szCs w:val="20"/>
        </w:rPr>
        <w:t>ación</w:t>
      </w:r>
      <w:r w:rsidRPr="00873B1A">
        <w:rPr>
          <w:rFonts w:ascii="Century Gothic" w:hAnsi="Century Gothic"/>
          <w:color w:val="002060"/>
          <w:sz w:val="20"/>
          <w:szCs w:val="20"/>
        </w:rPr>
        <w:t xml:space="preserve"> por </w:t>
      </w:r>
      <w:proofErr w:type="spellStart"/>
      <w:r w:rsidRPr="00873B1A">
        <w:rPr>
          <w:rFonts w:ascii="Century Gothic" w:hAnsi="Century Gothic"/>
          <w:color w:val="002060"/>
          <w:sz w:val="20"/>
          <w:szCs w:val="20"/>
        </w:rPr>
        <w:t>MetroGAS</w:t>
      </w:r>
      <w:proofErr w:type="spellEnd"/>
      <w:r w:rsidRPr="00873B1A">
        <w:rPr>
          <w:rFonts w:ascii="Century Gothic" w:hAnsi="Century Gothic"/>
          <w:color w:val="002060"/>
          <w:sz w:val="20"/>
          <w:szCs w:val="20"/>
        </w:rPr>
        <w:t xml:space="preserve"> </w:t>
      </w:r>
      <w:r w:rsidR="00D12F8B">
        <w:rPr>
          <w:rFonts w:ascii="Century Gothic" w:hAnsi="Century Gothic"/>
          <w:color w:val="002060"/>
          <w:sz w:val="20"/>
          <w:szCs w:val="20"/>
        </w:rPr>
        <w:t>respecto d</w:t>
      </w:r>
      <w:r w:rsidRPr="00873B1A">
        <w:rPr>
          <w:rFonts w:ascii="Century Gothic" w:hAnsi="Century Gothic"/>
          <w:color w:val="002060"/>
          <w:sz w:val="20"/>
          <w:szCs w:val="20"/>
        </w:rPr>
        <w:t xml:space="preserve">el cumplimiento y calidad de los servicios y/o materiales </w:t>
      </w:r>
      <w:r w:rsidR="00D12F8B">
        <w:rPr>
          <w:rFonts w:ascii="Century Gothic" w:hAnsi="Century Gothic"/>
          <w:color w:val="002060"/>
          <w:sz w:val="20"/>
          <w:szCs w:val="20"/>
        </w:rPr>
        <w:t>que provean</w:t>
      </w:r>
      <w:r w:rsidR="00EE57C3">
        <w:rPr>
          <w:rFonts w:ascii="Century Gothic" w:hAnsi="Century Gothic"/>
          <w:color w:val="002060"/>
          <w:sz w:val="20"/>
          <w:szCs w:val="20"/>
        </w:rPr>
        <w:t>.</w:t>
      </w:r>
    </w:p>
    <w:p w14:paraId="3D31D8E1" w14:textId="77777777" w:rsidR="001F55D7" w:rsidRDefault="001F55D7" w:rsidP="001F55D7">
      <w:pPr>
        <w:spacing w:before="44" w:line="259" w:lineRule="auto"/>
        <w:ind w:right="2301"/>
        <w:rPr>
          <w:rFonts w:ascii="Century Gothic" w:hAnsi="Century Gothic"/>
          <w:b/>
          <w:bCs/>
          <w:color w:val="002060"/>
          <w:sz w:val="20"/>
          <w:szCs w:val="20"/>
          <w:u w:val="single"/>
        </w:rPr>
      </w:pPr>
    </w:p>
    <w:p w14:paraId="3C5A0F6C" w14:textId="77777777" w:rsidR="001F55D7" w:rsidRPr="00873B1A" w:rsidRDefault="001F55D7" w:rsidP="001F55D7">
      <w:pPr>
        <w:pStyle w:val="Prrafodelista"/>
        <w:numPr>
          <w:ilvl w:val="1"/>
          <w:numId w:val="1"/>
        </w:numPr>
        <w:spacing w:before="44" w:line="259" w:lineRule="auto"/>
        <w:ind w:right="2301"/>
        <w:rPr>
          <w:rFonts w:ascii="Century Gothic" w:hAnsi="Century Gothic"/>
          <w:b/>
          <w:bCs/>
          <w:color w:val="002060"/>
          <w:sz w:val="20"/>
          <w:szCs w:val="20"/>
          <w:u w:val="single"/>
        </w:rPr>
      </w:pPr>
      <w:r w:rsidRPr="00873B1A">
        <w:rPr>
          <w:rFonts w:ascii="Century Gothic" w:hAnsi="Century Gothic"/>
          <w:b/>
          <w:bCs/>
          <w:color w:val="002060"/>
          <w:sz w:val="20"/>
          <w:szCs w:val="20"/>
          <w:u w:val="single"/>
        </w:rPr>
        <w:t>EVALUACIÓN DE PROVEEDORES DE SERVICIOS</w:t>
      </w:r>
    </w:p>
    <w:p w14:paraId="660E7A59" w14:textId="77777777" w:rsidR="001F55D7" w:rsidRPr="00873B1A" w:rsidRDefault="001F55D7" w:rsidP="001F55D7">
      <w:pPr>
        <w:pStyle w:val="Prrafodelista"/>
        <w:spacing w:before="44" w:line="259" w:lineRule="auto"/>
        <w:ind w:left="360" w:right="2301"/>
        <w:rPr>
          <w:rFonts w:ascii="Century Gothic" w:hAnsi="Century Gothic"/>
          <w:b/>
          <w:bCs/>
          <w:color w:val="002060"/>
          <w:sz w:val="20"/>
          <w:szCs w:val="20"/>
          <w:u w:val="single"/>
        </w:rPr>
      </w:pPr>
    </w:p>
    <w:p w14:paraId="5478998C" w14:textId="77777777" w:rsidR="001F55D7" w:rsidRDefault="001F55D7" w:rsidP="001F55D7">
      <w:pPr>
        <w:spacing w:before="44" w:line="259" w:lineRule="auto"/>
        <w:ind w:right="596"/>
        <w:rPr>
          <w:rFonts w:ascii="Century Gothic" w:hAnsi="Century Gothic"/>
          <w:color w:val="002060"/>
          <w:sz w:val="20"/>
          <w:szCs w:val="20"/>
        </w:rPr>
      </w:pPr>
      <w:r w:rsidRPr="00873B1A">
        <w:rPr>
          <w:rFonts w:ascii="Century Gothic" w:hAnsi="Century Gothic"/>
          <w:color w:val="002060"/>
          <w:sz w:val="20"/>
          <w:szCs w:val="20"/>
        </w:rPr>
        <w:tab/>
      </w:r>
      <w:proofErr w:type="spellStart"/>
      <w:r w:rsidRPr="00873B1A">
        <w:rPr>
          <w:rFonts w:ascii="Century Gothic" w:hAnsi="Century Gothic"/>
          <w:color w:val="002060"/>
          <w:sz w:val="20"/>
          <w:szCs w:val="20"/>
        </w:rPr>
        <w:t>MetroGAS</w:t>
      </w:r>
      <w:proofErr w:type="spellEnd"/>
      <w:r w:rsidRPr="00873B1A">
        <w:rPr>
          <w:rFonts w:ascii="Century Gothic" w:hAnsi="Century Gothic"/>
          <w:color w:val="002060"/>
          <w:sz w:val="20"/>
          <w:szCs w:val="20"/>
        </w:rPr>
        <w:t xml:space="preserve"> evaluará a los proveedores que presten servicios, como mínimo, una vez al año y luego de los 3 (tres) meses de iniciada efectivamente la prestación de este. En el caso de prestación de servicios puntuales u obras con plazos menores a </w:t>
      </w:r>
      <w:r>
        <w:rPr>
          <w:rFonts w:ascii="Century Gothic" w:hAnsi="Century Gothic"/>
          <w:color w:val="002060"/>
          <w:sz w:val="20"/>
          <w:szCs w:val="20"/>
        </w:rPr>
        <w:t>1</w:t>
      </w:r>
      <w:r w:rsidRPr="00873B1A">
        <w:rPr>
          <w:rFonts w:ascii="Century Gothic" w:hAnsi="Century Gothic"/>
          <w:color w:val="002060"/>
          <w:sz w:val="20"/>
          <w:szCs w:val="20"/>
        </w:rPr>
        <w:t xml:space="preserve"> </w:t>
      </w:r>
      <w:r>
        <w:rPr>
          <w:rFonts w:ascii="Century Gothic" w:hAnsi="Century Gothic"/>
          <w:color w:val="002060"/>
          <w:sz w:val="20"/>
          <w:szCs w:val="20"/>
        </w:rPr>
        <w:t>(uno) año</w:t>
      </w:r>
      <w:r w:rsidRPr="00873B1A">
        <w:rPr>
          <w:rFonts w:ascii="Century Gothic" w:hAnsi="Century Gothic"/>
          <w:color w:val="002060"/>
          <w:sz w:val="20"/>
          <w:szCs w:val="20"/>
        </w:rPr>
        <w:t>, se realizará la evaluación una vez finalizado el mismo.</w:t>
      </w:r>
    </w:p>
    <w:p w14:paraId="31A77B4F" w14:textId="77777777" w:rsidR="001F55D7" w:rsidRDefault="001F55D7" w:rsidP="001F55D7">
      <w:pPr>
        <w:spacing w:before="44" w:line="259" w:lineRule="auto"/>
        <w:ind w:right="596"/>
        <w:rPr>
          <w:rFonts w:ascii="Century Gothic" w:hAnsi="Century Gothic"/>
          <w:color w:val="002060"/>
          <w:sz w:val="20"/>
          <w:szCs w:val="20"/>
        </w:rPr>
      </w:pPr>
    </w:p>
    <w:p w14:paraId="01324B50" w14:textId="77777777" w:rsidR="001F55D7" w:rsidRDefault="001F55D7" w:rsidP="001F55D7">
      <w:pPr>
        <w:spacing w:before="44" w:line="259" w:lineRule="auto"/>
        <w:ind w:right="596"/>
        <w:rPr>
          <w:rFonts w:ascii="Century Gothic" w:hAnsi="Century Gothic"/>
          <w:color w:val="002060"/>
          <w:sz w:val="20"/>
          <w:szCs w:val="20"/>
        </w:rPr>
      </w:pPr>
      <w:r>
        <w:rPr>
          <w:rFonts w:ascii="Century Gothic" w:hAnsi="Century Gothic"/>
          <w:color w:val="002060"/>
          <w:sz w:val="20"/>
          <w:szCs w:val="20"/>
        </w:rPr>
        <w:t>Los puntos en los que se evalúa al proveedor son los siguientes:</w:t>
      </w:r>
    </w:p>
    <w:p w14:paraId="017FE5BA" w14:textId="77777777" w:rsidR="001F55D7" w:rsidRDefault="001F55D7" w:rsidP="001F55D7">
      <w:pPr>
        <w:spacing w:before="44" w:line="259" w:lineRule="auto"/>
        <w:ind w:right="596"/>
        <w:rPr>
          <w:rFonts w:ascii="Century Gothic" w:hAnsi="Century Gothic"/>
          <w:color w:val="002060"/>
          <w:sz w:val="20"/>
          <w:szCs w:val="20"/>
        </w:rPr>
      </w:pPr>
    </w:p>
    <w:p w14:paraId="229CC3C0" w14:textId="77777777" w:rsidR="001F55D7" w:rsidRDefault="001F55D7" w:rsidP="001F55D7">
      <w:pPr>
        <w:spacing w:before="44" w:line="259" w:lineRule="auto"/>
        <w:ind w:right="596"/>
        <w:rPr>
          <w:rFonts w:ascii="Century Gothic" w:hAnsi="Century Gothic"/>
          <w:color w:val="002060"/>
          <w:sz w:val="20"/>
          <w:szCs w:val="20"/>
        </w:rPr>
      </w:pPr>
      <w:r>
        <w:rPr>
          <w:rFonts w:ascii="Century Gothic" w:hAnsi="Century Gothic"/>
          <w:color w:val="002060"/>
          <w:sz w:val="20"/>
          <w:szCs w:val="20"/>
        </w:rPr>
        <w:t>Ética y Compliance</w:t>
      </w:r>
    </w:p>
    <w:p w14:paraId="730E5E0B" w14:textId="77777777" w:rsidR="001F55D7" w:rsidRDefault="001F55D7" w:rsidP="001F55D7">
      <w:pPr>
        <w:spacing w:before="44" w:line="259" w:lineRule="auto"/>
        <w:ind w:right="596"/>
        <w:rPr>
          <w:rFonts w:ascii="Century Gothic" w:hAnsi="Century Gothic"/>
          <w:color w:val="002060"/>
          <w:sz w:val="20"/>
          <w:szCs w:val="20"/>
        </w:rPr>
      </w:pPr>
      <w:r>
        <w:rPr>
          <w:rFonts w:ascii="Century Gothic" w:hAnsi="Century Gothic"/>
          <w:color w:val="002060"/>
          <w:sz w:val="20"/>
          <w:szCs w:val="20"/>
        </w:rPr>
        <w:t>Organización Administrativa</w:t>
      </w:r>
    </w:p>
    <w:p w14:paraId="093AD3E2" w14:textId="77777777" w:rsidR="001F55D7" w:rsidRDefault="001F55D7" w:rsidP="001F55D7">
      <w:pPr>
        <w:spacing w:before="44" w:line="259" w:lineRule="auto"/>
        <w:ind w:right="596"/>
        <w:rPr>
          <w:rFonts w:ascii="Century Gothic" w:hAnsi="Century Gothic"/>
          <w:color w:val="002060"/>
          <w:sz w:val="20"/>
          <w:szCs w:val="20"/>
        </w:rPr>
      </w:pPr>
      <w:r>
        <w:rPr>
          <w:rFonts w:ascii="Century Gothic" w:hAnsi="Century Gothic"/>
          <w:color w:val="002060"/>
          <w:sz w:val="20"/>
          <w:szCs w:val="20"/>
        </w:rPr>
        <w:t>Sanciones o Multas</w:t>
      </w:r>
    </w:p>
    <w:p w14:paraId="30DF34FB" w14:textId="77777777" w:rsidR="001F55D7" w:rsidRDefault="001F55D7" w:rsidP="001F55D7">
      <w:pPr>
        <w:spacing w:before="44" w:line="259" w:lineRule="auto"/>
        <w:ind w:right="596"/>
        <w:rPr>
          <w:rFonts w:ascii="Century Gothic" w:hAnsi="Century Gothic"/>
          <w:color w:val="002060"/>
          <w:sz w:val="20"/>
          <w:szCs w:val="20"/>
        </w:rPr>
      </w:pPr>
      <w:r>
        <w:rPr>
          <w:rFonts w:ascii="Century Gothic" w:hAnsi="Century Gothic"/>
          <w:color w:val="002060"/>
          <w:sz w:val="20"/>
          <w:szCs w:val="20"/>
        </w:rPr>
        <w:t>Nivel y Calidad de los Servicios</w:t>
      </w:r>
    </w:p>
    <w:p w14:paraId="7E005DA4" w14:textId="77777777" w:rsidR="001F55D7" w:rsidRDefault="001F55D7" w:rsidP="001F55D7">
      <w:pPr>
        <w:spacing w:before="44" w:line="259" w:lineRule="auto"/>
        <w:ind w:right="596"/>
        <w:rPr>
          <w:rFonts w:ascii="Century Gothic" w:hAnsi="Century Gothic"/>
          <w:color w:val="002060"/>
          <w:sz w:val="20"/>
          <w:szCs w:val="20"/>
        </w:rPr>
      </w:pPr>
    </w:p>
    <w:p w14:paraId="6F156253" w14:textId="77777777" w:rsidR="001F55D7" w:rsidRDefault="001F55D7" w:rsidP="001F55D7">
      <w:pPr>
        <w:spacing w:before="44" w:line="259" w:lineRule="auto"/>
        <w:ind w:right="596"/>
        <w:rPr>
          <w:rFonts w:ascii="Century Gothic" w:hAnsi="Century Gothic"/>
          <w:color w:val="002060"/>
          <w:sz w:val="20"/>
          <w:szCs w:val="20"/>
        </w:rPr>
      </w:pPr>
      <w:r>
        <w:rPr>
          <w:rFonts w:ascii="Century Gothic" w:hAnsi="Century Gothic"/>
          <w:color w:val="002060"/>
          <w:sz w:val="20"/>
          <w:szCs w:val="20"/>
        </w:rPr>
        <w:t>La calificación global debe ser 60%, como mínimo, para que el rendimiento del proveedor se considere aprobado.</w:t>
      </w:r>
    </w:p>
    <w:p w14:paraId="2269ECD6" w14:textId="77777777" w:rsidR="001F55D7" w:rsidRDefault="001F55D7" w:rsidP="001F55D7">
      <w:pPr>
        <w:spacing w:before="44" w:line="259" w:lineRule="auto"/>
        <w:ind w:right="596"/>
        <w:rPr>
          <w:rFonts w:ascii="Century Gothic" w:hAnsi="Century Gothic"/>
          <w:color w:val="002060"/>
          <w:sz w:val="20"/>
          <w:szCs w:val="20"/>
        </w:rPr>
      </w:pPr>
    </w:p>
    <w:p w14:paraId="54AF89C2" w14:textId="77777777" w:rsidR="001F55D7" w:rsidRDefault="001F55D7" w:rsidP="001F55D7">
      <w:pPr>
        <w:spacing w:before="44" w:line="259" w:lineRule="auto"/>
        <w:ind w:right="596"/>
        <w:rPr>
          <w:rFonts w:ascii="Century Gothic" w:hAnsi="Century Gothic"/>
          <w:color w:val="002060"/>
          <w:sz w:val="20"/>
          <w:szCs w:val="20"/>
        </w:rPr>
      </w:pPr>
      <w:r w:rsidRPr="00F85646">
        <w:rPr>
          <w:rFonts w:ascii="Century Gothic" w:hAnsi="Century Gothic"/>
          <w:color w:val="002060"/>
          <w:sz w:val="20"/>
          <w:szCs w:val="20"/>
        </w:rPr>
        <w:t>Se</w:t>
      </w:r>
      <w:r>
        <w:rPr>
          <w:rFonts w:ascii="Century Gothic" w:hAnsi="Century Gothic"/>
          <w:color w:val="002060"/>
          <w:sz w:val="20"/>
          <w:szCs w:val="20"/>
        </w:rPr>
        <w:t xml:space="preserve"> dará intervención al Sub Comité de Evaluación de Proveedores</w:t>
      </w:r>
      <w:r w:rsidRPr="00F85646">
        <w:rPr>
          <w:rFonts w:ascii="Century Gothic" w:hAnsi="Century Gothic"/>
          <w:color w:val="002060"/>
          <w:sz w:val="20"/>
          <w:szCs w:val="20"/>
        </w:rPr>
        <w:t xml:space="preserve"> para que este organismo tome las acciones que considere necesarias en los siguientes casos:  </w:t>
      </w:r>
    </w:p>
    <w:p w14:paraId="6D44C445" w14:textId="77777777" w:rsidR="001F55D7" w:rsidRDefault="001F55D7" w:rsidP="001F55D7">
      <w:pPr>
        <w:spacing w:before="44" w:line="259" w:lineRule="auto"/>
        <w:ind w:right="596"/>
        <w:rPr>
          <w:rFonts w:ascii="Century Gothic" w:hAnsi="Century Gothic"/>
          <w:color w:val="002060"/>
          <w:sz w:val="20"/>
          <w:szCs w:val="20"/>
        </w:rPr>
      </w:pPr>
    </w:p>
    <w:p w14:paraId="022A8162" w14:textId="77777777" w:rsidR="001F55D7" w:rsidRDefault="001F55D7" w:rsidP="001F55D7">
      <w:pPr>
        <w:spacing w:before="44" w:line="259" w:lineRule="auto"/>
        <w:ind w:right="596"/>
        <w:rPr>
          <w:rFonts w:ascii="Century Gothic" w:hAnsi="Century Gothic"/>
          <w:color w:val="002060"/>
          <w:sz w:val="20"/>
          <w:szCs w:val="20"/>
        </w:rPr>
      </w:pPr>
      <w:r w:rsidRPr="00F85646">
        <w:rPr>
          <w:rFonts w:ascii="Century Gothic" w:hAnsi="Century Gothic"/>
          <w:color w:val="002060"/>
          <w:sz w:val="20"/>
          <w:szCs w:val="20"/>
        </w:rPr>
        <w:t xml:space="preserve">- Porcentaje de clasificación obtenido en forma global es menor a 60%. </w:t>
      </w:r>
    </w:p>
    <w:p w14:paraId="33B238E3" w14:textId="77777777" w:rsidR="001F55D7" w:rsidRDefault="001F55D7" w:rsidP="001F55D7">
      <w:pPr>
        <w:spacing w:before="44" w:line="259" w:lineRule="auto"/>
        <w:ind w:right="596"/>
        <w:rPr>
          <w:rFonts w:ascii="Century Gothic" w:hAnsi="Century Gothic"/>
          <w:color w:val="002060"/>
          <w:sz w:val="20"/>
          <w:szCs w:val="20"/>
        </w:rPr>
      </w:pPr>
      <w:r w:rsidRPr="00F85646">
        <w:rPr>
          <w:rFonts w:ascii="Century Gothic" w:hAnsi="Century Gothic"/>
          <w:color w:val="002060"/>
          <w:sz w:val="20"/>
          <w:szCs w:val="20"/>
        </w:rPr>
        <w:t xml:space="preserve">- Cuando en la sección “NIVEL Y CALIDAD DE LOS SERVICIOS”, pregunta “Como evaluaría la calidad del servicio prestado en el período” la clasificación es menor a 60%. </w:t>
      </w:r>
    </w:p>
    <w:p w14:paraId="573D1D5B" w14:textId="77777777" w:rsidR="001F55D7" w:rsidRDefault="001F55D7" w:rsidP="001F55D7">
      <w:pPr>
        <w:spacing w:before="44" w:line="259" w:lineRule="auto"/>
        <w:ind w:right="596"/>
        <w:rPr>
          <w:rFonts w:ascii="Century Gothic" w:hAnsi="Century Gothic"/>
          <w:color w:val="002060"/>
          <w:sz w:val="20"/>
          <w:szCs w:val="20"/>
        </w:rPr>
      </w:pPr>
      <w:r w:rsidRPr="00F85646">
        <w:rPr>
          <w:rFonts w:ascii="Century Gothic" w:hAnsi="Century Gothic"/>
          <w:color w:val="002060"/>
          <w:sz w:val="20"/>
          <w:szCs w:val="20"/>
        </w:rPr>
        <w:t xml:space="preserve">- Cuando en la sección “ETICA Y COMPLIANCE” la clasificación sea menor a 60%. </w:t>
      </w:r>
    </w:p>
    <w:p w14:paraId="5E9C0213" w14:textId="77777777" w:rsidR="001F55D7" w:rsidRPr="00873B1A" w:rsidRDefault="001F55D7" w:rsidP="001F55D7">
      <w:pPr>
        <w:spacing w:before="44" w:line="259" w:lineRule="auto"/>
        <w:ind w:right="596"/>
        <w:rPr>
          <w:rFonts w:ascii="Century Gothic" w:hAnsi="Century Gothic"/>
          <w:color w:val="002060"/>
          <w:sz w:val="20"/>
          <w:szCs w:val="20"/>
        </w:rPr>
      </w:pPr>
      <w:r w:rsidRPr="00F85646">
        <w:rPr>
          <w:rFonts w:ascii="Century Gothic" w:hAnsi="Century Gothic"/>
          <w:color w:val="002060"/>
          <w:sz w:val="20"/>
          <w:szCs w:val="20"/>
        </w:rPr>
        <w:t xml:space="preserve">- Cuando en la sección “SANCIONES o MULTAS” la clasificación sea menor a 60%.  </w:t>
      </w:r>
    </w:p>
    <w:p w14:paraId="220880D3" w14:textId="77777777" w:rsidR="001F55D7" w:rsidRDefault="001F55D7" w:rsidP="001F55D7">
      <w:pPr>
        <w:spacing w:before="44" w:line="259" w:lineRule="auto"/>
        <w:ind w:right="596"/>
        <w:rPr>
          <w:rFonts w:ascii="Century Gothic" w:hAnsi="Century Gothic"/>
          <w:color w:val="002060"/>
          <w:sz w:val="20"/>
          <w:szCs w:val="20"/>
        </w:rPr>
      </w:pPr>
    </w:p>
    <w:p w14:paraId="3B42E409" w14:textId="436EDE90" w:rsidR="001F55D7" w:rsidRPr="00873B1A" w:rsidRDefault="001F55D7" w:rsidP="001F55D7">
      <w:pPr>
        <w:spacing w:before="44" w:line="259" w:lineRule="auto"/>
        <w:ind w:right="596"/>
        <w:rPr>
          <w:rFonts w:ascii="Century Gothic" w:hAnsi="Century Gothic"/>
          <w:color w:val="002060"/>
          <w:sz w:val="20"/>
          <w:szCs w:val="20"/>
        </w:rPr>
      </w:pPr>
      <w:r>
        <w:rPr>
          <w:rFonts w:ascii="Century Gothic" w:hAnsi="Century Gothic"/>
          <w:color w:val="002060"/>
          <w:sz w:val="20"/>
          <w:szCs w:val="20"/>
        </w:rPr>
        <w:t>Los proveedores evaluados serán informados de las calificaciones obtenidas</w:t>
      </w:r>
      <w:r w:rsidR="00EE57C3">
        <w:rPr>
          <w:rFonts w:ascii="Century Gothic" w:hAnsi="Century Gothic"/>
          <w:color w:val="002060"/>
          <w:sz w:val="20"/>
          <w:szCs w:val="20"/>
        </w:rPr>
        <w:t xml:space="preserve"> y de las acciones</w:t>
      </w:r>
      <w:r w:rsidR="004664CE">
        <w:rPr>
          <w:rFonts w:ascii="Century Gothic" w:hAnsi="Century Gothic"/>
          <w:color w:val="002060"/>
          <w:sz w:val="20"/>
          <w:szCs w:val="20"/>
        </w:rPr>
        <w:t xml:space="preserve"> definidas por el Sub Comité de Evaluación de Proveedores en caso de corresponder.</w:t>
      </w:r>
    </w:p>
    <w:p w14:paraId="10330EC1" w14:textId="30D866D2" w:rsidR="003F77CB" w:rsidRDefault="003F77CB"/>
    <w:p w14:paraId="78ED61A0" w14:textId="698AB7CD" w:rsidR="00E97315" w:rsidRDefault="00E97315"/>
    <w:sectPr w:rsidR="00E97315">
      <w:pgSz w:w="11910" w:h="16840"/>
      <w:pgMar w:top="2020" w:right="500" w:bottom="1260" w:left="1600" w:header="715" w:footer="10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1F697" w14:textId="77777777" w:rsidR="001C1A2E" w:rsidRDefault="001C1A2E" w:rsidP="001F55D7">
      <w:r>
        <w:separator/>
      </w:r>
    </w:p>
  </w:endnote>
  <w:endnote w:type="continuationSeparator" w:id="0">
    <w:p w14:paraId="0F6E2744" w14:textId="77777777" w:rsidR="001C1A2E" w:rsidRDefault="001C1A2E" w:rsidP="001F5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3D24A" w14:textId="77777777" w:rsidR="001C1A2E" w:rsidRDefault="001C1A2E" w:rsidP="001F55D7">
      <w:r>
        <w:separator/>
      </w:r>
    </w:p>
  </w:footnote>
  <w:footnote w:type="continuationSeparator" w:id="0">
    <w:p w14:paraId="173F65D2" w14:textId="77777777" w:rsidR="001C1A2E" w:rsidRDefault="001C1A2E" w:rsidP="001F55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97BA2"/>
    <w:multiLevelType w:val="multilevel"/>
    <w:tmpl w:val="ADFE9C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4360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D7"/>
    <w:rsid w:val="001C1A2E"/>
    <w:rsid w:val="001F55D7"/>
    <w:rsid w:val="003F77CB"/>
    <w:rsid w:val="004664CE"/>
    <w:rsid w:val="006151EF"/>
    <w:rsid w:val="00720635"/>
    <w:rsid w:val="00945700"/>
    <w:rsid w:val="00B67582"/>
    <w:rsid w:val="00BD1352"/>
    <w:rsid w:val="00BE2C62"/>
    <w:rsid w:val="00CE60FA"/>
    <w:rsid w:val="00D12F8B"/>
    <w:rsid w:val="00E97315"/>
    <w:rsid w:val="00EE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B459D"/>
  <w15:chartTrackingRefBased/>
  <w15:docId w15:val="{5E0EFF24-908C-49B5-85BF-F07FD8BA2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5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rsid w:val="001F55D7"/>
    <w:pPr>
      <w:spacing w:before="36"/>
      <w:ind w:left="2291" w:right="2301"/>
      <w:jc w:val="center"/>
      <w:outlineLvl w:val="0"/>
    </w:pPr>
    <w:rPr>
      <w:b/>
      <w:bCs/>
      <w:i/>
      <w:iCs/>
      <w:sz w:val="32"/>
      <w:szCs w:val="32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55D7"/>
    <w:rPr>
      <w:rFonts w:ascii="Calibri" w:eastAsia="Calibri" w:hAnsi="Calibri" w:cs="Calibri"/>
      <w:b/>
      <w:bCs/>
      <w:i/>
      <w:iCs/>
      <w:sz w:val="32"/>
      <w:szCs w:val="32"/>
      <w:u w:val="single" w:color="000000"/>
      <w:lang w:val="es-ES"/>
    </w:rPr>
  </w:style>
  <w:style w:type="paragraph" w:styleId="Prrafodelista">
    <w:name w:val="List Paragraph"/>
    <w:basedOn w:val="Normal"/>
    <w:uiPriority w:val="1"/>
    <w:qFormat/>
    <w:rsid w:val="001F55D7"/>
    <w:pPr>
      <w:ind w:left="781" w:hanging="711"/>
    </w:pPr>
    <w:rPr>
      <w:rFonts w:ascii="Cambria" w:eastAsia="Cambria" w:hAnsi="Cambria" w:cs="Cambri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F55D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55D7"/>
    <w:rPr>
      <w:rFonts w:ascii="Segoe UI" w:eastAsia="Calibri" w:hAnsi="Segoe UI" w:cs="Segoe UI"/>
      <w:sz w:val="18"/>
      <w:szCs w:val="1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1F55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F55D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F55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D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ADE6CE-AAD2-474D-A348-415C2CD7A5E2}">
  <ds:schemaRefs>
    <ds:schemaRef ds:uri="http://schemas.microsoft.com/office/2006/metadata/properties"/>
    <ds:schemaRef ds:uri="http://schemas.microsoft.com/office/infopath/2007/PartnerControls"/>
    <ds:schemaRef ds:uri="cf1c41ac-5426-47ae-a216-78ef3a736f94"/>
    <ds:schemaRef ds:uri="7b6c7bf8-4ce7-4db2-81a6-3f2fb3ee6412"/>
  </ds:schemaRefs>
</ds:datastoreItem>
</file>

<file path=customXml/itemProps2.xml><?xml version="1.0" encoding="utf-8"?>
<ds:datastoreItem xmlns:ds="http://schemas.openxmlformats.org/officeDocument/2006/customXml" ds:itemID="{6958110B-B52B-49FA-A4D0-7E7165D915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FA559F-1AA6-44AE-84CB-9D40F4675C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6c7bf8-4ce7-4db2-81a6-3f2fb3ee6412"/>
    <ds:schemaRef ds:uri="cf1c41ac-5426-47ae-a216-78ef3a7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MetroGAS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Laura Rojas</dc:creator>
  <cp:keywords/>
  <dc:description/>
  <cp:lastModifiedBy>Sebastien Martinet (IMA Argentina - Holdas Latam)</cp:lastModifiedBy>
  <cp:revision>3</cp:revision>
  <dcterms:created xsi:type="dcterms:W3CDTF">2024-07-12T18:05:00Z</dcterms:created>
  <dcterms:modified xsi:type="dcterms:W3CDTF">2026-06-09T14:57:00Z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0x01010018ED3DDA1174714AA8A0ADD53719743E</vt:lpwstr>
  </property>
  <property fmtid="{D5CDD505-2E9C-101B-9397-08002B2CF9AE}" pid="3" name="MediaServiceImageTags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