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DB2E8" w14:textId="77777777" w:rsidR="00AB5CCD" w:rsidRDefault="00AB5CCD" w:rsidP="00AB5CCD">
      <w:pPr>
        <w:pStyle w:val="Default"/>
        <w:jc w:val="center"/>
        <w:rPr>
          <w:rFonts w:cs="MavenProLight300-Regular"/>
          <w:b/>
          <w:u w:val="single"/>
        </w:rPr>
      </w:pPr>
      <w:r>
        <w:rPr>
          <w:b/>
          <w:bCs/>
          <w:sz w:val="32"/>
          <w:szCs w:val="32"/>
        </w:rPr>
        <w:t>LICITACIÓN SERVICIOS DE OBRAS CIVILES MENORES PLANTA PUERTO GENERAL SAN MARTÍN.</w:t>
      </w:r>
    </w:p>
    <w:p w14:paraId="79151B9C" w14:textId="77777777" w:rsidR="00AB5CCD" w:rsidRDefault="00AB5CCD" w:rsidP="00AB5CCD">
      <w:pPr>
        <w:autoSpaceDE w:val="0"/>
        <w:autoSpaceDN w:val="0"/>
        <w:adjustRightInd w:val="0"/>
        <w:spacing w:after="0" w:line="240" w:lineRule="auto"/>
        <w:jc w:val="center"/>
        <w:rPr>
          <w:rFonts w:ascii="Verdana" w:hAnsi="Verdana" w:cs="MavenProLight300-Regular"/>
          <w:b/>
          <w:sz w:val="24"/>
          <w:szCs w:val="24"/>
          <w:u w:val="single"/>
        </w:rPr>
      </w:pPr>
    </w:p>
    <w:p w14:paraId="39D12BC1" w14:textId="77777777" w:rsidR="00AB5CCD" w:rsidRDefault="00AB5CCD" w:rsidP="00AB5CCD">
      <w:pPr>
        <w:autoSpaceDE w:val="0"/>
        <w:autoSpaceDN w:val="0"/>
        <w:adjustRightInd w:val="0"/>
        <w:spacing w:after="0" w:line="240" w:lineRule="auto"/>
        <w:rPr>
          <w:rFonts w:ascii="Verdana" w:hAnsi="Verdana" w:cs="MavenProLight300-Regular"/>
        </w:rPr>
      </w:pPr>
    </w:p>
    <w:p w14:paraId="28885D29" w14:textId="77777777" w:rsidR="00AB5CCD" w:rsidRDefault="00AB5CCD" w:rsidP="00AB5CCD">
      <w:pPr>
        <w:autoSpaceDE w:val="0"/>
        <w:autoSpaceDN w:val="0"/>
        <w:adjustRightInd w:val="0"/>
        <w:spacing w:after="0" w:line="240" w:lineRule="auto"/>
        <w:rPr>
          <w:rFonts w:ascii="Verdana" w:hAnsi="Verdana" w:cs="MavenProLight300-Regular"/>
        </w:rPr>
      </w:pPr>
    </w:p>
    <w:p w14:paraId="126AC3C4" w14:textId="77777777" w:rsidR="00AB5CCD" w:rsidRDefault="00AB5CCD" w:rsidP="00AB5CCD">
      <w:pPr>
        <w:pStyle w:val="Prrafodelista"/>
        <w:autoSpaceDE w:val="0"/>
        <w:autoSpaceDN w:val="0"/>
        <w:adjustRightInd w:val="0"/>
        <w:spacing w:after="0" w:line="240" w:lineRule="auto"/>
        <w:rPr>
          <w:rFonts w:ascii="Verdana" w:hAnsi="Verdana" w:cs="MavenProLight300-Regular"/>
          <w:b/>
          <w:sz w:val="24"/>
          <w:szCs w:val="24"/>
        </w:rPr>
      </w:pPr>
      <w:r w:rsidRPr="004D0D7B">
        <w:rPr>
          <w:rFonts w:ascii="Verdana" w:hAnsi="Verdana" w:cs="MavenProLight300-Regular"/>
          <w:b/>
          <w:sz w:val="24"/>
          <w:szCs w:val="24"/>
          <w:u w:val="single"/>
        </w:rPr>
        <w:t>MODALIDAD DE ACTUALIZACIÓN DE TARIFAS</w:t>
      </w:r>
      <w:r w:rsidRPr="003F7DFF">
        <w:rPr>
          <w:rFonts w:ascii="Verdana" w:hAnsi="Verdana" w:cs="MavenProLight300-Regular"/>
          <w:b/>
          <w:sz w:val="24"/>
          <w:szCs w:val="24"/>
        </w:rPr>
        <w:t xml:space="preserve">: </w:t>
      </w:r>
    </w:p>
    <w:p w14:paraId="24E4EFD3" w14:textId="77777777" w:rsidR="00AB5CCD" w:rsidRPr="004D0D7B" w:rsidRDefault="00AB5CCD" w:rsidP="00AB5CCD">
      <w:pPr>
        <w:pStyle w:val="Prrafodelista"/>
        <w:autoSpaceDE w:val="0"/>
        <w:autoSpaceDN w:val="0"/>
        <w:adjustRightInd w:val="0"/>
        <w:spacing w:after="0" w:line="240" w:lineRule="auto"/>
        <w:rPr>
          <w:rFonts w:ascii="Verdana" w:hAnsi="Verdana" w:cs="MavenProLight300-Regular"/>
          <w:b/>
          <w:sz w:val="24"/>
          <w:szCs w:val="24"/>
          <w:u w:val="single"/>
        </w:rPr>
      </w:pPr>
    </w:p>
    <w:p w14:paraId="7DD13F46" w14:textId="77777777" w:rsidR="00AB5CCD" w:rsidRPr="00465BE5" w:rsidRDefault="00AB5CCD" w:rsidP="00AB5CCD">
      <w:pPr>
        <w:autoSpaceDE w:val="0"/>
        <w:autoSpaceDN w:val="0"/>
        <w:adjustRightInd w:val="0"/>
        <w:spacing w:after="0" w:line="240" w:lineRule="auto"/>
        <w:jc w:val="center"/>
        <w:rPr>
          <w:rFonts w:ascii="Verdana" w:hAnsi="Verdana" w:cs="MavenProLight300-Regular"/>
          <w:b/>
          <w:sz w:val="24"/>
          <w:szCs w:val="24"/>
          <w:u w:val="single"/>
        </w:rPr>
      </w:pPr>
    </w:p>
    <w:p w14:paraId="5F756786" w14:textId="77777777" w:rsidR="00AB5CCD" w:rsidRDefault="00AB5CCD" w:rsidP="00AB5CCD">
      <w:pPr>
        <w:rPr>
          <w:rFonts w:ascii="Verdana" w:eastAsiaTheme="minorHAnsi" w:hAnsi="Verdana" w:cs="Arial"/>
          <w:color w:val="000000"/>
        </w:rPr>
      </w:pPr>
      <w:r>
        <w:rPr>
          <w:rFonts w:ascii="Verdana" w:eastAsiaTheme="minorHAnsi" w:hAnsi="Verdana" w:cs="Arial"/>
          <w:color w:val="000000"/>
        </w:rPr>
        <w:t>Durante la vigencia del acuerdo, el costo de los servicios se regirá bajo la siguiente pauta:</w:t>
      </w:r>
    </w:p>
    <w:p w14:paraId="5583F3E1" w14:textId="7899675E" w:rsidR="00AB5CCD" w:rsidRDefault="009F6522" w:rsidP="00AB4BA1">
      <w:pPr>
        <w:autoSpaceDE w:val="0"/>
        <w:autoSpaceDN w:val="0"/>
        <w:adjustRightInd w:val="0"/>
        <w:spacing w:after="0" w:line="240" w:lineRule="auto"/>
        <w:jc w:val="both"/>
        <w:rPr>
          <w:rFonts w:ascii="Verdana" w:eastAsiaTheme="minorHAnsi" w:hAnsi="Verdana" w:cs="Arial"/>
          <w:color w:val="000000"/>
        </w:rPr>
      </w:pPr>
      <w:r>
        <w:rPr>
          <w:rFonts w:ascii="Verdana" w:eastAsiaTheme="minorHAnsi" w:hAnsi="Verdana" w:cs="Arial"/>
          <w:color w:val="000000"/>
        </w:rPr>
        <w:t>60</w:t>
      </w:r>
      <w:r w:rsidR="00AB5CCD">
        <w:rPr>
          <w:rFonts w:ascii="Verdana" w:eastAsiaTheme="minorHAnsi" w:hAnsi="Verdana" w:cs="Arial"/>
          <w:color w:val="000000"/>
        </w:rPr>
        <w:t>%   Valor CCT Uocra 76/75</w:t>
      </w:r>
      <w:r w:rsidR="00275654">
        <w:rPr>
          <w:rFonts w:ascii="Verdana" w:eastAsiaTheme="minorHAnsi" w:hAnsi="Verdana" w:cs="Arial"/>
          <w:color w:val="000000"/>
        </w:rPr>
        <w:t xml:space="preserve"> Nacional Cat.</w:t>
      </w:r>
      <w:r w:rsidR="00AB5CCD" w:rsidRPr="001E0A4C">
        <w:rPr>
          <w:rFonts w:ascii="Verdana" w:eastAsiaTheme="minorHAnsi" w:hAnsi="Verdana" w:cs="Arial"/>
          <w:color w:val="000000"/>
        </w:rPr>
        <w:t xml:space="preserve"> Oficial - ZONA A</w:t>
      </w:r>
    </w:p>
    <w:p w14:paraId="21B0A3C3" w14:textId="7BA1F90A" w:rsidR="00275654" w:rsidRDefault="009F6522" w:rsidP="00AB4BA1">
      <w:pPr>
        <w:autoSpaceDE w:val="0"/>
        <w:autoSpaceDN w:val="0"/>
        <w:adjustRightInd w:val="0"/>
        <w:spacing w:after="0" w:line="240" w:lineRule="auto"/>
        <w:jc w:val="both"/>
        <w:rPr>
          <w:rFonts w:ascii="Verdana" w:eastAsiaTheme="minorHAnsi" w:hAnsi="Verdana" w:cs="Arial"/>
          <w:color w:val="000000"/>
        </w:rPr>
      </w:pPr>
      <w:r>
        <w:rPr>
          <w:rFonts w:ascii="Verdana" w:eastAsiaTheme="minorHAnsi" w:hAnsi="Verdana" w:cs="Arial"/>
          <w:color w:val="000000"/>
        </w:rPr>
        <w:t>40</w:t>
      </w:r>
      <w:r w:rsidR="00275654">
        <w:rPr>
          <w:rFonts w:ascii="Verdana" w:eastAsiaTheme="minorHAnsi" w:hAnsi="Verdana" w:cs="Arial"/>
          <w:color w:val="000000"/>
        </w:rPr>
        <w:t xml:space="preserve">%   Índice CAC Materiales </w:t>
      </w:r>
    </w:p>
    <w:p w14:paraId="1685AFA9" w14:textId="77777777" w:rsidR="00275654" w:rsidRDefault="00275654" w:rsidP="00AB4BA1">
      <w:pPr>
        <w:autoSpaceDE w:val="0"/>
        <w:autoSpaceDN w:val="0"/>
        <w:adjustRightInd w:val="0"/>
        <w:spacing w:after="0" w:line="240" w:lineRule="auto"/>
        <w:jc w:val="both"/>
        <w:rPr>
          <w:rFonts w:ascii="Verdana" w:eastAsiaTheme="minorHAnsi" w:hAnsi="Verdana" w:cs="Arial"/>
          <w:color w:val="000000"/>
        </w:rPr>
      </w:pPr>
    </w:p>
    <w:p w14:paraId="2FC69988" w14:textId="6FBBCB84" w:rsidR="00275654" w:rsidRPr="00402B39" w:rsidRDefault="00275654" w:rsidP="00AB4BA1">
      <w:pPr>
        <w:autoSpaceDE w:val="0"/>
        <w:autoSpaceDN w:val="0"/>
        <w:adjustRightInd w:val="0"/>
        <w:spacing w:after="0" w:line="240" w:lineRule="auto"/>
        <w:jc w:val="both"/>
        <w:rPr>
          <w:rFonts w:ascii="Verdana" w:eastAsiaTheme="minorHAnsi" w:hAnsi="Verdana" w:cs="Arial"/>
          <w:color w:val="000000"/>
        </w:rPr>
      </w:pPr>
      <w:r>
        <w:rPr>
          <w:rFonts w:ascii="Verdana" w:eastAsiaTheme="minorHAnsi" w:hAnsi="Verdana" w:cs="Arial"/>
          <w:color w:val="000000"/>
        </w:rPr>
        <w:t xml:space="preserve">Dicha pauta se aplicará </w:t>
      </w:r>
      <w:r w:rsidRPr="00AB4BA1">
        <w:rPr>
          <w:rFonts w:ascii="Verdana" w:eastAsiaTheme="minorHAnsi" w:hAnsi="Verdana" w:cs="Arial"/>
          <w:b/>
          <w:bCs/>
          <w:color w:val="000000"/>
        </w:rPr>
        <w:t>a TODAS las posiciones que contemple el acuerdo</w:t>
      </w:r>
      <w:r>
        <w:rPr>
          <w:rFonts w:ascii="Verdana" w:eastAsiaTheme="minorHAnsi" w:hAnsi="Verdana" w:cs="Arial"/>
          <w:color w:val="000000"/>
        </w:rPr>
        <w:t>.</w:t>
      </w:r>
    </w:p>
    <w:p w14:paraId="422FEB4F" w14:textId="77777777" w:rsidR="00AB5CCD" w:rsidRDefault="00AB5CCD" w:rsidP="00AB5CCD">
      <w:pPr>
        <w:rPr>
          <w:rFonts w:ascii="Verdana" w:eastAsiaTheme="minorHAnsi" w:hAnsi="Verdana" w:cs="Arial"/>
          <w:color w:val="000000"/>
        </w:rPr>
      </w:pPr>
    </w:p>
    <w:p w14:paraId="4363171B" w14:textId="77777777" w:rsidR="00AB5CCD" w:rsidRPr="00AA776A" w:rsidRDefault="00AB5CCD" w:rsidP="00AB5CCD">
      <w:pPr>
        <w:rPr>
          <w:rFonts w:ascii="Verdana" w:eastAsiaTheme="minorHAnsi" w:hAnsi="Verdana" w:cs="Arial"/>
          <w:color w:val="000000"/>
        </w:rPr>
      </w:pPr>
      <w:r w:rsidRPr="00AA776A">
        <w:rPr>
          <w:rFonts w:ascii="Verdana" w:eastAsiaTheme="minorHAnsi" w:hAnsi="Verdana" w:cs="Arial"/>
          <w:color w:val="000000"/>
        </w:rPr>
        <w:t xml:space="preserve">Las partes únicamente podrán solicitar </w:t>
      </w:r>
      <w:r>
        <w:rPr>
          <w:rFonts w:ascii="Verdana" w:eastAsiaTheme="minorHAnsi" w:hAnsi="Verdana" w:cs="Arial"/>
          <w:color w:val="000000"/>
        </w:rPr>
        <w:t>revisión de tarifas siempre que</w:t>
      </w:r>
      <w:r w:rsidRPr="00AA776A">
        <w:rPr>
          <w:rFonts w:ascii="Verdana" w:eastAsiaTheme="minorHAnsi" w:hAnsi="Verdana" w:cs="Arial"/>
          <w:color w:val="000000"/>
        </w:rPr>
        <w:t>:</w:t>
      </w:r>
    </w:p>
    <w:p w14:paraId="4B7A45BE" w14:textId="77777777" w:rsidR="00AB5CCD" w:rsidRPr="00AA776A" w:rsidRDefault="00AB5CCD" w:rsidP="00AB5CCD">
      <w:pPr>
        <w:pStyle w:val="Prrafodelista"/>
        <w:numPr>
          <w:ilvl w:val="0"/>
          <w:numId w:val="1"/>
        </w:numPr>
        <w:jc w:val="both"/>
        <w:rPr>
          <w:rFonts w:ascii="Verdana" w:hAnsi="Verdana"/>
        </w:rPr>
      </w:pPr>
      <w:r w:rsidRPr="00AA776A">
        <w:rPr>
          <w:rFonts w:ascii="Verdana" w:hAnsi="Verdana"/>
        </w:rPr>
        <w:t>Cuando exista una variación acumulada del diez por ciento (10%) en más o en menos de los costos del contratista, conforme surja de la aplicación de la fórmula polinómica, considerando dicha variación acumulada a partir de la adjudicación o desde la última revisión de la fórmula polinómica acordada por las partes.</w:t>
      </w:r>
    </w:p>
    <w:p w14:paraId="2CD2692F" w14:textId="77777777" w:rsidR="00AB5CCD" w:rsidRPr="00AA776A" w:rsidRDefault="00AB5CCD" w:rsidP="00AB5CCD">
      <w:pPr>
        <w:pStyle w:val="Prrafodelista"/>
        <w:numPr>
          <w:ilvl w:val="0"/>
          <w:numId w:val="1"/>
        </w:numPr>
        <w:jc w:val="both"/>
        <w:rPr>
          <w:rFonts w:ascii="Verdana" w:hAnsi="Verdana"/>
        </w:rPr>
      </w:pPr>
      <w:r w:rsidRPr="00AA776A">
        <w:rPr>
          <w:rFonts w:ascii="Verdana" w:hAnsi="Verdana"/>
        </w:rPr>
        <w:t xml:space="preserve">Cuando haya transcurrido un período de </w:t>
      </w:r>
      <w:r>
        <w:rPr>
          <w:rFonts w:ascii="Verdana" w:hAnsi="Verdana"/>
        </w:rPr>
        <w:t>seis</w:t>
      </w:r>
      <w:r w:rsidRPr="00AA776A">
        <w:rPr>
          <w:rFonts w:ascii="Verdana" w:hAnsi="Verdana"/>
        </w:rPr>
        <w:t xml:space="preserve"> meses desde que las partes hayan acordado la última revisión de la fórmula polinómica desde la adjudicación.</w:t>
      </w:r>
    </w:p>
    <w:p w14:paraId="1F19FDC7" w14:textId="77777777" w:rsidR="00AB5CCD" w:rsidRDefault="00AB5CCD" w:rsidP="00AB5CCD">
      <w:pPr>
        <w:jc w:val="both"/>
        <w:rPr>
          <w:rFonts w:ascii="Verdana" w:eastAsiaTheme="minorHAnsi" w:hAnsi="Verdana" w:cs="Arial"/>
          <w:color w:val="000000"/>
        </w:rPr>
      </w:pPr>
      <w:r w:rsidRPr="00AA776A">
        <w:rPr>
          <w:rFonts w:ascii="Verdana" w:eastAsiaTheme="minorHAnsi" w:hAnsi="Verdana" w:cs="Arial"/>
          <w:color w:val="000000"/>
        </w:rPr>
        <w:t xml:space="preserve">La </w:t>
      </w:r>
      <w:r>
        <w:rPr>
          <w:rFonts w:ascii="Verdana" w:eastAsiaTheme="minorHAnsi" w:hAnsi="Verdana" w:cs="Arial"/>
          <w:color w:val="000000"/>
        </w:rPr>
        <w:t xml:space="preserve">petición de revisión de tarifas </w:t>
      </w:r>
      <w:r w:rsidRPr="00AA776A">
        <w:rPr>
          <w:rFonts w:ascii="Verdana" w:eastAsiaTheme="minorHAnsi" w:hAnsi="Verdana" w:cs="Arial"/>
          <w:color w:val="000000"/>
        </w:rPr>
        <w:t xml:space="preserve">sólo tendrá efecto a partir del momento de la solicitud de revisión por escrito por parte del contratista y de la posterior verificación de los hechos mencionados en dichos puntos de esta </w:t>
      </w:r>
      <w:r>
        <w:rPr>
          <w:rFonts w:ascii="Verdana" w:eastAsiaTheme="minorHAnsi" w:hAnsi="Verdana" w:cs="Arial"/>
          <w:color w:val="000000"/>
        </w:rPr>
        <w:t>pauta</w:t>
      </w:r>
      <w:r w:rsidRPr="00AA776A">
        <w:rPr>
          <w:rFonts w:ascii="Verdana" w:eastAsiaTheme="minorHAnsi" w:hAnsi="Verdana" w:cs="Arial"/>
          <w:color w:val="000000"/>
        </w:rPr>
        <w:t>.</w:t>
      </w:r>
    </w:p>
    <w:p w14:paraId="6A0461B8" w14:textId="77777777" w:rsidR="003822B8" w:rsidRDefault="003822B8" w:rsidP="00AB5CCD">
      <w:pPr>
        <w:jc w:val="both"/>
        <w:rPr>
          <w:rFonts w:ascii="Verdana" w:eastAsiaTheme="minorHAnsi" w:hAnsi="Verdana" w:cs="Arial"/>
          <w:color w:val="000000"/>
        </w:rPr>
      </w:pPr>
    </w:p>
    <w:p w14:paraId="37B65140" w14:textId="5C2A9E36" w:rsidR="003822B8" w:rsidRPr="006B0D6C" w:rsidRDefault="003822B8" w:rsidP="00AB5CCD">
      <w:pPr>
        <w:jc w:val="both"/>
        <w:rPr>
          <w:rFonts w:ascii="Verdana" w:eastAsiaTheme="minorHAnsi" w:hAnsi="Verdana" w:cs="Arial"/>
          <w:color w:val="000000"/>
        </w:rPr>
      </w:pPr>
      <w:r w:rsidRPr="003822B8">
        <w:rPr>
          <w:rFonts w:ascii="Verdana" w:eastAsiaTheme="minorHAnsi" w:hAnsi="Verdana" w:cs="Arial"/>
          <w:color w:val="000000"/>
        </w:rPr>
        <w:t xml:space="preserve">Las Partes expresamente establecen que, una vez acordada la metodología de </w:t>
      </w:r>
      <w:proofErr w:type="spellStart"/>
      <w:r w:rsidRPr="003822B8">
        <w:rPr>
          <w:rFonts w:ascii="Verdana" w:eastAsiaTheme="minorHAnsi" w:hAnsi="Verdana" w:cs="Arial"/>
          <w:color w:val="000000"/>
        </w:rPr>
        <w:t>redeterminación</w:t>
      </w:r>
      <w:proofErr w:type="spellEnd"/>
      <w:r w:rsidRPr="003822B8">
        <w:rPr>
          <w:rFonts w:ascii="Verdana" w:eastAsiaTheme="minorHAnsi" w:hAnsi="Verdana" w:cs="Arial"/>
          <w:color w:val="000000"/>
        </w:rPr>
        <w:t xml:space="preserve"> de precios, el presente anexo solamente reflejará la estructura de costos de las distintas prestaciones componentes de los SERVICIOS y que únicamente servirá como base de referencia para la eventual </w:t>
      </w:r>
      <w:proofErr w:type="spellStart"/>
      <w:r w:rsidRPr="003822B8">
        <w:rPr>
          <w:rFonts w:ascii="Verdana" w:eastAsiaTheme="minorHAnsi" w:hAnsi="Verdana" w:cs="Arial"/>
          <w:color w:val="000000"/>
        </w:rPr>
        <w:t>redeterminación</w:t>
      </w:r>
      <w:proofErr w:type="spellEnd"/>
      <w:r w:rsidRPr="003822B8">
        <w:rPr>
          <w:rFonts w:ascii="Verdana" w:eastAsiaTheme="minorHAnsi" w:hAnsi="Verdana" w:cs="Arial"/>
          <w:color w:val="000000"/>
        </w:rPr>
        <w:t xml:space="preserve"> del valor cotizado, en caso de corresponder.</w:t>
      </w:r>
    </w:p>
    <w:p w14:paraId="43297CA1" w14:textId="77777777" w:rsidR="00F860D6" w:rsidRDefault="00F860D6"/>
    <w:sectPr w:rsidR="00F860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venProLight300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35E53"/>
    <w:multiLevelType w:val="multilevel"/>
    <w:tmpl w:val="2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B256356"/>
    <w:multiLevelType w:val="hybridMultilevel"/>
    <w:tmpl w:val="3E7A5A74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B26932"/>
    <w:multiLevelType w:val="hybridMultilevel"/>
    <w:tmpl w:val="764A861A"/>
    <w:lvl w:ilvl="0" w:tplc="D780CF40">
      <w:start w:val="1"/>
      <w:numFmt w:val="decimal"/>
      <w:lvlText w:val="%1-"/>
      <w:lvlJc w:val="left"/>
      <w:pPr>
        <w:ind w:left="720" w:hanging="360"/>
      </w:pPr>
      <w:rPr>
        <w:rFonts w:ascii="Arial" w:eastAsiaTheme="minorHAnsi" w:hAnsi="Arial" w:cs="Arial" w:hint="default"/>
        <w:color w:val="00000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8138265">
    <w:abstractNumId w:val="2"/>
  </w:num>
  <w:num w:numId="2" w16cid:durableId="528907508">
    <w:abstractNumId w:val="1"/>
  </w:num>
  <w:num w:numId="3" w16cid:durableId="2107654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CCD"/>
    <w:rsid w:val="00275654"/>
    <w:rsid w:val="003214CF"/>
    <w:rsid w:val="003822B8"/>
    <w:rsid w:val="00480A5B"/>
    <w:rsid w:val="00746606"/>
    <w:rsid w:val="009F6522"/>
    <w:rsid w:val="00AB4BA1"/>
    <w:rsid w:val="00AB5CCD"/>
    <w:rsid w:val="00F86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B42F5"/>
  <w15:chartTrackingRefBased/>
  <w15:docId w15:val="{C3E75C2F-FD63-4F70-9A0C-8E49A1EC2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CCD"/>
    <w:pPr>
      <w:spacing w:after="200" w:line="276" w:lineRule="auto"/>
    </w:pPr>
    <w:rPr>
      <w:rFonts w:ascii="Trebuchet MS" w:eastAsia="Trebuchet MS" w:hAnsi="Trebuchet MS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AB5CCD"/>
    <w:pPr>
      <w:autoSpaceDE w:val="0"/>
      <w:autoSpaceDN w:val="0"/>
      <w:adjustRightInd w:val="0"/>
      <w:spacing w:after="0" w:line="240" w:lineRule="auto"/>
    </w:pPr>
    <w:rPr>
      <w:rFonts w:ascii="Verdana" w:eastAsia="Trebuchet MS" w:hAnsi="Verdana" w:cs="Verdana"/>
      <w:color w:val="000000"/>
      <w:sz w:val="24"/>
      <w:szCs w:val="24"/>
      <w:lang w:eastAsia="es-AR"/>
    </w:rPr>
  </w:style>
  <w:style w:type="paragraph" w:styleId="Prrafodelista">
    <w:name w:val="List Paragraph"/>
    <w:basedOn w:val="Normal"/>
    <w:uiPriority w:val="34"/>
    <w:qFormat/>
    <w:rsid w:val="00AB5C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ED3DDA1174714AA8A0ADD53719743E" ma:contentTypeVersion="10" ma:contentTypeDescription="Crear nuevo documento." ma:contentTypeScope="" ma:versionID="ba225e06a36ee55f4dded745d06045e9">
  <xsd:schema xmlns:xsd="http://www.w3.org/2001/XMLSchema" xmlns:xs="http://www.w3.org/2001/XMLSchema" xmlns:p="http://schemas.microsoft.com/office/2006/metadata/properties" xmlns:ns2="7b6c7bf8-4ce7-4db2-81a6-3f2fb3ee6412" xmlns:ns3="cf1c41ac-5426-47ae-a216-78ef3a736f94" targetNamespace="http://schemas.microsoft.com/office/2006/metadata/properties" ma:root="true" ma:fieldsID="80cdbe2e6ba9db2b3b4464925d0e7b98" ns2:_="" ns3:_="">
    <xsd:import namespace="7b6c7bf8-4ce7-4db2-81a6-3f2fb3ee6412"/>
    <xsd:import namespace="cf1c41ac-5426-47ae-a216-78ef3a736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6c7bf8-4ce7-4db2-81a6-3f2fb3ee64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05bde99-f911-48db-a36f-21ff87b478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c41ac-5426-47ae-a216-78ef3a736f9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d6f33e-8020-4e03-9a6f-497468dfdacc}" ma:internalName="TaxCatchAll" ma:showField="CatchAllData" ma:web="cf1c41ac-5426-47ae-a216-78ef3a736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c41ac-5426-47ae-a216-78ef3a736f94" xsi:nil="true"/>
    <lcf76f155ced4ddcb4097134ff3c332f xmlns="7b6c7bf8-4ce7-4db2-81a6-3f2fb3ee641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76B7534-3C95-461B-B41B-02638042F078}"/>
</file>

<file path=customXml/itemProps2.xml><?xml version="1.0" encoding="utf-8"?>
<ds:datastoreItem xmlns:ds="http://schemas.openxmlformats.org/officeDocument/2006/customXml" ds:itemID="{A095DE9F-A2F8-4B35-BEF1-DEBD834AC923}"/>
</file>

<file path=customXml/itemProps3.xml><?xml version="1.0" encoding="utf-8"?>
<ds:datastoreItem xmlns:ds="http://schemas.openxmlformats.org/officeDocument/2006/customXml" ds:itemID="{CABFA3B1-862B-4C48-B107-3B730239DE3F}"/>
</file>

<file path=docMetadata/LabelInfo.xml><?xml version="1.0" encoding="utf-8"?>
<clbl:labelList xmlns:clbl="http://schemas.microsoft.com/office/2020/mipLabelMetadata">
  <clbl:label id="{eef41338-8caf-4011-87bf-ff1c9c425f9e}" enabled="0" method="" siteId="{eef41338-8caf-4011-87bf-ff1c9c425f9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231</Words>
  <Characters>1274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Pampa Energía</Company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Ignacio Ortiz</dc:creator>
  <cp:keywords/>
  <dc:description/>
  <cp:lastModifiedBy>Tomas Ignacio Ortiz</cp:lastModifiedBy>
  <cp:revision>6</cp:revision>
  <dcterms:created xsi:type="dcterms:W3CDTF">2020-08-05T19:21:00Z</dcterms:created>
  <dcterms:modified xsi:type="dcterms:W3CDTF">2026-06-02T13:51:00Z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0x01010018ED3DDA1174714AA8A0ADD53719743E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</Properties>
</file>