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5 áreas de práctica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Versión 4 · Octubre 2026</w:t>
      </w:r>
    </w:p>
    <w:p>
      <w:pPr>
        <w:spacing w:after="120"/>
      </w:pPr>
      <w:r>
        <w:t xml:space="preserve">70 palabras clave en 8 grupos (36 de prioridad A). La estrategia, las reglas de uso y el plan de trabajo están en el Manual SEO. Esta lista se genera desde _fuente/palabras_clave.json.</w:t>
      </w:r>
    </w:p>
    <w:p>
      <w:pPr>
        <w:spacing w:after="120"/>
      </w:pPr>
      <w:r>
        <w:rPr>
          <w:b/>
          <w:bCs/>
        </w:rPr>
        <w:t xml:space="preserve">Prioridad: </w:t>
      </w:r>
      <w:r>
        <w:t xml:space="preserve">A = meta top 5 en 6 meses; B = top 10; C = soporte semántico.   </w:t>
      </w:r>
      <w:r>
        <w:rPr>
          <w:b/>
          <w:bCs/>
        </w:rPr>
        <w:t xml:space="preserve">* </w:t>
      </w:r>
      <w:r>
        <w:t xml:space="preserve">Pendiente de confirmar el nivel de partnership.</w:t>
      </w:r>
    </w:p>
    <w:p>
      <w:pPr>
        <w:pStyle w:val="Heading2"/>
      </w:pPr>
      <w:r>
        <w:t xml:space="preserve">Modificadores geográficos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pStyle w:val="Heading1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pStyle w:val="Heading1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pStyle w:val="Heading1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pStyle w:val="Heading1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pStyle w:val="Heading1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pStyle w:val="Heading1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pStyle w:val="Heading1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 · v3</dc:title>
  <dc:creator>Consein</dc:creator>
  <cp:lastModifiedBy>Un-named</cp:lastModifiedBy>
  <cp:revision>1</cp:revision>
  <dcterms:created xsi:type="dcterms:W3CDTF">2026-10-08T14:35:21.351Z</dcterms:created>
  <dcterms:modified xsi:type="dcterms:W3CDTF">2026-10-08T14:35:21.351Z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