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t xml:space="preserve">Brecha de productos: Matriz de Valor vs. Modelo de Servicios</w:t>
      </w:r>
    </w:p>
    <w:p>
      <w:pPr>
        <w:spacing w:after="120"/>
        <w:rPr>
          <w:i/>
          <w:iCs/>
          <w:color w:val="555555"/>
          <w:sz w:val="19"/>
          <w:szCs w:val="19"/>
        </w:rPr>
      </w:pPr>
      <w:r>
        <w:rPr>
          <w:i/>
          <w:iCs/>
          <w:color w:val="555555"/>
          <w:sz w:val="19"/>
          <w:szCs w:val="19"/>
        </w:rPr>
        <w:t xml:space="preserve">Fuentes: "Matriz_Valor_Cisco_Microsoft_Consein.pptx" (10 diapositivas) y "Modelo_de_Servicios_Cisco_Consein_1.pdf" (14 páginas, 25 de agosto de 2026).</w:t>
      </w:r>
    </w:p>
    <w:p>
      <w:pPr>
        <w:pStyle w:val="Heading1"/>
        <w:spacing w:after="120" w:before="240"/>
      </w:pPr>
      <w:r>
        <w:t xml:space="preserve">Conclusión</w:t>
      </w:r>
    </w:p>
    <w:p>
      <w:pPr>
        <w:pBdr>
          <w:left w:val="single" w:color="C00000" w:sz="24" w:space="8"/>
        </w:pBdr>
        <w:spacing w:after="120"/>
      </w:pPr>
      <w:r>
        <w:rPr>
          <w:b/>
          <w:bCs/>
          <w:color w:val="C00000"/>
          <w:sz w:val="22"/>
          <w:szCs w:val="22"/>
        </w:rPr>
        <w:t xml:space="preserve">La afirmación es FALSA: </w:t>
      </w:r>
      <w:r>
        <w:rPr>
          <w:sz w:val="22"/>
          <w:szCs w:val="22"/>
        </w:rPr>
        <w:t xml:space="preserve">los productos de la Matriz de Valor no son los mismos que los del Modelo de Servicios.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La Matriz declara 26 entradas de productos Cisco en 7 áreas de práctica. De esas 26 filas, solo 5 están plenamente cubiertas en el Modelo, 5 lo están de forma parcial y 16 no aparecen.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10 productos distintos de la Matriz no tienen ninguna mención en el Modelo (Lista A). Otros 5 aparecen solo en parte (Lista B).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El área de Data y Analítica de la Matriz no tiene ningún producto reflejado en el Modelo, y en Automatización solo aparecen las APIs de Meraki. El Modelo está organizado en 7 servicios (Protección M365, Secure Access, Meraki, Rooms, SD-WAN, Secure Firewall, AI Defense), no en las 7 áreas de práctica de la Matriz.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Hay además una contradicción inversa: el Modelo incluye Cisco Duo y Cisco XDR, que la Matriz excluye expresamente por colisión con Microsoft (Lista D).</w:t>
      </w:r>
    </w:p>
    <w:p>
      <w:pPr>
        <w:pStyle w:val="Heading1"/>
        <w:spacing w:after="120" w:before="240"/>
      </w:pPr>
      <w:r>
        <w:t xml:space="preserve">A. Productos de la Matriz NO reflejados en el Modelo de Servicios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700"/>
        <w:gridCol w:w="3700"/>
        <w:gridCol w:w="2700"/>
        <w:gridCol w:w="4800"/>
      </w:tblGrid>
      <w:tr>
        <w:trPr>
          <w:tblHeader/>
        </w:trPr>
        <w:tc>
          <w:tcPr>
            <w:tcW w:type="dxa" w:w="5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7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Producto Cisco (Matriz)</w:t>
            </w:r>
          </w:p>
        </w:tc>
        <w:tc>
          <w:tcPr>
            <w:tcW w:type="dxa" w:w="37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Área(s) de práctica en la Matriz</w:t>
            </w:r>
          </w:p>
        </w:tc>
        <w:tc>
          <w:tcPr>
            <w:tcW w:type="dxa" w:w="27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Capa / función</w:t>
            </w:r>
          </w:p>
        </w:tc>
        <w:tc>
          <w:tcPr>
            <w:tcW w:type="dxa" w:w="48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Observación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Catalyst / Nexus / ACI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 Infraestructura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Redes de campus y datacenter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 Modelo solo cubre SD-WAN (Servicio 5) y Meraki (Servicio 3). No hay servicio para switching Catalyst de campus, Nexus ni ACI de datacenter.</w:t>
            </w:r>
          </w:p>
        </w:tc>
      </w:tr>
      <w:tr>
        <w:tc>
          <w:tcPr>
            <w:tcW w:type="dxa" w:w="5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7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ThousandEyes</w:t>
            </w:r>
          </w:p>
        </w:tc>
        <w:tc>
          <w:tcPr>
            <w:tcW w:type="dxa" w:w="37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 Infraestructura; 3. Colaboración (experiencia de llamadas); 4. Data y Analítica (Cloud Insights); 5. Servicios Empresariales; 7. Inteligencia Artificial</w:t>
            </w:r>
          </w:p>
        </w:tc>
        <w:tc>
          <w:tcPr>
            <w:tcW w:type="dxa" w:w="27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Observabilidad de experiencia de red, llamadas Teams, nube y endpoints de IA</w:t>
            </w:r>
          </w:p>
        </w:tc>
        <w:tc>
          <w:tcPr>
            <w:tcW w:type="dxa" w:w="48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aparece en ninguna parte del Modelo. Es el producto más repetido de la Matriz (5 de 26 filas).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Cisco Intersight (alcance acotado)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 Infraestructura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Telemetría de hardware Cisco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mencionado en el Modelo.</w:t>
            </w:r>
          </w:p>
        </w:tc>
      </w:tr>
      <w:tr>
        <w:tc>
          <w:tcPr>
            <w:tcW w:type="dxa" w:w="5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7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Cisco Hypershield</w:t>
            </w:r>
          </w:p>
        </w:tc>
        <w:tc>
          <w:tcPr>
            <w:tcW w:type="dxa" w:w="37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 Seguridad; 7. Inteligencia Artificial</w:t>
            </w:r>
          </w:p>
        </w:tc>
        <w:tc>
          <w:tcPr>
            <w:tcW w:type="dxa" w:w="27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Microsegmentación distribuida de cargas y de cargas de IA</w:t>
            </w:r>
          </w:p>
        </w:tc>
        <w:tc>
          <w:tcPr>
            <w:tcW w:type="dxa" w:w="48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mencionado en el Modelo (ni en el Servicio 1 ni en el Servicio 7 – AI Defense).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Cisco Control Hub (rol acotado a hardware)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3. Colaboración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Administración de dispositivos de sala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 Servicio 4 menciona "monitoreo de dispositivos" pero no nombra Control Hub.</w:t>
            </w:r>
          </w:p>
        </w:tc>
      </w:tr>
      <w:tr>
        <w:tc>
          <w:tcPr>
            <w:tcW w:type="dxa" w:w="5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7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Cisco AppDynamics</w:t>
            </w:r>
          </w:p>
        </w:tc>
        <w:tc>
          <w:tcPr>
            <w:tcW w:type="dxa" w:w="37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4. Data y Analítica; 5. Servicios Empresariales</w:t>
            </w:r>
          </w:p>
        </w:tc>
        <w:tc>
          <w:tcPr>
            <w:tcW w:type="dxa" w:w="27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APM y disponibilidad de ERP/CRM (Dynamics 365)</w:t>
            </w:r>
          </w:p>
        </w:tc>
        <w:tc>
          <w:tcPr>
            <w:tcW w:type="dxa" w:w="48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mencionado en el Modelo. No existe servicio de observabilidad de aplicaciones.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Splunk Observability (rol delimitado)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4. Data y Analítica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Observabilidad técnica de sistemas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mencionado en el Modelo.</w:t>
            </w:r>
          </w:p>
        </w:tc>
      </w:tr>
      <w:tr>
        <w:tc>
          <w:tcPr>
            <w:tcW w:type="dxa" w:w="5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7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Cisco NSO</w:t>
            </w:r>
          </w:p>
        </w:tc>
        <w:tc>
          <w:tcPr>
            <w:tcW w:type="dxa" w:w="37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6. Automatización</w:t>
            </w:r>
          </w:p>
        </w:tc>
        <w:tc>
          <w:tcPr>
            <w:tcW w:type="dxa" w:w="27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Orquestación de red programable</w:t>
            </w:r>
          </w:p>
        </w:tc>
        <w:tc>
          <w:tcPr>
            <w:tcW w:type="dxa" w:w="48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mencionado en el Modelo. No existe servicio de automatización.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Webex APIs / bots (alcance acotado)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6. Automatización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Integración de flujos entre plataformas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mencionado en el Modelo.</w:t>
            </w:r>
          </w:p>
        </w:tc>
      </w:tr>
      <w:tr>
        <w:tc>
          <w:tcPr>
            <w:tcW w:type="dxa" w:w="5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7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Cisco Secure AI Factory</w:t>
            </w:r>
          </w:p>
        </w:tc>
        <w:tc>
          <w:tcPr>
            <w:tcW w:type="dxa" w:w="37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7. Inteligencia Artificial</w:t>
            </w:r>
          </w:p>
        </w:tc>
        <w:tc>
          <w:tcPr>
            <w:tcW w:type="dxa" w:w="27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Red de alto desempeño para IA</w:t>
            </w:r>
          </w:p>
        </w:tc>
        <w:tc>
          <w:tcPr>
            <w:tcW w:type="dxa" w:w="48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mencionado en el Modelo. El Servicio 7 cubre solo AI Defense.</w:t>
            </w:r>
          </w:p>
        </w:tc>
      </w:tr>
    </w:tbl>
    <w:p>
      <w:pPr>
        <w:pStyle w:val="Heading1"/>
        <w:spacing w:after="120" w:before="240"/>
      </w:pPr>
      <w:r>
        <w:t xml:space="preserve">B. Productos de la Matriz reflejados solo PARCIALMENTE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2400"/>
        <w:gridCol w:w="7500"/>
      </w:tblGrid>
      <w:tr>
        <w:trPr>
          <w:tblHeader/>
        </w:trPr>
        <w:tc>
          <w:tcPr>
            <w:tcW w:type="dxa" w:w="5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0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Producto / componente faltante</w:t>
            </w:r>
          </w:p>
        </w:tc>
        <w:tc>
          <w:tcPr>
            <w:tcW w:type="dxa" w:w="24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Área en la Matriz</w:t>
            </w:r>
          </w:p>
        </w:tc>
        <w:tc>
          <w:tcPr>
            <w:tcW w:type="dxa" w:w="75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Observación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Catalyst 8000V (de "Meraki SD-WAN / Catalyst 8000V")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 Infraestructura</w:t>
            </w:r>
          </w:p>
        </w:tc>
        <w:tc>
          <w:tcPr>
            <w:tcW w:type="dxa" w:w="7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Meraki SD-WAN sí está (Servicios 3 y 5). El Servicio 5 habla de "SD-WAN para IaaS" pero no nombra el Catalyst 8000V.</w:t>
            </w:r>
          </w:p>
        </w:tc>
      </w:tr>
      <w:tr>
        <w:tc>
          <w:tcPr>
            <w:tcW w:type="dxa" w:w="5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40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Cisco TrustSec (de "Cisco ISE / TrustSec")</w:t>
            </w:r>
          </w:p>
        </w:tc>
        <w:tc>
          <w:tcPr>
            <w:tcW w:type="dxa" w:w="24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 Seguridad</w:t>
            </w:r>
          </w:p>
        </w:tc>
        <w:tc>
          <w:tcPr>
            <w:tcW w:type="dxa" w:w="75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ISE sí está (Servicio 1 y suite User Protection Advantage). TrustSec no se nombra.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Cisco Room Kit y Desk (de "Room Kit / Board / Desk")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3. Colaboración</w:t>
            </w:r>
          </w:p>
        </w:tc>
        <w:tc>
          <w:tcPr>
            <w:tcW w:type="dxa" w:w="7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 Servicio 4 incluye Room Bar, Room Bar Pro y Board Pro Series. Room Kit y la serie Desk no aparecen.</w:t>
            </w:r>
          </w:p>
        </w:tc>
      </w:tr>
      <w:tr>
        <w:tc>
          <w:tcPr>
            <w:tcW w:type="dxa" w:w="5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40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Catalyst (de "Catalyst / Meraki" para sucursales)</w:t>
            </w:r>
          </w:p>
        </w:tc>
        <w:tc>
          <w:tcPr>
            <w:tcW w:type="dxa" w:w="24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5. Servicios Empresariales</w:t>
            </w:r>
          </w:p>
        </w:tc>
        <w:tc>
          <w:tcPr>
            <w:tcW w:type="dxa" w:w="75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Meraki sí está. Catalyst solo se cubre de forma implícita como "Cisco SD-WAN" (Servicio 5).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Catalyst Center API (de "Meraki Dashboard API / Catalyst Center API")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6. Automatización</w:t>
            </w:r>
          </w:p>
        </w:tc>
        <w:tc>
          <w:tcPr>
            <w:tcW w:type="dxa" w:w="7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Las APIs de Meraki sí están (Servicio 3). Catalyst Center API no.</w:t>
            </w:r>
          </w:p>
        </w:tc>
      </w:tr>
    </w:tbl>
    <w:p>
      <w:pPr>
        <w:pStyle w:val="Heading1"/>
        <w:spacing w:after="120" w:before="240"/>
      </w:pPr>
      <w:r>
        <w:t xml:space="preserve">C. Productos de la Matriz que SÍ están en el Modelo (referencia)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600"/>
        <w:gridCol w:w="5400"/>
      </w:tblGrid>
      <w:tr>
        <w:trPr>
          <w:tblHeader/>
        </w:trPr>
        <w:tc>
          <w:tcPr>
            <w:tcW w:type="dxa" w:w="44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Producto Cisco</w:t>
            </w:r>
          </w:p>
        </w:tc>
        <w:tc>
          <w:tcPr>
            <w:tcW w:type="dxa" w:w="4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Área(s) en la Matriz</w:t>
            </w:r>
          </w:p>
        </w:tc>
        <w:tc>
          <w:tcPr>
            <w:tcW w:type="dxa" w:w="54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Dónde aparece en el Modelo</w:t>
            </w:r>
          </w:p>
        </w:tc>
      </w:tr>
      <w:tr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Cisco Secure Firewall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 Seguridad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Servicio 6. Azure + Cisco Secure Firewall</w:t>
            </w:r>
          </w:p>
        </w:tc>
      </w:tr>
      <w:tr>
        <w:tc>
          <w:tcPr>
            <w:tcW w:type="dxa" w:w="44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Cisco ISE</w:t>
            </w:r>
          </w:p>
        </w:tc>
        <w:tc>
          <w:tcPr>
            <w:tcW w:type="dxa" w:w="46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 Seguridad</w:t>
            </w:r>
          </w:p>
        </w:tc>
        <w:tc>
          <w:tcPr>
            <w:tcW w:type="dxa" w:w="54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Servicio 1 (base tecnológica y User Protection Advantage)</w:t>
            </w:r>
          </w:p>
        </w:tc>
      </w:tr>
      <w:tr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Cisco AI Defense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 Seguridad; 7. Inteligencia Artificial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Servicio 7. Cisco AI Defense</w:t>
            </w:r>
          </w:p>
        </w:tc>
      </w:tr>
      <w:tr>
        <w:tc>
          <w:tcPr>
            <w:tcW w:type="dxa" w:w="44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Cisco Secure Network Analytics (NDR)</w:t>
            </w:r>
          </w:p>
        </w:tc>
        <w:tc>
          <w:tcPr>
            <w:tcW w:type="dxa" w:w="46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2. Seguridad</w:t>
            </w:r>
          </w:p>
        </w:tc>
        <w:tc>
          <w:tcPr>
            <w:tcW w:type="dxa" w:w="54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Servicio 1 (NDR) y suite Breach Protection Advantage</w:t>
            </w:r>
          </w:p>
        </w:tc>
      </w:tr>
      <w:tr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Cisco Secure Access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5. Servicios Empresariales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Servicio 2 y Servicio 1</w:t>
            </w:r>
          </w:p>
        </w:tc>
      </w:tr>
      <w:tr>
        <w:tc>
          <w:tcPr>
            <w:tcW w:type="dxa" w:w="44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Meraki (SD-WAN, Dashboard API, sucursales)</w:t>
            </w:r>
          </w:p>
        </w:tc>
        <w:tc>
          <w:tcPr>
            <w:tcW w:type="dxa" w:w="46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 Infraestructura; 5. Servicios Empresariales; 6. Automatización</w:t>
            </w:r>
          </w:p>
        </w:tc>
        <w:tc>
          <w:tcPr>
            <w:tcW w:type="dxa" w:w="54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Servicios 3 y 5</w:t>
            </w:r>
          </w:p>
        </w:tc>
      </w:tr>
      <w:tr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Cisco Board (Board Pro Series)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3. Colaboración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Servicio 4</w:t>
            </w:r>
          </w:p>
        </w:tc>
      </w:tr>
    </w:tbl>
    <w:p>
      <w:pPr>
        <w:pStyle w:val="Heading1"/>
        <w:spacing w:after="120" w:before="240"/>
      </w:pPr>
      <w:r>
        <w:t xml:space="preserve">D. Productos del Modelo que NO están en la Matriz (inconsistencia inversa)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600"/>
        <w:gridCol w:w="5400"/>
      </w:tblGrid>
      <w:tr>
        <w:trPr>
          <w:tblHeader/>
        </w:trPr>
        <w:tc>
          <w:tcPr>
            <w:tcW w:type="dxa" w:w="44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Producto Cisco</w:t>
            </w:r>
          </w:p>
        </w:tc>
        <w:tc>
          <w:tcPr>
            <w:tcW w:type="dxa" w:w="46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Dónde aparece en el Modelo</w:t>
            </w:r>
          </w:p>
        </w:tc>
        <w:tc>
          <w:tcPr>
            <w:tcW w:type="dxa" w:w="54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Observación</w:t>
            </w:r>
          </w:p>
        </w:tc>
      </w:tr>
      <w:tr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Cisco Duo (MFA)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Servicio 1 y suite User Protection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 Matriz lo EXCLUYE de forma expresa por colisión Alta/Media con Microsoft.</w:t>
            </w:r>
          </w:p>
        </w:tc>
      </w:tr>
      <w:tr>
        <w:tc>
          <w:tcPr>
            <w:tcW w:type="dxa" w:w="44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Cisco XDR</w:t>
            </w:r>
          </w:p>
        </w:tc>
        <w:tc>
          <w:tcPr>
            <w:tcW w:type="dxa" w:w="46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Servicio 1 y suite Breach Protection</w:t>
            </w:r>
          </w:p>
        </w:tc>
        <w:tc>
          <w:tcPr>
            <w:tcW w:type="dxa" w:w="54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 Matriz lo EXCLUYE de forma expresa por colisión Alta/Media con Microsoft.</w:t>
            </w:r>
          </w:p>
        </w:tc>
      </w:tr>
      <w:tr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Cisco Identity Intelligence (CII)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Servicio 1 y suite User Protection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está en la Matriz.</w:t>
            </w:r>
          </w:p>
        </w:tc>
      </w:tr>
      <w:tr>
        <w:tc>
          <w:tcPr>
            <w:tcW w:type="dxa" w:w="44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Cisco Secure Email Threat Defense</w:t>
            </w:r>
          </w:p>
        </w:tc>
        <w:tc>
          <w:tcPr>
            <w:tcW w:type="dxa" w:w="46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Servicio 1 y ambas suites</w:t>
            </w:r>
          </w:p>
        </w:tc>
        <w:tc>
          <w:tcPr>
            <w:tcW w:type="dxa" w:w="54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está en la Matriz (posible colisión con Defender for Office 365).</w:t>
            </w:r>
          </w:p>
        </w:tc>
      </w:tr>
      <w:tr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Cisco Secure Endpoint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Servicio 1 y ambas suites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está en la Matriz (posible colisión con Defender for Endpoint).</w:t>
            </w:r>
          </w:p>
        </w:tc>
      </w:tr>
      <w:tr>
        <w:tc>
          <w:tcPr>
            <w:tcW w:type="dxa" w:w="44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Cisco Telemetry Broker</w:t>
            </w:r>
          </w:p>
        </w:tc>
        <w:tc>
          <w:tcPr>
            <w:tcW w:type="dxa" w:w="46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Suite Breach Protection Advantage</w:t>
            </w:r>
          </w:p>
        </w:tc>
        <w:tc>
          <w:tcPr>
            <w:tcW w:type="dxa" w:w="54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está en la Matriz.</w:t>
            </w:r>
          </w:p>
        </w:tc>
      </w:tr>
      <w:tr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Meraki cámaras, sensores, cellular gateways y endpoint security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Servicio 3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están en la Matriz.</w:t>
            </w:r>
          </w:p>
        </w:tc>
      </w:tr>
      <w:tr>
        <w:tc>
          <w:tcPr>
            <w:tcW w:type="dxa" w:w="44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Cisco Room Bar / Room Bar Pro</w:t>
            </w:r>
          </w:p>
        </w:tc>
        <w:tc>
          <w:tcPr>
            <w:tcW w:type="dxa" w:w="46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Servicio 4</w:t>
            </w:r>
          </w:p>
        </w:tc>
        <w:tc>
          <w:tcPr>
            <w:tcW w:type="dxa" w:w="5400"/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 Matriz nombra Room Kit / Board / Desk, no Room Bar.</w:t>
            </w:r>
          </w:p>
        </w:tc>
      </w:tr>
    </w:tbl>
    <w:p>
      <w:pPr>
        <w:pStyle w:val="Heading1"/>
        <w:spacing w:after="120" w:before="240"/>
      </w:pPr>
      <w:r>
        <w:t xml:space="preserve">Recomendación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Decidir cuál documento es la fuente oficial del portafolio y alinear el otro con él.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Si la Matriz es la referencia: crear fichas de servicio para observabilidad (ThousandEyes, AppDynamics, Splunk Observability), automatización (NSO, Catalyst Center API, Webex APIs), infraestructura de campus/datacenter (Catalyst, Nexus, ACI, Intersight) y seguridad de cargas e IA (Hypershield, Secure AI Factory). Además, ampliar el Servicio 4 con Room Kit, Desk y Control Hub.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Resolver la contradicción sobre Cisco Duo y Cisco XDR: o se retiran del Servicio 1, o se corrige el criterio de exclusión de la Matriz.</w:t>
      </w:r>
    </w:p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b/>
      <w:bCs/>
      <w:color w:val="1F3864"/>
      <w:sz w:val="36"/>
      <w:szCs w:val="36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2026-10-03T16:13:00.295Z</dcterms:created>
  <dcterms:modified xsi:type="dcterms:W3CDTF">2026-10-03T16:13:00.295Z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