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D6278"/>
          <w:sz w:val="20"/>
          <w:szCs w:val="20"/>
        </w:rPr>
        <w:t xml:space="preserve">CONSEIN · DISD</w:t>
      </w:r>
    </w:p>
    <w:p>
      <w:pPr>
        <w:spacing w:after="160"/>
      </w:pPr>
      <w:r>
        <w:rPr>
          <w:b/>
          <w:bCs/>
          <w:color w:val="000F76"/>
          <w:sz w:val="56"/>
          <w:szCs w:val="56"/>
        </w:rPr>
        <w:t xml:space="preserve">Palabras clave SEO</w:t>
      </w:r>
    </w:p>
    <w:p>
      <w:pPr>
        <w:spacing w:after="400"/>
      </w:pPr>
      <w:r>
        <w:rPr>
          <w:color w:val="000F76"/>
          <w:sz w:val="30"/>
          <w:szCs w:val="30"/>
        </w:rPr>
        <w:t xml:space="preserve">Soluciones Cisco de Consein · 5 áreas de práctica y Programa Renueva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Documento editable para el equipo SEO · Versión 2 · Octubre 2026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Objetivo: ubicar a Consein entre los 5 primeros resultados de búsqueda en cada una de las 5 áreas de práctica y en la renovación de hardware Cisco, en Venezuela, Panamá, República Dominicana y Estados Unidos (mercado hispanohablante).</w:t>
      </w:r>
    </w:p>
    <w:p>
      <w:pPr>
        <w:pStyle w:val="Heading1"/>
        <w:pageBreakBefore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Cómo usar esta lista</w:t>
      </w:r>
    </w:p>
    <w:p>
      <w:pPr>
        <w:spacing w:after="120"/>
      </w:pPr>
      <w:r>
        <w:t xml:space="preserve">Organizamos las palabras clave por área de práctica, tal como aparecen en Soluciones de Valor, más el Programa Renueva y los términos de marca. Cada tabla indica el tipo de término, la intención de búsqueda, la prioridad y la sección o producto del sitio que debe posicionarse para ese término.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Principal:</w:t>
      </w:r>
      <w:r>
        <w:t xml:space="preserve"> término central del área; aparece en el H2 de su sección.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Secundaria:</w:t>
      </w:r>
      <w:r>
        <w:t xml:space="preserve"> término de apoyo con volumen relevante.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tail:</w:t>
      </w:r>
      <w:r>
        <w:t xml:space="preserve"> frase específica, con menos competencia y mayor probabilidad de conversión.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Producto:</w:t>
      </w:r>
      <w:r>
        <w:t xml:space="preserve"> nombre de producto o paquete que el cliente busca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Prioridad:</w:t>
      </w:r>
      <w:r>
        <w:t xml:space="preserve"> A = meta top 5 en los próximos 6 meses; B = top 10; C = soporte semántico.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Intención:</w:t>
      </w:r>
      <w:r>
        <w:t xml:space="preserve"> Comercial (evalúa proveedores), Informativa (investiga), Transaccional (quiere contratar) o Navegacional (busca la marca).</w:t>
      </w:r>
    </w:p>
    <w:p>
      <w:pPr>
        <w:spacing w:after="120"/>
      </w:pPr>
      <w:r>
        <w:rPr>
          <w:b/>
          <w:bCs/>
        </w:rPr>
        <w:t xml:space="preserve">Validación pendiente: </w:t>
      </w:r>
      <w:r>
        <w:t xml:space="preserve">esta lista se basa en el portafolio publicado y en la demanda esperada del mercado. Antes de fijar las metas, el equipo SEO debe confirmar el volumen de búsqueda, la dificultad y los competidores por país con Google Keyword Planner, Semrush o Ahrefs, y luego medir el avance en Google Search Console.</w:t>
      </w:r>
    </w:p>
    <w:p>
      <w:pPr>
        <w:spacing w:after="120"/>
      </w:pPr>
      <w:r>
        <w:rPr>
          <w:b/>
          <w:bCs/>
        </w:rPr>
        <w:t xml:space="preserve">* </w:t>
      </w:r>
      <w:r>
        <w:t xml:space="preserve">Usar los términos de “partner Cisco” solo después de confirmar el nivel de partnership vigente de Consein con Cisco.</w:t>
      </w:r>
    </w:p>
    <w:p>
      <w:pPr>
        <w:pStyle w:val="Heading2"/>
      </w:pPr>
      <w:r>
        <w:t xml:space="preserve">Modificadores geográficos</w:t>
      </w:r>
    </w:p>
    <w:p>
      <w:pPr>
        <w:spacing w:after="120"/>
      </w:pPr>
      <w:r>
        <w:t xml:space="preserve">Combine las palabras clave de prioridad A con estos modificadores para crear variantes locales en títulos, contenidos y perfiles de Google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Modificadores sugeridos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Venezuela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Venezuela · Caracas · Valencia · Maracaibo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Panamá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Panamá · Ciudad de Panamá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República Dominicana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República Dominicana · Santo Domingo · Santiago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Estados Unidos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Miami · Florida · empresas hispanas en EE. UU.</w:t>
            </w:r>
          </w:p>
        </w:tc>
      </w:tr>
    </w:tbl>
    <w:p>
      <w:pPr>
        <w:pStyle w:val="Heading1"/>
        <w:pageBreakBefore/>
      </w:pPr>
      <w:r>
        <w:t xml:space="preserve">Palabras clave transversales</w:t>
      </w:r>
    </w:p>
    <w:p>
      <w:pPr>
        <w:spacing w:after="120"/>
      </w:pPr>
      <w:r>
        <w:t xml:space="preserve">Términos de marca y de portafolio que posicionan la página de inicio y la oferta SECaaS.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 Cisco Microsoft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integrador Cisco y Microsoft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partner Cisco Venezuela *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Geográfica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partner Cisco Panamá *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Geográfica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partner Cisco República Dominicana *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Geográfica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gestionados de red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outsourcing de redes y seguridad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#secaas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Consein Cisco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Consein SECaaS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soluciones.html#secaas</w:t>
            </w:r>
          </w:p>
        </w:tc>
      </w:tr>
    </w:tbl>
    <w:p>
      <w:pPr>
        <w:pStyle w:val="Heading1"/>
        <w:pageBreakBefore/>
      </w:pPr>
      <w:r>
        <w:t xml:space="preserve">1. Conectividad LAN y WAN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Posicionarnos en SASE y SD-WAN para empresas y en redes gestionadas en la nube con Cisco Meraki.</w:t>
      </w:r>
    </w:p>
    <w:p>
      <w:pPr>
        <w:spacing w:after="160"/>
      </w:pPr>
      <w:r>
        <w:rPr>
          <w:b/>
          <w:bCs/>
        </w:rPr>
        <w:t xml:space="preserve">H2 en el sitio: </w:t>
      </w:r>
      <w:r>
        <w:t xml:space="preserve">Conectividad e interconexión de redes LAN y WAN</w:t>
      </w:r>
      <w:r>
        <w:rPr>
          <w:b/>
          <w:bCs/>
        </w:rPr>
        <w:t xml:space="preserve">   ·   URL: </w:t>
      </w:r>
      <w:r>
        <w:t xml:space="preserve">soluciones.html#conectividad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SASE Cisco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#conectividad · Meraki MX + Secure Access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SD-WAN para empresas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#conectividad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Catalyst SD-WAN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MX SD-WAN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MX + Secure Access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conectividad de sucursales a Azure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SASE: SD-WAN y seguridad en la nube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MX + Secure Access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 gestionada en la nube Meraki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MS y MR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Wi-Fi empresarial Meraki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MS y MR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switches Meraki MS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MS y MR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respaldo 4G/5G para sucursales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MG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Azure Virtual WAN y SD-WAN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2. SECaaS: seguridad como servicio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Ser referencia en seguridad como servicio administrada (SECaaS), del endpoint al firewall en la nube.</w:t>
      </w:r>
    </w:p>
    <w:p>
      <w:pPr>
        <w:spacing w:after="160"/>
      </w:pPr>
      <w:r>
        <w:rPr>
          <w:b/>
          <w:bCs/>
        </w:rPr>
        <w:t xml:space="preserve">H2 en el sitio: </w:t>
      </w:r>
      <w:r>
        <w:t xml:space="preserve">SECaaS: seguridad como servicio, del endpoint al firewall en la nube</w:t>
      </w:r>
      <w:r>
        <w:rPr>
          <w:b/>
          <w:bCs/>
        </w:rPr>
        <w:t xml:space="preserve">   ·   URL: </w:t>
      </w:r>
      <w:r>
        <w:t xml:space="preserve">soluciones.html#secaas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como servicio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#secaas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SECaaS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#secaas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ciberseguridad administrada para empresas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#secaas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firewall en la nube (FWaaS)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Advantage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Zero Trust ZTNA para empresas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 MFA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 y Advantage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Access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 y Advantage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Web Gateway filtrado web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DNS para empresas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Endpoint EDR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Advantage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CASB para aplicaciones SaaS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Advantage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monitoreo de seguridad SOC 24/7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outsourcing de ciberseguridad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#secaas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alternativa a VPN tradicional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 (ZTNA)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Red local y perímetro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Captar la demanda de control de acceso a la red local (Cisco ISE) y de firewall perimetral, ofrecidos por separado.</w:t>
      </w:r>
    </w:p>
    <w:p>
      <w:pPr>
        <w:spacing w:after="160"/>
      </w:pPr>
      <w:r>
        <w:rPr>
          <w:b/>
          <w:bCs/>
        </w:rPr>
        <w:t xml:space="preserve">H2 en el sitio: </w:t>
      </w:r>
      <w:r>
        <w:t xml:space="preserve">Control de la red local y protección del perímetro</w:t>
      </w:r>
      <w:r>
        <w:rPr>
          <w:b/>
          <w:bCs/>
        </w:rPr>
        <w:t xml:space="preserve">   ·   URL: </w:t>
      </w:r>
      <w:r>
        <w:t xml:space="preserve">soluciones.html#proteccion-red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 de acceso a la red NAC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ISE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Firewall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Firewall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firewall perimetral para empresas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Firewall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segmentación de red corporativa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ISE con Intune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firewall con Microsoft Sentinel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Firewall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de la red local (LAN)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#proteccion-red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Colaboración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Liderar las búsquedas de salas Microsoft Teams Rooms con hardware Cisco certificado.</w:t>
      </w:r>
    </w:p>
    <w:p>
      <w:pPr>
        <w:spacing w:after="160"/>
      </w:pPr>
      <w:r>
        <w:rPr>
          <w:b/>
          <w:bCs/>
        </w:rPr>
        <w:t xml:space="preserve">H2 en el sitio: </w:t>
      </w:r>
      <w:r>
        <w:t xml:space="preserve">Hardware certificado para Microsoft Teams Rooms</w:t>
      </w:r>
      <w:r>
        <w:rPr>
          <w:b/>
          <w:bCs/>
        </w:rPr>
        <w:t xml:space="preserve">   ·   URL: </w:t>
      </w:r>
      <w:r>
        <w:t xml:space="preserve">soluciones.html#colaboracion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Microsoft Teams Rooms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#colaboracion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salas de reuniones Teams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#colaboracion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implementación Teams Rooms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Bar / Room Bar Pro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Room Bar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Bar / Room Bar Pro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Board Pro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Board Pro Series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videoconferencia empresarial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#colaboracion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pizarra digital Teams Whiteboard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Board Pro Series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Inteligencia Artificial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Posicionarnos temprano en seguridad y adopción responsable de IA, un tema con poca competencia en español.</w:t>
      </w:r>
    </w:p>
    <w:p>
      <w:pPr>
        <w:spacing w:after="160"/>
      </w:pPr>
      <w:r>
        <w:rPr>
          <w:b/>
          <w:bCs/>
        </w:rPr>
        <w:t xml:space="preserve">H2 en el sitio: </w:t>
      </w:r>
      <w:r>
        <w:t xml:space="preserve">Adopción responsable de IA</w:t>
      </w:r>
      <w:r>
        <w:rPr>
          <w:b/>
          <w:bCs/>
        </w:rPr>
        <w:t xml:space="preserve">   ·   URL: </w:t>
      </w:r>
      <w:r>
        <w:t xml:space="preserve">soluciones.html#inteligencia-artificial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para inteligencia artificial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adopción responsable de 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#inteligencia-artificial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inventario de activos de 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validación de modelos de 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Azure AI Foundry y Copilot Studio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Ofertas de Productos · Programa Renueva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generar demanda de renovación de hardware Cisco sin soporte.</w:t>
      </w:r>
    </w:p>
    <w:p>
      <w:pPr>
        <w:spacing w:after="160"/>
      </w:pPr>
      <w:r>
        <w:rPr>
          <w:b/>
          <w:bCs/>
        </w:rPr>
        <w:t xml:space="preserve">H1 en el sitio: </w:t>
      </w:r>
      <w:r>
        <w:t xml:space="preserve">Programa Renueva: renovación de redes Cisco</w:t>
      </w:r>
      <w:r>
        <w:rPr>
          <w:b/>
          <w:bCs/>
        </w:rPr>
        <w:t xml:space="preserve">   ·   URL: </w:t>
      </w:r>
      <w:r>
        <w:t xml:space="preserve">productos.html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50"/>
        <w:gridCol w:w="1350"/>
        <w:gridCol w:w="9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 / sección destino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de equipos Cisco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productos.html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de hardware Cisco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productos.html · aviso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equipos Cisco fin de soporte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#por-que-renovar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inventario de obsolescencia tecnológica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REN-01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end of life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#rutas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Cisco ASA a Secure Firewall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REN-04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reemplazo de MPLS por SD-WAN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REN-03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switches y WiFi Meraki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REN-02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de salas de videoconferencia a Teams Rooms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REN-06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financiamiento para renovación tecnológica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REN-07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financiamiento bancario de equipos de red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REN-07</w:t>
            </w:r>
          </w:p>
        </w:tc>
      </w:tr>
      <w:tr>
        <w:tc>
          <w:tcPr>
            <w:tcW w:type="dxa" w:w="3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CISA BOD 26-02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#por-que-renovar</w:t>
            </w:r>
          </w:p>
        </w:tc>
      </w:tr>
    </w:tbl>
    <w:p>
      <w:pPr>
        <w:pStyle w:val="Heading1"/>
        <w:pageBreakBefore/>
      </w:pPr>
      <w:r>
        <w:t xml:space="preserve">Términos retirados respecto a la versión 1</w:t>
      </w:r>
    </w:p>
    <w:p>
      <w:pPr>
        <w:spacing w:after="120"/>
      </w:pPr>
      <w:r>
        <w:t xml:space="preserve">Estos temas ya no están en el sitio. Conviene dejar de trabajarlos y, si ya hay contenidos publicados, redirigirlos a la sección vigente más cercana.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 o término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Observabilidad de aplicaciones (AppDynamics, ThousandEyes)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matriz de productos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Automatización de redes (Meraki API, Power Automate, NetOps)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matriz de productos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y Analítica (Meraki MV y MT con Power BI)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matriz de productos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Acceso seguro a Dynamics 365 / Business Central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Área retirada; el acceso remoto queda en SECaaS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Detección de amenazas en la red (NDR), Telemetry Broker y Cisco XDR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 publican en la web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Duo, Secure Endpoint y Secure Access como productos sueltos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posicionan dentro de los paquetes SECaaS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Email Threat Defense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oferta publicada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Consein Connected, Diagnóstico Red + Nube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 no forman parte del sitio</w:t>
            </w:r>
          </w:p>
        </w:tc>
      </w:tr>
      <w:tr>
        <w:tc>
          <w:tcPr>
            <w:tcW w:type="dxa" w:w="5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“Better Together” y posicionamiento por licencia Microsoft</w:t>
            </w:r>
          </w:p>
        </w:tc>
        <w:tc>
          <w:tcPr>
            <w:tcW w:type="dxa" w:w="3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Estrategia interna; no se usa en la web</w:t>
            </w:r>
          </w:p>
        </w:tc>
      </w:tr>
    </w:tbl>
    <w:p>
      <w:pPr>
        <w:pStyle w:val="Heading1"/>
        <w:pageBreakBefore/>
      </w:pPr>
      <w:r>
        <w:t xml:space="preserve">Lo que ya implementamos en 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3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 (etiqueta de título)</w:t>
            </w:r>
          </w:p>
        </w:tc>
        <w:tc>
          <w:tcPr>
            <w:tcW w:type="dxa" w:w="3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H1</w:t>
            </w:r>
          </w:p>
        </w:tc>
      </w:tr>
      <w:tr>
        <w:tc>
          <w:tcPr>
            <w:tcW w:type="dxa" w:w="1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Cisco y Microsoft: redes, ciberseguridad e IA | Consein</w:t>
            </w:r>
          </w:p>
        </w:tc>
        <w:tc>
          <w:tcPr>
            <w:tcW w:type="dxa" w:w="3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Integramos redes, seguridad y salas Cisco con su plataforma Microsoft: SASE y SD-WAN, seguridad como servicio (SECaaS), Cisco ISE, Microsoft Teams Rooms e IA responsable. Venezuela, Panamá, República Dominicana y EE. UU.</w:t>
            </w:r>
          </w:p>
        </w:tc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Sinergia exponencial: su plataforma Microsoft, potenciada por una red Cisco</w:t>
            </w:r>
          </w:p>
        </w:tc>
      </w:tr>
      <w:tr>
        <w:tc>
          <w:tcPr>
            <w:tcW w:type="dxa" w:w="1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soluciones.html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Cisco: SASE, SD-WAN, SECaaS, ISE y Teams Rooms | Consein</w:t>
            </w:r>
          </w:p>
        </w:tc>
        <w:tc>
          <w:tcPr>
            <w:tcW w:type="dxa" w:w="3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como servicio (SECaaS) con Cisco Duo, Secure Access y Secure Endpoint; SASE y SD-WAN con Meraki y Catalyst; Cisco ISE, Secure Firewall, Room Bar, Board Pro y AI Defense, integrados con su plataforma Microsoft.</w:t>
            </w:r>
          </w:p>
        </w:tc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suma valor a su plataforma Microsoft</w:t>
            </w:r>
          </w:p>
        </w:tc>
      </w:tr>
      <w:tr>
        <w:tc>
          <w:tcPr>
            <w:tcW w:type="dxa" w:w="1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productos.html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Renueva: renovación de equipos Cisco obsoletos | Consein</w:t>
            </w:r>
          </w:p>
        </w:tc>
        <w:tc>
          <w:tcPr>
            <w:tcW w:type="dxa" w:w="3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Renovamos switches, WiFi, routers, firewalls y salas Cisco en fin de soporte con Meraki, Cisco SD-WAN, Secure Firewall, Room Bar y Board Pro. Inventario gratuito, migración por fases y financiamiento con bancos locales.</w:t>
            </w:r>
          </w:p>
        </w:tc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Renueva: renovación de redes Cisco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H2 por área de práctica con su palabra clave principal y una línea con los productos Cisco y Microsoft de esa área.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estructurados schema.org: Organization, WebPage, BreadcrumbList, ItemList de Service (11 en Soluciones de Valor y 8 en Ofertas de Productos) y FAQPage (6 preguntas).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Etiquetas canonical, Open Graph y textos alternativos en el logotipo.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 completo de cada producto y paquete en el HTML (visible al abrir “Seguir leyendo…”), indexable por los buscadores.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Fuentes locales y sin dependencias externas para una carga rápida.</w:t>
      </w:r>
    </w:p>
    <w:p>
      <w:pPr>
        <w:pStyle w:val="Heading1"/>
        <w:spacing w:before="360"/>
      </w:pPr>
      <w:r>
        <w:t xml:space="preserve">Recomendaciones para llegar al top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Páginas por área:</w:t>
      </w:r>
      <w:r>
        <w:t xml:space="preserve"> publicar una URL propia por área (por ejemplo, /cisco/secaas) con 600 a 900 palabras, usando la palabra clave principal en el title, el H1 y la URL. SECaaS es la prioridad, por ser una iniciativa propia de Consein.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Clúster de contenidos:</w:t>
      </w:r>
      <w:r>
        <w:t xml:space="preserve"> un artículo pilar por área y tres artículos satélite de long tail (por ejemplo, “qué es SASE”, “ZTNA vs. VPN”, “cuándo renovar equipos Cisco”), enlazados entre sí y hacia la solución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de éxito:</w:t>
      </w:r>
      <w:r>
        <w:t xml:space="preserve"> un caso de éxito por área, con datos medidos del cliente; en SECaaS, destacar tiempo de activación y consolidación de proveedores.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Autoridad local:</w:t>
      </w:r>
      <w:r>
        <w:t xml:space="preserve"> fichas de Google Business Profile por país y enlaces desde los directorios de partners de Cisco y Microsoft, asociaciones gremiales y medios de tecnología locales.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Hreflang:</w:t>
      </w:r>
      <w:r>
        <w:t xml:space="preserve"> si se crean versiones por país, declarar hreflang es-VE, es-PA, es-DO y es-US.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Medición:</w:t>
      </w:r>
      <w:r>
        <w:t xml:space="preserve"> revisar posiciones cada mes en Search Console y ajustar títulos y descripciones según la tasa de clics.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D6278"/>
        <w:sz w:val="16"/>
        <w:szCs w:val="16"/>
      </w:rPr>
      <w:t xml:space="preserve">Consein · Palabras clave SEO · Soluciones Cisco   ·   Página </w:t>
    </w:r>
    <w:r>
      <w:rPr>
        <w:color w:val="5D6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F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F7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Palabras clave SEO · Soluciones Cisco de Consein · v2</dc:title>
  <dc:creator>Consein · DISD</dc:creator>
  <cp:lastModifiedBy>Un-named</cp:lastModifiedBy>
  <cp:revision>1</cp:revision>
  <dcterms:created xsi:type="dcterms:W3CDTF">2026-10-06T16:13:24.312Z</dcterms:created>
  <dcterms:modified xsi:type="dcterms:W3CDTF">2026-10-06T16:13:24.318Z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