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olor w:val="58BB47"/>
          <w:sz w:val="22"/>
          <w:szCs w:val="22"/>
        </w:rPr>
        <w:t xml:space="preserve">CONSEIN · SOLUCIONES</w:t>
      </w:r>
    </w:p>
    <w:p>
      <w:pPr>
        <w:pStyle w:val="Title"/>
      </w:pPr>
      <w:r>
        <w:t xml:space="preserve">Manual SEO</w:t>
      </w:r>
    </w:p>
    <w:p>
      <w:pPr>
        <w:spacing w:after="120"/>
        <w:rPr>
          <w:color w:val="5E6474"/>
          <w:sz w:val="24"/>
          <w:szCs w:val="24"/>
        </w:rPr>
      </w:pPr>
      <w:r>
        <w:rPr>
          <w:color w:val="5E6474"/>
          <w:sz w:val="24"/>
          <w:szCs w:val="24"/>
        </w:rPr>
        <w:t xml:space="preserve">Guía para posicionar a Consein entre los cinco primeros resultados en cada una de nuestras especialidades.</w:t>
      </w:r>
    </w:p>
    <w:p>
      <w:pPr>
        <w:spacing w:after="120"/>
        <w:rPr>
          <w:color w:val="5E6474"/>
        </w:rPr>
      </w:pPr>
      <w:r>
        <w:rPr>
          <w:color w:val="5E6474"/>
        </w:rPr>
        <w:t xml:space="preserve">Versión 1.1 · Octubre 2026 · Documento editable</w:t>
      </w:r>
    </w:p>
    <w:p>
      <w:pPr>
        <w:pStyle w:val="Heading1"/>
        <w:pageBreakBefore/>
      </w:pPr>
      <w:r>
        <w:t xml:space="preserve">1. Propósito y alcance</w:t>
      </w:r>
    </w:p>
    <w:p>
      <w:pPr>
        <w:spacing w:after="120"/>
      </w:pPr>
      <w:r>
        <w:t xml:space="preserve">Este manual define cómo escribimos, publicamos y medimos las páginas de Soluciones de consein.com para que Google y Bing las entiendan, las consideren relevantes y las muestren entre los primeros resultados. Aplica al hub de Soluciones, a las siete especialidades y a NortIA, y sirve como base para las páginas de Servicios, Cisco y Hardware.</w:t>
      </w:r>
    </w:p>
    <w:p>
      <w:pPr>
        <w:spacing w:after="120"/>
      </w:pPr>
      <w:r>
        <w:t xml:space="preserve">Lo usan el equipo de mercadeo, el equipo de desarrollo web, la agencia o el consultor SEO y quien redacte contenidos.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8BB47" w:sz="4"/>
              <w:left w:val="single" w:color="58BB47" w:sz="24"/>
              <w:bottom w:val="single" w:color="58BB47" w:sz="4"/>
              <w:right w:val="single" w:color="58BB47" w:sz="4"/>
            </w:tcBorders>
            <w:shd w:fill="EEF6E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B245B"/>
              </w:rPr>
              <w:t xml:space="preserve">Expectativa realista</w:t>
            </w:r>
          </w:p>
          <w:p>
            <w:r>
              <w:rPr>
                <w:sz w:val="20"/>
                <w:szCs w:val="20"/>
              </w:rPr>
              <w:t xml:space="preserve">Ninguna acción garantiza una posición fija en Google. El top 5 se logra combinando tres frentes: contenido relevante (ya aplicado en el sitio), una base técnica sólida (sección 5) y autoridad de dominio (sección 8). Este manual cubre los tres y define cómo medir el avance.</w:t>
            </w:r>
          </w:p>
        </w:tc>
      </w:tr>
    </w:tbl>
    <w:p>
      <w:pPr>
        <w:pStyle w:val="Heading2"/>
      </w:pPr>
      <w:r>
        <w:t xml:space="preserve">Documentos relacionados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Consein_Palabras_Clave_SEO_Soluciones.docx: mapa de palabras clave por página y por solución.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content.json: fuente única de los textos del sitio (title, meta, H1, H2, FAQ y ofertas).</w:t>
      </w:r>
    </w:p>
    <w:p>
      <w:pPr>
        <w:pStyle w:val="Heading1"/>
        <w:pageBreakBefore/>
      </w:pPr>
      <w:r>
        <w:t xml:space="preserve">2. Ajustes aplicados al sitio</w:t>
      </w:r>
    </w:p>
    <w:p>
      <w:pPr>
        <w:spacing w:after="120"/>
      </w:pPr>
      <w:r>
        <w:t xml:space="preserve">En esta versión del sitio de Soluciones aplicamos los siguientes cambios de posicionamiento, sin alterar el diseño: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Ajuste</w:t>
            </w:r>
          </w:p>
        </w:tc>
      </w:tr>
      <w:t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6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Palabra clave principal al inicio, marca al final y máximo 60 caracteres en todas las páginas.</w:t>
            </w:r>
          </w:p>
        </w:tc>
      </w:tr>
      <w:t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6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Entre 140 y 155 caracteres, con palabra principal, tecnologías Microsoft, país y llamado a la acción.</w:t>
            </w:r>
          </w:p>
        </w:tc>
      </w:tr>
      <w:t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6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único H1 por página con la palabra principal (por ejemplo, «Migración a Azure sin interrupciones», «Inteligencia artificial para su empresa»).</w:t>
            </w:r>
          </w:p>
        </w:tc>
      </w:tr>
      <w:t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6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Encabezados genéricos reemplazados por encabezados con palabra clave: «Retos de ciberseguridad que atendemos», «Servicios de migración a Azure», «Dudas sobre Microsoft Fabric y datos».</w:t>
            </w:r>
          </w:p>
        </w:tc>
      </w:tr>
      <w:t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Subtítulo del hub</w:t>
            </w:r>
          </w:p>
        </w:tc>
        <w:tc>
          <w:tcPr>
            <w:tcW w:type="dxa" w:w="6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Incluye «partner Microsoft desde 1987» como señal de autoridad.</w:t>
            </w:r>
          </w:p>
        </w:tc>
      </w:tr>
      <w:t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 local</w:t>
            </w:r>
          </w:p>
        </w:tc>
        <w:tc>
          <w:tcPr>
            <w:tcW w:type="dxa" w:w="6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Una pregunta nueva por página con país y palabra clave (por ejemplo, «¿Implementan Business Central en Venezuela y Panamá?»).</w:t>
            </w:r>
          </w:p>
        </w:tc>
      </w:tr>
      <w:t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 estructurados</w:t>
            </w:r>
          </w:p>
        </w:tc>
        <w:tc>
          <w:tcPr>
            <w:tcW w:type="dxa" w:w="6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Organization enriquecido (descripción, áreas de servicio, temas y premio WITSA), Service con catálogo de ofertas por especialidad, BreadcrumbList y FAQPage en cada página.</w:t>
            </w:r>
          </w:p>
        </w:tc>
      </w:tr>
      <w:t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Open Graph y canonical</w:t>
            </w:r>
          </w:p>
        </w:tc>
        <w:tc>
          <w:tcPr>
            <w:tcW w:type="dxa" w:w="6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og:title, og:description, og:url y canonical se actualizan en cada ruta. Se agregó meta robots y tarjeta para redes sociales.</w:t>
            </w:r>
          </w:p>
        </w:tc>
      </w:tr>
      <w:t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Texto alternativo</w:t>
            </w:r>
          </w:p>
        </w:tc>
        <w:tc>
          <w:tcPr>
            <w:tcW w:type="dxa" w:w="6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Logo con alt «Consein, partner Microsoft».</w:t>
            </w:r>
          </w:p>
        </w:tc>
      </w:tr>
      <w:t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NortIA</w:t>
            </w:r>
          </w:p>
        </w:tc>
        <w:tc>
          <w:tcPr>
            <w:tcW w:type="dxa" w:w="6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 y H1 orientados a «programa de adopción de IA».</w:t>
            </w:r>
          </w:p>
        </w:tc>
      </w:tr>
      <w:t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Empresariales</w:t>
            </w:r>
          </w:p>
        </w:tc>
        <w:tc>
          <w:tcPr>
            <w:tcW w:type="dxa" w:w="6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Incorporamos SIMC (Sistema Integrado de Mercado de Capitales) y SIAC (Sistema Integrado de Accionistas) como línea «Mercado de capitales y gobierno corporativo», con meta, H2, FAQ, datos estructurados y palabras clave para casas de bolsa, emisores y registro de accionistas.</w:t>
            </w:r>
          </w:p>
        </w:tc>
      </w:tr>
      <w:tr>
        <w:tc>
          <w:tcPr>
            <w:tcW w:type="dxa" w:w="2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Sello WITSA</w:t>
            </w:r>
          </w:p>
        </w:tc>
        <w:tc>
          <w:tcPr>
            <w:tcW w:type="dxa" w:w="6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Sello del WITSA Global AI Award for Infrastructure en BanIA, con texto alternativo y el premio en el dato estructurado Organization.</w:t>
            </w:r>
          </w:p>
        </w:tc>
      </w:tr>
    </w:tbl>
    <w:p>
      <w:pPr>
        <w:pStyle w:val="Heading2"/>
      </w:pPr>
      <w:r>
        <w:t xml:space="preserve">Title, meta y H1 por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3760"/>
      </w:tblGrid>
      <w:tr>
        <w:trPr>
          <w:tblHeader/>
        </w:trP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3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3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H1</w:t>
            </w:r>
          </w:p>
        </w:tc>
      </w:tr>
      <w:t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Soluciones (hub)</w:t>
            </w:r>
          </w:p>
        </w:tc>
        <w:tc>
          <w:tcPr>
            <w:tcW w:type="dxa" w:w="3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Soluciones Microsoft para empresas | Consein</w:t>
            </w:r>
          </w:p>
        </w:tc>
        <w:tc>
          <w:tcPr>
            <w:tcW w:type="dxa" w:w="3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Soluciones Microsoft para su empresa</w:t>
            </w:r>
          </w:p>
        </w:tc>
      </w:tr>
      <w:t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3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Azure e infraestructura cloud | Consein</w:t>
            </w:r>
          </w:p>
        </w:tc>
        <w:tc>
          <w:tcPr>
            <w:tcW w:type="dxa" w:w="3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Migración a Azure sin interrupciones</w:t>
            </w:r>
          </w:p>
        </w:tc>
      </w:tr>
      <w:t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</w:t>
            </w:r>
          </w:p>
        </w:tc>
        <w:tc>
          <w:tcPr>
            <w:tcW w:type="dxa" w:w="3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 empresarial Zero Trust | Consein</w:t>
            </w:r>
          </w:p>
        </w:tc>
        <w:tc>
          <w:tcPr>
            <w:tcW w:type="dxa" w:w="3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 Zero Trust para su empresa</w:t>
            </w:r>
          </w:p>
        </w:tc>
      </w:tr>
      <w:t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Colaboración</w:t>
            </w:r>
          </w:p>
        </w:tc>
        <w:tc>
          <w:tcPr>
            <w:tcW w:type="dxa" w:w="3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365 y Copilot para empresas | Consein</w:t>
            </w:r>
          </w:p>
        </w:tc>
        <w:tc>
          <w:tcPr>
            <w:tcW w:type="dxa" w:w="3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Productividad con Microsoft 365 y Copilot</w:t>
            </w:r>
          </w:p>
        </w:tc>
      </w:tr>
      <w:t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Empresariales</w:t>
            </w:r>
          </w:p>
        </w:tc>
        <w:tc>
          <w:tcPr>
            <w:tcW w:type="dxa" w:w="3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Dynamics 365 Business Central, CRM y Power BI | Consein</w:t>
            </w:r>
          </w:p>
        </w:tc>
        <w:tc>
          <w:tcPr>
            <w:tcW w:type="dxa" w:w="3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ERP Dynamics 365, CRM y Power BI</w:t>
            </w:r>
          </w:p>
        </w:tc>
      </w:tr>
      <w:t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3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Fabric y gobierno de datos | Consein</w:t>
            </w:r>
          </w:p>
        </w:tc>
        <w:tc>
          <w:tcPr>
            <w:tcW w:type="dxa" w:w="3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 confiables con Microsoft Fabric</w:t>
            </w:r>
          </w:p>
        </w:tc>
      </w:tr>
      <w:t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</w:t>
            </w:r>
          </w:p>
        </w:tc>
        <w:tc>
          <w:tcPr>
            <w:tcW w:type="dxa" w:w="3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 de procesos con Power Platform | Consein</w:t>
            </w:r>
          </w:p>
        </w:tc>
        <w:tc>
          <w:tcPr>
            <w:tcW w:type="dxa" w:w="3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 de procesos con Power Platform</w:t>
            </w:r>
          </w:p>
        </w:tc>
      </w:tr>
      <w:t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</w:t>
            </w:r>
          </w:p>
        </w:tc>
        <w:tc>
          <w:tcPr>
            <w:tcW w:type="dxa" w:w="3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 para empresas y agentes IA | Consein</w:t>
            </w:r>
          </w:p>
        </w:tc>
        <w:tc>
          <w:tcPr>
            <w:tcW w:type="dxa" w:w="3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 para su empresa</w:t>
            </w:r>
          </w:p>
        </w:tc>
      </w:tr>
      <w:tr>
        <w:tc>
          <w:tcPr>
            <w:tcW w:type="dxa" w:w="1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NortIA</w:t>
            </w:r>
          </w:p>
        </w:tc>
        <w:tc>
          <w:tcPr>
            <w:tcW w:type="dxa" w:w="37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NortIA: programa de adopción de IA | Consein</w:t>
            </w:r>
          </w:p>
        </w:tc>
        <w:tc>
          <w:tcPr>
            <w:tcW w:type="dxa" w:w="37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NortIA: programa de adopción de IA</w:t>
            </w:r>
          </w:p>
        </w:tc>
      </w:tr>
    </w:tbl>
    <w:p>
      <w:pPr>
        <w:pStyle w:val="Heading1"/>
        <w:pageBreakBefore/>
      </w:pPr>
      <w:r>
        <w:t xml:space="preserve">3. Arquitectura y URLs</w:t>
      </w:r>
    </w:p>
    <w:p>
      <w:pPr>
        <w:spacing w:after="120"/>
      </w:pPr>
      <w:r>
        <w:t xml:space="preserve">Cada especialidad se publica en su propia URL, corta, en minúsculas, sin acentos y con la palabra clave. El modelo usa rutas con # para abrirse sin servidor; en producción, cada ruta debe ser una URL real que el servidor entregue con su HTML completo.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2860"/>
      </w:tblGrid>
      <w:tr>
        <w:trPr>
          <w:tblHeader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Página</w:t>
            </w:r>
          </w:p>
        </w:tc>
        <w:tc>
          <w:tcPr>
            <w:tcW w:type="dxa" w:w="3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URL de producción</w:t>
            </w:r>
          </w:p>
        </w:tc>
        <w:tc>
          <w:tcPr>
            <w:tcW w:type="dxa" w:w="28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Ruta en el modelo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Soluciones (hub)</w:t>
            </w:r>
          </w:p>
        </w:tc>
        <w:tc>
          <w:tcPr>
            <w:tcW w:type="dxa" w:w="3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https://www.consein.com/soluciones/</w:t>
            </w:r>
          </w:p>
        </w:tc>
        <w:tc>
          <w:tcPr>
            <w:tcW w:type="dxa" w:w="28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#/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Infraestructura</w:t>
            </w:r>
          </w:p>
        </w:tc>
        <w:tc>
          <w:tcPr>
            <w:tcW w:type="dxa" w:w="3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https://www.consein.com/soluciones/infraestructura-azure</w:t>
            </w:r>
          </w:p>
        </w:tc>
        <w:tc>
          <w:tcPr>
            <w:tcW w:type="dxa" w:w="28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#/infraestructura-azure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</w:t>
            </w:r>
          </w:p>
        </w:tc>
        <w:tc>
          <w:tcPr>
            <w:tcW w:type="dxa" w:w="3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https://www.consein.com/soluciones/ciberseguridad</w:t>
            </w:r>
          </w:p>
        </w:tc>
        <w:tc>
          <w:tcPr>
            <w:tcW w:type="dxa" w:w="28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#/ciberseguridad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Colaboración</w:t>
            </w:r>
          </w:p>
        </w:tc>
        <w:tc>
          <w:tcPr>
            <w:tcW w:type="dxa" w:w="3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https://www.consein.com/soluciones/microsoft-365-copilot</w:t>
            </w:r>
          </w:p>
        </w:tc>
        <w:tc>
          <w:tcPr>
            <w:tcW w:type="dxa" w:w="28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#/microsoft-365-copilot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Empresariales</w:t>
            </w:r>
          </w:p>
        </w:tc>
        <w:tc>
          <w:tcPr>
            <w:tcW w:type="dxa" w:w="3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https://www.consein.com/soluciones/dynamics-365-erp-crm</w:t>
            </w:r>
          </w:p>
        </w:tc>
        <w:tc>
          <w:tcPr>
            <w:tcW w:type="dxa" w:w="28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#/dynamics-365-erp-crm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3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https://www.consein.com/soluciones/datos-microsoft-fabric</w:t>
            </w:r>
          </w:p>
        </w:tc>
        <w:tc>
          <w:tcPr>
            <w:tcW w:type="dxa" w:w="28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#/datos-microsoft-fabric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</w:t>
            </w:r>
          </w:p>
        </w:tc>
        <w:tc>
          <w:tcPr>
            <w:tcW w:type="dxa" w:w="3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https://www.consein.com/soluciones/automatizacion-de-procesos</w:t>
            </w:r>
          </w:p>
        </w:tc>
        <w:tc>
          <w:tcPr>
            <w:tcW w:type="dxa" w:w="28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#/automatizacion-de-procesos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</w:t>
            </w:r>
          </w:p>
        </w:tc>
        <w:tc>
          <w:tcPr>
            <w:tcW w:type="dxa" w:w="3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https://www.consein.com/soluciones/inteligencia-artificial</w:t>
            </w:r>
          </w:p>
        </w:tc>
        <w:tc>
          <w:tcPr>
            <w:tcW w:type="dxa" w:w="28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#/inteligencia-artificial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NortIA</w:t>
            </w:r>
          </w:p>
        </w:tc>
        <w:tc>
          <w:tcPr>
            <w:tcW w:type="dxa" w:w="39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https://www.consein.com/soluciones/nortia</w:t>
            </w:r>
          </w:p>
        </w:tc>
        <w:tc>
          <w:tcPr>
            <w:tcW w:type="dxa" w:w="28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#/nortia</w:t>
            </w:r>
          </w:p>
        </w:tc>
      </w:tr>
    </w:tbl>
    <w:p>
      <w:pPr>
        <w:pStyle w:val="Heading2"/>
      </w:pPr>
      <w:r>
        <w:t xml:space="preserve">Reglas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Una página por especialidad y una por NortIA. Las ofertas viven dentro de su especialidad; si una oferta concentra búsquedas propias (por ejemplo, BanIA o SQL Server 2016), puede tener página propia en /soluciones/&lt;especialidad&gt;/&lt;oferta&gt;.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cambiar una URL publicada. Si es inevitable, redirigir con 301 a la nueva.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Redirigir con 301 las URLs antiguas de soluciones a su nueva página equivalente.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Profundidad máxima de 3 clics desde la página de inicio.</w:t>
      </w:r>
    </w:p>
    <w:p>
      <w:pPr>
        <w:pStyle w:val="Heading2"/>
      </w:pPr>
      <w:r>
        <w:t xml:space="preserve">Enlaces internos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menú enlaza las siete especialidades y NortIA desde todas las páginas.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especialidad enlaza a NortIA desde el bloque de respaldo; IA y Microsoft 365 y Copilot lo hacen además desde el texto.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Enlaces cruzados recomendados: Datos ↔ Inteligencia artificial, Seguridad ↔ Microsoft 365 y Copilot, Infraestructura ↔ Datos (SQL Server), Automatización ↔ Inteligencia artificial (DocFlow IA).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Texto de anclaje descriptivo con la palabra clave de la página destino. Evitar «clic aquí» o «ver más» como único texto del enlace.</w:t>
      </w:r>
    </w:p>
    <w:p>
      <w:pPr>
        <w:pStyle w:val="Heading1"/>
        <w:pageBreakBefore/>
      </w:pPr>
      <w:r>
        <w:t xml:space="preserve">4. SEO en la página: reglas de redacción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7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Title</w:t>
            </w:r>
          </w:p>
        </w:tc>
        <w:tc>
          <w:tcPr>
            <w:tcW w:type="dxa" w:w="7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Hasta 60 caracteres. Palabra principal al inicio. Formato: «Palabra clave + complemento | Consein». Único por página.</w:t>
            </w:r>
          </w:p>
        </w:tc>
      </w:tr>
      <w:t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7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140 a 155 caracteres. Palabra principal, beneficio, tecnología o país y llamado a la acción. Única por página.</w:t>
            </w:r>
          </w:p>
        </w:tc>
      </w:tr>
      <w:t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7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Uno por página. Contiene la palabra principal. Corto, en primera persona o centrado en el cliente.</w:t>
            </w:r>
          </w:p>
        </w:tc>
      </w:tr>
      <w:t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 y H3</w:t>
            </w:r>
          </w:p>
        </w:tc>
        <w:tc>
          <w:tcPr>
            <w:tcW w:type="dxa" w:w="7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H2 para cada sección con palabra secundaria; H3 para ofertas y fases. No saltar niveles.</w:t>
            </w:r>
          </w:p>
        </w:tc>
      </w:tr>
      <w:t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Primer párrafo</w:t>
            </w:r>
          </w:p>
        </w:tc>
        <w:tc>
          <w:tcPr>
            <w:tcW w:type="dxa" w:w="7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Incluye la palabra principal en las primeras 100 palabras, de forma natural.</w:t>
            </w:r>
          </w:p>
        </w:tc>
      </w:tr>
      <w:t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Densidad</w:t>
            </w:r>
          </w:p>
        </w:tc>
        <w:tc>
          <w:tcPr>
            <w:tcW w:type="dxa" w:w="7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repetir mecánicamente. Usar sinónimos y variantes (Azure, nube de Microsoft, infraestructura en la nube).</w:t>
            </w:r>
          </w:p>
        </w:tc>
      </w:tr>
      <w:t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</w:t>
            </w:r>
          </w:p>
        </w:tc>
        <w:tc>
          <w:tcPr>
            <w:tcW w:type="dxa" w:w="7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Preguntas formuladas como las escribe el cliente en el buscador. Respuesta directa en la primera frase y de 40 a 60 palabras.</w:t>
            </w:r>
          </w:p>
        </w:tc>
      </w:tr>
      <w:t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</w:t>
            </w:r>
          </w:p>
        </w:tc>
        <w:tc>
          <w:tcPr>
            <w:tcW w:type="dxa" w:w="7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con la palabra que busca el cliente (por ejemplo, «Diagnóstico SQL Server: Health Check y riesgos»). El valor resume el beneficio en una línea.</w:t>
            </w:r>
          </w:p>
        </w:tc>
      </w:tr>
      <w:t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Imágenes</w:t>
            </w:r>
          </w:p>
        </w:tc>
        <w:tc>
          <w:tcPr>
            <w:tcW w:type="dxa" w:w="7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de archivo descriptivo (migracion-azure-consein.webp), alt con descripción real y palabra clave cuando aplique, formato WebP o AVIF, ancho y alto declarados.</w:t>
            </w:r>
          </w:p>
        </w:tc>
      </w:tr>
      <w:tr>
        <w:tc>
          <w:tcPr>
            <w:tcW w:type="dxa" w:w="23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Cifras</w:t>
            </w:r>
          </w:p>
        </w:tc>
        <w:tc>
          <w:tcPr>
            <w:tcW w:type="dxa" w:w="70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Siempre con fuente y año. Refuerzan la confianza (E-E-A-T).</w:t>
            </w:r>
          </w:p>
        </w:tc>
      </w:tr>
    </w:tbl>
    <w:p>
      <w:pPr>
        <w:pStyle w:val="Heading2"/>
      </w:pPr>
      <w:r>
        <w:t xml:space="preserve">Estilo de marca que también ayuda al SEO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Primera persona del plural (implementamos, migramos, protegemos) y trato de usted.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Títulos cortos y directos. Sin dobles negaciones del tipo «no es esto, es esto».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 redundancias: cada sección aporta algo nuevo. El contenido duplicado entre páginas compite consigo mismo.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 «gratuito» o «sin costo» lleva * y la nota «*Condiciones aplican.».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publicamos precios.</w:t>
      </w:r>
    </w:p>
    <w:p>
      <w:pPr>
        <w:pStyle w:val="Heading1"/>
        <w:pageBreakBefore/>
      </w:pPr>
      <w:r>
        <w:t xml:space="preserve">5. SEO técnico</w:t>
      </w:r>
    </w:p>
    <w:p>
      <w:pPr>
        <w:pStyle w:val="Heading2"/>
      </w:pPr>
      <w:r>
        <w:t xml:space="preserve">Renderizado</w:t>
      </w:r>
    </w:p>
    <w:p>
      <w:pPr>
        <w:spacing w:after="120"/>
      </w:pPr>
      <w:r>
        <w:t xml:space="preserve">El modelo es una aplicación de una sola página que genera el contenido con JavaScript. Google puede procesarlo, pero con retraso, y otros buscadores y redes sociales no siempre lo hacen. En producción, cada URL debe entregar su HTML completo (title, meta, H1, textos, FAQ y JSON-LD) desde el servidor.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Opción recomendada: generación estática (cada página como un HTML propio a partir de content.json, como hace hoy build.py para el archivo único).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Alternativa: renderizado en servidor o pre-renderizado de las nueve rutas.</w:t>
      </w:r>
    </w:p>
    <w:p>
      <w:pPr>
        <w:pStyle w:val="Heading2"/>
      </w:pPr>
      <w:r>
        <w:t xml:space="preserve">Etiquetas en el &lt;head&gt; de cada página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&lt;title&gt;Migración a Azure e infraestructura cloud | Consein&lt;/title&gt;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&lt;meta name="description" content="Migración a Azure, nube híbrida y operación gestionada. ..."&gt;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&lt;link rel="canonical" href="https://www.consein.com/soluciones/infraestructura-azure"&gt;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&lt;meta name="robots" content="index, follow, max-image-preview:large"&gt;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&lt;meta property="og:title" content="..."&gt;  &lt;meta property="og:description" content="..."&gt;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&lt;meta property="og:url" content="..."&gt;    &lt;meta property="og:image" content="https://www.consein.com/og/azure.jpg"&gt;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&lt;meta name="twitter:card" content="summary_large_image"&gt;</w:t>
      </w:r>
    </w:p>
    <w:p>
      <w:pPr>
        <w:spacing w:after="60"/>
      </w:pPr>
    </w:p>
    <w:p>
      <w:pPr>
        <w:spacing w:after="120"/>
      </w:pPr>
      <w:r>
        <w:t xml:space="preserve">Pendiente para producción: una imagen og:image de 1200 × 630 px por especialidad.</w:t>
      </w:r>
    </w:p>
    <w:p>
      <w:pPr>
        <w:pStyle w:val="Heading2"/>
      </w:pPr>
      <w:r>
        <w:t xml:space="preserve">Idioma y países (hreflang)</w:t>
      </w:r>
    </w:p>
    <w:p>
      <w:pPr>
        <w:spacing w:after="120"/>
      </w:pPr>
      <w:r>
        <w:t xml:space="preserve">Mientras tengamos una sola versión en español, basta con &lt;html lang="es"&gt;. Si creamos páginas por país, cada versión declara a las demás: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&lt;link rel="alternate" hreflang="es-VE" href="https://www.consein.com/ve/soluciones/..."&gt;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&lt;link rel="alternate" hreflang="es-PA" href="https://www.consein.com/pa/soluciones/..."&gt;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&lt;link rel="alternate" hreflang="es-DO" href="https://www.consein.com/do/soluciones/..."&gt;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&lt;link rel="alternate" hreflang="es-US" href="https://www.consein.com/us/soluciones/..."&gt;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&lt;link rel="alternate" hreflang="x-default" href="https://www.consein.com/soluciones/..."&gt;</w:t>
      </w:r>
    </w:p>
    <w:p>
      <w:pPr>
        <w:pStyle w:val="Heading2"/>
      </w:pPr>
      <w:r>
        <w:t xml:space="preserve">sitemap.xml y robots.txt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# robots.txt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User-agent: *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Allow: /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Sitemap: https://www.consein.com/sitemap.xml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&lt;!-- sitemap.xml: una entrada por página --&gt;</w:t>
      </w:r>
    </w:p>
    <w:p>
      <w:pPr>
        <w:shd w:fill="F2F4F8" w:color="auto" w:val="clear"/>
        <w:spacing w:after="0"/>
      </w:pPr>
      <w:r>
        <w:rPr>
          <w:rFonts w:ascii="Consolas" w:cs="Consolas" w:eastAsia="Consolas" w:hAnsi="Consolas"/>
          <w:sz w:val="17"/>
          <w:szCs w:val="17"/>
        </w:rPr>
        <w:t xml:space="preserve">&lt;url&gt;&lt;loc&gt;https://www.consein.com/soluciones/infraestructura-azure&lt;/loc&gt;&lt;lastmod&gt;2026-10-06&lt;/lastmod&gt;&lt;/url&gt;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Enviar el sitemap en Google Search Console y Bing Webmaster Tools.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Actualizar lastmod cada vez que cambie el contenido de la página.</w:t>
      </w:r>
    </w:p>
    <w:p>
      <w:pPr>
        <w:pStyle w:val="Heading2"/>
      </w:pPr>
      <w:r>
        <w:t xml:space="preserve">Rendimiento (Core Web Vitals)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rPr>
          <w:tblHeader/>
        </w:trP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</w:t>
            </w:r>
          </w:p>
        </w:tc>
        <w:tc>
          <w:tcPr>
            <w:tcW w:type="dxa" w:w="4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lograrla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LCP (carga del contenido principal)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Menos de 2,5 s</w:t>
            </w:r>
          </w:p>
        </w:tc>
        <w:tc>
          <w:tcPr>
            <w:tcW w:type="dxa" w:w="4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HTML desde servidor, imágenes WebP, precarga de la fuente de títulos, CDN.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INP (respuesta a la interacción)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Menos de 200 ms</w:t>
            </w:r>
          </w:p>
        </w:tc>
        <w:tc>
          <w:tcPr>
            <w:tcW w:type="dxa" w:w="4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JavaScript mínimo y diferido; sin librerías innecesarias.</w:t>
            </w:r>
          </w:p>
        </w:tc>
      </w:tr>
      <w:tr>
        <w:tc>
          <w:tcPr>
            <w:tcW w:type="dxa" w:w="26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CLS (estabilidad visual)</w:t>
            </w:r>
          </w:p>
        </w:tc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Menos de 0,1</w:t>
            </w:r>
          </w:p>
        </w:tc>
        <w:tc>
          <w:tcPr>
            <w:tcW w:type="dxa" w:w="45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Ancho y alto en imágenes, font-display: swap, espacio reservado para el sello y los avisos.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HTTPS en todo el sitio y redirección única de http y sin www hacia https://www.consein.com.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Diseño adaptable verificado en móvil (el modelo no tiene desplazamiento horizontal a 390 px).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Fuentes: Poppins desde Google Fonts y Haltto alojada en el servidor en WOFF2.</w:t>
      </w:r>
    </w:p>
    <w:p>
      <w:pPr>
        <w:pStyle w:val="Heading1"/>
        <w:pageBreakBefore/>
      </w:pPr>
      <w:r>
        <w:t xml:space="preserve">6. Datos estructurados</w:t>
      </w:r>
    </w:p>
    <w:p>
      <w:pPr>
        <w:spacing w:after="120"/>
      </w:pPr>
      <w:r>
        <w:t xml:space="preserve">Los datos estructurados ayudan a Google a entender quiénes somos y qué ofrecemos, y habilitan resultados enriquecidos. El sitio ya genera los siguientes: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</w:t>
            </w:r>
          </w:p>
        </w:tc>
        <w:tc>
          <w:tcPr>
            <w:tcW w:type="dxa" w:w="4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Todas las páginas</w:t>
            </w:r>
          </w:p>
        </w:tc>
        <w:tc>
          <w:tcPr>
            <w:tcW w:type="dxa" w:w="4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Nombre, URL, descripción, año de fundación (1987), países, temas de especialidad y premio WITSA.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Service + OfferCatalog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Especialidades y NortIA</w:t>
            </w:r>
          </w:p>
        </w:tc>
        <w:tc>
          <w:tcPr>
            <w:tcW w:type="dxa" w:w="4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Nombre del servicio, palabra principal, descripción, países y catálogo con cada oferta y su valor.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BreadcrumbList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Todas las páginas</w:t>
            </w:r>
          </w:p>
        </w:tc>
        <w:tc>
          <w:tcPr>
            <w:tcW w:type="dxa" w:w="4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Inicio › Soluciones › Especialidad.</w:t>
            </w:r>
          </w:p>
        </w:tc>
      </w:tr>
      <w:tr>
        <w:tc>
          <w:tcPr>
            <w:tcW w:type="dxa" w:w="2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FAQPage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Especialidades y NortIA</w:t>
            </w:r>
          </w:p>
        </w:tc>
        <w:tc>
          <w:tcPr>
            <w:tcW w:type="dxa" w:w="4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Preguntas frecuentes visibles en la página.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SIMC y SIAC pueden tener página propia (/soluciones/dynamics-365-erp-crm/simc y /siac) con el enlace de acceso de clientes, porque concentran búsquedas de marca y de nicho con baja competencia.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Completar en Organization: logo (URL pública), sameAs (LinkedIn, YouTube, Instagram oficiales), dirección y teléfono por país (LocalBusiness).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Validar cada página con la Prueba de resultados enriquecidos de Google y el validador de schema.org.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JSON-LD debe coincidir con lo visible en la página. No marcar contenido oculto.</w:t>
      </w:r>
    </w:p>
    <w:p>
      <w:pPr>
        <w:pStyle w:val="Heading1"/>
        <w:pageBreakBefore/>
      </w:pPr>
      <w:r>
        <w:t xml:space="preserve">7. SEO local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Business Profile en cada país con oficina: nombre «Consein», categoría «Consultor informático» o «Empresa de software», descripción con «partner Microsoft» y las especialidades, fotos y publicaciones mensuales.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Bing Places con los mismos datos.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NAP idéntico (nombre, dirección, teléfono) en el sitio, los perfiles y los directorios.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Perfil completo en el directorio de partners de Microsoft (Microsoft Partner Center / Find a partner) con especializaciones y casos.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Reseñas: pedir a clientes satisfechos una reseña en Google al cerrar cada proyecto.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FAQ locales del sitio ya responden «¿Atienden … en Venezuela y Panamá?». Si se abren páginas por país, cada una lleva contenido propio (casos, contactos y regulación local), no una copia.</w:t>
      </w:r>
    </w:p>
    <w:p>
      <w:pPr>
        <w:pStyle w:val="Heading1"/>
        <w:pageBreakBefore/>
      </w:pPr>
      <w:r>
        <w:t xml:space="preserve">8. Autoridad y enlaces</w:t>
      </w:r>
    </w:p>
    <w:p>
      <w:pPr>
        <w:spacing w:after="120"/>
      </w:pPr>
      <w:r>
        <w:t xml:space="preserve">La autoridad del dominio es lo que separa la página 1 del top 5. Se construye con menciones y enlaces de sitios confiables del sector.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6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Directorio Microsoft</w:t>
            </w:r>
          </w:p>
        </w:tc>
        <w:tc>
          <w:tcPr>
            <w:tcW w:type="dxa" w:w="6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Enlace desde el perfil de partner y desde AppSource o Marketplace para soluciones propias (BanIA, LexiBot, DocFlow IA).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Premio WITSA</w:t>
            </w:r>
          </w:p>
        </w:tc>
        <w:tc>
          <w:tcPr>
            <w:tcW w:type="dxa" w:w="6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Nota de prensa sobre BanIA y el WITSA Global AI Award for Infrastructure, enviada a medios de tecnología y negocios de la región, enlazando a la página de IA.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Casos de éxito</w:t>
            </w:r>
          </w:p>
        </w:tc>
        <w:tc>
          <w:tcPr>
            <w:tcW w:type="dxa" w:w="6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caso por especialidad con cifras y fuente, publicado en el sitio y compartido por el cliente.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Eventos y webinars</w:t>
            </w:r>
          </w:p>
        </w:tc>
        <w:tc>
          <w:tcPr>
            <w:tcW w:type="dxa" w:w="6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Página de cada evento con enlace a la especialidad; ponencias en cámaras de comercio y asociaciones del sector.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Artículos invitados</w:t>
            </w:r>
          </w:p>
        </w:tc>
        <w:tc>
          <w:tcPr>
            <w:tcW w:type="dxa" w:w="6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Columnas en medios de tecnología, banca y seguros con enlace a la página correspondiente.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LinkedIn</w:t>
            </w:r>
          </w:p>
        </w:tc>
        <w:tc>
          <w:tcPr>
            <w:tcW w:type="dxa" w:w="6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Publicaciones de la empresa y de los especialistas con enlace a la página de cada solución.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Sector financiero</w:t>
            </w:r>
          </w:p>
        </w:tc>
        <w:tc>
          <w:tcPr>
            <w:tcW w:type="dxa" w:w="6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Presencia de SIMC y SIAC en directorios y eventos de bolsas de valores, cajas de valores y asociaciones de emisores; casos de clientes del mercado de capitales.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Alianzas</w:t>
            </w:r>
          </w:p>
        </w:tc>
        <w:tc>
          <w:tcPr>
            <w:tcW w:type="dxa" w:w="6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Enlaces desde socios, fabricantes y gremios (Cisco, cámaras, asociaciones bancarias y de seguros).</w:t>
            </w:r>
          </w:p>
        </w:tc>
      </w:tr>
    </w:tbl>
    <w:p>
      <w:pPr>
        <w:spacing w:after="60"/>
      </w:pPr>
    </w:p>
    <w:p>
      <w:pPr>
        <w:spacing w:after="120"/>
        <w:rPr>
          <w:i/>
          <w:iCs/>
        </w:rPr>
      </w:pPr>
      <w:r>
        <w:rPr>
          <w:i/>
          <w:iCs/>
        </w:rPr>
        <w:t xml:space="preserve">Evitar la compra de enlaces, las redes de blogs y el intercambio masivo de enlaces: Google los penaliza.</w:t>
      </w:r>
    </w:p>
    <w:p>
      <w:pPr>
        <w:pStyle w:val="Heading1"/>
        <w:pageBreakBefore/>
      </w:pPr>
      <w:r>
        <w:t xml:space="preserve">9. Plan de contenidos</w:t>
      </w:r>
    </w:p>
    <w:p>
      <w:pPr>
        <w:spacing w:after="120"/>
      </w:pPr>
      <w:r>
        <w:t xml:space="preserve">Cada especialidad funciona como página pilar; los artículos de blog responden búsquedas de cola larga y enlazan a ella. El listado de artículos está en el documento de palabras clave.</w:t>
      </w:r>
    </w:p>
    <w:p>
      <w:pPr>
        <w:pStyle w:val="Heading2"/>
      </w:pPr>
      <w:r>
        <w:t xml:space="preserve">Calendario de 12 semanas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3660"/>
      </w:tblGrid>
      <w:tr>
        <w:trPr>
          <w:tblHeader/>
        </w:trPr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Semanas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3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Especialidad</w:t>
            </w:r>
          </w:p>
        </w:tc>
      </w:tr>
      <w:tr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1–2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 Server 2016 sin soporte: riesgos y opciones</w:t>
            </w:r>
          </w:p>
        </w:tc>
        <w:tc>
          <w:tcPr>
            <w:tcW w:type="dxa" w:w="3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</w:t>
            </w:r>
          </w:p>
        </w:tc>
      </w:tr>
      <w:tr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1–2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Nota de prensa: BanIA y el premio WITSA</w:t>
            </w:r>
          </w:p>
        </w:tc>
        <w:tc>
          <w:tcPr>
            <w:tcW w:type="dxa" w:w="3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</w:t>
            </w:r>
          </w:p>
        </w:tc>
      </w:tr>
      <w:tr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Fin de soporte de Windows Server: cómo planificar la migración</w:t>
            </w:r>
          </w:p>
        </w:tc>
        <w:tc>
          <w:tcPr>
            <w:tcW w:type="dxa" w:w="3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Infraestructura</w:t>
            </w:r>
          </w:p>
        </w:tc>
      </w:tr>
      <w:tr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3–4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Qué revisar en seguridad antes de activar Copilot</w:t>
            </w:r>
          </w:p>
        </w:tc>
        <w:tc>
          <w:tcPr>
            <w:tcW w:type="dxa" w:w="3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</w:t>
            </w:r>
          </w:p>
        </w:tc>
      </w:tr>
      <w:tr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5–6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Casos de uso de Copilot por área de negocio</w:t>
            </w:r>
          </w:p>
        </w:tc>
        <w:tc>
          <w:tcPr>
            <w:tcW w:type="dxa" w:w="3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365 y Copilot</w:t>
            </w:r>
          </w:p>
        </w:tc>
      </w:tr>
      <w:tr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5–6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Dynamics GP llega al final de su ciclo: ruta a Business Central</w:t>
            </w:r>
          </w:p>
        </w:tc>
        <w:tc>
          <w:tcPr>
            <w:tcW w:type="dxa" w:w="3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Dynamics 365</w:t>
            </w:r>
          </w:p>
        </w:tc>
      </w:tr>
      <w:tr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5–6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Registro de accionistas digital: del libro en papel a la trazabilidad total</w:t>
            </w:r>
          </w:p>
        </w:tc>
        <w:tc>
          <w:tcPr>
            <w:tcW w:type="dxa" w:w="3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Empresariales (SIAC)</w:t>
            </w:r>
          </w:p>
        </w:tc>
      </w:tr>
      <w:tr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7–8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Automatizar facturas con IA: guía práctica</w:t>
            </w:r>
          </w:p>
        </w:tc>
        <w:tc>
          <w:tcPr>
            <w:tcW w:type="dxa" w:w="3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Automatización</w:t>
            </w:r>
          </w:p>
        </w:tc>
      </w:tr>
      <w:tr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7–8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medir la madurez de su empresa en IA</w:t>
            </w:r>
          </w:p>
        </w:tc>
        <w:tc>
          <w:tcPr>
            <w:tcW w:type="dxa" w:w="3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NortIA</w:t>
            </w:r>
          </w:p>
        </w:tc>
      </w:tr>
      <w:tr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9–10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 piloto a producción: cómo escalar agentes de IA</w:t>
            </w:r>
          </w:p>
        </w:tc>
        <w:tc>
          <w:tcPr>
            <w:tcW w:type="dxa" w:w="3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Inteligencia artificial</w:t>
            </w:r>
          </w:p>
        </w:tc>
      </w:tr>
      <w:tr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9–10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Cómo preparar sus datos para la inteligencia artificial</w:t>
            </w:r>
          </w:p>
        </w:tc>
        <w:tc>
          <w:tcPr>
            <w:tcW w:type="dxa" w:w="3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Datos</w:t>
            </w:r>
          </w:p>
        </w:tc>
      </w:tr>
      <w:tr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11–12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Zero Trust explicado para directivos</w:t>
            </w:r>
          </w:p>
        </w:tc>
        <w:tc>
          <w:tcPr>
            <w:tcW w:type="dxa" w:w="3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Ciberseguridad</w:t>
            </w:r>
          </w:p>
        </w:tc>
      </w:tr>
      <w:tr>
        <w:tc>
          <w:tcPr>
            <w:tcW w:type="dxa" w:w="15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11–12</w:t>
            </w:r>
          </w:p>
        </w:tc>
        <w:tc>
          <w:tcPr>
            <w:tcW w:type="dxa" w:w="4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Revisión de resultados y actualización de páginas</w:t>
            </w:r>
          </w:p>
        </w:tc>
        <w:tc>
          <w:tcPr>
            <w:tcW w:type="dxa" w:w="36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Todas</w:t>
            </w:r>
          </w:p>
        </w:tc>
      </w:tr>
    </w:tbl>
    <w:p>
      <w:pPr>
        <w:pStyle w:val="Heading2"/>
      </w:pPr>
      <w:r>
        <w:t xml:space="preserve">Estructura de cada artículo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Title y H1 con la palabra de cola larga.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Respuesta directa en el primer párrafo.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Entre 900 y 1.500 palabras con H2 que respondan preguntas relacionadas.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Una cifra con fuente y año.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Enlace a la página de la especialidad con su palabra principal como ancla.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Llamado a la acción al Diagnóstico Consein 360.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Autor con nombre, cargo y perfil (experiencia demostrable).</w:t>
      </w:r>
    </w:p>
    <w:p>
      <w:pPr>
        <w:pStyle w:val="Heading1"/>
        <w:pageBreakBefore/>
      </w:pPr>
      <w:r>
        <w:t xml:space="preserve">10. Medición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 a 6 meses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Posición media por palabra principal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Search Console, Semrush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 5 en al menos 5 de 8 páginas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Impresiones y clics orgánicos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+50 % frente a la línea base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CTR orgánico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Mayor a 4 % en las páginas de especialidad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Solicitudes del Diagnóstico Consein 360 desde orgánico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GA4 (evento de formulario)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Línea base + crecimiento mensual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Páginas indexadas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 Console (Indexación)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100 % de las URLs del sitemap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Core Web Vitals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PageSpeed Insights, Search Console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Todas en «Buenas»</w:t>
            </w:r>
          </w:p>
        </w:tc>
      </w:tr>
      <w:tr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Enlaces de dominios nuevos</w:t>
            </w:r>
          </w:p>
        </w:tc>
        <w:tc>
          <w:tcPr>
            <w:tcW w:type="dxa" w:w="30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Search Console, Ahrefs</w:t>
            </w:r>
          </w:p>
        </w:tc>
        <w:tc>
          <w:tcPr>
            <w:tcW w:type="dxa" w:w="33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 dominios relevantes por mes</w:t>
            </w:r>
          </w:p>
        </w:tc>
      </w:tr>
    </w:tbl>
    <w:p>
      <w:pPr>
        <w:pStyle w:val="Heading2"/>
      </w:pPr>
      <w:r>
        <w:t xml:space="preserve">Cadencia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Mensual: informe de posiciones, clics y solicitudes; ajuste de title y meta en páginas con muchas impresiones y CTR bajo.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Trimestral: revisión de palabras clave con datos de volumen, actualización de FAQ y de cifras.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Cada nueva oferta: aplicar la lista de verificación de la sección 11.</w:t>
      </w:r>
    </w:p>
    <w:p>
      <w:pPr>
        <w:pStyle w:val="Heading1"/>
        <w:pageBreakBefore/>
      </w:pPr>
      <w:r>
        <w:t xml:space="preserve">11. Lista de verificación antes de publicar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Title de hasta 60 caracteres con la palabra principal al inicio.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Meta description de 140 a 155 caracteres, única.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Un solo H1 con la palabra principal.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H2 con palabras secundarias; jerarquía sin saltos.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Palabra principal en las primeras 100 palabras.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FAQ con preguntas reales y respuesta directa; FAQPage válido.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Service, BreadcrumbList y Organization válidos en la Prueba de resultados enriquecidos.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URL corta con palabra clave y canonical a sí misma.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Imágenes en WebP con alt descriptivo y dimensiones.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Enlaces internos hacia y desde páginas relacionadas y hacia NortIA cuando aplique.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Cifras con fuente y año. Sin precios. «Gratuito» con * y «Condiciones aplican.».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Textos en primera persona, sin dobles negaciones ni redundancias.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Página incluida en sitemap.xml y enviada en Search Console.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☐  Prueba en móvil sin desplazamiento horizontal y Core Web Vitals en verde.</w:t>
      </w:r>
    </w:p>
    <w:p>
      <w:pPr>
        <w:pStyle w:val="Heading1"/>
        <w:pageBreakBefore/>
      </w:pPr>
      <w:r>
        <w:t xml:space="preserve">12. Responsables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1B245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Mercadeo</w:t>
            </w:r>
          </w:p>
        </w:tc>
        <w:tc>
          <w:tcPr>
            <w:tcW w:type="dxa" w:w="6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Dueño del manual, del documento de palabras clave y del calendario de contenidos.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Desarrollo web</w:t>
            </w:r>
          </w:p>
        </w:tc>
        <w:tc>
          <w:tcPr>
            <w:tcW w:type="dxa" w:w="6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URLs, renderizado, datos estructurados, sitemap, rendimiento y redirecciones.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Especialistas por práctica</w:t>
            </w:r>
          </w:p>
        </w:tc>
        <w:tc>
          <w:tcPr>
            <w:tcW w:type="dxa" w:w="6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Revisión técnica de textos, FAQ, cifras y artículos.</w:t>
            </w:r>
          </w:p>
        </w:tc>
      </w:tr>
      <w:tr>
        <w:tc>
          <w:tcPr>
            <w:tcW w:type="dxa" w:w="320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Consultor o agencia SEO</w:t>
            </w:r>
          </w:p>
        </w:tc>
        <w:tc>
          <w:tcPr>
            <w:tcW w:type="dxa" w:w="6160"/>
            <w:tcBorders>
              <w:top w:val="single" w:color="D9DCE3" w:sz="4"/>
              <w:left w:val="single" w:color="D9DCE3" w:sz="4"/>
              <w:bottom w:val="single" w:color="D9DCE3" w:sz="4"/>
              <w:right w:val="single" w:color="D9DCE3" w:sz="4"/>
            </w:tcBorders>
            <w:shd w:fill="F7F8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Validación de palabras clave, auditorías trimestrales y estrategia de enlaces.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E6474"/>
        <w:sz w:val="16"/>
        <w:szCs w:val="16"/>
      </w:rPr>
      <w:t xml:space="preserve">Consein · Manual SEO · </w:t>
    </w:r>
    <w:r>
      <w:rPr>
        <w:color w:val="5E647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1A1D29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Haltto" w:cs="Haltto" w:eastAsia="Haltto" w:hAnsi="Haltto"/>
      <w:b/>
      <w:bCs/>
      <w:color w:val="1B245B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Haltto" w:cs="Haltto" w:eastAsia="Haltto" w:hAnsi="Haltto"/>
      <w:b/>
      <w:bCs/>
      <w:color w:val="1B245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Haltto" w:cs="Haltto" w:eastAsia="Haltto" w:hAnsi="Haltto"/>
      <w:b/>
      <w:bCs/>
      <w:color w:val="1B245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Haltto" w:cs="Haltto" w:eastAsia="Haltto" w:hAnsi="Haltto"/>
      <w:b/>
      <w:bCs/>
      <w:color w:val="3C8F2E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SEO · Consein Soluciones</dc:title>
  <dc:creator>Consein</dc:creator>
  <cp:lastModifiedBy>Un-named</cp:lastModifiedBy>
  <cp:revision>1</cp:revision>
  <dcterms:created xsi:type="dcterms:W3CDTF">2026-10-08T15:38:39.256Z</dcterms:created>
  <dcterms:modified xsi:type="dcterms:W3CDTF">2026-10-08T15:38:39.257Z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