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SEO – Licenciamiento Microsoft · Consein</w:t>
      </w:r>
    </w:p>
    <w:p>
      <w:pPr>
        <w:pBdr>
          <w:bottom w:val="single" w:color="58BB47" w:sz="12" w:space="8"/>
        </w:pBdr>
        <w:spacing w:after="320"/>
      </w:pPr>
      <w:r>
        <w:rPr>
          <w:rFonts w:ascii="Arial" w:cs="Arial" w:eastAsia="Arial" w:hAnsi="Arial"/>
          <w:color w:val="4A5275"/>
          <w:sz w:val="20"/>
          <w:szCs w:val="20"/>
        </w:rPr>
        <w:t xml:space="preserve">Asesoría en licenciamiento Microsoft · Versión 1 · octubre de 2026</w:t>
      </w:r>
    </w:p>
    <w:p>
      <w:pPr>
        <w:pStyle w:val="Heading1"/>
      </w:pPr>
      <w:r>
        <w:t xml:space="preserve">1. Objetivo y expectativas realistas</w:t>
      </w:r>
    </w:p>
    <w:p>
      <w:r>
        <w:t xml:space="preserve">La meta es que Consein aparezca entre los 5 primeros resultados orgánicos de Google en Venezuela y Panamá para las búsquedas de licenciamiento Microsoft de intención comercial, en un plazo de 6 a 9 meses desde la publicación.</w:t>
      </w:r>
    </w:p>
    <w:p>
      <w:r>
        <w:t xml:space="preserve">Ningún profesional serio puede </w:t>
      </w:r>
      <w:r>
        <w:rPr>
          <w:b/>
          <w:bCs/>
        </w:rPr>
        <w:t xml:space="preserve">garantizar</w:t>
      </w:r>
      <w:r>
        <w:t xml:space="preserve"> una posición: Google decide el orden y cambia sus algoritmos varias veces al año. Lo que sí podemos controlar son los factores que más pesan: contenido que responde exactamente a lo que la gente busca, una página técnicamente impecable, señales locales claras y autoridad (enlaces y menciones de terceros).</w:t>
      </w:r>
    </w:p>
    <w:p>
      <w:r>
        <w:rPr>
          <w:b/>
          <w:bCs/>
        </w:rPr>
        <w:t xml:space="preserve">Cómo sabremos que lo logramos:</w:t>
      </w:r>
    </w:p>
    <w:p>
      <w:pPr>
        <w:pStyle w:val="ListParagraph"/>
        <w:numPr>
          <w:ilvl w:val="0"/>
          <w:numId w:val="2"/>
        </w:numPr>
      </w:pPr>
      <w:r>
        <w:t xml:space="preserve">Posición media ≤ 5 en Google Search Console para las 10 palabras clave primarias (documento de palabras clave), filtrando por país Venezuela y Panamá.</w:t>
      </w:r>
    </w:p>
    <w:p>
      <w:pPr>
        <w:pStyle w:val="ListParagraph"/>
        <w:numPr>
          <w:ilvl w:val="0"/>
          <w:numId w:val="2"/>
        </w:numPr>
      </w:pPr>
      <w:r>
        <w:t xml:space="preserve">Al menos 3 palabras clave primarias en el top 3 a los 9 meses.</w:t>
      </w:r>
    </w:p>
    <w:p>
      <w:pPr>
        <w:pStyle w:val="ListParagraph"/>
        <w:numPr>
          <w:ilvl w:val="0"/>
          <w:numId w:val="2"/>
        </w:numPr>
      </w:pPr>
      <w:r>
        <w:t xml:space="preserve">Crecimiento sostenido de clics orgánicos y de formularios "Solicitar diagnóstico" enviados desde la página.</w:t>
      </w:r>
    </w:p>
    <w:p>
      <w:r>
        <w:rPr>
          <w:b/>
          <w:bCs/>
        </w:rPr>
        <w:t xml:space="preserve">Por qué es alcanzable:</w:t>
      </w:r>
      <w:r>
        <w:t xml:space="preserve"> el nicho es local y especializado. En Venezuela y Panamá los competidores visibles son sobre todo mayoristas e integradores (ver el documento de palabras clave), y pocos explican el licenciamiento con este nivel de detalle. Una página profunda, con preguntas frecuentes y datos estructurados, parte con ventaja; hay que confirmarlo revisando el top 5 real de cada palabra primaria.</w:t>
      </w:r>
    </w:p>
    <w:p>
      <w:pPr>
        <w:pStyle w:val="Heading1"/>
      </w:pPr>
      <w:r>
        <w:t xml:space="preserve">2. Ajustes SEO aplicados a la página</w:t>
      </w:r>
    </w:p>
    <w:p>
      <w:r>
        <w:t xml:space="preserve">La página de Asesoría Licenciamiento ya incorpora las palabras clave primarias en los lugares que Google pondera más. Esta tabla resume qué se cambió y por qué.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9"/>
        <w:gridCol w:w="2378"/>
        <w:gridCol w:w="3102"/>
        <w:gridCol w:w="3101"/>
      </w:tblGrid>
      <w:tr>
        <w:trPr>
          <w:tblHeader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Ahora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Título (title)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Asesoría en Licenciamiento Microsoft | Consein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Licenciamiento Microsoft en Venezuela y Panamá | Consein (56 caracteres)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Palabra clave primaria + países al inicio; cabe completo en el resultado de Google (≤ 60)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Meta descripción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Genérica, 190 caracteres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153 caracteres con "licencias Microsoft 365, Copilot y Azure" y "Partner CSP"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Mejora el porcentaje de clics; no se corta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URL canónica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/asesoria-licenciamiento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/licenciamiento-microsoft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La palabra clave en la URL; ver nota abajo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H1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Cada licencia trabajando para tu negocio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Licenciamiento Microsoft para empresas + el lema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El H1 debe contener la búsqueda principal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Antetítulo (kicker)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Soluciones · Licenciamiento Microsoft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Partner Microsoft en Venezuela y Panamá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Señal local y de autoridad en la primera pantalla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Texto de portada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Sin productos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Menciona licencias Microsoft 365, Copilot y Azure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Las búsquedas reales nombran el producto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H2 de modalidades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Elegimos contigo la más conveniente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…la modalidad de licenciamiento más conveniente; antetítulo con CSP, Enterprise Agreement y Open Value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Cubre búsquedas por tipo de contrato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Nueva sección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—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Licenciamiento Microsoft en Venezuela y Panamá, con oficinas en Caracas y Ciudad de Panamá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SEO local: país + ciudad + servicio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Preguntas frecuentes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11 preguntas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15: nuevo grupo "Compra y precios" (cómo comprar, cuánto cuesta Microsoft 365, qué es un partner CSP, qué es el True-up)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Responde las búsquedas informativas de mayor volumen y puede generar resultados enriquecidos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Datos estructurados (JSON-LD)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Organization, Service, FAQPage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+ ProfessionalService por oficina (dirección y teléfono), WebPage, BreadcrumbList y catálogo de 8 servicios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Google entiende quién eres, dónde estás y qué vendes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Enlace interno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—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 la página de Servicios desde "Por qué elegirnos"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Reparte autoridad dentro del sitio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Pie de página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Títulos como H2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Títulos como texto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Evita H2 sin valor ("Navegación", "Ubícanos")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Redes sociales</w:t>
            </w:r>
          </w:p>
        </w:tc>
        <w:tc>
          <w:tcPr>
            <w:tcW w:type="dxa" w:w="237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Sin imagen</w:t>
            </w:r>
          </w:p>
        </w:tc>
        <w:tc>
          <w:tcPr>
            <w:tcW w:type="dxa" w:w="310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og:image, twitter:title y twitter:description</w:t>
            </w:r>
          </w:p>
        </w:tc>
        <w:tc>
          <w:tcPr>
            <w:tcW w:type="dxa" w:w="310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Vista previa correcta al compartir en LinkedIn y WhatsApp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Nota sobre la URL:</w:t>
      </w:r>
      <w:r>
        <w:t xml:space="preserve"> el menú puede seguir diciendo "Asesoría Licenciamiento", pero la página debe publicarse en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https://www.consein.com/licenciamiento-microsoft</w:t>
      </w:r>
      <w:r>
        <w:t xml:space="preserve">. Si se publica en otra dirección, hay que actualizar la URL canónica,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og:url</w:t>
      </w:r>
      <w:r>
        <w:t xml:space="preserve"> y los datos estructurados para que coincidan. Si alguna vez existió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/asesoria-licenciamiento</w:t>
      </w:r>
      <w:r>
        <w:t xml:space="preserve">, debe redirigir con un 301 a la nueva URL.</w:t>
      </w:r>
    </w:p>
    <w:p>
      <w:pPr>
        <w:pStyle w:val="Heading1"/>
      </w:pPr>
      <w:r>
        <w:t xml:space="preserve">3. Reglas de SEO on-page</w:t>
      </w:r>
    </w:p>
    <w:p>
      <w:r>
        <w:t xml:space="preserve">Cualquier cambio de texto en la página debe respetar estas reglas para no perder posiciones.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Una página, una intención.</w:t>
      </w:r>
      <w:r>
        <w:t xml:space="preserve"> Esta página compite por "licenciamiento Microsoft" y sus variantes comerciales. Temas nuevos (por ejemplo, "precio de Copilot") van en artículos o páginas propias que enlazan aquí.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Título:</w:t>
      </w:r>
      <w:r>
        <w:t xml:space="preserve"> palabra clave primaria al inicio, marca al final, máximo 60 caracteres. No repetir el mismo título en otra página del sitio.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Meta descripción:</w:t>
      </w:r>
      <w:r>
        <w:t xml:space="preserve"> 140–155 caracteres, con la palabra clave, un beneficio y una acción. Google no la usa para posicionar, pero sí decide si la gente hace clic.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 solo H1</w:t>
      </w:r>
      <w:r>
        <w:t xml:space="preserve"> con la palabra clave primaria. Los H2 describen cada sección con palabras que la gente busca, no solo con lemas.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Palabras clave en los primeros 100 caracteres visibles</w:t>
      </w:r>
      <w:r>
        <w:t xml:space="preserve"> del texto principal: "licenciamiento Microsoft", "licencias Microsoft 365", "partner Microsoft".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Densidad natural.</w:t>
      </w:r>
      <w:r>
        <w:t xml:space="preserve"> Escribe para personas: "licenciamiento Microsoft" aparece 12 veces y "licencias Microsoft" otras 12 en unas 2.000 palabras visibles (≈ 1 % entre ambas). No subir mucho más; usa sinónimos (licencias Microsoft, contratos Microsoft, suscripciones).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Nombres oficiales de productos:</w:t>
      </w:r>
      <w:r>
        <w:t xml:space="preserve"> Microsoft 365, Microsoft Copilot, Azure, Power Platform, Power BI, Microsoft Entra, Intune, Defender, Purview; Enterprise Agreement (EA), Cloud Solution Provider (CSP), Open Value. No usar nombres antiguos (Office 365, Azure AD) salvo como sinónimo en una pregunta frecuente.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Preguntas frecuentes:</w:t>
      </w:r>
      <w:r>
        <w:t xml:space="preserve"> cada nueva pregunta se redacta como la escribiría un cliente en Google y se responde en 2 a 4 frases; luego se agrega también al bloque FAQPage de los datos estructurados.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Enlaces internos:</w:t>
      </w:r>
      <w:r>
        <w:t xml:space="preserve"> desde el blog, el inicio y Servicios hacia esta página, con texto ancla descriptivo ("asesoría en licenciamiento Microsoft"), nunca "clic aquí".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Imágenes:</w:t>
      </w:r>
      <w:r>
        <w:t xml:space="preserve"> si se agregan, nombre de archivo y texto alternativo descriptivos (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licenciamiento-microsoft-365-panama.webp</w:t>
      </w:r>
      <w:r>
        <w:t xml:space="preserve">, alt "Diagnóstico de licencias Microsoft 365"), en WebP y menos de 150 KB.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Tuteo y primera persona</w:t>
      </w:r>
      <w:r>
        <w:t xml:space="preserve"> en todo el texto, como define la guía de estilo de la página.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Nada de texto oculto</w:t>
      </w:r>
      <w:r>
        <w:t xml:space="preserve"> ni listas de palabras clave: Google lo penaliza.</w:t>
      </w:r>
    </w:p>
    <w:p>
      <w:pPr>
        <w:pStyle w:val="Heading1"/>
      </w:pPr>
      <w:r>
        <w:t xml:space="preserve">4. SEO técnico</w:t>
      </w:r>
    </w:p>
    <w:p>
      <w:r>
        <w:t xml:space="preserve">La página ya cumple lo básico (un solo archivo, adaptada a móvil, sin errores de código, datos estructurados válidos). Al publicarla, el equipo web debe completar estos pasos.</w:t>
      </w:r>
    </w:p>
    <w:p>
      <w:pPr>
        <w:pStyle w:val="ListParagraph"/>
        <w:numPr>
          <w:ilvl w:val="0"/>
          <w:numId w:val="4"/>
        </w:numPr>
      </w:pPr>
      <w:r>
        <w:t xml:space="preserve">Publicar en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https://www.consein.com/licenciamiento-microsoft</w:t>
      </w:r>
      <w:r>
        <w:t xml:space="preserve"> con HTTPS y redirigir con 301 cualquier URL anterior.</w:t>
      </w:r>
    </w:p>
    <w:p>
      <w:pPr>
        <w:pStyle w:val="ListParagraph"/>
        <w:numPr>
          <w:ilvl w:val="0"/>
          <w:numId w:val="4"/>
        </w:numPr>
      </w:pPr>
      <w:r>
        <w:t xml:space="preserve">Agregar la URL al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sitemap.xml</w:t>
      </w:r>
      <w:r>
        <w:t xml:space="preserve"> y confirmar que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robots.txt</w:t>
      </w:r>
      <w:r>
        <w:t xml:space="preserve"> no la bloquea.</w:t>
      </w:r>
    </w:p>
    <w:p>
      <w:pPr>
        <w:pStyle w:val="ListParagraph"/>
        <w:numPr>
          <w:ilvl w:val="0"/>
          <w:numId w:val="4"/>
        </w:numPr>
      </w:pPr>
      <w:r>
        <w:t xml:space="preserve">Dar de alta el dominio en </w:t>
      </w:r>
      <w:hyperlink w:history="1" r:id="rIdxlxfnj4wwjjtuyeop8ccv">
        <w:r>
          <w:rPr>
            <w:rStyle w:val="Hyperlink"/>
          </w:rPr>
          <w:t xml:space="preserve">Google Search Console</w:t>
        </w:r>
      </w:hyperlink>
      <w:r>
        <w:t xml:space="preserve"> y en </w:t>
      </w:r>
      <w:hyperlink w:history="1" r:id="rIdkygtu9b1vs9sybplzxm3g">
        <w:r>
          <w:rPr>
            <w:rStyle w:val="Hyperlink"/>
          </w:rPr>
          <w:t xml:space="preserve">Bing Webmaster Tools</w:t>
        </w:r>
      </w:hyperlink>
      <w:r>
        <w:t xml:space="preserve">; enviar el sitemap y pedir la indexación de la URL.</w:t>
      </w:r>
    </w:p>
    <w:p>
      <w:pPr>
        <w:pStyle w:val="ListParagraph"/>
        <w:numPr>
          <w:ilvl w:val="0"/>
          <w:numId w:val="4"/>
        </w:numPr>
      </w:pPr>
      <w:r>
        <w:t xml:space="preserve">Validar los datos estructurados con la </w:t>
      </w:r>
      <w:hyperlink w:history="1" r:id="rIdeubkejkg4pkchqdpghl-h">
        <w:r>
          <w:rPr>
            <w:rStyle w:val="Hyperlink"/>
          </w:rPr>
          <w:t xml:space="preserve">prueba de resultados enriquecidos</w:t>
        </w:r>
      </w:hyperlink>
      <w:r>
        <w:t xml:space="preserve"> (deben aparecer FAQ, Breadcrumb, Organization y LocalBusiness/ProfessionalService sin errores).</w:t>
      </w:r>
    </w:p>
    <w:p>
      <w:pPr>
        <w:pStyle w:val="ListParagraph"/>
        <w:numPr>
          <w:ilvl w:val="0"/>
          <w:numId w:val="4"/>
        </w:numPr>
      </w:pPr>
      <w:r>
        <w:t xml:space="preserve">Medir velocidad con </w:t>
      </w:r>
      <w:hyperlink w:history="1" r:id="rIdgpblf3jyru1gyt0sn01dt">
        <w:r>
          <w:rPr>
            <w:rStyle w:val="Hyperlink"/>
          </w:rPr>
          <w:t xml:space="preserve">PageSpeed Insights</w:t>
        </w:r>
      </w:hyperlink>
      <w:r>
        <w:t xml:space="preserve">: objetivo LCP &lt; 2,5 s, INP &lt; 200 ms, CLS &lt; 0,1 en móvil.</w:t>
      </w:r>
    </w:p>
    <w:p>
      <w:pPr>
        <w:pStyle w:val="ListParagraph"/>
        <w:numPr>
          <w:ilvl w:val="0"/>
          <w:numId w:val="4"/>
        </w:numPr>
      </w:pPr>
      <w:r>
        <w:t xml:space="preserve">Mover el logotipo embebido (hoy va dos veces dentro del HTML, unos 50 KB) a un archivo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logo-consein.webp</w:t>
      </w:r>
      <w:r>
        <w:t xml:space="preserve"> en caché.</w:t>
      </w:r>
    </w:p>
    <w:p>
      <w:pPr>
        <w:pStyle w:val="ListParagraph"/>
        <w:numPr>
          <w:ilvl w:val="0"/>
          <w:numId w:val="4"/>
        </w:numPr>
      </w:pPr>
      <w:r>
        <w:t xml:space="preserve">Publicar la tipografía Haltto en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assets/fonts/</w:t>
      </w:r>
      <w:r>
        <w:t xml:space="preserve"> con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font-display: swap</w:t>
      </w:r>
      <w:r>
        <w:t xml:space="preserve"> (ya configurado).</w:t>
      </w:r>
    </w:p>
    <w:p>
      <w:pPr>
        <w:pStyle w:val="ListParagraph"/>
        <w:numPr>
          <w:ilvl w:val="0"/>
          <w:numId w:val="4"/>
        </w:numPr>
      </w:pPr>
      <w:r>
        <w:t xml:space="preserve">Conectar el formulario a su servidor (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data-endpoint</w:t>
      </w:r>
      <w:r>
        <w:t xml:space="preserve">) y registrar cada envío como conversión en Google Analytics 4.</w:t>
      </w:r>
    </w:p>
    <w:p>
      <w:pPr>
        <w:pStyle w:val="ListParagraph"/>
        <w:numPr>
          <w:ilvl w:val="0"/>
          <w:numId w:val="4"/>
        </w:numPr>
      </w:pPr>
      <w:r>
        <w:t xml:space="preserve">Revisar que el menú principal de todas las páginas enlace a esta URL (enlace HTML normal, no solo JavaScript).</w:t>
      </w:r>
    </w:p>
    <w:p>
      <w:pPr>
        <w:pStyle w:val="ListParagraph"/>
        <w:numPr>
          <w:ilvl w:val="0"/>
          <w:numId w:val="4"/>
        </w:numPr>
      </w:pPr>
      <w:r>
        <w:t xml:space="preserve">Confirmar que la imagen de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og:image</w:t>
      </w:r>
      <w:r>
        <w:t xml:space="preserve"> existe en 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https://www.consein.com/servicios/assets/logo-consein.png</w:t>
      </w:r>
      <w:r>
        <w:t xml:space="preserve">; idealmente crear una imagen social propia de 1200 × 630 px.</w:t>
      </w:r>
    </w:p>
    <w:p>
      <w:r>
        <w:rPr>
          <w:b/>
          <w:bCs/>
        </w:rPr>
        <w:t xml:space="preserve">Datos estructurados que ya trae la página:</w:t>
      </w:r>
      <w:r>
        <w:t xml:space="preserve"> Organization (con países atendidos y contacto), ProfessionalService para Caracas y para Ciudad de Panamá (dirección y teléfono), WebPage, BreadcrumbList, Service con un catálogo de 8 servicios y FAQPage con las 15 preguntas. Si se cambia una pregunta o una dirección en la página, hay que cambiarla también en ese bloque.</w:t>
      </w:r>
    </w:p>
    <w:p>
      <w:pPr>
        <w:pStyle w:val="Heading1"/>
      </w:pPr>
      <w:r>
        <w:t xml:space="preserve">5. SEO local: Venezuela y Panamá</w:t>
      </w:r>
    </w:p>
    <w:p>
      <w:r>
        <w:t xml:space="preserve">En búsquedas con país o ciudad ("licencias Microsoft Panamá"), Google mezcla resultados orgánicos con el mapa. Para aparecer en ambos, Consein necesita una ficha de empresa por oficina y datos idénticos en todas partes.</w:t>
      </w:r>
    </w:p>
    <w:p>
      <w:r>
        <w:rPr>
          <w:b/>
          <w:bCs/>
        </w:rPr>
        <w:t xml:space="preserve">Google Business Profile (una ficha por oficina):</w:t>
      </w:r>
    </w:p>
    <w:p>
      <w:pPr>
        <w:pStyle w:val="ListParagraph"/>
        <w:numPr>
          <w:ilvl w:val="0"/>
          <w:numId w:val="4"/>
        </w:numPr>
      </w:pPr>
      <w:r>
        <w:t xml:space="preserve">Crear o reclamar la ficha de Consein Venezuela (Av. Orinoco, Centro Empresarial Roca, piso 2, Las Mercedes, Caracas) y la de Consein Panamá (Calle 71 Este con Calle 50, PH Plaza Morica, piso 8, of. 807).</w:t>
      </w:r>
    </w:p>
    <w:p>
      <w:pPr>
        <w:pStyle w:val="ListParagraph"/>
        <w:numPr>
          <w:ilvl w:val="0"/>
          <w:numId w:val="4"/>
        </w:numPr>
      </w:pPr>
      <w:r>
        <w:t xml:space="preserve">Categoría principal: "Consultor informático"; secundarias: "Proveedor de software" y "Servicio de asistencia informática".</w:t>
      </w:r>
    </w:p>
    <w:p>
      <w:pPr>
        <w:pStyle w:val="ListParagraph"/>
        <w:numPr>
          <w:ilvl w:val="0"/>
          <w:numId w:val="4"/>
        </w:numPr>
      </w:pPr>
      <w:r>
        <w:t xml:space="preserve">En "Servicios" cargar: Licenciamiento Microsoft, Licencias Microsoft 365, Microsoft Copilot, Azure, Enterprise Agreement, Open Value, Auditoría de licencias.</w:t>
      </w:r>
    </w:p>
    <w:p>
      <w:pPr>
        <w:pStyle w:val="ListParagraph"/>
        <w:numPr>
          <w:ilvl w:val="0"/>
          <w:numId w:val="4"/>
        </w:numPr>
      </w:pPr>
      <w:r>
        <w:t xml:space="preserve">Enlace del sitio web: la URL de esta página con parámetro de seguimiento (</w:t>
      </w:r>
      <w:r>
        <w:rPr>
          <w:rFonts w:ascii="Consolas" w:cs="Consolas" w:eastAsia="Consolas" w:hAnsi="Consolas"/>
          <w:color w:val="1B245B"/>
          <w:sz w:val="19"/>
          <w:szCs w:val="19"/>
        </w:rPr>
        <w:t xml:space="preserve">?utm_source=google&amp;utm_medium=gbp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Publicar una novedad al mes (artículo nuevo, webinar, caso) y responder todas las reseñas.</w:t>
      </w:r>
    </w:p>
    <w:p>
      <w:pPr>
        <w:pStyle w:val="ListParagraph"/>
        <w:numPr>
          <w:ilvl w:val="0"/>
          <w:numId w:val="4"/>
        </w:numPr>
      </w:pPr>
      <w:r>
        <w:t xml:space="preserve">Pedir reseñas a clientes satisfechos después de cada diagnóstico o cierre de ciclo MAC; meta: 10 reseñas por ficha en 6 meses.</w:t>
      </w:r>
    </w:p>
    <w:p>
      <w:r>
        <w:rPr>
          <w:b/>
          <w:bCs/>
        </w:rPr>
        <w:t xml:space="preserve">NAP idéntico (nombre, dirección, teléfono):</w:t>
      </w:r>
      <w:r>
        <w:t xml:space="preserve"> usar exactamente el mismo formato en el sitio, Google, Bing Places, LinkedIn, directorios y firmas de correo. Una coma o un teléfono distinto debilita la señal local.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0"/>
        <w:gridCol w:w="7200"/>
        <w:gridCol w:w="1800"/>
      </w:tblGrid>
      <w:tr>
        <w:trPr>
          <w:tblHeader/>
        </w:trPr>
        <w:tc>
          <w:tcPr>
            <w:tcW w:type="dxa" w:w="108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Oficina</w:t>
            </w:r>
          </w:p>
        </w:tc>
        <w:tc>
          <w:tcPr>
            <w:tcW w:type="dxa" w:w="720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Dirección (formato único)</w:t>
            </w:r>
          </w:p>
        </w:tc>
        <w:tc>
          <w:tcPr>
            <w:tcW w:type="dxa" w:w="180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Teléfono</w:t>
            </w:r>
          </w:p>
        </w:tc>
      </w:tr>
      <w:tr>
        <w:trPr>
          <w:tblHeader w:val="false"/>
        </w:trPr>
        <w:tc>
          <w:tcPr>
            <w:tcW w:type="dxa" w:w="108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Venezuela</w:t>
            </w:r>
          </w:p>
        </w:tc>
        <w:tc>
          <w:tcPr>
            <w:tcW w:type="dxa" w:w="720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Av. Orinoco, Centro Empresarial Roca, piso 2, Las Mercedes, Caracas</w:t>
            </w:r>
          </w:p>
        </w:tc>
        <w:tc>
          <w:tcPr>
            <w:tcW w:type="dxa" w:w="180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+58 212 9934411</w:t>
            </w:r>
          </w:p>
        </w:tc>
      </w:tr>
      <w:tr>
        <w:trPr>
          <w:tblHeader w:val="false"/>
        </w:trPr>
        <w:tc>
          <w:tcPr>
            <w:tcW w:type="dxa" w:w="108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Panamá</w:t>
            </w:r>
          </w:p>
        </w:tc>
        <w:tc>
          <w:tcPr>
            <w:tcW w:type="dxa" w:w="720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Calle 71 Este con Calle 50, PH Plaza Morica, piso 8, of. 807, Ciudad de Panamá</w:t>
            </w:r>
          </w:p>
        </w:tc>
        <w:tc>
          <w:tcPr>
            <w:tcW w:type="dxa" w:w="180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+507 397-3200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Directorios recomendados:</w:t>
      </w:r>
      <w:r>
        <w:t xml:space="preserve"> </w:t>
      </w:r>
      <w:hyperlink w:history="1" r:id="rId1a4qmuvqfeda2xhotdxyk">
        <w:r>
          <w:rPr>
            <w:rStyle w:val="Hyperlink"/>
          </w:rPr>
          <w:t xml:space="preserve">Microsoft Partner Center / buscador de partners</w:t>
        </w:r>
      </w:hyperlink>
      <w:r>
        <w:t xml:space="preserve">, Bing Places, LinkedIn (página de empresa), Cámaras de comercio (Conindustria / CCIAP), Páginas Amarillas de cada país y Clutch.</w:t>
      </w:r>
    </w:p>
    <w:p>
      <w:r>
        <w:rPr>
          <w:b/>
          <w:bCs/>
        </w:rPr>
        <w:t xml:space="preserve">Estados Unidos y España:</w:t>
      </w:r>
      <w:r>
        <w:t xml:space="preserve"> la página los menciona como mercados atendidos. Si se quiere posicionar ahí, conviene una ficha y una página local por país solo cuando exista oficina o dirección verificable.</w:t>
      </w:r>
    </w:p>
    <w:p>
      <w:pPr>
        <w:pStyle w:val="Heading1"/>
      </w:pPr>
      <w:r>
        <w:t xml:space="preserve">6. Autoridad y enlaces</w:t>
      </w:r>
    </w:p>
    <w:p>
      <w:r>
        <w:t xml:space="preserve">Con el contenido ya optimizado, lo que separa el puesto 8 del puesto 3 suele ser la autoridad: cuántos sitios confiables enlazan o mencionan a Consein. La meta es conseguir 15 enlaces de calidad en 6 meses.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0"/>
        <w:gridCol w:w="3213"/>
        <w:gridCol w:w="1134"/>
        <w:gridCol w:w="1953"/>
      </w:tblGrid>
      <w:tr>
        <w:trPr>
          <w:tblHeader/>
        </w:trPr>
        <w:tc>
          <w:tcPr>
            <w:tcW w:type="dxa" w:w="378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21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Enlace o mención esperada</w:t>
            </w:r>
          </w:p>
        </w:tc>
        <w:tc>
          <w:tcPr>
            <w:tcW w:type="dxa" w:w="113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95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rPr>
          <w:tblHeader w:val="false"/>
        </w:trPr>
        <w:tc>
          <w:tcPr>
            <w:tcW w:type="dxa" w:w="378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Perfil en el buscador de partners de Microsoft, con enlace a esta página</w:t>
            </w:r>
          </w:p>
        </w:tc>
        <w:tc>
          <w:tcPr>
            <w:tcW w:type="dxa" w:w="321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Enlace desde un dominio de Microsoft</w:t>
            </w:r>
          </w:p>
        </w:tc>
        <w:tc>
          <w:tcPr>
            <w:tcW w:type="dxa" w:w="113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Gerencia comercial</w:t>
            </w:r>
          </w:p>
        </w:tc>
        <w:tc>
          <w:tcPr>
            <w:tcW w:type="dxa" w:w="195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Una vez, revisar cada trimestre</w:t>
            </w:r>
          </w:p>
        </w:tc>
      </w:tr>
      <w:tr>
        <w:trPr>
          <w:tblHeader w:val="false"/>
        </w:trPr>
        <w:tc>
          <w:tcPr>
            <w:tcW w:type="dxa" w:w="378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Casos de éxito con clientes de banca, seguros y energía (con permiso del cliente)</w:t>
            </w:r>
          </w:p>
        </w:tc>
        <w:tc>
          <w:tcPr>
            <w:tcW w:type="dxa" w:w="321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El cliente enlaza el caso desde su sitio o LinkedIn</w:t>
            </w:r>
          </w:p>
        </w:tc>
        <w:tc>
          <w:tcPr>
            <w:tcW w:type="dxa" w:w="113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Marketing</w:t>
            </w:r>
          </w:p>
        </w:tc>
        <w:tc>
          <w:tcPr>
            <w:tcW w:type="dxa" w:w="195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1 al trimestre</w:t>
            </w:r>
          </w:p>
        </w:tc>
      </w:tr>
      <w:tr>
        <w:trPr>
          <w:tblHeader w:val="false"/>
        </w:trPr>
        <w:tc>
          <w:tcPr>
            <w:tcW w:type="dxa" w:w="378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Notas de prensa en medios de tecnología de la región (ITSitio, DPL News, La Estrella de Panamá, Banca y Negocios)</w:t>
            </w:r>
          </w:p>
        </w:tc>
        <w:tc>
          <w:tcPr>
            <w:tcW w:type="dxa" w:w="321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Artículo con enlace</w:t>
            </w:r>
          </w:p>
        </w:tc>
        <w:tc>
          <w:tcPr>
            <w:tcW w:type="dxa" w:w="113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Marketing</w:t>
            </w:r>
          </w:p>
        </w:tc>
        <w:tc>
          <w:tcPr>
            <w:tcW w:type="dxa" w:w="195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2 al año</w:t>
            </w:r>
          </w:p>
        </w:tc>
      </w:tr>
      <w:tr>
        <w:trPr>
          <w:tblHeader w:val="false"/>
        </w:trPr>
        <w:tc>
          <w:tcPr>
            <w:tcW w:type="dxa" w:w="378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Webinars con Microsoft o un mayorista (Copilot, seguridad, True-up)</w:t>
            </w:r>
          </w:p>
        </w:tc>
        <w:tc>
          <w:tcPr>
            <w:tcW w:type="dxa" w:w="321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Página del evento del socio</w:t>
            </w:r>
          </w:p>
        </w:tc>
        <w:tc>
          <w:tcPr>
            <w:tcW w:type="dxa" w:w="113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Preventa</w:t>
            </w:r>
          </w:p>
        </w:tc>
        <w:tc>
          <w:tcPr>
            <w:tcW w:type="dxa" w:w="195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2 al año</w:t>
            </w:r>
          </w:p>
        </w:tc>
      </w:tr>
      <w:tr>
        <w:trPr>
          <w:tblHeader w:val="false"/>
        </w:trPr>
        <w:tc>
          <w:tcPr>
            <w:tcW w:type="dxa" w:w="378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Artículos de opinión de un especialista en LinkedIn que enlazan a la página</w:t>
            </w:r>
          </w:p>
        </w:tc>
        <w:tc>
          <w:tcPr>
            <w:tcW w:type="dxa" w:w="321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Tráfico y menciones de marca</w:t>
            </w:r>
          </w:p>
        </w:tc>
        <w:tc>
          <w:tcPr>
            <w:tcW w:type="dxa" w:w="113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Especialistas</w:t>
            </w:r>
          </w:p>
        </w:tc>
        <w:tc>
          <w:tcPr>
            <w:tcW w:type="dxa" w:w="195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2 al mes</w:t>
            </w:r>
          </w:p>
        </w:tc>
      </w:tr>
      <w:tr>
        <w:trPr>
          <w:tblHeader w:val="false"/>
        </w:trPr>
        <w:tc>
          <w:tcPr>
            <w:tcW w:type="dxa" w:w="378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Membresías en cámaras y gremios (Cámara de Comercio de Panamá, Cámara Venezolano-Americana)</w:t>
            </w:r>
          </w:p>
        </w:tc>
        <w:tc>
          <w:tcPr>
            <w:tcW w:type="dxa" w:w="321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Ficha de socio con enlace</w:t>
            </w:r>
          </w:p>
        </w:tc>
        <w:tc>
          <w:tcPr>
            <w:tcW w:type="dxa" w:w="113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Gerencia</w:t>
            </w:r>
          </w:p>
        </w:tc>
        <w:tc>
          <w:tcPr>
            <w:tcW w:type="dxa" w:w="195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Una vez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No hacer:</w:t>
      </w:r>
      <w:r>
        <w:t xml:space="preserve"> comprar enlaces, intercambios masivos o publicar en granjas de artículos. Google lo detecta y puede degradar todo el dominio.</w:t>
      </w:r>
    </w:p>
    <w:p>
      <w:pPr>
        <w:pStyle w:val="Heading1"/>
      </w:pPr>
      <w:r>
        <w:t xml:space="preserve">7. Plan de contenidos de 90 días</w:t>
      </w:r>
    </w:p>
    <w:p>
      <w:r>
        <w:t xml:space="preserve">Una sola página no basta para dominar el tema: Google premia a quien cubre todas las preguntas alrededor del licenciamiento. Publicamos 2 artículos al mes en el blog, cada uno enlazando a la página principal con el texto ancla indicado.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9"/>
        <w:gridCol w:w="4289"/>
        <w:gridCol w:w="2574"/>
        <w:gridCol w:w="2788"/>
      </w:tblGrid>
      <w:tr>
        <w:trPr>
          <w:tblHeader/>
        </w:trPr>
        <w:tc>
          <w:tcPr>
            <w:tcW w:type="dxa" w:w="42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42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Artículo (título de trabajo)</w:t>
            </w:r>
          </w:p>
        </w:tc>
        <w:tc>
          <w:tcPr>
            <w:tcW w:type="dxa" w:w="257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Palabra clave objetivo</w:t>
            </w:r>
          </w:p>
        </w:tc>
        <w:tc>
          <w:tcPr>
            <w:tcW w:type="dxa" w:w="27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Ancla hacia la página</w:t>
            </w:r>
          </w:p>
        </w:tc>
      </w:tr>
      <w:tr>
        <w:trPr>
          <w:tblHeader w:val="false"/>
        </w:trPr>
        <w:tc>
          <w:tcPr>
            <w:tcW w:type="dxa" w:w="42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1</w:t>
            </w:r>
          </w:p>
        </w:tc>
        <w:tc>
          <w:tcPr>
            <w:tcW w:type="dxa" w:w="42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Microsoft 365 Business vs. Enterprise: qué plan necesita tu empresa</w:t>
            </w:r>
          </w:p>
        </w:tc>
        <w:tc>
          <w:tcPr>
            <w:tcW w:type="dxa" w:w="257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planes Microsoft 365 empresas</w:t>
            </w:r>
          </w:p>
        </w:tc>
        <w:tc>
          <w:tcPr>
            <w:tcW w:type="dxa" w:w="27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Microsoft 365</w:t>
            </w:r>
          </w:p>
        </w:tc>
      </w:tr>
      <w:tr>
        <w:trPr>
          <w:tblHeader w:val="false"/>
        </w:trPr>
        <w:tc>
          <w:tcPr>
            <w:tcW w:type="dxa" w:w="42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1</w:t>
            </w:r>
          </w:p>
        </w:tc>
        <w:tc>
          <w:tcPr>
            <w:tcW w:type="dxa" w:w="42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CSP, Enterprise Agreement u Open Value: cómo elegir la modalidad</w:t>
            </w:r>
          </w:p>
        </w:tc>
        <w:tc>
          <w:tcPr>
            <w:tcW w:type="dxa" w:w="257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modalidades licenciamiento Microsoft</w:t>
            </w:r>
          </w:p>
        </w:tc>
        <w:tc>
          <w:tcPr>
            <w:tcW w:type="dxa" w:w="27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modalidades de licenciamiento Microsoft</w:t>
            </w:r>
          </w:p>
        </w:tc>
      </w:tr>
      <w:tr>
        <w:trPr>
          <w:tblHeader w:val="false"/>
        </w:trPr>
        <w:tc>
          <w:tcPr>
            <w:tcW w:type="dxa" w:w="42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2</w:t>
            </w:r>
          </w:p>
        </w:tc>
        <w:tc>
          <w:tcPr>
            <w:tcW w:type="dxa" w:w="42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Copilot para empresas: requisitos de licencias y seguridad</w:t>
            </w:r>
          </w:p>
        </w:tc>
        <w:tc>
          <w:tcPr>
            <w:tcW w:type="dxa" w:w="257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 Copilot empresas</w:t>
            </w:r>
          </w:p>
        </w:tc>
        <w:tc>
          <w:tcPr>
            <w:tcW w:type="dxa" w:w="27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licenciamiento de Copilot</w:t>
            </w:r>
          </w:p>
        </w:tc>
      </w:tr>
      <w:tr>
        <w:trPr>
          <w:tblHeader w:val="false"/>
        </w:trPr>
        <w:tc>
          <w:tcPr>
            <w:tcW w:type="dxa" w:w="42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2</w:t>
            </w:r>
          </w:p>
        </w:tc>
        <w:tc>
          <w:tcPr>
            <w:tcW w:type="dxa" w:w="42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Cómo prepararte para una auditoría de licencias Microsoft</w:t>
            </w:r>
          </w:p>
        </w:tc>
        <w:tc>
          <w:tcPr>
            <w:tcW w:type="dxa" w:w="257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auditoría licencias Microsoft</w:t>
            </w:r>
          </w:p>
        </w:tc>
        <w:tc>
          <w:tcPr>
            <w:tcW w:type="dxa" w:w="27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auditoría de licencias</w:t>
            </w:r>
          </w:p>
        </w:tc>
      </w:tr>
      <w:tr>
        <w:trPr>
          <w:tblHeader w:val="false"/>
        </w:trPr>
        <w:tc>
          <w:tcPr>
            <w:tcW w:type="dxa" w:w="42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3</w:t>
            </w:r>
          </w:p>
        </w:tc>
        <w:tc>
          <w:tcPr>
            <w:tcW w:type="dxa" w:w="42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Qué es el True-up y cómo evitar sorpresas en tu Enterprise Agreement</w:t>
            </w:r>
          </w:p>
        </w:tc>
        <w:tc>
          <w:tcPr>
            <w:tcW w:type="dxa" w:w="257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true-up Microsoft</w:t>
            </w:r>
          </w:p>
        </w:tc>
        <w:tc>
          <w:tcPr>
            <w:tcW w:type="dxa" w:w="27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gestión de Enterprise Agreement</w:t>
            </w:r>
          </w:p>
        </w:tc>
      </w:tr>
      <w:tr>
        <w:trPr>
          <w:tblHeader w:val="false"/>
        </w:trPr>
        <w:tc>
          <w:tcPr>
            <w:tcW w:type="dxa" w:w="42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3</w:t>
            </w:r>
          </w:p>
        </w:tc>
        <w:tc>
          <w:tcPr>
            <w:tcW w:type="dxa" w:w="42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dormidas: cómo detectarlas y cuánto puedes ahorrar</w:t>
            </w:r>
          </w:p>
        </w:tc>
        <w:tc>
          <w:tcPr>
            <w:tcW w:type="dxa" w:w="257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optimización licencias Microsoft 365</w:t>
            </w:r>
          </w:p>
        </w:tc>
        <w:tc>
          <w:tcPr>
            <w:tcW w:type="dxa" w:w="27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optimización de licencias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Páginas satélite (después del mes 3, si los datos lo justifican):</w:t>
      </w:r>
      <w:r>
        <w:t xml:space="preserve"> una página por país ("Licencias Microsoft en Panamá", "Licencias Microsoft en Venezuela") con contenido realmente distinto (casos locales, facturación, soporte local), y una por producto de alta demanda (Copilot, Azure).</w:t>
      </w:r>
    </w:p>
    <w:p>
      <w:r>
        <w:rPr>
          <w:b/>
          <w:bCs/>
        </w:rPr>
        <w:t xml:space="preserve">Formato de cada artículo:</w:t>
      </w:r>
      <w:r>
        <w:t xml:space="preserve"> 900–1.500 palabras, H1 con la palabra clave, una tabla o lista comparativa, 3 a 5 preguntas frecuentes al final, autor con nombre y cargo (señal de experiencia para Google) y una llamada a "Solicitar diagnóstico".</w:t>
      </w:r>
    </w:p>
    <w:p>
      <w:pPr>
        <w:pStyle w:val="Heading1"/>
      </w:pPr>
      <w:r>
        <w:t xml:space="preserve">8. Medición y KPIs</w:t>
      </w:r>
    </w:p>
    <w:p>
      <w:r>
        <w:t xml:space="preserve">El avance se mide cada mes con datos de Google, no con búsquedas propias (Google personaliza los resultados de quien busca).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15"/>
        <w:gridCol w:w="2582"/>
        <w:gridCol w:w="1416"/>
        <w:gridCol w:w="1167"/>
      </w:tblGrid>
      <w:tr>
        <w:trPr>
          <w:tblHeader/>
        </w:trPr>
        <w:tc>
          <w:tcPr>
            <w:tcW w:type="dxa" w:w="4915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58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41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a 3 meses</w:t>
            </w:r>
          </w:p>
        </w:tc>
        <w:tc>
          <w:tcPr>
            <w:tcW w:type="dxa" w:w="11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a 9 meses</w:t>
            </w:r>
          </w:p>
        </w:tc>
      </w:tr>
      <w:tr>
        <w:trPr>
          <w:tblHeader w:val="false"/>
        </w:trPr>
        <w:tc>
          <w:tcPr>
            <w:tcW w:type="dxa" w:w="4915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Posición media de las 10 palabras clave primarias (VE y PA)</w:t>
            </w:r>
          </w:p>
        </w:tc>
        <w:tc>
          <w:tcPr>
            <w:tcW w:type="dxa" w:w="258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Search Console, filtro por país</w:t>
            </w:r>
          </w:p>
        </w:tc>
        <w:tc>
          <w:tcPr>
            <w:tcW w:type="dxa" w:w="141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≤ 15</w:t>
            </w:r>
          </w:p>
        </w:tc>
        <w:tc>
          <w:tcPr>
            <w:tcW w:type="dxa" w:w="11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≤ 5</w:t>
            </w:r>
          </w:p>
        </w:tc>
      </w:tr>
      <w:tr>
        <w:trPr>
          <w:tblHeader w:val="false"/>
        </w:trPr>
        <w:tc>
          <w:tcPr>
            <w:tcW w:type="dxa" w:w="4915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Palabras clave primarias en el top 3</w:t>
            </w:r>
          </w:p>
        </w:tc>
        <w:tc>
          <w:tcPr>
            <w:tcW w:type="dxa" w:w="258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141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0–1</w:t>
            </w:r>
          </w:p>
        </w:tc>
        <w:tc>
          <w:tcPr>
            <w:tcW w:type="dxa" w:w="11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≥ 3</w:t>
            </w:r>
          </w:p>
        </w:tc>
      </w:tr>
      <w:tr>
        <w:trPr>
          <w:tblHeader w:val="false"/>
        </w:trPr>
        <w:tc>
          <w:tcPr>
            <w:tcW w:type="dxa" w:w="4915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Clics orgánicos a la página por mes</w:t>
            </w:r>
          </w:p>
        </w:tc>
        <w:tc>
          <w:tcPr>
            <w:tcW w:type="dxa" w:w="258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141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Línea base + 50 %</w:t>
            </w:r>
          </w:p>
        </w:tc>
        <w:tc>
          <w:tcPr>
            <w:tcW w:type="dxa" w:w="11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Línea base × 3</w:t>
            </w:r>
          </w:p>
        </w:tc>
      </w:tr>
      <w:tr>
        <w:trPr>
          <w:tblHeader w:val="false"/>
        </w:trPr>
        <w:tc>
          <w:tcPr>
            <w:tcW w:type="dxa" w:w="4915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CTR en resultados</w:t>
            </w:r>
          </w:p>
        </w:tc>
        <w:tc>
          <w:tcPr>
            <w:tcW w:type="dxa" w:w="258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141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≥ 3 %</w:t>
            </w:r>
          </w:p>
        </w:tc>
        <w:tc>
          <w:tcPr>
            <w:tcW w:type="dxa" w:w="11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≥ 5 %</w:t>
            </w:r>
          </w:p>
        </w:tc>
      </w:tr>
      <w:tr>
        <w:trPr>
          <w:tblHeader w:val="false"/>
        </w:trPr>
        <w:tc>
          <w:tcPr>
            <w:tcW w:type="dxa" w:w="4915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Formularios "Solicitar diagnóstico" desde búsqueda orgánica</w:t>
            </w:r>
          </w:p>
        </w:tc>
        <w:tc>
          <w:tcPr>
            <w:tcW w:type="dxa" w:w="258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Google Analytics 4 (conversión)</w:t>
            </w:r>
          </w:p>
        </w:tc>
        <w:tc>
          <w:tcPr>
            <w:tcW w:type="dxa" w:w="141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Medición activa</w:t>
            </w:r>
          </w:p>
        </w:tc>
        <w:tc>
          <w:tcPr>
            <w:tcW w:type="dxa" w:w="11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8 al mes</w:t>
            </w:r>
          </w:p>
        </w:tc>
      </w:tr>
      <w:tr>
        <w:trPr>
          <w:tblHeader w:val="false"/>
        </w:trPr>
        <w:tc>
          <w:tcPr>
            <w:tcW w:type="dxa" w:w="4915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Reseñas por ficha de Google Business Profile</w:t>
            </w:r>
          </w:p>
        </w:tc>
        <w:tc>
          <w:tcPr>
            <w:tcW w:type="dxa" w:w="258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141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4</w:t>
            </w:r>
          </w:p>
        </w:tc>
        <w:tc>
          <w:tcPr>
            <w:tcW w:type="dxa" w:w="11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4915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Enlaces externos de calidad</w:t>
            </w:r>
          </w:p>
        </w:tc>
        <w:tc>
          <w:tcPr>
            <w:tcW w:type="dxa" w:w="258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Search Console (Enlaces)</w:t>
            </w:r>
          </w:p>
        </w:tc>
        <w:tc>
          <w:tcPr>
            <w:tcW w:type="dxa" w:w="141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5</w:t>
            </w:r>
          </w:p>
        </w:tc>
        <w:tc>
          <w:tcPr>
            <w:tcW w:type="dxa" w:w="11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Cadencia:</w:t>
      </w:r>
      <w:r>
        <w:t xml:space="preserve"> revisión mensual de 30 minutos (marketing + comercial): qué palabras subieron o bajaron, qué preguntas nuevas aparecen en el informe "Consultas" de Search Console (se convierten en preguntas frecuentes o artículos) y qué se publica el mes siguiente.</w:t>
      </w:r>
    </w:p>
    <w:p>
      <w:r>
        <w:rPr>
          <w:b/>
          <w:bCs/>
        </w:rPr>
        <w:t xml:space="preserve">Los primeros resultados</w:t>
      </w:r>
      <w:r>
        <w:t xml:space="preserve"> suelen verse entre 8 y 12 semanas después de publicar e indexar; antes de eso, las variaciones no son significativas.</w:t>
      </w:r>
    </w:p>
    <w:p>
      <w:pPr>
        <w:pStyle w:val="Heading1"/>
      </w:pPr>
      <w:r>
        <w:t xml:space="preserve">9. Checklist de publicación y mantenimiento</w:t>
      </w:r>
    </w:p>
    <w:p>
      <w:r>
        <w:rPr>
          <w:b/>
          <w:bCs/>
        </w:rPr>
        <w:t xml:space="preserve">Antes de publicar cualquier cambio en la página:</w:t>
      </w:r>
    </w:p>
    <w:p>
      <w:pPr>
        <w:pStyle w:val="ListParagraph"/>
        <w:numPr>
          <w:ilvl w:val="0"/>
          <w:numId w:val="4"/>
        </w:numPr>
      </w:pPr>
      <w:r>
        <w:t xml:space="preserve">El título sigue ≤ 60 caracteres y empieza por "Licenciamiento Microsoft".</w:t>
      </w:r>
    </w:p>
    <w:p>
      <w:pPr>
        <w:pStyle w:val="ListParagraph"/>
        <w:numPr>
          <w:ilvl w:val="0"/>
          <w:numId w:val="4"/>
        </w:numPr>
      </w:pPr>
      <w:r>
        <w:t xml:space="preserve">La meta descripción tiene 140–155 caracteres.</w:t>
      </w:r>
    </w:p>
    <w:p>
      <w:pPr>
        <w:pStyle w:val="ListParagraph"/>
        <w:numPr>
          <w:ilvl w:val="0"/>
          <w:numId w:val="4"/>
        </w:numPr>
      </w:pPr>
      <w:r>
        <w:t xml:space="preserve">Hay un solo H1 y contiene "Licenciamiento Microsoft".</w:t>
      </w:r>
    </w:p>
    <w:p>
      <w:pPr>
        <w:pStyle w:val="ListParagraph"/>
        <w:numPr>
          <w:ilvl w:val="0"/>
          <w:numId w:val="4"/>
        </w:numPr>
      </w:pPr>
      <w:r>
        <w:t xml:space="preserve">Las preguntas frecuentes visibles coinciden con el bloque FAQPage de los datos estructurados.</w:t>
      </w:r>
    </w:p>
    <w:p>
      <w:pPr>
        <w:pStyle w:val="ListParagraph"/>
        <w:numPr>
          <w:ilvl w:val="0"/>
          <w:numId w:val="4"/>
        </w:numPr>
      </w:pPr>
      <w:r>
        <w:t xml:space="preserve">Direcciones y teléfonos coinciden con las fichas de Google Business Profile.</w:t>
      </w:r>
    </w:p>
    <w:p>
      <w:pPr>
        <w:pStyle w:val="ListParagraph"/>
        <w:numPr>
          <w:ilvl w:val="0"/>
          <w:numId w:val="4"/>
        </w:numPr>
      </w:pPr>
      <w:r>
        <w:t xml:space="preserve">La prueba de resultados enriquecidos de Google no muestra errores.</w:t>
      </w:r>
    </w:p>
    <w:p>
      <w:pPr>
        <w:pStyle w:val="ListParagraph"/>
        <w:numPr>
          <w:ilvl w:val="0"/>
          <w:numId w:val="4"/>
        </w:numPr>
      </w:pPr>
      <w:r>
        <w:t xml:space="preserve">La página se ve bien en un teléfono y PageSpeed Insights móvil sigue en verde.</w:t>
      </w:r>
    </w:p>
    <w:p>
      <w:r>
        <w:rPr>
          <w:b/>
          <w:bCs/>
        </w:rPr>
        <w:t xml:space="preserve">Cada mes:</w:t>
      </w:r>
    </w:p>
    <w:p>
      <w:pPr>
        <w:pStyle w:val="ListParagraph"/>
        <w:numPr>
          <w:ilvl w:val="0"/>
          <w:numId w:val="4"/>
        </w:numPr>
      </w:pPr>
      <w:r>
        <w:t xml:space="preserve">Revisar posiciones y consultas en Search Console (sección 8).</w:t>
      </w:r>
    </w:p>
    <w:p>
      <w:pPr>
        <w:pStyle w:val="ListParagraph"/>
        <w:numPr>
          <w:ilvl w:val="0"/>
          <w:numId w:val="4"/>
        </w:numPr>
      </w:pPr>
      <w:r>
        <w:t xml:space="preserve">Publicar los 2 artículos del plan de contenidos (sección 7) y enlazarlos a la página.</w:t>
      </w:r>
    </w:p>
    <w:p>
      <w:pPr>
        <w:pStyle w:val="ListParagraph"/>
        <w:numPr>
          <w:ilvl w:val="0"/>
          <w:numId w:val="4"/>
        </w:numPr>
      </w:pPr>
      <w:r>
        <w:t xml:space="preserve">Publicar una novedad en cada ficha de Google Business Profile y responder reseñas.</w:t>
      </w:r>
    </w:p>
    <w:p>
      <w:pPr>
        <w:pStyle w:val="ListParagraph"/>
        <w:numPr>
          <w:ilvl w:val="0"/>
          <w:numId w:val="4"/>
        </w:numPr>
      </w:pPr>
      <w:r>
        <w:t xml:space="preserve">Convertir en pregunta frecuente cualquier consulta nueva con impresiones relevantes.</w:t>
      </w:r>
    </w:p>
    <w:p>
      <w:r>
        <w:rPr>
          <w:b/>
          <w:bCs/>
        </w:rPr>
        <w:t xml:space="preserve">Cada trimestre:</w:t>
      </w:r>
    </w:p>
    <w:p>
      <w:pPr>
        <w:pStyle w:val="ListParagraph"/>
        <w:numPr>
          <w:ilvl w:val="0"/>
          <w:numId w:val="4"/>
        </w:numPr>
      </w:pPr>
      <w:r>
        <w:t xml:space="preserve">Revisar el documento de palabras clave: subir, bajar o agregar términos según los datos reales.</w:t>
      </w:r>
    </w:p>
    <w:p>
      <w:pPr>
        <w:pStyle w:val="ListParagraph"/>
        <w:numPr>
          <w:ilvl w:val="0"/>
          <w:numId w:val="4"/>
        </w:numPr>
      </w:pPr>
      <w:r>
        <w:t xml:space="preserve">Actualizar cifras y fuentes de la sección de datos de la industria (Google valora la frescura).</w:t>
      </w:r>
    </w:p>
    <w:p>
      <w:pPr>
        <w:pStyle w:val="ListParagraph"/>
        <w:numPr>
          <w:ilvl w:val="0"/>
          <w:numId w:val="4"/>
        </w:numPr>
      </w:pPr>
      <w:r>
        <w:t xml:space="preserve">Revisar nombres de productos y modalidades frente a la oferta vigente de Microsoft.</w:t>
      </w:r>
    </w:p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275"/>
        <w:sz w:val="16"/>
        <w:szCs w:val="16"/>
      </w:rPr>
      <w:t xml:space="preserve">Página </w:t>
    </w:r>
    <w:r>
      <w:rPr>
        <w:color w:val="4A52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275"/>
        <w:sz w:val="16"/>
        <w:szCs w:val="16"/>
      </w:rPr>
      <w:t xml:space="preserve"> de </w:t>
    </w:r>
    <w:r>
      <w:rPr>
        <w:color w:val="4A52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275"/>
        <w:sz w:val="16"/>
        <w:szCs w:val="16"/>
      </w:rPr>
      <w:t xml:space="preserve">Consein · Manual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3F9A3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  <w:rPr>
        <w:rFonts w:ascii="Segoe UI Symbol" w:cs="Segoe UI Symbol" w:eastAsia="Segoe UI Symbol" w:hAnsi="Segoe UI Symbol"/>
        <w:color w:val="1B245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B24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152"/>
        <w:sz w:val="21"/>
        <w:szCs w:val="21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B245B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B245B"/>
      <w:sz w:val="28"/>
      <w:szCs w:val="28"/>
    </w:rPr>
  </w:style>
  <w:style w:type="character" w:styleId="Hyperlink">
    <w:name w:val="Hyperlink"/>
    <w:uiPriority w:val="99"/>
    <w:unhideWhenUsed/>
    <w:rPr>
      <w:color w:val="3F9A3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lxfnj4wwjjtuyeop8ccv" Type="http://schemas.openxmlformats.org/officeDocument/2006/relationships/hyperlink" Target="https://search.google.com/search-console" TargetMode="External"/><Relationship Id="rIdkygtu9b1vs9sybplzxm3g" Type="http://schemas.openxmlformats.org/officeDocument/2006/relationships/hyperlink" Target="https://www.bing.com/webmasters" TargetMode="External"/><Relationship Id="rIdeubkejkg4pkchqdpghl-h" Type="http://schemas.openxmlformats.org/officeDocument/2006/relationships/hyperlink" Target="https://search.google.com/test/rich-results" TargetMode="External"/><Relationship Id="rIdgpblf3jyru1gyt0sn01dt" Type="http://schemas.openxmlformats.org/officeDocument/2006/relationships/hyperlink" Target="https://pagespeed.web.dev/" TargetMode="External"/><Relationship Id="rId1a4qmuvqfeda2xhotdxyk" Type="http://schemas.openxmlformats.org/officeDocument/2006/relationships/hyperlink" Target="https://appsource.microsoft.com/es-es/marketplace/partner-di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SEO – Licenciamiento Microsoft · Consein</dc:title>
  <dc:creator>Consein</dc:creator>
  <dc:description>Asesoría en licenciamiento Microsoft · Versión 1 · octubre de 2026</dc:description>
  <cp:lastModifiedBy>Un-named</cp:lastModifiedBy>
  <cp:revision>1</cp:revision>
  <dcterms:created xsi:type="dcterms:W3CDTF">2026-10-08T15:22:38.953Z</dcterms:created>
  <dcterms:modified xsi:type="dcterms:W3CDTF">2026-10-08T15:22:38.953Z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