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D3B6"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776BEFB7" w14:textId="77777777" w:rsidR="00CF0519" w:rsidRDefault="00CF0519">
      <w:pPr>
        <w:tabs>
          <w:tab w:val="left" w:pos="4520"/>
        </w:tabs>
        <w:spacing w:before="0" w:after="0"/>
        <w:jc w:val="center"/>
        <w:rPr>
          <w:b/>
          <w:bCs/>
        </w:rPr>
      </w:pPr>
    </w:p>
    <w:p w14:paraId="02D83067" w14:textId="77777777" w:rsidR="00CF0519" w:rsidRDefault="00CF0519">
      <w:pPr>
        <w:tabs>
          <w:tab w:val="left" w:pos="4520"/>
        </w:tabs>
        <w:spacing w:before="0" w:after="0"/>
        <w:jc w:val="center"/>
        <w:rPr>
          <w:b/>
          <w:bCs/>
        </w:rPr>
      </w:pPr>
    </w:p>
    <w:p w14:paraId="3AC588B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71A3E74" w14:textId="77777777" w:rsidR="00CF0519" w:rsidRDefault="00CF0519">
      <w:pPr>
        <w:spacing w:before="0" w:after="0"/>
        <w:jc w:val="center"/>
        <w:rPr>
          <w:b/>
          <w:bCs/>
        </w:rPr>
      </w:pPr>
    </w:p>
    <w:p w14:paraId="54DAC98C" w14:textId="77777777" w:rsidR="00CF0519" w:rsidRDefault="00691DC4">
      <w:pPr>
        <w:spacing w:before="0" w:after="0"/>
        <w:jc w:val="center"/>
        <w:rPr>
          <w:b/>
          <w:bCs/>
        </w:rPr>
      </w:pPr>
      <w:r>
        <w:rPr>
          <w:b/>
          <w:bCs/>
        </w:rPr>
        <w:t>TESIS PARA OBTENER EL GRADO DE MAESTRO EN</w:t>
      </w:r>
    </w:p>
    <w:p w14:paraId="6872DECB" w14:textId="77777777" w:rsidR="00CF0519" w:rsidRDefault="00691DC4">
      <w:pPr>
        <w:spacing w:before="0" w:after="0"/>
        <w:jc w:val="center"/>
        <w:rPr>
          <w:b/>
          <w:bCs/>
        </w:rPr>
      </w:pPr>
      <w:r>
        <w:rPr>
          <w:b/>
          <w:bCs/>
        </w:rPr>
        <w:t>INTELIGENCIA ARTIFICIAL</w:t>
      </w:r>
    </w:p>
    <w:p w14:paraId="19D9F0E8" w14:textId="77777777" w:rsidR="00CF0519" w:rsidRDefault="00CF0519">
      <w:pPr>
        <w:spacing w:before="0" w:after="0"/>
        <w:jc w:val="center"/>
        <w:rPr>
          <w:b/>
          <w:bCs/>
        </w:rPr>
      </w:pPr>
    </w:p>
    <w:p w14:paraId="58FBC1FB" w14:textId="77777777" w:rsidR="00CF0519" w:rsidRDefault="00CF0519">
      <w:pPr>
        <w:spacing w:before="0" w:after="0"/>
        <w:jc w:val="center"/>
        <w:rPr>
          <w:b/>
          <w:bCs/>
        </w:rPr>
      </w:pPr>
    </w:p>
    <w:p w14:paraId="4D4DA1E2" w14:textId="77777777" w:rsidR="00CF0519" w:rsidRDefault="00691DC4">
      <w:pPr>
        <w:spacing w:before="0" w:after="0"/>
        <w:jc w:val="center"/>
        <w:rPr>
          <w:b/>
          <w:bCs/>
        </w:rPr>
      </w:pPr>
      <w:r>
        <w:rPr>
          <w:b/>
          <w:bCs/>
        </w:rPr>
        <w:t>PRESENTADA POR:</w:t>
      </w:r>
    </w:p>
    <w:p w14:paraId="364843ED" w14:textId="77777777" w:rsidR="00CF0519" w:rsidRDefault="00CF0519">
      <w:pPr>
        <w:spacing w:before="0" w:after="0"/>
        <w:jc w:val="center"/>
        <w:rPr>
          <w:b/>
          <w:bCs/>
        </w:rPr>
      </w:pPr>
    </w:p>
    <w:p w14:paraId="0D62B95C" w14:textId="77777777" w:rsidR="00CF0519" w:rsidRDefault="00CF0519">
      <w:pPr>
        <w:spacing w:before="0" w:after="0"/>
        <w:jc w:val="center"/>
        <w:rPr>
          <w:b/>
          <w:bCs/>
        </w:rPr>
      </w:pPr>
    </w:p>
    <w:p w14:paraId="1F6DC53B" w14:textId="77777777" w:rsidR="00CF0519" w:rsidRDefault="00691DC4">
      <w:pPr>
        <w:spacing w:before="0" w:after="0"/>
        <w:jc w:val="center"/>
        <w:rPr>
          <w:b/>
          <w:bCs/>
        </w:rPr>
      </w:pPr>
      <w:r>
        <w:rPr>
          <w:b/>
          <w:bCs/>
        </w:rPr>
        <w:t>RODRIGO ADRIÁN MARTÍNEZ FLORES</w:t>
      </w:r>
    </w:p>
    <w:p w14:paraId="513434DC" w14:textId="77777777" w:rsidR="00CF0519" w:rsidRDefault="00CF0519">
      <w:pPr>
        <w:spacing w:before="0" w:after="0"/>
        <w:jc w:val="center"/>
        <w:rPr>
          <w:b/>
          <w:bCs/>
        </w:rPr>
      </w:pPr>
    </w:p>
    <w:p w14:paraId="5ADCC040" w14:textId="77777777" w:rsidR="00CF0519" w:rsidRDefault="00CF0519">
      <w:pPr>
        <w:spacing w:before="0" w:after="0"/>
        <w:jc w:val="center"/>
        <w:rPr>
          <w:b/>
          <w:bCs/>
        </w:rPr>
      </w:pPr>
    </w:p>
    <w:p w14:paraId="61C83968" w14:textId="77777777" w:rsidR="00CF0519" w:rsidRDefault="00691DC4">
      <w:pPr>
        <w:spacing w:before="0" w:after="0"/>
        <w:jc w:val="center"/>
        <w:rPr>
          <w:b/>
          <w:bCs/>
        </w:rPr>
      </w:pPr>
      <w:r>
        <w:rPr>
          <w:b/>
          <w:bCs/>
        </w:rPr>
        <w:t>DIRECTOR DE TESIS:</w:t>
      </w:r>
    </w:p>
    <w:p w14:paraId="594F22AC" w14:textId="77777777" w:rsidR="00CF0519" w:rsidRDefault="00691DC4">
      <w:pPr>
        <w:spacing w:before="0" w:after="0"/>
        <w:jc w:val="center"/>
        <w:rPr>
          <w:b/>
          <w:bCs/>
        </w:rPr>
      </w:pPr>
      <w:r>
        <w:rPr>
          <w:b/>
          <w:bCs/>
        </w:rPr>
        <w:t>LUIS EDUARDO URBAN RIVERO</w:t>
      </w:r>
    </w:p>
    <w:p w14:paraId="4BF1FCCC" w14:textId="77777777" w:rsidR="00CF0519" w:rsidRDefault="00CF0519">
      <w:pPr>
        <w:spacing w:before="0" w:after="0"/>
        <w:jc w:val="center"/>
        <w:rPr>
          <w:b/>
          <w:bCs/>
        </w:rPr>
      </w:pPr>
    </w:p>
    <w:p w14:paraId="1D7BEF8F" w14:textId="77777777" w:rsidR="00CF0519" w:rsidRDefault="00CF0519">
      <w:pPr>
        <w:spacing w:before="0" w:after="0"/>
        <w:jc w:val="center"/>
        <w:rPr>
          <w:b/>
          <w:bCs/>
        </w:rPr>
      </w:pPr>
    </w:p>
    <w:p w14:paraId="36A2056F" w14:textId="77777777" w:rsidR="00CF0519" w:rsidRDefault="00CF0519">
      <w:pPr>
        <w:spacing w:before="0" w:after="0"/>
        <w:jc w:val="center"/>
        <w:rPr>
          <w:b/>
          <w:bCs/>
        </w:rPr>
      </w:pPr>
    </w:p>
    <w:p w14:paraId="00B74DEB" w14:textId="77777777" w:rsidR="00CF0519" w:rsidRDefault="00CF0519">
      <w:pPr>
        <w:spacing w:before="0" w:after="0"/>
        <w:jc w:val="center"/>
        <w:rPr>
          <w:b/>
          <w:bCs/>
        </w:rPr>
      </w:pPr>
    </w:p>
    <w:p w14:paraId="1334D4A4"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6CCE47C1" w14:textId="77777777" w:rsidR="00CF0519" w:rsidRDefault="00691DC4">
      <w:pPr>
        <w:spacing w:before="0" w:after="0"/>
        <w:rPr>
          <w:b/>
          <w:bCs/>
        </w:rPr>
      </w:pPr>
      <w:r>
        <w:rPr>
          <w:b/>
          <w:bCs/>
        </w:rPr>
        <w:lastRenderedPageBreak/>
        <w:t>DEDICATORIA</w:t>
      </w:r>
    </w:p>
    <w:p w14:paraId="40A3BAF3" w14:textId="77777777" w:rsidR="00CF0519" w:rsidRDefault="00CF0519">
      <w:pPr>
        <w:spacing w:before="0" w:after="0"/>
      </w:pPr>
    </w:p>
    <w:p w14:paraId="6447D9DC" w14:textId="77777777" w:rsidR="00CF0519" w:rsidRDefault="00691DC4">
      <w:pPr>
        <w:spacing w:before="0" w:after="0"/>
      </w:pPr>
      <w:r>
        <w:t>A mi amada esposa, mi compañera de vida, mi mejor complemento, quien me ha impulsado para alcanzar cada nuevo reto.</w:t>
      </w:r>
    </w:p>
    <w:p w14:paraId="337DC81B" w14:textId="77777777" w:rsidR="00CF0519" w:rsidRDefault="00691DC4">
      <w:pPr>
        <w:spacing w:before="0" w:after="0"/>
      </w:pPr>
      <w:r>
        <w:t>A mis hijos que han sido inspiración avanzar en mi formación académica y que con su espontaneidad han llenado mi vida de entusiasmo por seguir adelante.</w:t>
      </w:r>
    </w:p>
    <w:p w14:paraId="7B727EF5" w14:textId="77777777" w:rsidR="00CF0519" w:rsidRDefault="00691DC4">
      <w:pPr>
        <w:spacing w:before="0" w:after="0"/>
      </w:pPr>
      <w:r>
        <w:t>A mis padres que siempre me han apoyado.</w:t>
      </w:r>
    </w:p>
    <w:p w14:paraId="727D8452" w14:textId="77777777" w:rsidR="00CF0519" w:rsidRDefault="00691DC4">
      <w:pPr>
        <w:spacing w:before="0" w:after="0"/>
        <w:rPr>
          <w:b/>
          <w:bCs/>
        </w:rPr>
      </w:pPr>
      <w:r>
        <w:br w:type="page"/>
      </w:r>
    </w:p>
    <w:p w14:paraId="544A3FCA" w14:textId="77777777" w:rsidR="00CF0519" w:rsidRDefault="00691DC4">
      <w:pPr>
        <w:spacing w:before="0" w:after="0"/>
        <w:rPr>
          <w:b/>
          <w:bCs/>
        </w:rPr>
      </w:pPr>
      <w:r>
        <w:rPr>
          <w:b/>
          <w:bCs/>
        </w:rPr>
        <w:lastRenderedPageBreak/>
        <w:t>AGRADECIMIENTOS</w:t>
      </w:r>
    </w:p>
    <w:p w14:paraId="3F7E07EB" w14:textId="77777777" w:rsidR="00CF0519" w:rsidRDefault="00CF0519">
      <w:pPr>
        <w:spacing w:before="0" w:after="0"/>
        <w:rPr>
          <w:b/>
          <w:bCs/>
        </w:rPr>
      </w:pPr>
      <w:r>
        <w:t>A la Universidad Politécnica Metropolitana de Hidalgo, por brindar el espacio académico para desarrollar esta investigación. A la dirección y al comité de tesis, por sus observaciones metodológicas y editoriales. A Cup&amp;Cake, por autorizar el uso académico de sus registros y facilitar la comprensión del contexto operativo. Finalmente, a mi familia y a las personas que acompañaron este proceso, por su apoyo durante la elaboración del trabajo.</w:t>
      </w:r>
    </w:p>
    <w:p w14:paraId="39D6D052" w14:textId="77777777" w:rsidR="00CF0519" w:rsidRDefault="00691DC4">
      <w:pPr>
        <w:rPr>
          <w:b/>
          <w:bCs/>
        </w:rPr>
      </w:pPr>
      <w:r>
        <w:rPr>
          <w:b/>
          <w:bCs/>
        </w:rPr>
        <w:lastRenderedPageBreak/>
        <w:t>ÍNDICE</w:t>
      </w:r>
    </w:p>
    <w:p>
      <w:pPr>
        <w:pStyle w:val="TDC1"/>
      </w:pPr>
      <w:r>
        <w:t>RESUMEN</w:t>
        <w:tab/>
        <w:t>xii</w:t>
      </w:r>
    </w:p>
    <w:p>
      <w:pPr>
        <w:pStyle w:val="TDC1"/>
      </w:pPr>
      <w:r>
        <w:t>ABSTRACT</w:t>
        <w:tab/>
        <w:t>xiii</w:t>
      </w:r>
    </w:p>
    <w:p>
      <w:pPr>
        <w:pStyle w:val="TDC1"/>
      </w:pPr>
      <w:r>
        <w:t>CAPÍTULO I INTRODUCCIÓN</w:t>
        <w:tab/>
        <w:t>1</w:t>
      </w:r>
    </w:p>
    <w:p>
      <w:pPr>
        <w:pStyle w:val="TDC2"/>
      </w:pPr>
      <w:r>
        <w:t>1.1 Antecedentes</w:t>
        <w:tab/>
        <w:t>1</w:t>
      </w:r>
    </w:p>
    <w:p>
      <w:pPr>
        <w:pStyle w:val="TDC2"/>
      </w:pPr>
      <w:r>
        <w:t>1.2 Planteamiento del problema</w:t>
        <w:tab/>
        <w:t>3</w:t>
      </w:r>
    </w:p>
    <w:p>
      <w:pPr>
        <w:pStyle w:val="TDC3"/>
      </w:pPr>
      <w:r>
        <w:t>1.2.1 Contexto del caso de estudio</w:t>
        <w:tab/>
        <w:t>4</w:t>
      </w:r>
    </w:p>
    <w:p>
      <w:pPr>
        <w:pStyle w:val="TDC3"/>
      </w:pPr>
      <w:r>
        <w:t>1.2.2 Pregunta de investigación</w:t>
        <w:tab/>
        <w:t>5</w:t>
      </w:r>
    </w:p>
    <w:p>
      <w:pPr>
        <w:pStyle w:val="TDC2"/>
      </w:pPr>
      <w:r>
        <w:t>1.3 Hipótesis y criterio de evaluación</w:t>
        <w:tab/>
        <w:t>5</w:t>
      </w:r>
    </w:p>
    <w:p>
      <w:pPr>
        <w:pStyle w:val="TDC2"/>
      </w:pPr>
      <w:r>
        <w:t>1.4 Objetivos</w:t>
        <w:tab/>
        <w:t>6</w:t>
      </w:r>
    </w:p>
    <w:p>
      <w:pPr>
        <w:pStyle w:val="TDC3"/>
      </w:pPr>
      <w:r>
        <w:t>1.4.1 Objetivo general</w:t>
        <w:tab/>
        <w:t>6</w:t>
      </w:r>
    </w:p>
    <w:p>
      <w:pPr>
        <w:pStyle w:val="TDC3"/>
      </w:pPr>
      <w:r>
        <w:t>1.4.2 Objetivos específicos</w:t>
        <w:tab/>
        <w:t>6</w:t>
      </w:r>
    </w:p>
    <w:p>
      <w:pPr>
        <w:pStyle w:val="TDC2"/>
      </w:pPr>
      <w:r>
        <w:t>1.5 Justificación</w:t>
        <w:tab/>
        <w:t>6</w:t>
      </w:r>
    </w:p>
    <w:p>
      <w:pPr>
        <w:pStyle w:val="TDC2"/>
      </w:pPr>
      <w:r>
        <w:t>1.6 Alcance</w:t>
        <w:tab/>
        <w:t>9</w:t>
      </w:r>
    </w:p>
    <w:p>
      <w:pPr>
        <w:pStyle w:val="TDC2"/>
      </w:pPr>
      <w:r>
        <w:t>1.7 Limitaciones</w:t>
        <w:tab/>
        <w:t>9</w:t>
      </w:r>
    </w:p>
    <w:p>
      <w:pPr>
        <w:pStyle w:val="TDC2"/>
      </w:pPr>
      <w:r>
        <w:t>1.8 Definiciones operativas</w:t>
        <w:tab/>
        <w:t>9</w:t>
      </w:r>
    </w:p>
    <w:p>
      <w:pPr>
        <w:pStyle w:val="TDC1"/>
      </w:pPr>
      <w:r>
        <w:t>CAPÍTULO II MARCO TEÓRICO</w:t>
        <w:tab/>
        <w:t>10</w:t>
      </w:r>
    </w:p>
    <w:p>
      <w:pPr>
        <w:pStyle w:val="TDC2"/>
      </w:pPr>
      <w:r>
        <w:t>2.1 Revisión de evidencia empírica y estado del arte</w:t>
        <w:tab/>
        <w:t>10</w:t>
      </w:r>
    </w:p>
    <w:p>
      <w:pPr>
        <w:pStyle w:val="TDC3"/>
      </w:pPr>
      <w:r>
        <w:t>2.1.1 Aplicaciones de la inteligencia artificial en la cadena de suministro</w:t>
        <w:tab/>
        <w:t>10</w:t>
      </w:r>
    </w:p>
    <w:p>
      <w:pPr>
        <w:pStyle w:val="TDC3"/>
      </w:pPr>
      <w:r>
        <w:t>2.1.2 Modelos de aprendizaje automático para el pronóstico de demanda</w:t>
        <w:tab/>
        <w:t>10</w:t>
      </w:r>
    </w:p>
    <w:p>
      <w:pPr>
        <w:pStyle w:val="TDC3"/>
      </w:pPr>
      <w:r>
        <w:t>2.1.3 Demanda intermitente, small data y comparación de modelos</w:t>
        <w:tab/>
        <w:t>11</w:t>
      </w:r>
    </w:p>
    <w:p>
      <w:pPr>
        <w:pStyle w:val="TDC4"/>
      </w:pPr>
      <w:r>
        <w:t>2.1.3.1 Análisis de series temporales para demanda errática y small data</w:t>
        <w:tab/>
        <w:t>12</w:t>
      </w:r>
    </w:p>
    <w:p>
      <w:pPr>
        <w:pStyle w:val="TDC3"/>
      </w:pPr>
      <w:r>
        <w:t>2.1.4 La repostería creativa como sector económico especializado</w:t>
        <w:tab/>
        <w:t>13</w:t>
      </w:r>
    </w:p>
    <w:p>
      <w:pPr>
        <w:pStyle w:val="TDC3"/>
      </w:pPr>
      <w:r>
        <w:t>2.1.5 Innovación y transformación digital en la industria pastelera</w:t>
        <w:tab/>
        <w:t>13</w:t>
      </w:r>
    </w:p>
    <w:p>
      <w:pPr>
        <w:pStyle w:val="TDC3"/>
      </w:pPr>
      <w:r>
        <w:t>2.1.6 Adopción de inteligencia artificial en microempresas</w:t>
        <w:tab/>
        <w:t>14</w:t>
      </w:r>
    </w:p>
    <w:p>
      <w:pPr>
        <w:pStyle w:val="TDC3"/>
      </w:pPr>
      <w:r>
        <w:t>2.1.7 Investigaciones en México y América Latina</w:t>
        <w:tab/>
        <w:t>15</w:t>
      </w:r>
    </w:p>
    <w:p>
      <w:pPr>
        <w:pStyle w:val="TDC3"/>
      </w:pPr>
      <w:r>
        <w:t>2.1.8 Síntesis del estado del arte y vacío de investigación</w:t>
        <w:tab/>
        <w:t>20</w:t>
      </w:r>
    </w:p>
    <w:p>
      <w:pPr>
        <w:pStyle w:val="TDC2"/>
      </w:pPr>
      <w:r>
        <w:t>2.2 Microempresa y planeación del presupuesto de abastecimiento</w:t>
        <w:tab/>
        <w:t>21</w:t>
      </w:r>
    </w:p>
    <w:p>
      <w:pPr>
        <w:pStyle w:val="TDC3"/>
      </w:pPr>
      <w:r>
        <w:t>2.2.1 Recursos de información y conocimiento del negocio</w:t>
        <w:tab/>
        <w:t>21</w:t>
      </w:r>
    </w:p>
    <w:p>
      <w:pPr>
        <w:pStyle w:val="TDC3"/>
      </w:pPr>
      <w:r>
        <w:t>2.2.2 Pronóstico como información para decidir</w:t>
        <w:tab/>
        <w:t>22</w:t>
      </w:r>
    </w:p>
    <w:p>
      <w:pPr>
        <w:pStyle w:val="TDC2"/>
      </w:pPr>
      <w:r>
        <w:t>2.3 Compras monetarias y contexto de la repostería</w:t>
        <w:tab/>
        <w:t>23</w:t>
      </w:r>
    </w:p>
    <w:p>
      <w:pPr>
        <w:pStyle w:val="TDC3"/>
      </w:pPr>
      <w:r>
        <w:t>2.3.1 Delimitación de la variable objetivo</w:t>
        <w:tab/>
        <w:t>23</w:t>
      </w:r>
    </w:p>
    <w:p>
      <w:pPr>
        <w:pStyle w:val="TDC3"/>
      </w:pPr>
      <w:r>
        <w:t>2.3.2 Agregación del importe y niveles de análisis</w:t>
        <w:tab/>
        <w:t>23</w:t>
      </w:r>
    </w:p>
    <w:p>
      <w:pPr>
        <w:pStyle w:val="TDC2"/>
      </w:pPr>
      <w:r>
        <w:t>2.4 Series temporales semanales y calidad de los registros</w:t>
        <w:tab/>
        <w:t>24</w:t>
      </w:r>
    </w:p>
    <w:p>
      <w:pPr>
        <w:pStyle w:val="TDC3"/>
      </w:pPr>
      <w:r>
        <w:t>2.4.1 Frecuencia y continuidad</w:t>
        <w:tab/>
        <w:t>24</w:t>
      </w:r>
    </w:p>
    <w:p>
      <w:pPr>
        <w:pStyle w:val="TDC3"/>
      </w:pPr>
      <w:r>
        <w:t>2.4.2 Nivel tendencia y estacionalidad</w:t>
        <w:tab/>
        <w:t>24</w:t>
      </w:r>
    </w:p>
    <w:p>
      <w:pPr>
        <w:pStyle w:val="TDC3"/>
      </w:pPr>
      <w:r>
        <w:t>2.4.3 Estacionariedad y dependencia temporal</w:t>
        <w:tab/>
        <w:t>25</w:t>
      </w:r>
    </w:p>
    <w:p>
      <w:pPr>
        <w:pStyle w:val="TDC3"/>
      </w:pPr>
      <w:r>
        <w:t>2.4.4 Intermitencia y valores extremos</w:t>
        <w:tab/>
        <w:t>26</w:t>
      </w:r>
    </w:p>
    <w:p>
      <w:pPr>
        <w:pStyle w:val="TDC2"/>
      </w:pPr>
      <w:r>
        <w:t>2.5 Métodos estadísticos y de aprendizaje automático</w:t>
        <w:tab/>
        <w:t>26</w:t>
      </w:r>
    </w:p>
    <w:p>
      <w:pPr>
        <w:pStyle w:val="TDC3"/>
      </w:pPr>
      <w:r>
        <w:t>2.5.1 Referencias simples</w:t>
        <w:tab/>
        <w:t>26</w:t>
      </w:r>
    </w:p>
    <w:p>
      <w:pPr>
        <w:pStyle w:val="TDC3"/>
      </w:pPr>
      <w:r>
        <w:t>2.5.2 Suavizamiento exponencial y ARIMA</w:t>
        <w:tab/>
        <w:t>27</w:t>
      </w:r>
    </w:p>
    <w:p>
      <w:pPr>
        <w:pStyle w:val="TDC3"/>
      </w:pPr>
      <w:r>
        <w:t>2.5.3 Bosques aleatorios y potenciación de gradiente</w:t>
        <w:tab/>
        <w:t>28</w:t>
      </w:r>
    </w:p>
    <w:p>
      <w:pPr>
        <w:pStyle w:val="TDC3"/>
      </w:pPr>
      <w:r>
        <w:t>2.5.4 Redes neuronales y alcance de los comparadores</w:t>
        <w:tab/>
        <w:t>28</w:t>
      </w:r>
    </w:p>
    <w:p>
      <w:pPr>
        <w:pStyle w:val="TDC2"/>
      </w:pPr>
      <w:r>
        <w:t>2.6 Fundamentos de integración del modelo híbrido</w:t>
        <w:tab/>
        <w:t>29</w:t>
      </w:r>
    </w:p>
    <w:p>
      <w:pPr>
        <w:pStyle w:val="TDC3"/>
      </w:pPr>
      <w:r>
        <w:t>2.6.1 Combinación de pronósticos</w:t>
        <w:tab/>
        <w:t>29</w:t>
      </w:r>
    </w:p>
    <w:p>
      <w:pPr>
        <w:pStyle w:val="TDC3"/>
      </w:pPr>
      <w:r>
        <w:t>2.6.2 Integración mediante componentes</w:t>
        <w:tab/>
        <w:t>30</w:t>
      </w:r>
    </w:p>
    <w:p>
      <w:pPr>
        <w:pStyle w:val="TDC2"/>
      </w:pPr>
      <w:r>
        <w:t>2.7 Distribución porcentual y coherencia de las asignaciones</w:t>
        <w:tab/>
        <w:t>31</w:t>
      </w:r>
    </w:p>
    <w:p>
      <w:pPr>
        <w:pStyle w:val="TDC3"/>
      </w:pPr>
      <w:r>
        <w:t>2.7.1 Participaciones como datos composicionales</w:t>
        <w:tab/>
        <w:t>31</w:t>
      </w:r>
    </w:p>
    <w:p>
      <w:pPr>
        <w:pStyle w:val="TDC3"/>
      </w:pPr>
      <w:r>
        <w:t>2.7.2 Desagregación del pronóstico total</w:t>
        <w:tab/>
        <w:t>31</w:t>
      </w:r>
    </w:p>
    <w:p>
      <w:pPr>
        <w:pStyle w:val="TDC3"/>
      </w:pPr>
      <w:r>
        <w:t>2.7.3 Representación relativa de las participaciones</w:t>
        <w:tab/>
        <w:t>32</w:t>
      </w:r>
    </w:p>
    <w:p>
      <w:pPr>
        <w:pStyle w:val="TDC2"/>
      </w:pPr>
      <w:r>
        <w:t>2.8 Datos limitados e ingeniería de características</w:t>
        <w:tab/>
        <w:t>33</w:t>
      </w:r>
    </w:p>
    <w:p>
      <w:pPr>
        <w:pStyle w:val="TDC3"/>
      </w:pPr>
      <w:r>
        <w:t>2.8.1 Complejidad y capacidad de generalización</w:t>
        <w:tab/>
        <w:t>33</w:t>
      </w:r>
    </w:p>
    <w:p>
      <w:pPr>
        <w:pStyle w:val="TDC3"/>
      </w:pPr>
      <w:r>
        <w:t>2.8.2 Penalizaciones y selección de variables</w:t>
        <w:tab/>
        <w:t>33</w:t>
      </w:r>
    </w:p>
    <w:p>
      <w:pPr>
        <w:pStyle w:val="TDC3"/>
      </w:pPr>
      <w:r>
        <w:t>2.8.3 Predictores temporales y calendario</w:t>
        <w:tab/>
        <w:t>34</w:t>
      </w:r>
    </w:p>
    <w:p>
      <w:pPr>
        <w:pStyle w:val="TDC3"/>
      </w:pPr>
      <w:r>
        <w:t>2.8.4 Disponibilidad de variables exógenas</w:t>
        <w:tab/>
        <w:t>35</w:t>
      </w:r>
    </w:p>
    <w:p>
      <w:pPr>
        <w:pStyle w:val="TDC2"/>
      </w:pPr>
      <w:r>
        <w:t>2.9 Evaluación temporal y métricas de precisión</w:t>
        <w:tab/>
        <w:t>35</w:t>
      </w:r>
    </w:p>
    <w:p>
      <w:pPr>
        <w:pStyle w:val="TDC3"/>
      </w:pPr>
      <w:r>
        <w:t>2.9.1 Origen del pronóstico y ventana de entrenamiento</w:t>
        <w:tab/>
        <w:t>35</w:t>
      </w:r>
    </w:p>
    <w:p>
      <w:pPr>
        <w:pStyle w:val="TDC3"/>
      </w:pPr>
      <w:r>
        <w:t>2.9.2 Error monetario del importe total</w:t>
        <w:tab/>
        <w:t>36</w:t>
      </w:r>
    </w:p>
    <w:p>
      <w:pPr>
        <w:pStyle w:val="TDC3"/>
      </w:pPr>
      <w:r>
        <w:t>2.9.3 Escalamiento y límites de errores porcentuales</w:t>
        <w:tab/>
        <w:t>36</w:t>
      </w:r>
    </w:p>
    <w:p>
      <w:pPr>
        <w:pStyle w:val="TDC3"/>
      </w:pPr>
      <w:r>
        <w:t>2.9.4 Error de participaciones y evaluación conjunta</w:t>
        <w:tab/>
        <w:t>37</w:t>
      </w:r>
    </w:p>
    <w:p>
      <w:pPr>
        <w:pStyle w:val="TDC2"/>
      </w:pPr>
      <w:r>
        <w:t>2.10 Inteligencia de negocios y comunicación del pronóstico</w:t>
        <w:tab/>
        <w:t>38</w:t>
      </w:r>
    </w:p>
    <w:p>
      <w:pPr>
        <w:pStyle w:val="TDC3"/>
      </w:pPr>
      <w:r>
        <w:t>2.10.1 Presentación del presupuesto y su incertidumbre</w:t>
        <w:tab/>
        <w:t>38</w:t>
      </w:r>
    </w:p>
    <w:p>
      <w:pPr>
        <w:pStyle w:val="TDC3"/>
      </w:pPr>
      <w:r>
        <w:t>2.10.2 Adopción y límites operativos</w:t>
        <w:tab/>
        <w:t>38</w:t>
      </w:r>
    </w:p>
    <w:p>
      <w:pPr>
        <w:pStyle w:val="TDC2"/>
      </w:pPr>
      <w:r>
        <w:t>2.11 Síntesis de fundamentos y relación con la hipótesis</w:t>
        <w:tab/>
        <w:t>39</w:t>
      </w:r>
    </w:p>
    <w:p>
      <w:pPr>
        <w:pStyle w:val="TDC1"/>
      </w:pPr>
      <w:r>
        <w:t>CAPÍTULO III METODOLOGÍA</w:t>
        <w:tab/>
        <w:t>40</w:t>
      </w:r>
    </w:p>
    <w:p>
      <w:pPr>
        <w:pStyle w:val="TDC2"/>
      </w:pPr>
      <w:r>
        <w:t>3.1 Tipo y propósito de la investigación</w:t>
        <w:tab/>
        <w:t>40</w:t>
      </w:r>
    </w:p>
    <w:p>
      <w:pPr>
        <w:pStyle w:val="TDC2"/>
      </w:pPr>
      <w:r>
        <w:t>3.2 Alcance evaluativo del estudio</w:t>
        <w:tab/>
        <w:t>41</w:t>
      </w:r>
    </w:p>
    <w:p>
      <w:pPr>
        <w:pStyle w:val="TDC2"/>
      </w:pPr>
      <w:r>
        <w:t>3.3 Datos y unidad de análisis</w:t>
        <w:tab/>
        <w:t>41</w:t>
      </w:r>
    </w:p>
    <w:p>
      <w:pPr>
        <w:pStyle w:val="TDC2"/>
      </w:pPr>
      <w:r>
        <w:t>3.4 Diseño no experimental</w:t>
        <w:tab/>
        <w:t>42</w:t>
      </w:r>
    </w:p>
    <w:p>
      <w:pPr>
        <w:pStyle w:val="TDC2"/>
      </w:pPr>
      <w:r>
        <w:t>3.5 Diseño evaluativo y líneas base</w:t>
        <w:tab/>
        <w:t>43</w:t>
      </w:r>
    </w:p>
    <w:p>
      <w:pPr>
        <w:pStyle w:val="TDC2"/>
      </w:pPr>
      <w:r>
        <w:t>3.6 Tipo de inferencia</w:t>
        <w:tab/>
        <w:t>43</w:t>
      </w:r>
    </w:p>
    <w:p>
      <w:pPr>
        <w:pStyle w:val="TDC2"/>
      </w:pPr>
      <w:r>
        <w:t>3.7 Delimitación temporal</w:t>
        <w:tab/>
        <w:t>44</w:t>
      </w:r>
    </w:p>
    <w:p>
      <w:pPr>
        <w:pStyle w:val="TDC2"/>
      </w:pPr>
      <w:r>
        <w:t>3.8 Procedimiento metodológico</w:t>
        <w:tab/>
        <w:t>45</w:t>
      </w:r>
    </w:p>
    <w:p>
      <w:pPr>
        <w:pStyle w:val="TDC3"/>
      </w:pPr>
      <w:r>
        <w:t>3.8.1 Recolección y estructuración de los conjuntos de datos (Datasets)</w:t>
        <w:tab/>
        <w:t>45</w:t>
      </w:r>
    </w:p>
    <w:p>
      <w:pPr>
        <w:pStyle w:val="TDC3"/>
      </w:pPr>
      <w:r>
        <w:t>3.8.2 Auditoría de cobertura y construcción del panel semanal</w:t>
        <w:tab/>
        <w:t>46</w:t>
      </w:r>
    </w:p>
    <w:p>
      <w:pPr>
        <w:pStyle w:val="TDC3"/>
      </w:pPr>
      <w:r>
        <w:t>3.8.3 Predictores de compras, ventas y calendario</w:t>
        <w:tab/>
        <w:t>47</w:t>
      </w:r>
    </w:p>
    <w:p>
      <w:pPr>
        <w:pStyle w:val="TDC3"/>
      </w:pPr>
      <w:r>
        <w:t>3.8.4 Modelos de referencia y arquitectura híbrida</w:t>
        <w:tab/>
        <w:t>47</w:t>
      </w:r>
    </w:p>
    <w:p>
      <w:pPr>
        <w:pStyle w:val="TDC3"/>
      </w:pPr>
      <w:r>
        <w:t>3.8.5 Validación temporal rolling window</w:t>
        <w:tab/>
        <w:t>51</w:t>
      </w:r>
    </w:p>
    <w:p>
      <w:pPr>
        <w:pStyle w:val="TDC3"/>
      </w:pPr>
      <w:r>
        <w:t>3.8.6 Métricas y criterios de comparación</w:t>
        <w:tab/>
        <w:t>51</w:t>
      </w:r>
    </w:p>
    <w:p>
      <w:pPr>
        <w:pStyle w:val="TDC3"/>
      </w:pPr>
      <w:r>
        <w:t>3.8.7 Comunicación del pronóstico para la planeación presupuestaria</w:t>
        <w:tab/>
        <w:t>52</w:t>
      </w:r>
    </w:p>
    <w:p>
      <w:pPr>
        <w:pStyle w:val="TDC3"/>
      </w:pPr>
      <w:r>
        <w:t>3.8.8 Consideraciones éticas y tratamiento de datos</w:t>
        <w:tab/>
        <w:t>52</w:t>
      </w:r>
    </w:p>
    <w:p>
      <w:pPr>
        <w:pStyle w:val="TDC2"/>
      </w:pPr>
      <w:r>
        <w:t>3.9 Implementación y desarrollo del procedimiento</w:t>
        <w:tab/>
        <w:t>54</w:t>
      </w:r>
    </w:p>
    <w:p>
      <w:pPr>
        <w:pStyle w:val="TDC3"/>
      </w:pPr>
      <w:r>
        <w:t>3.9.1 Contexto de los registros y objetivo operativo</w:t>
        <w:tab/>
        <w:t>54</w:t>
      </w:r>
    </w:p>
    <w:p>
      <w:pPr>
        <w:pStyle w:val="TDC3"/>
      </w:pPr>
      <w:r>
        <w:t>3.9.2 Preparación de fuentes y cobertura semanal</w:t>
        <w:tab/>
        <w:t>54</w:t>
      </w:r>
    </w:p>
    <w:p>
      <w:pPr>
        <w:pStyle w:val="TDC3"/>
      </w:pPr>
      <w:r>
        <w:t>3.9.3 Construcción del panel y caracterización exploratoria</w:t>
        <w:tab/>
        <w:t>57</w:t>
      </w:r>
    </w:p>
    <w:p>
      <w:pPr>
        <w:pStyle w:val="TDC3"/>
      </w:pPr>
      <w:r>
        <w:t>3.9.4 Integración de ventas y variables calendario</w:t>
        <w:tab/>
        <w:t>59</w:t>
      </w:r>
    </w:p>
    <w:p>
      <w:pPr>
        <w:pStyle w:val="TDC3"/>
      </w:pPr>
      <w:r>
        <w:t>3.9.5 Definición de categorías y distribución presupuestaria</w:t>
        <w:tab/>
        <w:t>63</w:t>
      </w:r>
    </w:p>
    <w:p>
      <w:pPr>
        <w:pStyle w:val="TDC3"/>
      </w:pPr>
      <w:r>
        <w:t>3.9.6 Modelos y validación temporal</w:t>
        <w:tab/>
        <w:t>66</w:t>
      </w:r>
    </w:p>
    <w:p>
      <w:pPr>
        <w:pStyle w:val="TDC3"/>
      </w:pPr>
      <w:r>
        <w:t>3.9.7 Asignación del presupuesto y controles de calidad</w:t>
        <w:tab/>
        <w:t>70</w:t>
      </w:r>
    </w:p>
    <w:p>
      <w:pPr>
        <w:pStyle w:val="TDC3"/>
      </w:pPr>
      <w:r>
        <w:t>3.9.8 Alcance y trazabilidad de la corrida</w:t>
        <w:tab/>
        <w:t>73</w:t>
      </w:r>
    </w:p>
    <w:p>
      <w:pPr>
        <w:pStyle w:val="TDC1"/>
      </w:pPr>
      <w:r>
        <w:t>CAPÍTULO IV RESULTADOS Y DISCUSIÓN</w:t>
        <w:tab/>
        <w:t>75</w:t>
      </w:r>
    </w:p>
    <w:p>
      <w:pPr>
        <w:pStyle w:val="TDC2"/>
      </w:pPr>
      <w:r>
        <w:t>4.1 Calidad, cobertura e integración de datos</w:t>
        <w:tab/>
        <w:t>75</w:t>
      </w:r>
    </w:p>
    <w:p>
      <w:pPr>
        <w:pStyle w:val="TDC2"/>
      </w:pPr>
      <w:r>
        <w:t>4.2 Análisis de sensibilidad de la imputación</w:t>
        <w:tab/>
        <w:t>75</w:t>
      </w:r>
    </w:p>
    <w:p>
      <w:pPr>
        <w:pStyle w:val="TDC2"/>
      </w:pPr>
      <w:r>
        <w:t>4.3 Diseño efectivo de evaluación</w:t>
        <w:tab/>
        <w:t>76</w:t>
      </w:r>
    </w:p>
    <w:p>
      <w:pPr>
        <w:pStyle w:val="TDC2"/>
      </w:pPr>
      <w:r>
        <w:t>4.4 Rendimiento comparativo del importe semanal</w:t>
        <w:tab/>
        <w:t>77</w:t>
      </w:r>
    </w:p>
    <w:p>
      <w:pPr>
        <w:pStyle w:val="TDC2"/>
      </w:pPr>
      <w:r>
        <w:t>4.5 Distribución porcentual por insumo</w:t>
        <w:tab/>
        <w:t>78</w:t>
      </w:r>
    </w:p>
    <w:p>
      <w:pPr>
        <w:pStyle w:val="TDC2"/>
      </w:pPr>
      <w:r>
        <w:t>4.6 Evaluación exploratoria de la hipótesis</w:t>
        <w:tab/>
        <w:t>81</w:t>
      </w:r>
    </w:p>
    <w:p>
      <w:pPr>
        <w:pStyle w:val="TDC2"/>
      </w:pPr>
      <w:r>
        <w:t>4.7 Alcance de los resultados</w:t>
        <w:tab/>
        <w:t>83</w:t>
      </w:r>
    </w:p>
    <w:p>
      <w:pPr>
        <w:pStyle w:val="TDC2"/>
      </w:pPr>
      <w:r>
        <w:t>4.8 Discusión de resultados</w:t>
        <w:tab/>
        <w:t>85</w:t>
      </w:r>
    </w:p>
    <w:p>
      <w:pPr>
        <w:pStyle w:val="TDC3"/>
      </w:pPr>
      <w:r>
        <w:t>4.8.1 Interpretación de los hallazgos y contraste con antecedentes</w:t>
        <w:tab/>
        <w:t>85</w:t>
      </w:r>
    </w:p>
    <w:p>
      <w:pPr>
        <w:pStyle w:val="TDC3"/>
      </w:pPr>
      <w:r>
        <w:t>4.8.2 Demanda intermitente y selección de métricas</w:t>
        <w:tab/>
        <w:t>86</w:t>
      </w:r>
    </w:p>
    <w:p>
      <w:pPr>
        <w:pStyle w:val="TDC3"/>
      </w:pPr>
      <w:r>
        <w:t>4.8.3 Implicaciones operativas y financieras</w:t>
        <w:tab/>
        <w:t>86</w:t>
      </w:r>
    </w:p>
    <w:p>
      <w:pPr>
        <w:pStyle w:val="TDC3"/>
      </w:pPr>
      <w:r>
        <w:t>4.8.4 Validez y limitaciones</w:t>
        <w:tab/>
        <w:t>87</w:t>
      </w:r>
    </w:p>
    <w:p>
      <w:pPr>
        <w:pStyle w:val="TDC1"/>
      </w:pPr>
      <w:r>
        <w:t>CAPÍTULO V CONCLUSIONES Y RECOMENDACIONES</w:t>
        <w:tab/>
        <w:t>89</w:t>
      </w:r>
    </w:p>
    <w:p>
      <w:pPr>
        <w:pStyle w:val="TDC2"/>
      </w:pPr>
      <w:r>
        <w:t>5.1 Conclusiones</w:t>
        <w:tab/>
        <w:t>89</w:t>
      </w:r>
    </w:p>
    <w:p>
      <w:pPr>
        <w:pStyle w:val="TDC2"/>
      </w:pPr>
      <w:r>
        <w:t>5.2 Recomendaciones</w:t>
        <w:tab/>
        <w:t>90</w:t>
      </w:r>
    </w:p>
    <w:p>
      <w:pPr>
        <w:pStyle w:val="TDC2"/>
      </w:pPr>
      <w:r>
        <w:t>5.3 Trabajo futuro</w:t>
        <w:tab/>
        <w:t>90</w:t>
      </w:r>
    </w:p>
    <w:p>
      <w:pPr>
        <w:pStyle w:val="TDC1"/>
      </w:pPr>
      <w:r>
        <w:t>GLOSARIO</w:t>
        <w:tab/>
        <w:t>92</w:t>
      </w:r>
    </w:p>
    <w:p>
      <w:pPr>
        <w:pStyle w:val="TDC1"/>
      </w:pPr>
      <w:r>
        <w:t>REFERENCIAS</w:t>
        <w:tab/>
        <w:t>13</w:t>
      </w:r>
    </w:p>
    <w:p>
      <w:pPr>
        <w:pStyle w:val="TDC1"/>
      </w:pPr>
      <w:r>
        <w:t>Anexo A Diccionario de datos</w:t>
        <w:tab/>
        <w:t>98</w:t>
      </w:r>
    </w:p>
    <w:p>
      <w:pPr>
        <w:pStyle w:val="TDC1"/>
      </w:pPr>
      <w:r>
        <w:t>Anexo B Paquete de reproducibilidad</w:t>
        <w:tab/>
        <w:t>103</w:t>
      </w:r>
    </w:p>
    <w:p>
      <w:pPr>
        <w:pStyle w:val="TDC1"/>
      </w:pPr>
      <w:r>
        <w:t>Anexo C Diagnósticos complementarios y sensibilidad</w:t>
        <w:tab/>
        <w:t>105</w:t>
      </w:r>
    </w:p>
    <w:p w14:paraId="7DC498F8" w14:textId="77777777" w:rsidR="00880F51" w:rsidRDefault="00880F51">
      <w:r>
        <w:br w:type="page"/>
      </w:r>
      <w:r w:rsidRPr="00880F51">
        <w:rPr>
          <w:b/>
          <w:color w:val="000000"/>
        </w:rPr>
        <w:lastRenderedPageBreak/>
        <w:t>ÍNDICE DE TABLAS</w:t>
      </w:r>
    </w:p>
    <w:p>
      <w:pPr>
        <w:pStyle w:val="TDC1"/>
      </w:pPr>
      <w:r>
        <w:t>Tabla 1. Investigaciones relevantes sobre inteligencia artificial, analítica de datos y adopción tecnológica en la gestión empresarial</w:t>
        <w:tab/>
        <w:t>17</w:t>
      </w:r>
    </w:p>
    <w:p>
      <w:pPr>
        <w:pStyle w:val="TDC1"/>
      </w:pPr>
      <w:r>
        <w:t>Tabla 2. Datos, particiones y periodos utilizados en la evaluación.</w:t>
        <w:tab/>
        <w:t>49</w:t>
      </w:r>
    </w:p>
    <w:p>
      <w:pPr>
        <w:pStyle w:val="TDC1"/>
      </w:pPr>
      <w:r>
        <w:t>Tabla 3. Familias de métodos, configuración y función en la corrida canónica.</w:t>
        <w:tab/>
        <w:t>49</w:t>
      </w:r>
    </w:p>
    <w:p>
      <w:pPr>
        <w:pStyle w:val="TDC1"/>
      </w:pPr>
      <w:r>
        <w:t>Tabla 4. Trazabilidad de las categorías utilizadas en el objetivo monetario y composicional.</w:t>
        <w:tab/>
        <w:t>50</w:t>
      </w:r>
    </w:p>
    <w:p>
      <w:pPr>
        <w:pStyle w:val="TDC1"/>
      </w:pPr>
      <w:r>
        <w:t>Tabla 5. Etapas previas de trabajo y su uso en la corrida vigente.</w:t>
        <w:tab/>
        <w:t>69</w:t>
      </w:r>
    </w:p>
    <w:p>
      <w:pPr>
        <w:pStyle w:val="TDC1"/>
      </w:pPr>
      <w:r>
        <w:t>Tabla 6. Configuración seleccionada y error del híbrido en la evaluación final.</w:t>
        <w:tab/>
        <w:t>70</w:t>
      </w:r>
    </w:p>
    <w:p>
      <w:pPr>
        <w:pStyle w:val="TDC1"/>
      </w:pPr>
      <w:r>
        <w:t>Tabla 7. Pronóstico agregado de cuatro semanas por categoría elegible.</w:t>
        <w:tab/>
        <w:t>72</w:t>
      </w:r>
    </w:p>
    <w:p>
      <w:pPr>
        <w:pStyle w:val="TDC1"/>
      </w:pPr>
      <w:r>
        <w:t>Tabla 8. Controles de coherencia de la corrida validada.</w:t>
        <w:tab/>
        <w:t>73</w:t>
      </w:r>
    </w:p>
    <w:p>
      <w:pPr>
        <w:pStyle w:val="TDC1"/>
      </w:pPr>
      <w:r>
        <w:t>Tabla 9. Sensibilidad de las métricas monetarias a la configuración de imputación.</w:t>
        <w:tab/>
        <w:t>76</w:t>
      </w:r>
    </w:p>
    <w:p w14:paraId="3AECE640" w14:textId="0757BA5E" w:rsidR="00880F51" w:rsidRDefault="00880F51" w:rsidP="00880F51">
      <w:pPr>
        <w:spacing w:before="0" w:after="0" w:line="240" w:lineRule="auto"/>
      </w:pPr>
      <w:r w:rsidRPr="00880F51">
        <w:rPr>
          <w:color w:val="000000"/>
          <w:sz w:val="18"/>
        </w:rPr>
        <w:fldChar w:fldCharType="end"/>
      </w:r>
    </w:p>
    <w:p w14:paraId="09397923" w14:textId="77777777" w:rsidR="00880F51" w:rsidRDefault="00880F51">
      <w:r>
        <w:t>ÍNDICE DE FIGURAS</w:t>
      </w:r>
    </w:p>
    <w:p>
      <w:pPr>
        <w:pStyle w:val="TDC1"/>
      </w:pPr>
      <w:r>
        <w:t>Figura 1. Cobertura semanal de las fuentes integradas en el panel analítico.</w:t>
        <w:tab/>
        <w:t>56</w:t>
      </w:r>
    </w:p>
    <w:p>
      <w:pPr>
        <w:pStyle w:val="TDC1"/>
      </w:pPr>
      <w:r>
        <w:t>Figura 2. Flujo metodológico desde la integración de fuentes hasta la asignación presupuestaria y la validación.</w:t>
        <w:tab/>
        <w:t>57</w:t>
      </w:r>
    </w:p>
    <w:p>
      <w:pPr>
        <w:pStyle w:val="TDC1"/>
      </w:pPr>
      <w:r>
        <w:t>Figura 3. Serie semanal del importe elegible y delimitación de los periodos de evaluación.</w:t>
        <w:tab/>
        <w:t>58</w:t>
      </w:r>
    </w:p>
    <w:p>
      <w:pPr>
        <w:pStyle w:val="TDC1"/>
      </w:pPr>
      <w:r>
        <w:t>Figura 4. Evolución local del importe semanal mediante media y mediana móviles de trece semanas.</w:t>
        <w:tab/>
        <w:t>59</w:t>
      </w:r>
    </w:p>
    <w:p>
      <w:pPr>
        <w:pStyle w:val="TDC1"/>
      </w:pPr>
      <w:r>
        <w:t>Figura 5. Distribución de los importes semanales positivos.</w:t>
        <w:tab/>
        <w:t>60</w:t>
      </w:r>
    </w:p>
    <w:p>
      <w:pPr>
        <w:pStyle w:val="TDC1"/>
      </w:pPr>
      <w:r>
        <w:t>Figura 15. Dispersión y valores extremos del importe semanal positivo.</w:t>
        <w:tab/>
        <w:t>61</w:t>
      </w:r>
    </w:p>
    <w:p>
      <w:pPr>
        <w:pStyle w:val="TDC1"/>
      </w:pPr>
      <w:r>
        <w:t>Figura 16. Relación entre importes de semanas consecutivas.</w:t>
        <w:tab/>
        <w:t>62</w:t>
      </w:r>
    </w:p>
    <w:p>
      <w:pPr>
        <w:pStyle w:val="TDC1"/>
      </w:pPr>
      <w:r>
        <w:t>Figura 17. Autocorrelación del importe semanal hasta veintiséis rezagos.</w:t>
        <w:tab/>
        <w:t>63</w:t>
      </w:r>
    </w:p>
    <w:p>
      <w:pPr>
        <w:pStyle w:val="TDC1"/>
      </w:pPr>
      <w:r>
        <w:t>Figura 6. Composición porcentual observada por categoría analítica.</w:t>
        <w:tab/>
        <w:t>65</w:t>
      </w:r>
    </w:p>
    <w:p>
      <w:pPr>
        <w:pStyle w:val="TDC1"/>
      </w:pPr>
      <w:r>
        <w:t>Figura 7. Concentración acumulada del gasto por categoría analítica.</w:t>
        <w:tab/>
        <w:t>66</w:t>
      </w:r>
    </w:p>
    <w:p>
      <w:pPr>
        <w:pStyle w:val="TDC1"/>
      </w:pPr>
      <w:r>
        <w:t>Figura 8. Esquema de validación temporal con orígenes sucesivos y horizonte de cuatro semanas.</w:t>
        <w:tab/>
        <w:t>68</w:t>
      </w:r>
    </w:p>
    <w:p>
      <w:pPr>
        <w:pStyle w:val="TDC1"/>
      </w:pPr>
      <w:r>
        <w:t>Figura 9. Análisis de ablación de las fuentes y componentes del modelo.</w:t>
        <w:tab/>
        <w:t>69</w:t>
      </w:r>
    </w:p>
    <w:p>
      <w:pPr>
        <w:pStyle w:val="TDC1"/>
      </w:pPr>
      <w:r>
        <w:t>Figura 10. Asignación agregada del presupuesto pronosticado por categoría analítica.</w:t>
        <w:tab/>
        <w:t>72</w:t>
      </w:r>
    </w:p>
    <w:p>
      <w:pPr>
        <w:pStyle w:val="TDC1"/>
      </w:pPr>
      <w:r>
        <w:t>Figura 11. RMSE por modelo y horizonte de pronóstico.</w:t>
        <w:tab/>
        <w:t>78</w:t>
      </w:r>
    </w:p>
    <w:p>
      <w:pPr>
        <w:pStyle w:val="TDC1"/>
      </w:pPr>
      <w:r>
        <w:t>Figura 12. Error absoluto de participación por categoría analítica.</w:t>
        <w:tab/>
        <w:t>80</w:t>
      </w:r>
    </w:p>
    <w:p>
      <w:pPr>
        <w:pStyle w:val="TDC1"/>
      </w:pPr>
      <w:r>
        <w:t>Figura 13. Valores observados y pronosticados del importe semanal en los horizontes evaluados.</w:t>
        <w:tab/>
        <w:t>81</w:t>
      </w:r>
    </w:p>
    <w:p>
      <w:pPr>
        <w:pStyle w:val="TDC1"/>
      </w:pPr>
      <w:r>
        <w:t>Figura 14. Diferencias pareadas de pérdida monetaria entre el modelo propuesto y la línea base.</w:t>
        <w:tab/>
        <w:t>82</w:t>
      </w:r>
    </w:p>
    <w:p>
      <w:pPr>
        <w:pStyle w:val="TDC1"/>
      </w:pPr>
      <w:r>
        <w:t>Figura 18. Diferencias pareadas de pérdida composicional entre el modelo propuesto y la línea base.</w:t>
        <w:tab/>
        <w:t>83</w:t>
      </w:r>
    </w:p>
    <w:p>
      <w:pPr>
        <w:pStyle w:val="TDC1"/>
      </w:pPr>
      <w:r>
        <w:t>Figura 19. MAE por modelo y horizonte de pronóstico.</w:t>
        <w:tab/>
        <w:t>105</w:t>
      </w:r>
    </w:p>
    <w:p>
      <w:pPr>
        <w:pStyle w:val="TDC1"/>
      </w:pPr>
      <w:r>
        <w:t>Figura 20. Error composicional agregado por macrogrupo.</w:t>
        <w:tab/>
        <w:t>106</w:t>
      </w:r>
    </w:p>
    <w:p>
      <w:pPr>
        <w:pStyle w:val="TDC1"/>
      </w:pPr>
      <w:r>
        <w:t>Figura 21. Asignación semanal detallada del presupuesto pronosticado.</w:t>
        <w:tab/>
        <w:t>107</w:t>
      </w:r>
    </w:p>
    <w:p w14:paraId="0E2252AA" w14:textId="7CE104B6" w:rsidR="00880F51" w:rsidRDefault="00880F51" w:rsidP="00880F51">
      <w:pPr>
        <w:spacing w:before="0" w:after="0" w:line="240" w:lineRule="auto"/>
      </w:pPr>
      <w:r w:rsidRPr="00880F51">
        <w:rPr>
          <w:color w:val="000000"/>
          <w:sz w:val="18"/>
        </w:rPr>
        <w:fldChar w:fldCharType="end"/>
      </w:r>
    </w:p>
    <w:p w14:paraId="707FDDA3" w14:textId="7CE8E83C" w:rsidR="00CF0519" w:rsidRDefault="00CF0519">
      <w:pPr>
        <w:pStyle w:val="Ttulo2"/>
        <w:pageBreakBefore/>
      </w:pPr>
      <w:hyperlink w:anchor="bookmark=id.5dgs8ni79cte">
        <w:bookmarkStart w:id="0" w:name="_Toc233383558"/>
        <w:bookmarkStart w:id="1" w:name="_Toc241421274"/>
        <w:bookmarkStart w:id="2" w:name="_Toc241610810"/>
        <w:r>
          <w:t>RESUMEN</w:t>
        </w:r>
        <w:bookmarkEnd w:id="0"/>
        <w:bookmarkEnd w:id="1"/>
        <w:bookmarkEnd w:id="2"/>
      </w:hyperlink>
    </w:p>
    <w:p w14:paraId="7466AA80" w14:textId="77777777" w:rsidR="00801477" w:rsidRDefault="00542948" w:rsidP="007C180C">
      <w:pPr>
        <w:spacing w:after="120"/>
      </w:pPr>
      <w:r>
        <w:t xml:space="preserve">Esta investigación desarrolló y evaluó un modelo híbrido que integra métodos estadísticos y de aprendizaje automático para estimar el importe total semanal de compras y su distribución porcentual entre los principales insumos de </w:t>
      </w:r>
      <w:proofErr w:type="spellStart"/>
      <w:r>
        <w:t>Cup&amp;Cake</w:t>
      </w:r>
      <w:proofErr w:type="spellEnd"/>
      <w:r>
        <w:t xml:space="preserv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w:t>
      </w:r>
      <w:proofErr w:type="spellStart"/>
      <w:r>
        <w:t>rolling</w:t>
      </w:r>
      <w:proofErr w:type="spellEnd"/>
      <w:r>
        <w:t xml:space="preserve"> </w:t>
      </w:r>
      <w:proofErr w:type="spellStart"/>
      <w:r>
        <w:t>window</w:t>
      </w:r>
      <w:proofErr w:type="spellEnd"/>
      <w:r>
        <w:t>, una ventana de entrenamiento de 52 semanas, avance de tres semanas y horizontes de una a cuatro semanas.</w:t>
      </w:r>
    </w:p>
    <w:p w14:paraId="21A7F8A6" w14:textId="77777777" w:rsidR="00801477" w:rsidRDefault="00542948" w:rsidP="007C180C">
      <w:pPr>
        <w:spacing w:after="120"/>
      </w:pPr>
      <w: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43FAAD6E"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2DC267D" w14:textId="77777777" w:rsidR="00663269" w:rsidRPr="006F64AF" w:rsidRDefault="00663269">
      <w:pPr>
        <w:pStyle w:val="Ttulo2"/>
        <w:spacing w:after="120" w:line="276" w:lineRule="auto"/>
        <w:rPr>
          <w:b w:val="0"/>
        </w:rPr>
      </w:pPr>
    </w:p>
    <w:p w14:paraId="52BD2E80" w14:textId="77777777" w:rsidR="00801477" w:rsidRPr="00C6294A" w:rsidRDefault="00542948">
      <w:pPr>
        <w:pStyle w:val="Ttulo2"/>
        <w:spacing w:after="120" w:line="276" w:lineRule="auto"/>
        <w:rPr>
          <w:lang w:val="en-US"/>
        </w:rPr>
      </w:pPr>
      <w:bookmarkStart w:id="3" w:name="_Toc241421275"/>
      <w:bookmarkStart w:id="4" w:name="_Toc241421475"/>
      <w:bookmarkStart w:id="5" w:name="_Toc241610811"/>
      <w:r w:rsidRPr="00C6294A">
        <w:rPr>
          <w:b w:val="0"/>
          <w:lang w:val="en-US"/>
        </w:rPr>
        <w:lastRenderedPageBreak/>
        <w:t>ABSTRACT</w:t>
      </w:r>
      <w:bookmarkEnd w:id="3"/>
      <w:bookmarkEnd w:id="4"/>
      <w:bookmarkEnd w:id="5"/>
    </w:p>
    <w:p w14:paraId="3EADBAF8" w14:textId="77777777" w:rsidR="00801477" w:rsidRPr="00C6294A" w:rsidRDefault="00542948" w:rsidP="007C180C">
      <w:pPr>
        <w:spacing w:after="120"/>
        <w:rPr>
          <w:lang w:val="en-US"/>
        </w:rPr>
      </w:pPr>
      <w:r w:rsidRPr="00FC1BA7">
        <w:rPr>
          <w:lang w:val="en-US"/>
        </w:rPr>
        <w:t xml:space="preserve">This study developed and evaluated a hybrid model combining statistical and machine-learning methods to estimate the total weekly purchasing amount and its percentage allocation among the main inputs of </w:t>
      </w:r>
      <w:proofErr w:type="spellStart"/>
      <w:r w:rsidRPr="00FC1BA7">
        <w:rPr>
          <w:lang w:val="en-US"/>
        </w:rPr>
        <w:t>Cup&amp;Cake</w:t>
      </w:r>
      <w:proofErr w:type="spellEnd"/>
      <w:r w:rsidRPr="00FC1BA7">
        <w:rPr>
          <w:lang w:val="en-US"/>
        </w:rPr>
        <w:t xml:space="preserve">, a creative baking microenterprise in </w:t>
      </w:r>
      <w:proofErr w:type="spellStart"/>
      <w:r w:rsidRPr="00FC1BA7">
        <w:rPr>
          <w:lang w:val="en-US"/>
        </w:rPr>
        <w:t>Tizayuca</w:t>
      </w:r>
      <w:proofErr w:type="spellEnd"/>
      <w:r w:rsidRPr="00FC1BA7">
        <w:rPr>
          <w:lang w:val="en-US"/>
        </w:rPr>
        <w:t>,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w:t>
      </w:r>
    </w:p>
    <w:p w14:paraId="29EA9E1A" w14:textId="77777777" w:rsidR="00FC0FE2" w:rsidRPr="00562B79" w:rsidRDefault="007D1E2B">
      <w:pPr>
        <w:rPr>
          <w:lang w:val="en-US"/>
        </w:rPr>
      </w:pPr>
      <w:r w:rsidRPr="00FC1BA7">
        <w:rPr>
          <w:lang w:val="en-US"/>
        </w:rP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28C01567" w14:textId="77777777" w:rsidR="00801477" w:rsidRPr="00C6294A" w:rsidRDefault="00542948" w:rsidP="007C180C">
      <w:pPr>
        <w:spacing w:after="120"/>
        <w:rPr>
          <w:lang w:val="en-US"/>
        </w:rPr>
        <w:sectPr w:rsidR="00663269" w:rsidRPr="006F64AF">
          <w:footerReference w:type="default" r:id="rId12"/>
          <w:pgSz w:w="12240" w:h="15840"/>
          <w:pgMar w:top="1134" w:right="1134" w:bottom="1134" w:left="1134" w:header="709" w:footer="709" w:gutter="0"/>
          <w:pgNumType w:start="1" w:fmt="lowerRoman"/>
          <w:cols w:space="720"/>
        </w:sect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6C01CE9B" w14:textId="77777777" w:rsidR="00CF0519" w:rsidRDefault="00CF0519">
      <w:pPr>
        <w:pStyle w:val="Ttulo1"/>
        <w:pageBreakBefore/>
        <w:jc w:val="center"/>
      </w:pPr>
      <w:r>
        <w:t>CAPÍTULO I INTRODUCCIÓN</w:t>
      </w:r>
    </w:p>
    <w:p>
      <w:pPr>
        <w:pStyle w:val="Ttulo2"/>
      </w:pPr>
      <w:r>
        <w:t>1.1 Antecedentes</w:t>
      </w:r>
    </w:p>
    <w:p w14:paraId="1C60075F" w14:textId="77777777" w:rsidR="00CF0519" w:rsidRDefault="00691DC4">
      <w:r>
        <w:t xml:space="preserve">Un emprendimiento surge cuando una persona identifica una oportunidad para ofrecer un producto o servicio y organiza recursos para desarrollarla. El Global </w:t>
      </w:r>
      <w:proofErr w:type="spellStart"/>
      <w:r>
        <w:t>Entrepreneurship</w:t>
      </w:r>
      <w:proofErr w:type="spellEnd"/>
      <w:r>
        <w:t xml:space="preserve"> Monitor 2023/2024 sitúa la actividad emprendedora como un componente de la salud de las economías y analiza las condiciones que favorecen o limitan su desarrollo (Global </w:t>
      </w:r>
      <w:proofErr w:type="spellStart"/>
      <w:r>
        <w:t>Entrepreneurship</w:t>
      </w:r>
      <w:proofErr w:type="spellEnd"/>
      <w:r>
        <w:t xml:space="preserve"> Monitor, 2024).</w:t>
      </w:r>
    </w:p>
    <w:p w14:paraId="2B07931E" w14:textId="77777777" w:rsidR="00CF0519" w:rsidRDefault="00691DC4">
      <w:r>
        <w:t xml:space="preserve">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w:t>
      </w:r>
      <w:proofErr w:type="gramStart"/>
      <w:r>
        <w:t>startup</w:t>
      </w:r>
      <w:proofErr w:type="gramEnd"/>
      <w:r>
        <w:t>, describe la validación iterativa de supuestos y el ajuste del modelo de negocio mediante experimentación.</w:t>
      </w:r>
    </w:p>
    <w:p w14:paraId="5CA3A3F0"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0CD51751"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65EC2BD5" w14:textId="77777777" w:rsidR="00CF0519" w:rsidRDefault="00691DC4">
      <w:r>
        <w:t xml:space="preserve">Las microempresas constituyen la mayoría de las unidades económicas de México. Los resultados oportunos de los Censos Económicos 2024 indican que en 2023 operaron 5,451,113 unidades económicas del sector privado y empresas paraestatales; 95.5% eran </w:t>
      </w:r>
      <w:r>
        <w:lastRenderedPageBreak/>
        <w:t>microempresas y empleaban 41.5% del personal ocupado (INEGI, 2025). Estas cifras delimitan su importancia económica, pero no demuestran por sí mismas limitaciones específicas en planeación financiera, inventarios o cadena de suministro.</w:t>
      </w:r>
    </w:p>
    <w:p w14:paraId="305A6711"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1730C51B"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w:t>
      </w:r>
      <w:proofErr w:type="spellStart"/>
      <w:r>
        <w:t>Makridakis</w:t>
      </w:r>
      <w:proofErr w:type="spellEnd"/>
      <w:r>
        <w:t xml:space="preserve"> et al., 2018a; Spiliotis et al., 2025).</w:t>
      </w:r>
    </w:p>
    <w:p w14:paraId="45064CB0" w14:textId="77777777" w:rsidR="00CF0519" w:rsidRPr="00C27688" w:rsidRDefault="00691DC4">
      <w:r w:rsidRPr="00C27688">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proofErr w:type="spellStart"/>
      <w:r w:rsidRPr="00C27688">
        <w:t>Makridakis</w:t>
      </w:r>
      <w:proofErr w:type="spellEnd"/>
      <w:r w:rsidRPr="00C27688">
        <w:t xml:space="preserve"> et al., 2018; Spiliotis et al., 2022).</w:t>
      </w:r>
    </w:p>
    <w:p w14:paraId="1DB8D867" w14:textId="77777777" w:rsidR="00CF0519" w:rsidRDefault="00691DC4">
      <w:r>
        <w:t>Frente a este escenario, el aprendizaje automático (</w:t>
      </w:r>
      <w:r w:rsidRPr="00253ED1">
        <w:rPr>
          <w:i/>
          <w:iCs/>
        </w:rPr>
        <w:t>ML</w:t>
      </w:r>
      <w:r>
        <w:t xml:space="preserve"> por sus siglas en inglés, </w:t>
      </w:r>
      <w:r w:rsidRPr="00253ED1">
        <w:rPr>
          <w:i/>
          <w:iCs/>
        </w:rPr>
        <w:t xml:space="preserve">Machine </w:t>
      </w:r>
      <w:proofErr w:type="spellStart"/>
      <w:r w:rsidRPr="00253ED1">
        <w:rPr>
          <w:i/>
          <w:iCs/>
        </w:rPr>
        <w:t>Learning</w:t>
      </w:r>
      <w:proofErr w:type="spellEnd"/>
      <w:r>
        <w:t xml:space="preserve">) como rama de la Inteligencia Artificial ha emergido como herramienta clave para transformar la planeación financiera y la gestión de la cadena de suministro. </w:t>
      </w:r>
    </w:p>
    <w:p w14:paraId="442BA7B9" w14:textId="77777777" w:rsidR="00CF0519" w:rsidRDefault="00691DC4">
      <w:pPr>
        <w:pStyle w:val="Ttulo2"/>
      </w:pPr>
      <w:r>
        <w:t>1.2 Planteamiento del problema</w:t>
      </w:r>
    </w:p>
    <w:p w14:paraId="59CE362D"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5701519C" w14:textId="77777777" w:rsidR="00CF0519" w:rsidRDefault="00691DC4">
      <w:r>
        <w:t xml:space="preserve">En empresas del sector alimentario, la </w:t>
      </w:r>
      <w:proofErr w:type="spellStart"/>
      <w:r>
        <w:t>perecibilidad</w:t>
      </w:r>
      <w:proofErr w:type="spellEnd"/>
      <w:r>
        <w:t xml:space="preserve">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68A4B1C6" w14:textId="77777777" w:rsidR="00CF0519" w:rsidRPr="00C27688" w:rsidRDefault="00691DC4">
      <w:r>
        <w:t xml:space="preserve">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w:t>
      </w:r>
      <w:r w:rsidRPr="00C27688">
        <w:t>2026).</w:t>
      </w:r>
    </w:p>
    <w:p w14:paraId="1144EC8C" w14:textId="77777777" w:rsidR="00CF0519" w:rsidRPr="00C27688" w:rsidRDefault="00691DC4">
      <w:r w:rsidRPr="00C27688">
        <w:lastRenderedPageBreak/>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sidRPr="00C27688">
          <w:rPr>
            <w:color w:val="000000"/>
          </w:rPr>
          <w:t>(</w:t>
        </w:r>
        <w:proofErr w:type="spellStart"/>
        <w:r w:rsidR="00CF0519" w:rsidRPr="00C27688">
          <w:rPr>
            <w:color w:val="000000"/>
          </w:rPr>
          <w:t>Mikalef</w:t>
        </w:r>
        <w:proofErr w:type="spellEnd"/>
        <w:r w:rsidR="00CF0519" w:rsidRPr="00C27688">
          <w:rPr>
            <w:color w:val="000000"/>
          </w:rPr>
          <w:t xml:space="preserve"> et al., 2019)</w:t>
        </w:r>
      </w:hyperlink>
      <w:r w:rsidRPr="00C27688">
        <w:t>. Esta limitación se vincula directamente con la baja capacidad de absorción tecnológica característica de las empresas de menor tamaño.</w:t>
      </w:r>
    </w:p>
    <w:p w14:paraId="1C3374C1"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7D12C4EF"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541A0733"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05930B78" w14:textId="77777777" w:rsidR="00CF0519" w:rsidRDefault="00691DC4">
      <w:pPr>
        <w:pStyle w:val="Ttulo3"/>
      </w:pPr>
      <w:r>
        <w:t>1.2.1 Contexto del caso de estudio</w:t>
      </w:r>
    </w:p>
    <w:p w14:paraId="752BA932" w14:textId="77777777" w:rsidR="00CF0519" w:rsidRDefault="00691DC4">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706E29E" w14:textId="77777777" w:rsidR="00CF0519" w:rsidRPr="00C27688" w:rsidRDefault="00253ED1">
      <w:proofErr w:type="spellStart"/>
      <w:r w:rsidRPr="00C27688">
        <w:rPr>
          <w:color w:val="000000"/>
        </w:rPr>
        <w:lastRenderedPageBreak/>
        <w:t>Cup&amp;Cake</w:t>
      </w:r>
      <w:proofErr w:type="spellEnd"/>
      <w:r w:rsidRPr="00C27688">
        <w:rPr>
          <w:color w:val="000000"/>
        </w:rPr>
        <w:t xml:space="preserv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4E30A030"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3A7E34A5" w14:textId="77777777" w:rsidR="00CF0519" w:rsidRDefault="00691DC4">
      <w:r>
        <w:t xml:space="preserve">El reto de </w:t>
      </w:r>
      <w:proofErr w:type="spellStart"/>
      <w:r w:rsidR="00253ED1" w:rsidRPr="00253ED1">
        <w:rPr>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16B6644D" w14:textId="77777777" w:rsidR="00CF0519" w:rsidRDefault="00691DC4">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E32A6F3" w14:textId="77777777" w:rsidR="00CF0519" w:rsidRDefault="00691DC4">
      <w:pPr>
        <w:pStyle w:val="Ttulo3"/>
      </w:pPr>
      <w:r>
        <w:t>1.2.2 Pregunta de investigación</w:t>
      </w:r>
    </w:p>
    <w:p w14:paraId="283BB556" w14:textId="77777777" w:rsidR="00CF0519" w:rsidRDefault="00F4529E" w:rsidP="00703A58">
      <w:pPr>
        <w:spacing w:after="120"/>
      </w:pPr>
      <w:r>
        <w:t>¿En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microempresa de repostería creativa de Tizayuca, Hidalgo, disponibles del 5 de diciembre de 2016 al 11 de mayo de 2026 y evaluados del 24 de marzo al 28 de julio de 2025?</w:t>
      </w:r>
    </w:p>
    <w:p w14:paraId="49BD58CA" w14:textId="77777777" w:rsidR="00CF0519" w:rsidRDefault="00691DC4">
      <w:pPr>
        <w:pStyle w:val="Ttulo2"/>
      </w:pPr>
      <w:r>
        <w:t>1.3 Hipótesis y criterio de evaluación</w:t>
      </w:r>
    </w:p>
    <w:p w14:paraId="00042935" w14:textId="77777777" w:rsidR="00CF0519" w:rsidRDefault="00691DC4" w:rsidP="006E6E40">
      <w:pPr>
        <w:spacing w:before="180" w:after="60"/>
      </w:pPr>
      <w:r>
        <w:rPr>
          <w:b/>
          <w:i/>
        </w:rPr>
        <w:t>Hipótesis de investigación (H1)</w:t>
      </w:r>
    </w:p>
    <w:p w14:paraId="3AAD9857" w14:textId="77777777" w:rsidR="00CF0519" w:rsidRDefault="00691DC4" w:rsidP="0017266F">
      <w:pPr>
        <w:spacing w:after="120"/>
        <w:rPr>
          <w:strike/>
        </w:rPr>
      </w:pPr>
      <w:r w:rsidRPr="00FB1AAA">
        <w:lastRenderedPageBreak/>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i/>
        </w:rPr>
        <w:t>Cup&amp;Cake</w:t>
      </w:r>
      <w:proofErr w:type="spellEnd"/>
      <w:r w:rsidRPr="00FB1AAA">
        <w:t>, utilizando información disponible al momento del pronóstico y los mismos periodos y horizontes de evaluación.</w:t>
      </w:r>
    </w:p>
    <w:p w14:paraId="30BA2364" w14:textId="77777777" w:rsidR="00CF0519" w:rsidRDefault="00CF0519">
      <w:pPr>
        <w:rPr>
          <w:strike/>
        </w:rPr>
      </w:pPr>
    </w:p>
    <w:p w14:paraId="15A85DDD" w14:textId="77777777" w:rsidR="00CF0519" w:rsidRDefault="00691DC4">
      <w:pPr>
        <w:pStyle w:val="Ttulo2"/>
      </w:pPr>
      <w:r>
        <w:t>1.4 Objetivos</w:t>
      </w:r>
    </w:p>
    <w:p w14:paraId="7725B4E8" w14:textId="77777777" w:rsidR="00CF0519" w:rsidRDefault="00691DC4">
      <w:pPr>
        <w:pStyle w:val="Ttulo3"/>
        <w:spacing w:before="180" w:after="60"/>
      </w:pPr>
      <w:r>
        <w:t>1.4.1 Objetivo general</w:t>
      </w:r>
    </w:p>
    <w:p w14:paraId="7C9A2F60" w14:textId="77777777" w:rsidR="00A618FC" w:rsidRDefault="00F4529E" w:rsidP="00A618FC">
      <w:pPr>
        <w:spacing w:after="120"/>
      </w:pPr>
      <w:r>
        <w:t>Determinar 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microempresa de repostería creativa de Tizayuca, Hidalgo, disponibles del 5 de diciembre de 2016 al 11 de mayo de 2026 y evaluados del 24 de marzo al 28 de julio de 2025.</w:t>
      </w:r>
    </w:p>
    <w:p w14:paraId="421862E5" w14:textId="77777777" w:rsidR="00CF0519" w:rsidRDefault="00691DC4">
      <w:pPr>
        <w:pStyle w:val="Ttulo3"/>
        <w:spacing w:before="180" w:after="60"/>
      </w:pPr>
      <w:r>
        <w:t>1.4.2 Objetivos específicos</w:t>
      </w:r>
    </w:p>
    <w:p w14:paraId="3C96D01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00BB0271"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1595FFA" w14:textId="77777777" w:rsidR="00B302B0" w:rsidRPr="00174A29" w:rsidRDefault="007D1E2B" w:rsidP="00174A29">
      <w:pPr>
        <w:pStyle w:val="Prrafodelista"/>
        <w:numPr>
          <w:ilvl w:val="0"/>
          <w:numId w:val="56"/>
        </w:numPr>
      </w:pPr>
      <w:r w:rsidRPr="00174A29">
        <w:t>Determinar la distribución porcentual del importe semanal pronosticado entre los principales insumos, a partir de su composición histórica y variación temporal.</w:t>
      </w:r>
    </w:p>
    <w:p w14:paraId="7CC3B2C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7AADF057" w14:textId="77777777" w:rsidR="00CF0519" w:rsidRDefault="00691DC4">
      <w:pPr>
        <w:pStyle w:val="Ttulo2"/>
      </w:pPr>
      <w:r>
        <w:t>1.5 Justificación</w:t>
      </w:r>
    </w:p>
    <w:p w14:paraId="7DEA27D2" w14:textId="77777777" w:rsidR="00CF0519" w:rsidRDefault="00691DC4" w:rsidP="006E6E40">
      <w:pPr>
        <w:spacing w:before="180" w:after="60"/>
      </w:pPr>
      <w:r>
        <w:rPr>
          <w:b/>
          <w:i/>
        </w:rPr>
        <w:t>Relevancia social</w:t>
      </w:r>
    </w:p>
    <w:p w14:paraId="1B06AAFD"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69DA5D96" w14:textId="77777777" w:rsidR="00CF0519" w:rsidRDefault="00691DC4">
      <w:r w:rsidRPr="006E6E40">
        <w:lastRenderedPageBreak/>
        <w:t xml:space="preserve">En </w:t>
      </w:r>
      <w:proofErr w:type="spellStart"/>
      <w:r w:rsidR="00253ED1" w:rsidRPr="00253ED1">
        <w:rPr>
          <w:i/>
          <w:iCs/>
        </w:rPr>
        <w:t>Cup&amp;Cake</w:t>
      </w:r>
      <w:proofErr w:type="spellEnd"/>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79452DBD" w14:textId="77777777" w:rsidR="00CF0519" w:rsidRDefault="00691DC4" w:rsidP="006E6E40">
      <w:pPr>
        <w:spacing w:before="180" w:after="60"/>
      </w:pPr>
      <w:r>
        <w:rPr>
          <w:b/>
          <w:i/>
        </w:rPr>
        <w:t>Conveniencia</w:t>
      </w:r>
    </w:p>
    <w:p w14:paraId="6DF89B3A" w14:textId="77777777" w:rsidR="00CF0519" w:rsidRDefault="00691DC4">
      <w:r>
        <w:rPr>
          <w:color w:val="000000"/>
          <w:sz w:val="22"/>
        </w:rPr>
        <w:t xml:space="preserve">El estudio atiende una necesidad operativa concreta de </w:t>
      </w:r>
      <w:proofErr w:type="spellStart"/>
      <w:r>
        <w:rPr>
          <w:color w:val="000000"/>
          <w:sz w:val="22"/>
        </w:rPr>
        <w:t>Cup&amp;Cake</w:t>
      </w:r>
      <w:proofErr w:type="spellEnd"/>
      <w:r>
        <w:rPr>
          <w:color w:val="000000"/>
          <w:sz w:val="22"/>
        </w:rPr>
        <w:t>: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7567EBBD" w14:textId="77777777" w:rsidR="00CF0519" w:rsidRDefault="00691DC4">
      <w: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w:t>
      </w:r>
      <w:proofErr w:type="spellStart"/>
      <w:r>
        <w:t>Makridakis</w:t>
      </w:r>
      <w:proofErr w:type="spellEnd"/>
      <w:r>
        <w:t xml:space="preserve"> et al., 2018; Spiliotis et al., 2022).</w:t>
      </w:r>
    </w:p>
    <w:p w14:paraId="2ECBB29D" w14:textId="77777777" w:rsidR="00CF0519" w:rsidRDefault="00691DC4" w:rsidP="006E6E40">
      <w:pPr>
        <w:spacing w:before="180" w:after="60"/>
      </w:pPr>
      <w:r>
        <w:rPr>
          <w:b/>
          <w:i/>
        </w:rPr>
        <w:t>Valor teórico</w:t>
      </w:r>
    </w:p>
    <w:p w14:paraId="578FFBBD" w14:textId="77777777" w:rsidR="00CF0519" w:rsidRPr="00C27688" w:rsidRDefault="00691DC4">
      <w:r w:rsidRPr="00C27688">
        <w:t>El valor teórico esperado de la investigación consiste en aportar evidencia sobre el desempeño de métodos de pronóstico semanal en un contexto de datos limitados e intermitencia de las compras. La literatura señala que la precisión de los modelos depende de la cantidad y calidad de los datos, la granularidad temporal, las variables disponibles y el protocolo de evaluación; por tanto, su superioridad requiere contrastación empírica (</w:t>
      </w:r>
      <w:proofErr w:type="spellStart"/>
      <w:r w:rsidRPr="00C27688">
        <w:t>Hewamalage</w:t>
      </w:r>
      <w:proofErr w:type="spellEnd"/>
      <w:r w:rsidRPr="00C27688">
        <w:t xml:space="preserve"> et al., 2021; Giannopoulos et al., 2025).</w:t>
      </w:r>
    </w:p>
    <w:p w14:paraId="49B95F2C" w14:textId="77777777" w:rsidR="00CF0519" w:rsidRPr="00C27688" w:rsidRDefault="00691DC4">
      <w:r w:rsidRPr="00C27688">
        <w:t xml:space="preserve">El estudio permitió examinar la precisión de un modelo híbrido que integre métodos estadísticos y aprendizaje automático, así como la de un procedimiento de distribución porcentual del importe semanal entre los principales insumos. También se analizó si las </w:t>
      </w:r>
      <w:r w:rsidRPr="00C27688">
        <w:lastRenderedPageBreak/>
        <w:t>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6784E8D5" w14:textId="77777777" w:rsidR="00CF0519" w:rsidRDefault="00691DC4" w:rsidP="006E6E40">
      <w:pPr>
        <w:spacing w:before="180" w:after="60"/>
      </w:pPr>
      <w:r>
        <w:rPr>
          <w:b/>
          <w:i/>
        </w:rPr>
        <w:t>Implicaciones prácticas</w:t>
      </w:r>
    </w:p>
    <w:p w14:paraId="70E52903" w14:textId="77777777" w:rsidR="00CF0519" w:rsidRDefault="00691DC4">
      <w:r>
        <w:t xml:space="preserve">Se desarrolló para </w:t>
      </w:r>
      <w:proofErr w:type="spellStart"/>
      <w:r>
        <w:t>Cup&amp;Cake</w:t>
      </w:r>
      <w:proofErr w:type="spellEnd"/>
      <w:r>
        <w:t xml:space="preserv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2635F0A" w14:textId="77777777" w:rsidR="00CF0519" w:rsidRDefault="00691DC4">
      <w:r>
        <w: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w:t>
      </w:r>
    </w:p>
    <w:p w14:paraId="5941BB5A" w14:textId="77777777" w:rsidR="00F613B8" w:rsidRDefault="007D1E2B">
      <w:r>
        <w:t xml:space="preserve">La investigación 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t>Cup&amp;Cake</w:t>
      </w:r>
      <w:proofErr w:type="spellEnd"/>
      <w:r>
        <w:t>.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pPr>
        <w:pStyle w:val="Ttulo2"/>
      </w:pPr>
      <w:r>
        <w:t>1.6 Alcance</w:t>
      </w:r>
    </w:p>
    <w:p>
      <w:pPr/>
      <w:r>
        <w:t>El estudio se limita al caso longitudinal-retrospectivo de Cup&amp;Cake. Pronostica el importe monetario semanal de compras elegibles y distribuye el presupuesto entre categorías registradas para horizontes de una a cuatro semanas. Evalúa precisión fuera de muestra; no estima cantidades físicas óptimas, inventarios de seguridad, causalidad, rentabilidad ni una política automática de compras.</w:t>
      </w:r>
    </w:p>
    <w:p>
      <w:pPr>
        <w:pStyle w:val="Ttulo2"/>
      </w:pPr>
      <w:r>
        <w:t>1.7 Limitaciones</w:t>
      </w:r>
    </w:p>
    <w:p>
      <w:pPr/>
      <w:r>
        <w:t>La evidencia está condicionada por seis orígenes monetarios por horizonte, entre tres y cinco observaciones composicionales válidas, semanas sin captura y ausencia de certificación de exhaustividad de los registros. El pronóstico operativo conservado corresponde a un origen histórico de agosto de 2025. Estas condiciones restringen la generalización y justifican el carácter exploratorio de la evaluación.</w:t>
      </w:r>
    </w:p>
    <w:p>
      <w:pPr>
        <w:pStyle w:val="Ttulo2"/>
      </w:pPr>
      <w:r>
        <w:t>1.8 Definiciones operativas</w:t>
      </w:r>
    </w:p>
    <w:p>
      <w:pPr/>
      <w:r>
        <w:t>En esta tesis, compras elegibles designa el importe registrado después de aplicar las exclusiones presupuestarias documentadas; modelo híbrido designa una combinación o corrección residual de componentes estadísticos y de aprendizaje automático; y precisión fuera de muestra designa el error calculado sobre semanas posteriores al origen, no utilizadas para ajustar ni seleccionar el modelo.</w:t>
      </w:r>
    </w:p>
    <w:p w14:paraId="6FEC763D" w14:textId="77777777" w:rsidR="00CF0519" w:rsidRDefault="00CF0519">
      <w:pPr>
        <w:pStyle w:val="Ttulo1"/>
        <w:pageBreakBefore/>
        <w:jc w:val="center"/>
      </w:pPr>
      <w:r>
        <w:t>CAPÍTULO II MARCO TEÓRICO</w:t>
      </w:r>
    </w:p>
    <w:p w14:paraId="5752A070" w14:textId="77777777" w:rsidR="00CF0519" w:rsidRDefault="00691DC4">
      <w:pPr>
        <w:pStyle w:val="Ttulo2"/>
      </w:pPr>
      <w:r>
        <w:t>2.1 Revisión de evidencia empírica y estado del arte</w:t>
      </w:r>
    </w:p>
    <w:p w14:paraId="17E1CB4C" w14:textId="77777777" w:rsidR="00CF0519" w:rsidRDefault="00691DC4">
      <w:pPr>
        <w:pStyle w:val="Ttulo3"/>
      </w:pPr>
      <w:r>
        <w:t>2.1.1 Aplicaciones de la inteligencia artificial en la cadena de suministro</w:t>
      </w:r>
    </w:p>
    <w:p w14:paraId="4C40D795"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E9B5913" w14:textId="77777777" w:rsidR="00CF0519" w:rsidRDefault="00691DC4">
      <w:r>
        <w:t xml:space="preserve">Hübner et al. (2024) analizaron la implementación del servicio de aprendizaje automático </w:t>
      </w:r>
      <w:proofErr w:type="spellStart"/>
      <w:r>
        <w:t>Foodforecast</w:t>
      </w:r>
      <w:proofErr w:type="spellEnd"/>
      <w:r>
        <w:t xml:space="preserve">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58B527F6" w14:textId="77777777" w:rsidR="00CF0519" w:rsidRDefault="00691DC4">
      <w:r>
        <w:t xml:space="preserve">Sin embargo, el modelo </w:t>
      </w:r>
      <w:proofErr w:type="spellStart"/>
      <w:r>
        <w:rPr>
          <w:i/>
          <w:iCs/>
        </w:rPr>
        <w:t>Foodforecast</w:t>
      </w:r>
      <w:proofErr w:type="spellEnd"/>
      <w:r>
        <w:t xml:space="preserve"> presenta como limitación el hecho de que fue desarrollado en organizaciones con infraestructura tecnológica avanzada, lo cual dificulta la extrapolación de sus resultados a microempresas con recursos limitados.</w:t>
      </w:r>
    </w:p>
    <w:p w14:paraId="38CADE29" w14:textId="77777777" w:rsidR="00CF0519" w:rsidRDefault="00691DC4">
      <w:pPr>
        <w:pStyle w:val="Ttulo3"/>
      </w:pPr>
      <w:r>
        <w:t>2.1.2 Modelos de aprendizaje automático para el pronóstico de demanda</w:t>
      </w:r>
    </w:p>
    <w:p w14:paraId="59B9A3E8" w14:textId="77777777" w:rsidR="00CF0519" w:rsidRPr="00C27688" w:rsidRDefault="00CF0519">
      <w:hyperlink w:anchor="_heading=h.rnuzw3thqt5a">
        <w:r w:rsidRPr="00C27688">
          <w:rPr>
            <w:color w:val="000000"/>
          </w:rPr>
          <w:t xml:space="preserve">Huber y </w:t>
        </w:r>
        <w:proofErr w:type="spellStart"/>
        <w:r w:rsidRPr="00C27688">
          <w:rPr>
            <w:color w:val="000000"/>
          </w:rPr>
          <w:t>Stuckenschmidt</w:t>
        </w:r>
        <w:proofErr w:type="spellEnd"/>
        <w:r w:rsidRPr="00C27688">
          <w:rPr>
            <w:color w:val="000000"/>
          </w:rPr>
          <w:t xml:space="preserve"> (2020)</w:t>
        </w:r>
      </w:hyperlink>
      <w:r w:rsidRPr="00C27688">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1D1F364" w14:textId="77777777" w:rsidR="00CF0519" w:rsidRPr="00C27688" w:rsidRDefault="00691DC4">
      <w:r w:rsidRPr="00C27688">
        <w:lastRenderedPageBreak/>
        <w:t xml:space="preserve">En la literatura reciente también se observa un creciente interés por el desarrollo de modelos híbridos y técnicas avanzadas de predicción. Un ejemplo de ello es el estudio de Abrar et al. (2024) quienes propusieron un modelo híbrido denominado Multi-Channel Data </w:t>
      </w:r>
      <w:proofErr w:type="spellStart"/>
      <w:r w:rsidRPr="00C27688">
        <w:t>Fusion</w:t>
      </w:r>
      <w:proofErr w:type="spellEnd"/>
      <w:r w:rsidRPr="00C27688">
        <w:t xml:space="preserve"> Network (MCDFN) para el pronóstico de la demanda en cadenas de suministro. Este modelo integra redes neuronales convolucionales, redes LSTM y mecanismos de interpretabilidad basados en inteligencia artificial explicable (XAI). Los resultados del estudio evidencian una mejora significativa en la precisión de los pronósticos.</w:t>
      </w:r>
    </w:p>
    <w:p w14:paraId="2E7323B0" w14:textId="77777777" w:rsidR="008D055D" w:rsidRDefault="007D1E2B" w:rsidP="00146E07">
      <w:pPr>
        <w:pStyle w:val="Ttulo3"/>
      </w:pPr>
      <w:r>
        <w:t>2.1.3 Demanda intermitente, small data y comparación de modelos</w:t>
      </w:r>
    </w:p>
    <w:p w14:paraId="122CE10B"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5EC22F1F" w14:textId="77777777" w:rsidR="008D055D" w:rsidRPr="00146E07" w:rsidRDefault="007D1E2B" w:rsidP="00146E07">
      <w:r>
        <w:t>La competencia M4 ofrece evidencia comparativa a gran escala: reunió 100,000 series y evaluó 61 métodos (</w:t>
      </w:r>
      <w:proofErr w:type="spellStart"/>
      <w:r>
        <w:t>Makridakis</w:t>
      </w:r>
      <w:proofErr w:type="spellEnd"/>
      <w:r>
        <w:t xml:space="preserve"> et al., 2020). En el análisis inicial, 12 de los 17 métodos mejor posicionados fueron combinaciones, y el de mayor precisión integró elementos estadísticos y de aprendizaje automático; su SMAPE medio fue cercano a 10% mejor que el </w:t>
      </w:r>
      <w:proofErr w:type="spellStart"/>
      <w:r>
        <w:t>benchmark</w:t>
      </w:r>
      <w:proofErr w:type="spellEnd"/>
      <w:r>
        <w:t xml:space="preserve"> de combinación. Los seis métodos exclusivamente de aprendizaje automático no superaron ese </w:t>
      </w:r>
      <w:proofErr w:type="spellStart"/>
      <w:r>
        <w:t>benchmark</w:t>
      </w:r>
      <w:proofErr w:type="spellEnd"/>
      <w:r>
        <w:t xml:space="preserve"> (</w:t>
      </w:r>
      <w:proofErr w:type="spellStart"/>
      <w:r>
        <w:t>Makridakis</w:t>
      </w:r>
      <w:proofErr w:type="spellEnd"/>
      <w:r>
        <w:t xml:space="preserve"> et al., 2018b). Estos resultados justifican evaluar combinaciones, pero no establecen su superioridad para compras semanales de una microempresa, pues la M4 incluye series de distintos dominios y frecuencias. De manera consistente, </w:t>
      </w:r>
      <w:proofErr w:type="spellStart"/>
      <w:r>
        <w:t>Hewamalage</w:t>
      </w:r>
      <w:proofErr w:type="spellEnd"/>
      <w:r>
        <w:t xml:space="preserve"> et al. (2021) advierten que las redes neuronales recurrentes no son soluciones universales, especialmente con series individuales cortas o heterogéneas.</w:t>
      </w:r>
    </w:p>
    <w:p w14:paraId="5A96A714" w14:textId="77777777" w:rsidR="008D055D" w:rsidRPr="00146E07" w:rsidRDefault="007D1E2B" w:rsidP="00146E07">
      <w:r w:rsidRPr="00C27688">
        <w:t xml:space="preserve">La revisión de Giannopoulos et al. (2025) confirma que la demanda intermitente requiere atención explícita al diseño de características, la partición temporal, el ajuste de </w:t>
      </w:r>
      <w:proofErr w:type="spellStart"/>
      <w:r w:rsidRPr="00C27688">
        <w:lastRenderedPageBreak/>
        <w:t>hiperparámetros</w:t>
      </w:r>
      <w:proofErr w:type="spellEnd"/>
      <w:r w:rsidRPr="00C27688">
        <w:t xml:space="preserve"> y las métricas de evaluación. Esta literatura sustenta que, en un contexto de </w:t>
      </w:r>
      <w:proofErr w:type="spellStart"/>
      <w:r w:rsidR="00253ED1" w:rsidRPr="00C27688">
        <w:rPr>
          <w:i/>
        </w:rPr>
        <w:t>small</w:t>
      </w:r>
      <w:proofErr w:type="spellEnd"/>
      <w:r w:rsidR="00253ED1" w:rsidRPr="00C27688">
        <w:rPr>
          <w:i/>
        </w:rPr>
        <w:t xml:space="preserve"> data</w:t>
      </w:r>
      <w:r w:rsidRPr="00C27688">
        <w:t xml:space="preserve">, una validación </w:t>
      </w:r>
      <w:proofErr w:type="spellStart"/>
      <w:r w:rsidR="00253ED1" w:rsidRPr="00C27688">
        <w:rPr>
          <w:i/>
        </w:rPr>
        <w:t>rolling</w:t>
      </w:r>
      <w:proofErr w:type="spellEnd"/>
      <w:r w:rsidR="00253ED1" w:rsidRPr="00C27688">
        <w:rPr>
          <w:i/>
        </w:rPr>
        <w:t xml:space="preserve"> </w:t>
      </w:r>
      <w:proofErr w:type="spellStart"/>
      <w:r w:rsidR="00253ED1" w:rsidRPr="00C27688">
        <w:rPr>
          <w:i/>
        </w:rPr>
        <w:t>window</w:t>
      </w:r>
      <w:proofErr w:type="spellEnd"/>
      <w:r w:rsidRPr="00C27688">
        <w:t xml:space="preserve"> y la comparación con líneas base reproducibles son más pertinentes que inferir superioridad a partir de un </w:t>
      </w:r>
      <w:proofErr w:type="gramStart"/>
      <w:r w:rsidRPr="00C27688">
        <w:t>único modelo o una única partición</w:t>
      </w:r>
      <w:proofErr w:type="gramEnd"/>
      <w:r w:rsidRPr="00146E07">
        <w:t>.</w:t>
      </w:r>
    </w:p>
    <w:p w14:paraId="60949CE7" w14:textId="77777777" w:rsidR="00B302B0" w:rsidRDefault="007D1E2B" w:rsidP="00DD6BF1">
      <w:pPr>
        <w:pStyle w:val="Ttulo4"/>
      </w:pPr>
      <w:r>
        <w:t>2.1.3.1 Análisis de series temporales para demanda errática y small data</w:t>
      </w:r>
    </w:p>
    <w:p w14:paraId="405446AD" w14:textId="77777777" w:rsidR="00B302B0" w:rsidRPr="008D6230" w:rsidRDefault="007D1E2B">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w:t>
      </w:r>
      <w:proofErr w:type="spellStart"/>
      <w:r>
        <w:t>Bergmeir</w:t>
      </w:r>
      <w:proofErr w:type="spellEnd"/>
      <w:r>
        <w:t xml:space="preserve"> &amp; Benítez, 2012). Cuando existen huecos de captura, primero debe distinguirse una ausencia de registro de un valor económico igual a cero; esta distinción corresponde a la depuración del caso.</w:t>
      </w:r>
    </w:p>
    <w:p w14:paraId="7C281EE1" w14:textId="77777777" w:rsidR="00B302B0" w:rsidRDefault="007D1E2B">
      <w:r>
        <w:t>En series con periodos sin movimiento, el intervalo promedio entre ocurrencias (ADI) y el cuadrado del coeficiente de variación de los importes positivos (CV²) permiten clasificar patrones de demanda (</w:t>
      </w:r>
      <w:proofErr w:type="spellStart"/>
      <w:r>
        <w:t>Syntetos</w:t>
      </w:r>
      <w:proofErr w:type="spellEnd"/>
      <w:r>
        <w:t xml:space="preserve"> et al., 2005). Esta clasificación orienta el diagnóstico, pero no determina por sí sola el modelo ganador. Croston-SBA constituye una corrección para demanda intermitente (</w:t>
      </w:r>
      <w:proofErr w:type="spellStart"/>
      <w:r>
        <w:t>Syntetos</w:t>
      </w:r>
      <w:proofErr w:type="spellEnd"/>
      <w:r>
        <w:t xml:space="preserve"> &amp; Boylan, 2005), mientras que TSB incorpora una actualización explícita de la probabilidad de ocurrencia (</w:t>
      </w:r>
      <w:proofErr w:type="spellStart"/>
      <w:r>
        <w:t>Teunter</w:t>
      </w:r>
      <w:proofErr w:type="spellEnd"/>
      <w:r>
        <w:t xml:space="preserve"> et al., 2011).</w:t>
      </w:r>
    </w:p>
    <w:p w14:paraId="2A359B3F"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5917CF4" w14:textId="77777777" w:rsidR="00CF0519" w:rsidRDefault="00691DC4">
      <w:pPr>
        <w:pStyle w:val="Ttulo3"/>
      </w:pPr>
      <w:r>
        <w:t>2.1.4 La repostería creativa como sector económico especializado</w:t>
      </w:r>
    </w:p>
    <w:p w14:paraId="197377E8" w14:textId="77777777" w:rsidR="00CF0519" w:rsidRDefault="00691DC4">
      <w:r>
        <w:t xml:space="preserve">Borsato (2023) examina la repostería como una forma de estética comestible en la que convergen técnicas culinarias y expresión artística. Desde ese alcance, la repostería creativa </w:t>
      </w:r>
      <w:r>
        <w:lastRenderedPageBreak/>
        <w:t xml:space="preserve">o cake </w:t>
      </w:r>
      <w:proofErr w:type="spellStart"/>
      <w:r>
        <w:t>design</w:t>
      </w:r>
      <w:proofErr w:type="spellEnd"/>
      <w:r>
        <w:t xml:space="preserve"> puede caracterizarse por el énfasis en el diseño y la personalización de productos para celebraciones y ocasiones especiales. La fuente no se utiliza para inferir por sí sola una transformación económica de toda la industria.</w:t>
      </w:r>
    </w:p>
    <w:p w14:paraId="7DCBBBE5" w14:textId="77777777" w:rsidR="00CF0519" w:rsidRDefault="00691DC4">
      <w:r>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0BF43E60"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340997DB" w14:textId="77777777" w:rsidR="00CF0519" w:rsidRDefault="00691DC4">
      <w:pPr>
        <w:pStyle w:val="Ttulo3"/>
      </w:pPr>
      <w:r>
        <w:t>2.1.5 Innovación y transformación digital en la industria pastelera</w:t>
      </w:r>
    </w:p>
    <w:p w14:paraId="6F138220" w14:textId="77777777" w:rsidR="00CF0519" w:rsidRDefault="00691DC4">
      <w:r>
        <w:t xml:space="preserve">Las capacidades de analítica de datos pueden relacionarse con innovación y desempeño organizacional, aunque la evidencia de </w:t>
      </w:r>
      <w:proofErr w:type="spellStart"/>
      <w:r>
        <w:t>Mikalef</w:t>
      </w:r>
      <w:proofErr w:type="spellEnd"/>
      <w:r>
        <w:t xml:space="preserve"> et al. (2019) y Dubey et al. (2021) no se limita al sector panadero. Para este sector, Melesse y </w:t>
      </w:r>
      <w:proofErr w:type="spellStart"/>
      <w:r>
        <w:t>Orrù</w:t>
      </w:r>
      <w:proofErr w:type="spellEnd"/>
      <w:r>
        <w:t xml:space="preserve"> (2025) revisan aplicaciones de tecnologías de Industria 4.0. En conjunto, estas fuentes permiten plantear que la digitalización puede apoyar actividades operativas, pero sus efectos sobre pedidos, inventarios y producción deben comprobarse en cada organización.</w:t>
      </w:r>
    </w:p>
    <w:p w14:paraId="5A73F019" w14:textId="77777777" w:rsidR="00CF0519" w:rsidRDefault="00CF0519">
      <w:r>
        <w:lastRenderedPageBreak/>
        <w:t xml:space="preserve">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w:t>
      </w:r>
      <w:proofErr w:type="spellStart"/>
      <w:r>
        <w:t>Orrù</w:t>
      </w:r>
      <w:proofErr w:type="spellEnd"/>
      <w:r>
        <w:t>, 2025).</w:t>
      </w:r>
    </w:p>
    <w:p w14:paraId="2CCECD45" w14:textId="77777777" w:rsidR="00CF0519" w:rsidRDefault="00691DC4">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14A58FE9" w14:textId="77777777" w:rsidR="00CF0519" w:rsidRDefault="00691DC4">
      <w:pPr>
        <w:pStyle w:val="Ttulo3"/>
      </w:pPr>
      <w:r>
        <w:t>2.1.6 Adopción de inteligencia artificial en microempresas</w:t>
      </w:r>
    </w:p>
    <w:p w14:paraId="2E8E87D5" w14:textId="77777777" w:rsidR="00CF0519" w:rsidRDefault="00691DC4">
      <w:r>
        <w:t>Diversos estudios han analizado los factores que influyen en la adopción de tecnologías basadas en inteligencia artificial dentro de pequeñas y medianas empresas.</w:t>
      </w:r>
    </w:p>
    <w:p w14:paraId="2CFDB3F9" w14:textId="77777777" w:rsidR="00CF0519" w:rsidRPr="00C27688" w:rsidRDefault="00691DC4">
      <w:r w:rsidRPr="00C27688">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BEE16C6" w14:textId="77777777" w:rsidR="00CF0519" w:rsidRPr="00C27688" w:rsidRDefault="00691DC4">
      <w:r w:rsidRPr="00C27688">
        <w:t>De manera similar, Mikalef et al. (2019) señalan que la capacidad de las organizaciones para aprovechar el potencial del análisis de datos depende en gran medida de sus capacidades analíticas y de su orientación hacia la innovación tecnológica.</w:t>
      </w:r>
    </w:p>
    <w:p w14:paraId="17EC7011" w14:textId="77777777" w:rsidR="00CF0519" w:rsidRPr="00C27688" w:rsidRDefault="00691DC4">
      <w:r w:rsidRPr="00C27688">
        <w:t xml:space="preserve">Por otra parte, Dubey et al. (2021) destacan que la integración de analítica avanzada y herramientas de inteligencia artificial contribuye significativamente al desempeño operativo de </w:t>
      </w:r>
      <w:r w:rsidRPr="00C27688">
        <w:lastRenderedPageBreak/>
        <w:t>las organizaciones cuando se combina con capacidades dinámicas y estrategias de innovación.</w:t>
      </w:r>
    </w:p>
    <w:p w14:paraId="6493F040" w14:textId="77777777" w:rsidR="00CF0519" w:rsidRDefault="00691DC4">
      <w:pPr>
        <w:pStyle w:val="Ttulo3"/>
      </w:pPr>
      <w:r>
        <w:t>2.1.7 Investigaciones en México y América Latina</w:t>
      </w:r>
    </w:p>
    <w:p w14:paraId="1A74AA4F" w14:textId="77777777" w:rsidR="00CF0519" w:rsidRDefault="00691DC4">
      <w:r>
        <w:t>En el contexto mexicano, diversos estudios han analizado el impacto de la adopción tecnológica y la digitalización en el desempeño de las pequeñas y medianas empresas.</w:t>
      </w:r>
    </w:p>
    <w:p w14:paraId="08B65120"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552E37C" w14:textId="77777777" w:rsidR="00CF0519" w:rsidRPr="00C27688" w:rsidRDefault="00691DC4">
      <w:r w:rsidRPr="00C27688">
        <w:t>De manera similar, Cuevas</w:t>
      </w:r>
      <w:r w:rsidR="00253ED1" w:rsidRPr="00C27688">
        <w:t xml:space="preserve"> </w:t>
      </w:r>
      <w:r w:rsidRPr="00C27688">
        <w:t>Vargas, Estrada y Larios</w:t>
      </w:r>
      <w:r w:rsidR="00253ED1" w:rsidRPr="00C27688">
        <w:t xml:space="preserve"> </w:t>
      </w:r>
      <w:r w:rsidRPr="00C27688">
        <w:t>Gómez (2016)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67EDE1FD" w14:textId="77777777" w:rsidR="00CF0519" w:rsidRPr="00C27688" w:rsidRDefault="00691DC4">
      <w:r w:rsidRPr="00C27688">
        <w:t xml:space="preserve">Maldonado-Guzmán y Garza-Reyes (2020) estudiaron la adopción de prácticas de </w:t>
      </w:r>
      <w:proofErr w:type="spellStart"/>
      <w:r w:rsidRPr="00C27688">
        <w:t>ecoinnovación</w:t>
      </w:r>
      <w:proofErr w:type="spellEnd"/>
      <w:r w:rsidRPr="00C27688">
        <w:t xml:space="preserve"> en la industria automotriz. El trabajo aporta evidencia sobre innovación tecnológica y organizacional en un sector industrial, pero no aborda transformación digital ni modelos predictivos en microempresas.</w:t>
      </w:r>
    </w:p>
    <w:p w14:paraId="2C038DDD" w14:textId="77777777" w:rsidR="00CF0519" w:rsidRPr="00C27688" w:rsidRDefault="00691DC4">
      <w:r w:rsidRPr="00C27688">
        <w:t>Asimismo, Saavedra</w:t>
      </w:r>
      <w:r w:rsidR="00253ED1" w:rsidRPr="00C27688">
        <w:t xml:space="preserve"> </w:t>
      </w:r>
      <w:r w:rsidRPr="00C27688">
        <w:t>García y Tapia</w:t>
      </w:r>
      <w:r w:rsidR="00253ED1" w:rsidRPr="00C27688">
        <w:t xml:space="preserve"> </w:t>
      </w:r>
      <w:r w:rsidRPr="00C27688">
        <w:t>Sánchez (2020) señalan que las tecnologías de información desempeñan un papel clave en la competitividad de las PYMES mexicanas; sin embargo, su adopción se ve limitada por restricciones financieras y por la falta de personal especializado.</w:t>
      </w:r>
    </w:p>
    <w:p w14:paraId="1F6620CB" w14:textId="77777777" w:rsidR="00CF0519" w:rsidRPr="00C27688" w:rsidRDefault="00691DC4">
      <w:r w:rsidRPr="00C27688">
        <w:t>Finalmente, Romero</w:t>
      </w:r>
      <w:r w:rsidR="00253ED1" w:rsidRPr="00C27688">
        <w:t xml:space="preserve"> </w:t>
      </w:r>
      <w:r w:rsidRPr="00C27688">
        <w:t>Hidalgo et al. (2021)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2C04C67E" w14:textId="77777777" w:rsidR="008D055D" w:rsidRPr="00C27688" w:rsidRDefault="007D1E2B">
      <w:r w:rsidRPr="00C27688">
        <w:lastRenderedPageBreak/>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4E3F92D5" w14:textId="77777777" w:rsidR="00CF0519" w:rsidRDefault="00691DC4">
      <w:pPr>
        <w:sectPr w:rsidR="00CF0519">
          <w:pgSz w:w="12240" w:h="15840"/>
          <w:pgMar w:top="1134" w:right="1134" w:bottom="1134" w:left="1134" w:header="709" w:footer="709" w:gutter="0"/>
          <w:cols w:space="720"/>
          <w:pgNumType w:fmt="decimal" w:start="1"/>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bookmarkStart w:id="41" w:name="idxTabla001"/>
    <w:p w14:paraId="77F0E505" w14:textId="7E00EE31" w:rsidR="00B96600" w:rsidRDefault="00880F51" w:rsidP="002014D0">
      <w:pPr>
        <w:pStyle w:val="Descripcin"/>
        <w:keepNext/>
        <w:spacing w:before="120" w:after="60"/>
        <w:jc w:val="center"/>
      </w:pPr>
      <w:r>
        <w:t>Tabla 1. Investigaciones relevantes sobre inteligencia artificial, analítica de datos y adopción tecnológica en la gestión empresarial</w:t>
      </w:r>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0C229E72"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6F8EE361" w14:textId="77777777" w:rsidR="006D6A1B" w:rsidRDefault="007D1E2B">
            <w:pPr>
              <w:jc w:val="center"/>
            </w:pPr>
            <w:r>
              <w:rPr>
                <w:b/>
                <w:color w:val="000000"/>
                <w:sz w:val="17"/>
              </w:rPr>
              <w:t>Autor(es) y año</w:t>
            </w:r>
          </w:p>
        </w:tc>
        <w:tc>
          <w:tcPr>
            <w:tcW w:w="433" w:type="pct"/>
            <w:shd w:val="clear" w:color="auto" w:fill="D9EAF7"/>
            <w:tcMar>
              <w:top w:w="70" w:type="dxa"/>
              <w:left w:w="80" w:type="dxa"/>
              <w:bottom w:w="70" w:type="dxa"/>
              <w:right w:w="80" w:type="dxa"/>
            </w:tcMar>
            <w:vAlign w:val="center"/>
          </w:tcPr>
          <w:p w14:paraId="57B5F619" w14:textId="77777777" w:rsidR="006D6A1B" w:rsidRDefault="007D1E2B">
            <w:pPr>
              <w:jc w:val="center"/>
            </w:pPr>
            <w:r>
              <w:rPr>
                <w:b/>
                <w:color w:val="000000"/>
                <w:sz w:val="17"/>
              </w:rPr>
              <w:t>País de origen</w:t>
            </w:r>
          </w:p>
        </w:tc>
        <w:tc>
          <w:tcPr>
            <w:tcW w:w="625" w:type="pct"/>
            <w:shd w:val="clear" w:color="auto" w:fill="D9EAF7"/>
            <w:tcMar>
              <w:top w:w="70" w:type="dxa"/>
              <w:left w:w="80" w:type="dxa"/>
              <w:bottom w:w="70" w:type="dxa"/>
              <w:right w:w="80" w:type="dxa"/>
            </w:tcMar>
            <w:vAlign w:val="center"/>
          </w:tcPr>
          <w:p w14:paraId="7AAF12A4" w14:textId="77777777" w:rsidR="006D6A1B" w:rsidRDefault="007D1E2B">
            <w:pPr>
              <w:jc w:val="center"/>
            </w:pPr>
            <w:r>
              <w:rPr>
                <w:b/>
                <w:color w:val="000000"/>
                <w:sz w:val="17"/>
              </w:rPr>
              <w:t>Palabras clave</w:t>
            </w:r>
          </w:p>
        </w:tc>
        <w:tc>
          <w:tcPr>
            <w:tcW w:w="611" w:type="pct"/>
            <w:shd w:val="clear" w:color="auto" w:fill="D9EAF7"/>
            <w:tcMar>
              <w:top w:w="70" w:type="dxa"/>
              <w:left w:w="80" w:type="dxa"/>
              <w:bottom w:w="70" w:type="dxa"/>
              <w:right w:w="80" w:type="dxa"/>
            </w:tcMar>
            <w:vAlign w:val="center"/>
          </w:tcPr>
          <w:p w14:paraId="296B1D8F" w14:textId="77777777" w:rsidR="006D6A1B" w:rsidRDefault="007D1E2B">
            <w:pPr>
              <w:jc w:val="center"/>
            </w:pPr>
            <w:r>
              <w:rPr>
                <w:b/>
                <w:color w:val="000000"/>
                <w:sz w:val="17"/>
              </w:rPr>
              <w:t>Contexto y datos</w:t>
            </w:r>
          </w:p>
        </w:tc>
        <w:tc>
          <w:tcPr>
            <w:tcW w:w="517" w:type="pct"/>
            <w:shd w:val="clear" w:color="auto" w:fill="D9EAF7"/>
            <w:tcMar>
              <w:top w:w="70" w:type="dxa"/>
              <w:left w:w="80" w:type="dxa"/>
              <w:bottom w:w="70" w:type="dxa"/>
              <w:right w:w="80" w:type="dxa"/>
            </w:tcMar>
            <w:vAlign w:val="center"/>
          </w:tcPr>
          <w:p w14:paraId="0D59B3B8" w14:textId="77777777" w:rsidR="006D6A1B" w:rsidRDefault="007D1E2B">
            <w:pPr>
              <w:jc w:val="center"/>
            </w:pPr>
            <w:r>
              <w:rPr>
                <w:b/>
                <w:color w:val="000000"/>
                <w:sz w:val="17"/>
              </w:rPr>
              <w:t>Metodología</w:t>
            </w:r>
          </w:p>
        </w:tc>
        <w:tc>
          <w:tcPr>
            <w:tcW w:w="704" w:type="pct"/>
            <w:shd w:val="clear" w:color="auto" w:fill="D9EAF7"/>
            <w:tcMar>
              <w:top w:w="70" w:type="dxa"/>
              <w:left w:w="80" w:type="dxa"/>
              <w:bottom w:w="70" w:type="dxa"/>
              <w:right w:w="80" w:type="dxa"/>
            </w:tcMar>
            <w:vAlign w:val="center"/>
          </w:tcPr>
          <w:p w14:paraId="4550593C" w14:textId="77777777" w:rsidR="006D6A1B" w:rsidRDefault="007D1E2B">
            <w:pPr>
              <w:jc w:val="center"/>
            </w:pPr>
            <w:r>
              <w:rPr>
                <w:b/>
                <w:color w:val="000000"/>
                <w:sz w:val="17"/>
              </w:rPr>
              <w:t>Hallazgo relevante</w:t>
            </w:r>
          </w:p>
        </w:tc>
        <w:tc>
          <w:tcPr>
            <w:tcW w:w="624" w:type="pct"/>
            <w:shd w:val="clear" w:color="auto" w:fill="D9EAF7"/>
            <w:tcMar>
              <w:top w:w="70" w:type="dxa"/>
              <w:left w:w="80" w:type="dxa"/>
              <w:bottom w:w="70" w:type="dxa"/>
              <w:right w:w="80" w:type="dxa"/>
            </w:tcMar>
            <w:vAlign w:val="center"/>
          </w:tcPr>
          <w:p w14:paraId="367C1FE6" w14:textId="77777777" w:rsidR="006D6A1B" w:rsidRDefault="007D1E2B">
            <w:pPr>
              <w:jc w:val="center"/>
            </w:pPr>
            <w:r>
              <w:rPr>
                <w:b/>
                <w:color w:val="000000"/>
                <w:sz w:val="17"/>
              </w:rPr>
              <w:t>Limitación o brecha</w:t>
            </w:r>
          </w:p>
        </w:tc>
        <w:tc>
          <w:tcPr>
            <w:tcW w:w="957" w:type="pct"/>
            <w:shd w:val="clear" w:color="auto" w:fill="D9EAF7"/>
            <w:tcMar>
              <w:top w:w="70" w:type="dxa"/>
              <w:left w:w="80" w:type="dxa"/>
              <w:bottom w:w="70" w:type="dxa"/>
              <w:right w:w="80" w:type="dxa"/>
            </w:tcMar>
            <w:vAlign w:val="center"/>
          </w:tcPr>
          <w:p w14:paraId="52E090DF" w14:textId="77777777" w:rsidR="006D6A1B" w:rsidRDefault="007D1E2B">
            <w:pPr>
              <w:jc w:val="center"/>
            </w:pPr>
            <w:r>
              <w:rPr>
                <w:b/>
                <w:color w:val="000000"/>
                <w:sz w:val="17"/>
              </w:rPr>
              <w:t>Relación con la investigación</w:t>
            </w:r>
          </w:p>
        </w:tc>
      </w:tr>
      <w:tr w:rsidR="006D6A1B" w14:paraId="2426AFFA" w14:textId="77777777" w:rsidTr="0056449B">
        <w:trPr>
          <w:cantSplit/>
          <w:jc w:val="center"/>
        </w:trPr>
        <w:tc>
          <w:tcPr>
            <w:tcW w:w="529" w:type="pct"/>
            <w:shd w:val="clear" w:color="auto" w:fill="FFFFFF"/>
            <w:tcMar>
              <w:top w:w="70" w:type="dxa"/>
              <w:left w:w="80" w:type="dxa"/>
              <w:bottom w:w="70" w:type="dxa"/>
              <w:right w:w="80" w:type="dxa"/>
            </w:tcMar>
            <w:vAlign w:val="center"/>
          </w:tcPr>
          <w:p w14:paraId="27253051" w14:textId="77777777" w:rsidR="006D6A1B" w:rsidRDefault="007D1E2B">
            <w:r>
              <w:rPr>
                <w:color w:val="000000"/>
                <w:sz w:val="17"/>
              </w:rPr>
              <w:t>Hübner et al. (2024)</w:t>
            </w:r>
          </w:p>
        </w:tc>
        <w:tc>
          <w:tcPr>
            <w:tcW w:w="433" w:type="pct"/>
            <w:shd w:val="clear" w:color="auto" w:fill="FFFFFF"/>
            <w:tcMar>
              <w:top w:w="70" w:type="dxa"/>
              <w:left w:w="80" w:type="dxa"/>
              <w:bottom w:w="70" w:type="dxa"/>
              <w:right w:w="80" w:type="dxa"/>
            </w:tcMar>
            <w:vAlign w:val="center"/>
          </w:tcPr>
          <w:p w14:paraId="58BB500B" w14:textId="77777777" w:rsidR="006D6A1B" w:rsidRDefault="007D1E2B">
            <w:r>
              <w:rPr>
                <w:color w:val="000000"/>
                <w:sz w:val="17"/>
              </w:rPr>
              <w:t>Alemania</w:t>
            </w:r>
          </w:p>
        </w:tc>
        <w:tc>
          <w:tcPr>
            <w:tcW w:w="625" w:type="pct"/>
            <w:shd w:val="clear" w:color="auto" w:fill="FFFFFF"/>
            <w:tcMar>
              <w:top w:w="70" w:type="dxa"/>
              <w:left w:w="80" w:type="dxa"/>
              <w:bottom w:w="70" w:type="dxa"/>
              <w:right w:w="80" w:type="dxa"/>
            </w:tcMar>
            <w:vAlign w:val="center"/>
          </w:tcPr>
          <w:p w14:paraId="24FA8DD0" w14:textId="77777777" w:rsidR="006D6A1B" w:rsidRDefault="007D1E2B">
            <w:r>
              <w:rPr>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3B1F39E8" w14:textId="77777777" w:rsidR="006D6A1B" w:rsidRDefault="007D1E2B">
            <w:r>
              <w:rPr>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37FD4EDA" w14:textId="77777777" w:rsidR="006D6A1B" w:rsidRDefault="007D1E2B">
            <w:r>
              <w:rPr>
                <w:color w:val="000000"/>
                <w:sz w:val="17"/>
              </w:rPr>
              <w:t>Caso cuantitativo con ML</w:t>
            </w:r>
          </w:p>
        </w:tc>
        <w:tc>
          <w:tcPr>
            <w:tcW w:w="704" w:type="pct"/>
            <w:shd w:val="clear" w:color="auto" w:fill="FFFFFF"/>
            <w:tcMar>
              <w:top w:w="70" w:type="dxa"/>
              <w:left w:w="80" w:type="dxa"/>
              <w:bottom w:w="70" w:type="dxa"/>
              <w:right w:w="80" w:type="dxa"/>
            </w:tcMar>
            <w:vAlign w:val="center"/>
          </w:tcPr>
          <w:p w14:paraId="0BC6C54F" w14:textId="77777777" w:rsidR="006D6A1B" w:rsidRDefault="007D1E2B">
            <w:r>
              <w:rPr>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638C1F72" w14:textId="77777777" w:rsidR="006D6A1B" w:rsidRDefault="007D1E2B">
            <w:r>
              <w:rPr>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119F37A7" w14:textId="77777777" w:rsidR="006D6A1B" w:rsidRDefault="007D1E2B">
            <w:r>
              <w:rPr>
                <w:color w:val="000000"/>
                <w:sz w:val="17"/>
              </w:rPr>
              <w:t>Aporta el antecedente sectorial; justifica evaluar una solución acotada a registros internos.</w:t>
            </w:r>
          </w:p>
        </w:tc>
      </w:tr>
      <w:tr w:rsidR="006D6A1B" w14:paraId="56B2C8C1" w14:textId="77777777" w:rsidTr="0056449B">
        <w:trPr>
          <w:cantSplit/>
          <w:jc w:val="center"/>
        </w:trPr>
        <w:tc>
          <w:tcPr>
            <w:tcW w:w="529" w:type="pct"/>
            <w:shd w:val="clear" w:color="auto" w:fill="F4F8FB"/>
            <w:tcMar>
              <w:top w:w="70" w:type="dxa"/>
              <w:left w:w="80" w:type="dxa"/>
              <w:bottom w:w="70" w:type="dxa"/>
              <w:right w:w="80" w:type="dxa"/>
            </w:tcMar>
            <w:vAlign w:val="center"/>
          </w:tcPr>
          <w:p w14:paraId="7B39C709" w14:textId="77777777" w:rsidR="006D6A1B" w:rsidRDefault="007D1E2B">
            <w:r>
              <w:rPr>
                <w:color w:val="000000"/>
                <w:sz w:val="17"/>
              </w:rPr>
              <w:t xml:space="preserve">Huber y </w:t>
            </w:r>
            <w:proofErr w:type="spellStart"/>
            <w:r>
              <w:rPr>
                <w:color w:val="000000"/>
                <w:sz w:val="17"/>
              </w:rPr>
              <w:t>Stuckenschmidt</w:t>
            </w:r>
            <w:proofErr w:type="spellEnd"/>
            <w:r>
              <w:rPr>
                <w:color w:val="000000"/>
                <w:sz w:val="17"/>
              </w:rPr>
              <w:t xml:space="preserve"> (2020)</w:t>
            </w:r>
          </w:p>
        </w:tc>
        <w:tc>
          <w:tcPr>
            <w:tcW w:w="433" w:type="pct"/>
            <w:shd w:val="clear" w:color="auto" w:fill="F4F8FB"/>
            <w:tcMar>
              <w:top w:w="70" w:type="dxa"/>
              <w:left w:w="80" w:type="dxa"/>
              <w:bottom w:w="70" w:type="dxa"/>
              <w:right w:w="80" w:type="dxa"/>
            </w:tcMar>
            <w:vAlign w:val="center"/>
          </w:tcPr>
          <w:p w14:paraId="72958D77" w14:textId="77777777" w:rsidR="006D6A1B" w:rsidRDefault="007D1E2B">
            <w:r>
              <w:rPr>
                <w:color w:val="000000"/>
                <w:sz w:val="17"/>
              </w:rPr>
              <w:t>Alemania</w:t>
            </w:r>
          </w:p>
        </w:tc>
        <w:tc>
          <w:tcPr>
            <w:tcW w:w="625" w:type="pct"/>
            <w:shd w:val="clear" w:color="auto" w:fill="F4F8FB"/>
            <w:tcMar>
              <w:top w:w="70" w:type="dxa"/>
              <w:left w:w="80" w:type="dxa"/>
              <w:bottom w:w="70" w:type="dxa"/>
              <w:right w:w="80" w:type="dxa"/>
            </w:tcMar>
            <w:vAlign w:val="center"/>
          </w:tcPr>
          <w:p w14:paraId="6E610F54" w14:textId="77777777" w:rsidR="006D6A1B" w:rsidRDefault="007D1E2B">
            <w:proofErr w:type="spellStart"/>
            <w:r>
              <w:rPr>
                <w:color w:val="000000"/>
                <w:sz w:val="17"/>
              </w:rPr>
              <w:t>retail</w:t>
            </w:r>
            <w:proofErr w:type="spellEnd"/>
            <w:r>
              <w:rPr>
                <w:color w:val="000000"/>
                <w:sz w:val="17"/>
              </w:rPr>
              <w:t>; ML; calendario; demanda diaria</w:t>
            </w:r>
          </w:p>
        </w:tc>
        <w:tc>
          <w:tcPr>
            <w:tcW w:w="611" w:type="pct"/>
            <w:shd w:val="clear" w:color="auto" w:fill="F4F8FB"/>
            <w:tcMar>
              <w:top w:w="70" w:type="dxa"/>
              <w:left w:w="80" w:type="dxa"/>
              <w:bottom w:w="70" w:type="dxa"/>
              <w:right w:w="80" w:type="dxa"/>
            </w:tcMar>
            <w:vAlign w:val="center"/>
          </w:tcPr>
          <w:p w14:paraId="1C960886" w14:textId="77777777" w:rsidR="006D6A1B" w:rsidRDefault="007D1E2B">
            <w:proofErr w:type="spellStart"/>
            <w:r>
              <w:rPr>
                <w:color w:val="000000"/>
                <w:sz w:val="17"/>
              </w:rPr>
              <w:t>Retail</w:t>
            </w:r>
            <w:proofErr w:type="spellEnd"/>
            <w:r>
              <w:rPr>
                <w:color w:val="000000"/>
                <w:sz w:val="17"/>
              </w:rPr>
              <w:t xml:space="preserve"> diario; ventas y calendario</w:t>
            </w:r>
          </w:p>
        </w:tc>
        <w:tc>
          <w:tcPr>
            <w:tcW w:w="517" w:type="pct"/>
            <w:shd w:val="clear" w:color="auto" w:fill="F4F8FB"/>
            <w:tcMar>
              <w:top w:w="70" w:type="dxa"/>
              <w:left w:w="80" w:type="dxa"/>
              <w:bottom w:w="70" w:type="dxa"/>
              <w:right w:w="80" w:type="dxa"/>
            </w:tcMar>
            <w:vAlign w:val="center"/>
          </w:tcPr>
          <w:p w14:paraId="42D1ABA9" w14:textId="77777777" w:rsidR="006D6A1B" w:rsidRDefault="007D1E2B">
            <w:r>
              <w:rPr>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0B347F8" w14:textId="77777777" w:rsidR="006D6A1B" w:rsidRDefault="007D1E2B">
            <w:r>
              <w:rPr>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78DC92D6" w14:textId="77777777" w:rsidR="006D6A1B" w:rsidRDefault="007D1E2B">
            <w:r>
              <w:rPr>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40FA2038" w14:textId="77777777" w:rsidR="006D6A1B" w:rsidRDefault="007D1E2B">
            <w:r>
              <w:rPr>
                <w:color w:val="000000"/>
                <w:sz w:val="17"/>
              </w:rPr>
              <w:t xml:space="preserve">Sustenta incluir calendario y eventos disponibles en el </w:t>
            </w:r>
            <w:proofErr w:type="spellStart"/>
            <w:r>
              <w:rPr>
                <w:color w:val="000000"/>
                <w:sz w:val="17"/>
              </w:rPr>
              <w:t>dataset</w:t>
            </w:r>
            <w:proofErr w:type="spellEnd"/>
            <w:r>
              <w:rPr>
                <w:color w:val="000000"/>
                <w:sz w:val="17"/>
              </w:rPr>
              <w:t>.</w:t>
            </w:r>
          </w:p>
        </w:tc>
      </w:tr>
      <w:tr w:rsidR="006D6A1B" w14:paraId="5EE3CF8B" w14:textId="77777777" w:rsidTr="0056449B">
        <w:trPr>
          <w:cantSplit/>
          <w:jc w:val="center"/>
        </w:trPr>
        <w:tc>
          <w:tcPr>
            <w:tcW w:w="529" w:type="pct"/>
            <w:shd w:val="clear" w:color="auto" w:fill="FFFFFF"/>
            <w:tcMar>
              <w:top w:w="70" w:type="dxa"/>
              <w:left w:w="80" w:type="dxa"/>
              <w:bottom w:w="70" w:type="dxa"/>
              <w:right w:w="80" w:type="dxa"/>
            </w:tcMar>
            <w:vAlign w:val="center"/>
          </w:tcPr>
          <w:p w14:paraId="23CC67BC" w14:textId="77777777" w:rsidR="006D6A1B" w:rsidRDefault="007D1E2B">
            <w:r>
              <w:rPr>
                <w:color w:val="000000"/>
                <w:sz w:val="17"/>
              </w:rPr>
              <w:t>Abrar et al. (2024)</w:t>
            </w:r>
          </w:p>
        </w:tc>
        <w:tc>
          <w:tcPr>
            <w:tcW w:w="433" w:type="pct"/>
            <w:shd w:val="clear" w:color="auto" w:fill="FFFFFF"/>
            <w:tcMar>
              <w:top w:w="70" w:type="dxa"/>
              <w:left w:w="80" w:type="dxa"/>
              <w:bottom w:w="70" w:type="dxa"/>
              <w:right w:w="80" w:type="dxa"/>
            </w:tcMar>
            <w:vAlign w:val="center"/>
          </w:tcPr>
          <w:p w14:paraId="73B4660B" w14:textId="77777777" w:rsidR="006D6A1B" w:rsidRDefault="000E5FA7">
            <w:r>
              <w:rPr>
                <w:color w:val="000000"/>
                <w:sz w:val="17"/>
              </w:rPr>
              <w:t>Internacional</w:t>
            </w:r>
          </w:p>
        </w:tc>
        <w:tc>
          <w:tcPr>
            <w:tcW w:w="625" w:type="pct"/>
            <w:shd w:val="clear" w:color="auto" w:fill="FFFFFF"/>
            <w:tcMar>
              <w:top w:w="70" w:type="dxa"/>
              <w:left w:w="80" w:type="dxa"/>
              <w:bottom w:w="70" w:type="dxa"/>
              <w:right w:w="80" w:type="dxa"/>
            </w:tcMar>
            <w:vAlign w:val="center"/>
          </w:tcPr>
          <w:p w14:paraId="6ABBB086" w14:textId="77777777" w:rsidR="006D6A1B" w:rsidRDefault="007D1E2B">
            <w:r>
              <w:rPr>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3D7000B0" w14:textId="77777777" w:rsidR="006D6A1B" w:rsidRDefault="007D1E2B">
            <w:r>
              <w:rPr>
                <w:color w:val="000000"/>
                <w:sz w:val="17"/>
              </w:rPr>
              <w:t xml:space="preserve">Cadena de suministro; demanda </w:t>
            </w:r>
            <w:proofErr w:type="spellStart"/>
            <w:r>
              <w:rPr>
                <w:color w:val="000000"/>
                <w:sz w:val="17"/>
              </w:rPr>
              <w:t>multifuente</w:t>
            </w:r>
            <w:proofErr w:type="spellEnd"/>
          </w:p>
        </w:tc>
        <w:tc>
          <w:tcPr>
            <w:tcW w:w="517" w:type="pct"/>
            <w:shd w:val="clear" w:color="auto" w:fill="FFFFFF"/>
            <w:tcMar>
              <w:top w:w="70" w:type="dxa"/>
              <w:left w:w="80" w:type="dxa"/>
              <w:bottom w:w="70" w:type="dxa"/>
              <w:right w:w="80" w:type="dxa"/>
            </w:tcMar>
            <w:vAlign w:val="center"/>
          </w:tcPr>
          <w:p w14:paraId="0CD72B05" w14:textId="77777777" w:rsidR="006D6A1B" w:rsidRDefault="007D1E2B">
            <w:proofErr w:type="spellStart"/>
            <w:r>
              <w:rPr>
                <w:color w:val="000000"/>
                <w:sz w:val="17"/>
              </w:rPr>
              <w:t>Preprint</w:t>
            </w:r>
            <w:proofErr w:type="spellEnd"/>
            <w:r>
              <w:rPr>
                <w:color w:val="000000"/>
                <w:sz w:val="17"/>
              </w:rPr>
              <w:t xml:space="preserve"> </w:t>
            </w:r>
            <w:proofErr w:type="spellStart"/>
            <w:r>
              <w:rPr>
                <w:color w:val="000000"/>
                <w:sz w:val="17"/>
              </w:rPr>
              <w:t>arXiv</w:t>
            </w:r>
            <w:proofErr w:type="spellEnd"/>
            <w:r>
              <w:rPr>
                <w:color w:val="000000"/>
                <w:sz w:val="17"/>
              </w:rPr>
              <w:t>; modelo híbrido CNN-LSTM con XAI</w:t>
            </w:r>
          </w:p>
        </w:tc>
        <w:tc>
          <w:tcPr>
            <w:tcW w:w="704" w:type="pct"/>
            <w:shd w:val="clear" w:color="auto" w:fill="FFFFFF"/>
            <w:tcMar>
              <w:top w:w="70" w:type="dxa"/>
              <w:left w:w="80" w:type="dxa"/>
              <w:bottom w:w="70" w:type="dxa"/>
              <w:right w:w="80" w:type="dxa"/>
            </w:tcMar>
            <w:vAlign w:val="center"/>
          </w:tcPr>
          <w:p w14:paraId="359A1271" w14:textId="77777777" w:rsidR="006D6A1B" w:rsidRDefault="007D1E2B">
            <w:r>
              <w:rPr>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2C258A8" w14:textId="77777777" w:rsidR="006D6A1B" w:rsidRDefault="007D1E2B">
            <w:r>
              <w:rPr>
                <w:color w:val="000000"/>
                <w:sz w:val="17"/>
              </w:rPr>
              <w:t xml:space="preserve">Arquitectura compleja evaluada con mayor disponibilidad de datos; evidencia aún como </w:t>
            </w:r>
            <w:proofErr w:type="spellStart"/>
            <w:r>
              <w:rPr>
                <w:color w:val="000000"/>
                <w:sz w:val="17"/>
              </w:rPr>
              <w:t>preprint</w:t>
            </w:r>
            <w:proofErr w:type="spellEnd"/>
            <w:r>
              <w:rPr>
                <w:color w:val="000000"/>
                <w:sz w:val="17"/>
              </w:rPr>
              <w:t>.</w:t>
            </w:r>
          </w:p>
        </w:tc>
        <w:tc>
          <w:tcPr>
            <w:tcW w:w="957" w:type="pct"/>
            <w:shd w:val="clear" w:color="auto" w:fill="FFFFFF"/>
            <w:tcMar>
              <w:top w:w="70" w:type="dxa"/>
              <w:left w:w="80" w:type="dxa"/>
              <w:bottom w:w="70" w:type="dxa"/>
              <w:right w:w="80" w:type="dxa"/>
            </w:tcMar>
            <w:vAlign w:val="center"/>
          </w:tcPr>
          <w:p w14:paraId="24D01C8B" w14:textId="77777777" w:rsidR="006D6A1B" w:rsidRDefault="007D1E2B">
            <w:r>
              <w:rPr>
                <w:color w:val="000000"/>
                <w:sz w:val="17"/>
              </w:rPr>
              <w:t xml:space="preserve">Sirve como contraste: la tesis evalúa alternativas parsimoniosas en </w:t>
            </w:r>
            <w:proofErr w:type="spellStart"/>
            <w:r w:rsidR="00253ED1" w:rsidRPr="00253ED1">
              <w:rPr>
                <w:i/>
                <w:color w:val="000000"/>
                <w:sz w:val="17"/>
              </w:rPr>
              <w:t>small</w:t>
            </w:r>
            <w:proofErr w:type="spellEnd"/>
            <w:r w:rsidR="00253ED1" w:rsidRPr="00253ED1">
              <w:rPr>
                <w:i/>
                <w:color w:val="000000"/>
                <w:sz w:val="17"/>
              </w:rPr>
              <w:t xml:space="preserve"> data</w:t>
            </w:r>
            <w:r>
              <w:rPr>
                <w:color w:val="000000"/>
                <w:sz w:val="17"/>
              </w:rPr>
              <w:t>.</w:t>
            </w:r>
          </w:p>
        </w:tc>
      </w:tr>
      <w:tr w:rsidR="006D6A1B" w14:paraId="6991FC35" w14:textId="77777777" w:rsidTr="0056449B">
        <w:trPr>
          <w:cantSplit/>
          <w:jc w:val="center"/>
        </w:trPr>
        <w:tc>
          <w:tcPr>
            <w:tcW w:w="529" w:type="pct"/>
            <w:shd w:val="clear" w:color="auto" w:fill="F4F8FB"/>
            <w:tcMar>
              <w:top w:w="70" w:type="dxa"/>
              <w:left w:w="80" w:type="dxa"/>
              <w:bottom w:w="70" w:type="dxa"/>
              <w:right w:w="80" w:type="dxa"/>
            </w:tcMar>
            <w:vAlign w:val="center"/>
          </w:tcPr>
          <w:p w14:paraId="649DF989" w14:textId="77777777" w:rsidR="006D6A1B" w:rsidRDefault="007D1E2B">
            <w:r>
              <w:rPr>
                <w:color w:val="000000"/>
                <w:sz w:val="17"/>
              </w:rPr>
              <w:t>Spiliotis et al. (2022)</w:t>
            </w:r>
          </w:p>
        </w:tc>
        <w:tc>
          <w:tcPr>
            <w:tcW w:w="433" w:type="pct"/>
            <w:shd w:val="clear" w:color="auto" w:fill="F4F8FB"/>
            <w:tcMar>
              <w:top w:w="70" w:type="dxa"/>
              <w:left w:w="80" w:type="dxa"/>
              <w:bottom w:w="70" w:type="dxa"/>
              <w:right w:w="80" w:type="dxa"/>
            </w:tcMar>
            <w:vAlign w:val="center"/>
          </w:tcPr>
          <w:p w14:paraId="1B7AE825" w14:textId="77777777" w:rsidR="006D6A1B" w:rsidRDefault="007D1E2B">
            <w:r>
              <w:rPr>
                <w:color w:val="000000"/>
                <w:sz w:val="17"/>
              </w:rPr>
              <w:t>Grecia</w:t>
            </w:r>
          </w:p>
        </w:tc>
        <w:tc>
          <w:tcPr>
            <w:tcW w:w="625" w:type="pct"/>
            <w:shd w:val="clear" w:color="auto" w:fill="F4F8FB"/>
            <w:tcMar>
              <w:top w:w="70" w:type="dxa"/>
              <w:left w:w="80" w:type="dxa"/>
              <w:bottom w:w="70" w:type="dxa"/>
              <w:right w:w="80" w:type="dxa"/>
            </w:tcMar>
            <w:vAlign w:val="center"/>
          </w:tcPr>
          <w:p w14:paraId="55289215" w14:textId="77777777" w:rsidR="006D6A1B" w:rsidRDefault="007D1E2B">
            <w:r>
              <w:rPr>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107903C7" w14:textId="77777777" w:rsidR="006D6A1B" w:rsidRDefault="007D1E2B">
            <w:r>
              <w:rPr>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0D929C19" w14:textId="77777777" w:rsidR="006D6A1B" w:rsidRDefault="007D1E2B">
            <w:r>
              <w:rPr>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C7B2467" w14:textId="77777777" w:rsidR="006D6A1B" w:rsidRDefault="007D1E2B">
            <w:r>
              <w:rPr>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2B305B89" w14:textId="77777777" w:rsidR="006D6A1B" w:rsidRDefault="007D1E2B">
            <w:r>
              <w:rPr>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7934619F" w14:textId="77777777" w:rsidR="006D6A1B" w:rsidRDefault="007D1E2B">
            <w:r>
              <w:rPr>
                <w:color w:val="000000"/>
                <w:sz w:val="17"/>
              </w:rPr>
              <w:t>Fundamenta comparar Random Forest, ARIMA y línea base empírica.</w:t>
            </w:r>
          </w:p>
        </w:tc>
      </w:tr>
      <w:tr w:rsidR="006D6A1B" w14:paraId="4B45D130" w14:textId="77777777" w:rsidTr="0056449B">
        <w:trPr>
          <w:cantSplit/>
          <w:jc w:val="center"/>
        </w:trPr>
        <w:tc>
          <w:tcPr>
            <w:tcW w:w="529" w:type="pct"/>
            <w:shd w:val="clear" w:color="auto" w:fill="FFFFFF"/>
            <w:tcMar>
              <w:top w:w="70" w:type="dxa"/>
              <w:left w:w="80" w:type="dxa"/>
              <w:bottom w:w="70" w:type="dxa"/>
              <w:right w:w="80" w:type="dxa"/>
            </w:tcMar>
            <w:vAlign w:val="center"/>
          </w:tcPr>
          <w:p w14:paraId="20856961" w14:textId="77777777" w:rsidR="006D6A1B" w:rsidRDefault="007D1E2B">
            <w:proofErr w:type="spellStart"/>
            <w:r>
              <w:rPr>
                <w:color w:val="000000"/>
                <w:sz w:val="17"/>
              </w:rPr>
              <w:t>Makridakis</w:t>
            </w:r>
            <w:proofErr w:type="spellEnd"/>
            <w:r>
              <w:rPr>
                <w:color w:val="000000"/>
                <w:sz w:val="17"/>
              </w:rPr>
              <w:t xml:space="preserve"> et al. (2018)</w:t>
            </w:r>
          </w:p>
        </w:tc>
        <w:tc>
          <w:tcPr>
            <w:tcW w:w="433" w:type="pct"/>
            <w:shd w:val="clear" w:color="auto" w:fill="FFFFFF"/>
            <w:tcMar>
              <w:top w:w="70" w:type="dxa"/>
              <w:left w:w="80" w:type="dxa"/>
              <w:bottom w:w="70" w:type="dxa"/>
              <w:right w:w="80" w:type="dxa"/>
            </w:tcMar>
            <w:vAlign w:val="center"/>
          </w:tcPr>
          <w:p w14:paraId="392865D6" w14:textId="77777777" w:rsidR="006D6A1B" w:rsidRDefault="007D1E2B">
            <w:r>
              <w:rPr>
                <w:color w:val="000000"/>
                <w:sz w:val="17"/>
              </w:rPr>
              <w:t>Internacional</w:t>
            </w:r>
          </w:p>
        </w:tc>
        <w:tc>
          <w:tcPr>
            <w:tcW w:w="625" w:type="pct"/>
            <w:shd w:val="clear" w:color="auto" w:fill="FFFFFF"/>
            <w:tcMar>
              <w:top w:w="70" w:type="dxa"/>
              <w:left w:w="80" w:type="dxa"/>
              <w:bottom w:w="70" w:type="dxa"/>
              <w:right w:w="80" w:type="dxa"/>
            </w:tcMar>
            <w:vAlign w:val="center"/>
          </w:tcPr>
          <w:p w14:paraId="5DD7940A" w14:textId="77777777" w:rsidR="006D6A1B" w:rsidRDefault="007D1E2B">
            <w:r>
              <w:rPr>
                <w:color w:val="000000"/>
                <w:sz w:val="17"/>
              </w:rPr>
              <w:t xml:space="preserve">M4; </w:t>
            </w:r>
            <w:proofErr w:type="spellStart"/>
            <w:r>
              <w:rPr>
                <w:color w:val="000000"/>
                <w:sz w:val="17"/>
              </w:rPr>
              <w:t>forecasting</w:t>
            </w:r>
            <w:proofErr w:type="spellEnd"/>
            <w:r>
              <w:rPr>
                <w:color w:val="000000"/>
                <w:sz w:val="17"/>
              </w:rPr>
              <w:t>; ML; métodos híbridos</w:t>
            </w:r>
          </w:p>
        </w:tc>
        <w:tc>
          <w:tcPr>
            <w:tcW w:w="611" w:type="pct"/>
            <w:shd w:val="clear" w:color="auto" w:fill="FFFFFF"/>
            <w:tcMar>
              <w:top w:w="70" w:type="dxa"/>
              <w:left w:w="80" w:type="dxa"/>
              <w:bottom w:w="70" w:type="dxa"/>
              <w:right w:w="80" w:type="dxa"/>
            </w:tcMar>
            <w:vAlign w:val="center"/>
          </w:tcPr>
          <w:p w14:paraId="3257208C" w14:textId="77777777" w:rsidR="006D6A1B" w:rsidRDefault="007D1E2B">
            <w:r>
              <w:rPr>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53885753" w14:textId="77777777" w:rsidR="006D6A1B" w:rsidRDefault="007D1E2B">
            <w:proofErr w:type="spellStart"/>
            <w:r>
              <w:rPr>
                <w:color w:val="000000"/>
                <w:sz w:val="17"/>
              </w:rPr>
              <w:t>Benchmark</w:t>
            </w:r>
            <w:proofErr w:type="spellEnd"/>
            <w:r>
              <w:rPr>
                <w:color w:val="000000"/>
                <w:sz w:val="17"/>
              </w:rPr>
              <w:t xml:space="preserve"> de métodos estadísticos, híbridos y ML</w:t>
            </w:r>
          </w:p>
        </w:tc>
        <w:tc>
          <w:tcPr>
            <w:tcW w:w="704" w:type="pct"/>
            <w:shd w:val="clear" w:color="auto" w:fill="FFFFFF"/>
            <w:tcMar>
              <w:top w:w="70" w:type="dxa"/>
              <w:left w:w="80" w:type="dxa"/>
              <w:bottom w:w="70" w:type="dxa"/>
              <w:right w:w="80" w:type="dxa"/>
            </w:tcMar>
            <w:vAlign w:val="center"/>
          </w:tcPr>
          <w:p w14:paraId="308AFB65" w14:textId="77777777" w:rsidR="006D6A1B" w:rsidRDefault="007D1E2B">
            <w:r>
              <w:rPr>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5EDB2F46" w14:textId="77777777" w:rsidR="006D6A1B" w:rsidRDefault="007D1E2B">
            <w:r>
              <w:rPr>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19B18B9D" w14:textId="77777777" w:rsidR="006D6A1B" w:rsidRDefault="007D1E2B">
            <w:r>
              <w:rPr>
                <w:color w:val="000000"/>
                <w:sz w:val="17"/>
              </w:rPr>
              <w:t>Sustenta una hipótesis condicional y la evaluación comparativa.</w:t>
            </w:r>
          </w:p>
        </w:tc>
      </w:tr>
      <w:tr w:rsidR="006D6A1B" w14:paraId="4569089C" w14:textId="77777777" w:rsidTr="0056449B">
        <w:trPr>
          <w:cantSplit/>
          <w:jc w:val="center"/>
        </w:trPr>
        <w:tc>
          <w:tcPr>
            <w:tcW w:w="529" w:type="pct"/>
            <w:shd w:val="clear" w:color="auto" w:fill="F4F8FB"/>
            <w:tcMar>
              <w:top w:w="70" w:type="dxa"/>
              <w:left w:w="80" w:type="dxa"/>
              <w:bottom w:w="70" w:type="dxa"/>
              <w:right w:w="80" w:type="dxa"/>
            </w:tcMar>
            <w:vAlign w:val="center"/>
          </w:tcPr>
          <w:p w14:paraId="5076FF65" w14:textId="77777777" w:rsidR="006D6A1B" w:rsidRDefault="007D1E2B">
            <w:proofErr w:type="spellStart"/>
            <w:r>
              <w:rPr>
                <w:color w:val="000000"/>
                <w:sz w:val="17"/>
              </w:rPr>
              <w:t>Hewamalage</w:t>
            </w:r>
            <w:proofErr w:type="spellEnd"/>
            <w:r>
              <w:rPr>
                <w:color w:val="000000"/>
                <w:sz w:val="17"/>
              </w:rPr>
              <w:t xml:space="preserve"> et al. (2021)</w:t>
            </w:r>
          </w:p>
        </w:tc>
        <w:tc>
          <w:tcPr>
            <w:tcW w:w="433" w:type="pct"/>
            <w:shd w:val="clear" w:color="auto" w:fill="F4F8FB"/>
            <w:tcMar>
              <w:top w:w="70" w:type="dxa"/>
              <w:left w:w="80" w:type="dxa"/>
              <w:bottom w:w="70" w:type="dxa"/>
              <w:right w:w="80" w:type="dxa"/>
            </w:tcMar>
            <w:vAlign w:val="center"/>
          </w:tcPr>
          <w:p w14:paraId="0030A12F" w14:textId="77777777" w:rsidR="006D6A1B" w:rsidRDefault="007D1E2B">
            <w:r>
              <w:rPr>
                <w:color w:val="000000"/>
                <w:sz w:val="17"/>
              </w:rPr>
              <w:t>Australia</w:t>
            </w:r>
          </w:p>
        </w:tc>
        <w:tc>
          <w:tcPr>
            <w:tcW w:w="625" w:type="pct"/>
            <w:shd w:val="clear" w:color="auto" w:fill="F4F8FB"/>
            <w:tcMar>
              <w:top w:w="70" w:type="dxa"/>
              <w:left w:w="80" w:type="dxa"/>
              <w:bottom w:w="70" w:type="dxa"/>
              <w:right w:w="80" w:type="dxa"/>
            </w:tcMar>
            <w:vAlign w:val="center"/>
          </w:tcPr>
          <w:p w14:paraId="64A4333B" w14:textId="77777777" w:rsidR="006D6A1B" w:rsidRDefault="007D1E2B">
            <w:r>
              <w:rPr>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0A4E5041" w14:textId="77777777" w:rsidR="006D6A1B" w:rsidRDefault="007D1E2B">
            <w:r>
              <w:rPr>
                <w:color w:val="000000"/>
                <w:sz w:val="17"/>
              </w:rPr>
              <w:t>Series temporales con RNN</w:t>
            </w:r>
          </w:p>
        </w:tc>
        <w:tc>
          <w:tcPr>
            <w:tcW w:w="517" w:type="pct"/>
            <w:shd w:val="clear" w:color="auto" w:fill="F4F8FB"/>
            <w:tcMar>
              <w:top w:w="70" w:type="dxa"/>
              <w:left w:w="80" w:type="dxa"/>
              <w:bottom w:w="70" w:type="dxa"/>
              <w:right w:w="80" w:type="dxa"/>
            </w:tcMar>
            <w:vAlign w:val="center"/>
          </w:tcPr>
          <w:p w14:paraId="79698C1A" w14:textId="77777777" w:rsidR="006D6A1B" w:rsidRDefault="007D1E2B">
            <w:r>
              <w:rPr>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6130AE04" w14:textId="77777777" w:rsidR="006D6A1B" w:rsidRDefault="007D1E2B">
            <w:r>
              <w:rPr>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2390B0F0" w14:textId="77777777" w:rsidR="006D6A1B" w:rsidRDefault="007D1E2B">
            <w:r>
              <w:rPr>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00E0A6BB" w14:textId="77777777" w:rsidR="006D6A1B" w:rsidRDefault="007D1E2B">
            <w:r>
              <w:rPr>
                <w:color w:val="000000"/>
                <w:sz w:val="17"/>
              </w:rPr>
              <w:t>Justifica reportar RNN/LSTM sin asumir superioridad frente a modelos simples.</w:t>
            </w:r>
          </w:p>
        </w:tc>
      </w:tr>
      <w:tr w:rsidR="006D6A1B" w14:paraId="26BB1F84" w14:textId="77777777" w:rsidTr="0056449B">
        <w:trPr>
          <w:cantSplit/>
          <w:jc w:val="center"/>
        </w:trPr>
        <w:tc>
          <w:tcPr>
            <w:tcW w:w="529" w:type="pct"/>
            <w:shd w:val="clear" w:color="auto" w:fill="FFFFFF"/>
            <w:tcMar>
              <w:top w:w="70" w:type="dxa"/>
              <w:left w:w="80" w:type="dxa"/>
              <w:bottom w:w="70" w:type="dxa"/>
              <w:right w:w="80" w:type="dxa"/>
            </w:tcMar>
            <w:vAlign w:val="center"/>
          </w:tcPr>
          <w:p w14:paraId="697C16BF" w14:textId="77777777" w:rsidR="006D6A1B" w:rsidRDefault="007D1E2B">
            <w:r>
              <w:rPr>
                <w:color w:val="000000"/>
                <w:sz w:val="17"/>
              </w:rPr>
              <w:t>Giannopoulos et al. (2025)</w:t>
            </w:r>
          </w:p>
        </w:tc>
        <w:tc>
          <w:tcPr>
            <w:tcW w:w="433" w:type="pct"/>
            <w:shd w:val="clear" w:color="auto" w:fill="FFFFFF"/>
            <w:tcMar>
              <w:top w:w="70" w:type="dxa"/>
              <w:left w:w="80" w:type="dxa"/>
              <w:bottom w:w="70" w:type="dxa"/>
              <w:right w:w="80" w:type="dxa"/>
            </w:tcMar>
            <w:vAlign w:val="center"/>
          </w:tcPr>
          <w:p w14:paraId="58818D07" w14:textId="77777777" w:rsidR="006D6A1B" w:rsidRDefault="007D1E2B">
            <w:r>
              <w:rPr>
                <w:color w:val="000000"/>
                <w:sz w:val="17"/>
              </w:rPr>
              <w:t>Grecia</w:t>
            </w:r>
          </w:p>
        </w:tc>
        <w:tc>
          <w:tcPr>
            <w:tcW w:w="625" w:type="pct"/>
            <w:shd w:val="clear" w:color="auto" w:fill="FFFFFF"/>
            <w:tcMar>
              <w:top w:w="70" w:type="dxa"/>
              <w:left w:w="80" w:type="dxa"/>
              <w:bottom w:w="70" w:type="dxa"/>
              <w:right w:w="80" w:type="dxa"/>
            </w:tcMar>
            <w:vAlign w:val="center"/>
          </w:tcPr>
          <w:p w14:paraId="7D0C381B" w14:textId="77777777" w:rsidR="006D6A1B" w:rsidRDefault="007D1E2B">
            <w:r>
              <w:rPr>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58D15998" w14:textId="77777777" w:rsidR="006D6A1B" w:rsidRDefault="007D1E2B">
            <w:r>
              <w:rPr>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72670ABC" w14:textId="77777777" w:rsidR="006D6A1B" w:rsidRDefault="007D1E2B">
            <w:r>
              <w:rPr>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7613CB6D" w14:textId="77777777" w:rsidR="006D6A1B" w:rsidRDefault="007D1E2B">
            <w:r>
              <w:rPr>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706FFB9F" w14:textId="77777777" w:rsidR="006D6A1B" w:rsidRDefault="007D1E2B">
            <w:r>
              <w:rPr>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1314F9AD" w14:textId="77777777" w:rsidR="006D6A1B" w:rsidRDefault="007D1E2B">
            <w:r>
              <w:rPr>
                <w:color w:val="000000"/>
                <w:sz w:val="17"/>
              </w:rPr>
              <w:t xml:space="preserve">Sustenta la validación </w:t>
            </w:r>
            <w:proofErr w:type="spellStart"/>
            <w:r>
              <w:rPr>
                <w:color w:val="000000"/>
                <w:sz w:val="17"/>
              </w:rPr>
              <w:t>rolling-origin</w:t>
            </w:r>
            <w:proofErr w:type="spellEnd"/>
            <w:r>
              <w:rPr>
                <w:color w:val="000000"/>
                <w:sz w:val="17"/>
              </w:rPr>
              <w:t xml:space="preserve"> y el uso cauteloso de métricas; </w:t>
            </w:r>
            <w:proofErr w:type="spellStart"/>
            <w:r>
              <w:rPr>
                <w:color w:val="000000"/>
                <w:sz w:val="17"/>
              </w:rPr>
              <w:t>small</w:t>
            </w:r>
            <w:proofErr w:type="spellEnd"/>
            <w:r>
              <w:rPr>
                <w:color w:val="000000"/>
                <w:sz w:val="17"/>
              </w:rPr>
              <w:t xml:space="preserve"> data corresponde a la condición de esta tesis.</w:t>
            </w:r>
          </w:p>
        </w:tc>
      </w:tr>
      <w:tr w:rsidR="006D6A1B" w14:paraId="66D2984A" w14:textId="77777777" w:rsidTr="0056449B">
        <w:trPr>
          <w:cantSplit/>
          <w:jc w:val="center"/>
        </w:trPr>
        <w:tc>
          <w:tcPr>
            <w:tcW w:w="529" w:type="pct"/>
            <w:shd w:val="clear" w:color="auto" w:fill="F4F8FB"/>
            <w:tcMar>
              <w:top w:w="70" w:type="dxa"/>
              <w:left w:w="80" w:type="dxa"/>
              <w:bottom w:w="70" w:type="dxa"/>
              <w:right w:w="80" w:type="dxa"/>
            </w:tcMar>
            <w:vAlign w:val="center"/>
          </w:tcPr>
          <w:p w14:paraId="73B4D13C" w14:textId="77777777" w:rsidR="006D6A1B" w:rsidRDefault="007D1E2B">
            <w:r>
              <w:rPr>
                <w:color w:val="000000"/>
                <w:sz w:val="17"/>
              </w:rPr>
              <w:t>Borsato (2023)</w:t>
            </w:r>
          </w:p>
        </w:tc>
        <w:tc>
          <w:tcPr>
            <w:tcW w:w="433" w:type="pct"/>
            <w:shd w:val="clear" w:color="auto" w:fill="F4F8FB"/>
            <w:tcMar>
              <w:top w:w="70" w:type="dxa"/>
              <w:left w:w="80" w:type="dxa"/>
              <w:bottom w:w="70" w:type="dxa"/>
              <w:right w:w="80" w:type="dxa"/>
            </w:tcMar>
            <w:vAlign w:val="center"/>
          </w:tcPr>
          <w:p w14:paraId="7ACBD32B" w14:textId="77777777" w:rsidR="006D6A1B" w:rsidRDefault="007D1E2B">
            <w:r>
              <w:rPr>
                <w:color w:val="000000"/>
                <w:sz w:val="17"/>
              </w:rPr>
              <w:t>Italia</w:t>
            </w:r>
          </w:p>
        </w:tc>
        <w:tc>
          <w:tcPr>
            <w:tcW w:w="625" w:type="pct"/>
            <w:shd w:val="clear" w:color="auto" w:fill="F4F8FB"/>
            <w:tcMar>
              <w:top w:w="70" w:type="dxa"/>
              <w:left w:w="80" w:type="dxa"/>
              <w:bottom w:w="70" w:type="dxa"/>
              <w:right w:w="80" w:type="dxa"/>
            </w:tcMar>
            <w:vAlign w:val="center"/>
          </w:tcPr>
          <w:p w14:paraId="787119DF" w14:textId="77777777" w:rsidR="006D6A1B" w:rsidRDefault="007D1E2B">
            <w:r>
              <w:rPr>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25FA6697" w14:textId="77777777" w:rsidR="006D6A1B" w:rsidRDefault="007D1E2B">
            <w:r>
              <w:rPr>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23E7BF6" w14:textId="77777777" w:rsidR="006D6A1B" w:rsidRDefault="007D1E2B">
            <w:r>
              <w:rPr>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02263C53" w14:textId="77777777" w:rsidR="006D6A1B" w:rsidRDefault="007D1E2B">
            <w:r>
              <w:rPr>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0FE4F939" w14:textId="77777777" w:rsidR="006D6A1B" w:rsidRDefault="007D1E2B">
            <w:r>
              <w:rPr>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5E39B49B" w14:textId="77777777" w:rsidR="006D6A1B" w:rsidRDefault="007D1E2B">
            <w:r>
              <w:rPr>
                <w:color w:val="000000"/>
                <w:sz w:val="17"/>
              </w:rPr>
              <w:t xml:space="preserve">Delimita el contexto de negocio del caso </w:t>
            </w:r>
            <w:proofErr w:type="spellStart"/>
            <w:r w:rsidR="00253ED1" w:rsidRPr="00253ED1">
              <w:rPr>
                <w:i/>
                <w:color w:val="000000"/>
                <w:sz w:val="17"/>
              </w:rPr>
              <w:t>Cup&amp;Cake</w:t>
            </w:r>
            <w:proofErr w:type="spellEnd"/>
            <w:r>
              <w:rPr>
                <w:color w:val="000000"/>
                <w:sz w:val="17"/>
              </w:rPr>
              <w:t>.</w:t>
            </w:r>
          </w:p>
        </w:tc>
      </w:tr>
      <w:tr w:rsidR="006D6A1B" w14:paraId="2DB1372F" w14:textId="77777777" w:rsidTr="0056449B">
        <w:trPr>
          <w:cantSplit/>
          <w:jc w:val="center"/>
        </w:trPr>
        <w:tc>
          <w:tcPr>
            <w:tcW w:w="529" w:type="pct"/>
            <w:shd w:val="clear" w:color="auto" w:fill="FFFFFF"/>
            <w:tcMar>
              <w:top w:w="70" w:type="dxa"/>
              <w:left w:w="80" w:type="dxa"/>
              <w:bottom w:w="70" w:type="dxa"/>
              <w:right w:w="80" w:type="dxa"/>
            </w:tcMar>
            <w:vAlign w:val="center"/>
          </w:tcPr>
          <w:p w14:paraId="382943FF" w14:textId="77777777" w:rsidR="006D6A1B" w:rsidRDefault="007D1E2B">
            <w:r>
              <w:rPr>
                <w:color w:val="000000"/>
                <w:sz w:val="17"/>
              </w:rPr>
              <w:lastRenderedPageBreak/>
              <w:t>Lee et al. (2020)</w:t>
            </w:r>
          </w:p>
        </w:tc>
        <w:tc>
          <w:tcPr>
            <w:tcW w:w="433" w:type="pct"/>
            <w:shd w:val="clear" w:color="auto" w:fill="FFFFFF"/>
            <w:tcMar>
              <w:top w:w="70" w:type="dxa"/>
              <w:left w:w="80" w:type="dxa"/>
              <w:bottom w:w="70" w:type="dxa"/>
              <w:right w:w="80" w:type="dxa"/>
            </w:tcMar>
            <w:vAlign w:val="center"/>
          </w:tcPr>
          <w:p w14:paraId="222263CE" w14:textId="77777777" w:rsidR="006D6A1B" w:rsidRDefault="007D1E2B">
            <w:r>
              <w:rPr>
                <w:color w:val="000000"/>
                <w:sz w:val="17"/>
              </w:rPr>
              <w:t>Malasia</w:t>
            </w:r>
          </w:p>
        </w:tc>
        <w:tc>
          <w:tcPr>
            <w:tcW w:w="625" w:type="pct"/>
            <w:shd w:val="clear" w:color="auto" w:fill="FFFFFF"/>
            <w:tcMar>
              <w:top w:w="70" w:type="dxa"/>
              <w:left w:w="80" w:type="dxa"/>
              <w:bottom w:w="70" w:type="dxa"/>
              <w:right w:w="80" w:type="dxa"/>
            </w:tcMar>
            <w:vAlign w:val="center"/>
          </w:tcPr>
          <w:p w14:paraId="1C5BAB55" w14:textId="77777777" w:rsidR="006D6A1B" w:rsidRDefault="007D1E2B">
            <w:r>
              <w:rPr>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03C89906" w14:textId="77777777" w:rsidR="006D6A1B" w:rsidRDefault="007D1E2B">
            <w:r>
              <w:rPr>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41A3370C" w14:textId="77777777" w:rsidR="006D6A1B" w:rsidRDefault="007D1E2B">
            <w:r>
              <w:rPr>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2D83A638" w14:textId="77777777" w:rsidR="006D6A1B" w:rsidRDefault="007D1E2B">
            <w:r>
              <w:rPr>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2E8C8A89" w14:textId="77777777" w:rsidR="006D6A1B" w:rsidRDefault="007D1E2B">
            <w:r>
              <w:rPr>
                <w:color w:val="000000"/>
                <w:sz w:val="17"/>
              </w:rPr>
              <w:t>No modela demanda.</w:t>
            </w:r>
          </w:p>
        </w:tc>
        <w:tc>
          <w:tcPr>
            <w:tcW w:w="957" w:type="pct"/>
            <w:shd w:val="clear" w:color="auto" w:fill="FFFFFF"/>
            <w:tcMar>
              <w:top w:w="70" w:type="dxa"/>
              <w:left w:w="80" w:type="dxa"/>
              <w:bottom w:w="70" w:type="dxa"/>
              <w:right w:w="80" w:type="dxa"/>
            </w:tcMar>
            <w:vAlign w:val="center"/>
          </w:tcPr>
          <w:p w14:paraId="60AB7B97" w14:textId="77777777" w:rsidR="006D6A1B" w:rsidRDefault="007D1E2B">
            <w:r>
              <w:rPr>
                <w:color w:val="000000"/>
                <w:sz w:val="17"/>
              </w:rPr>
              <w:t>Apoya la explicación de la variabilidad comercial del caso.</w:t>
            </w:r>
          </w:p>
        </w:tc>
      </w:tr>
      <w:tr w:rsidR="006D6A1B" w14:paraId="69B56270" w14:textId="77777777" w:rsidTr="0056449B">
        <w:trPr>
          <w:cantSplit/>
          <w:jc w:val="center"/>
        </w:trPr>
        <w:tc>
          <w:tcPr>
            <w:tcW w:w="529" w:type="pct"/>
            <w:shd w:val="clear" w:color="auto" w:fill="F4F8FB"/>
            <w:tcMar>
              <w:top w:w="70" w:type="dxa"/>
              <w:left w:w="80" w:type="dxa"/>
              <w:bottom w:w="70" w:type="dxa"/>
              <w:right w:w="80" w:type="dxa"/>
            </w:tcMar>
            <w:vAlign w:val="center"/>
          </w:tcPr>
          <w:p w14:paraId="029ECC10" w14:textId="77777777" w:rsidR="006D6A1B" w:rsidRDefault="007D1E2B">
            <w:r>
              <w:rPr>
                <w:color w:val="000000"/>
                <w:sz w:val="17"/>
              </w:rPr>
              <w:t>Ben Abdallah et al. (2022)</w:t>
            </w:r>
          </w:p>
        </w:tc>
        <w:tc>
          <w:tcPr>
            <w:tcW w:w="433" w:type="pct"/>
            <w:shd w:val="clear" w:color="auto" w:fill="F4F8FB"/>
            <w:tcMar>
              <w:top w:w="70" w:type="dxa"/>
              <w:left w:w="80" w:type="dxa"/>
              <w:bottom w:w="70" w:type="dxa"/>
              <w:right w:w="80" w:type="dxa"/>
            </w:tcMar>
            <w:vAlign w:val="center"/>
          </w:tcPr>
          <w:p w14:paraId="210727F4" w14:textId="77777777" w:rsidR="006D6A1B" w:rsidRDefault="007D1E2B">
            <w:r>
              <w:rPr>
                <w:color w:val="000000"/>
                <w:sz w:val="17"/>
              </w:rPr>
              <w:t>Túnez</w:t>
            </w:r>
          </w:p>
        </w:tc>
        <w:tc>
          <w:tcPr>
            <w:tcW w:w="625" w:type="pct"/>
            <w:shd w:val="clear" w:color="auto" w:fill="F4F8FB"/>
            <w:tcMar>
              <w:top w:w="70" w:type="dxa"/>
              <w:left w:w="80" w:type="dxa"/>
              <w:bottom w:w="70" w:type="dxa"/>
              <w:right w:w="80" w:type="dxa"/>
            </w:tcMar>
            <w:vAlign w:val="center"/>
          </w:tcPr>
          <w:p w14:paraId="2A948094" w14:textId="77777777" w:rsidR="006D6A1B" w:rsidRDefault="007D1E2B">
            <w:r>
              <w:rPr>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1E157C71" w14:textId="77777777" w:rsidR="006D6A1B" w:rsidRDefault="007D1E2B">
            <w:r>
              <w:rPr>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3953CA40" w14:textId="77777777" w:rsidR="006D6A1B" w:rsidRDefault="007D1E2B">
            <w:r>
              <w:rPr>
                <w:color w:val="000000"/>
                <w:sz w:val="17"/>
              </w:rPr>
              <w:t>Estudio exploratorio</w:t>
            </w:r>
          </w:p>
        </w:tc>
        <w:tc>
          <w:tcPr>
            <w:tcW w:w="704" w:type="pct"/>
            <w:shd w:val="clear" w:color="auto" w:fill="F4F8FB"/>
            <w:tcMar>
              <w:top w:w="70" w:type="dxa"/>
              <w:left w:w="80" w:type="dxa"/>
              <w:bottom w:w="70" w:type="dxa"/>
              <w:right w:w="80" w:type="dxa"/>
            </w:tcMar>
            <w:vAlign w:val="center"/>
          </w:tcPr>
          <w:p w14:paraId="5E82D2DD" w14:textId="77777777" w:rsidR="006D6A1B" w:rsidRDefault="007D1E2B">
            <w:r>
              <w:rPr>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5BE04B6A" w14:textId="77777777" w:rsidR="006D6A1B" w:rsidRDefault="007D1E2B">
            <w:r>
              <w:rPr>
                <w:color w:val="000000"/>
                <w:sz w:val="17"/>
              </w:rPr>
              <w:t>No analiza pronóstico ni ML.</w:t>
            </w:r>
          </w:p>
        </w:tc>
        <w:tc>
          <w:tcPr>
            <w:tcW w:w="957" w:type="pct"/>
            <w:shd w:val="clear" w:color="auto" w:fill="F4F8FB"/>
            <w:tcMar>
              <w:top w:w="70" w:type="dxa"/>
              <w:left w:w="80" w:type="dxa"/>
              <w:bottom w:w="70" w:type="dxa"/>
              <w:right w:w="80" w:type="dxa"/>
            </w:tcMar>
            <w:vAlign w:val="center"/>
          </w:tcPr>
          <w:p w14:paraId="46BA0743" w14:textId="77777777" w:rsidR="006D6A1B" w:rsidRDefault="007D1E2B">
            <w:r>
              <w:rPr>
                <w:color w:val="000000"/>
                <w:sz w:val="17"/>
              </w:rPr>
              <w:t>Complementa la caracterización del sector de repostería.</w:t>
            </w:r>
          </w:p>
        </w:tc>
      </w:tr>
      <w:tr w:rsidR="006D6A1B" w14:paraId="1851E579" w14:textId="77777777" w:rsidTr="0056449B">
        <w:trPr>
          <w:cantSplit/>
          <w:jc w:val="center"/>
        </w:trPr>
        <w:tc>
          <w:tcPr>
            <w:tcW w:w="529" w:type="pct"/>
            <w:shd w:val="clear" w:color="auto" w:fill="FFFFFF"/>
            <w:tcMar>
              <w:top w:w="70" w:type="dxa"/>
              <w:left w:w="80" w:type="dxa"/>
              <w:bottom w:w="70" w:type="dxa"/>
              <w:right w:w="80" w:type="dxa"/>
            </w:tcMar>
            <w:vAlign w:val="center"/>
          </w:tcPr>
          <w:p w14:paraId="6E8E5F5E" w14:textId="77777777" w:rsidR="006D6A1B" w:rsidRDefault="007D1E2B">
            <w:r>
              <w:rPr>
                <w:color w:val="000000"/>
                <w:sz w:val="17"/>
              </w:rPr>
              <w:t>Mikalef et al. (2019)</w:t>
            </w:r>
          </w:p>
        </w:tc>
        <w:tc>
          <w:tcPr>
            <w:tcW w:w="433" w:type="pct"/>
            <w:shd w:val="clear" w:color="auto" w:fill="FFFFFF"/>
            <w:tcMar>
              <w:top w:w="70" w:type="dxa"/>
              <w:left w:w="80" w:type="dxa"/>
              <w:bottom w:w="70" w:type="dxa"/>
              <w:right w:w="80" w:type="dxa"/>
            </w:tcMar>
            <w:vAlign w:val="center"/>
          </w:tcPr>
          <w:p w14:paraId="66ED7C94" w14:textId="77777777" w:rsidR="006D6A1B" w:rsidRDefault="007D1E2B">
            <w:r>
              <w:rPr>
                <w:color w:val="000000"/>
                <w:sz w:val="17"/>
              </w:rPr>
              <w:t>Noruega</w:t>
            </w:r>
          </w:p>
        </w:tc>
        <w:tc>
          <w:tcPr>
            <w:tcW w:w="625" w:type="pct"/>
            <w:shd w:val="clear" w:color="auto" w:fill="FFFFFF"/>
            <w:tcMar>
              <w:top w:w="70" w:type="dxa"/>
              <w:left w:w="80" w:type="dxa"/>
              <w:bottom w:w="70" w:type="dxa"/>
              <w:right w:w="80" w:type="dxa"/>
            </w:tcMar>
            <w:vAlign w:val="center"/>
          </w:tcPr>
          <w:p w14:paraId="3FD1151B" w14:textId="77777777" w:rsidR="006D6A1B" w:rsidRDefault="007D1E2B">
            <w:proofErr w:type="spellStart"/>
            <w:r>
              <w:rPr>
                <w:color w:val="000000"/>
                <w:sz w:val="17"/>
              </w:rPr>
              <w:t>big</w:t>
            </w:r>
            <w:proofErr w:type="spellEnd"/>
            <w:r>
              <w:rPr>
                <w:color w:val="000000"/>
                <w:sz w:val="17"/>
              </w:rPr>
              <w:t xml:space="preserve"> data; capacidades analíticas; innovación</w:t>
            </w:r>
          </w:p>
        </w:tc>
        <w:tc>
          <w:tcPr>
            <w:tcW w:w="611" w:type="pct"/>
            <w:shd w:val="clear" w:color="auto" w:fill="FFFFFF"/>
            <w:tcMar>
              <w:top w:w="70" w:type="dxa"/>
              <w:left w:w="80" w:type="dxa"/>
              <w:bottom w:w="70" w:type="dxa"/>
              <w:right w:w="80" w:type="dxa"/>
            </w:tcMar>
            <w:vAlign w:val="center"/>
          </w:tcPr>
          <w:p w14:paraId="53237065" w14:textId="77777777" w:rsidR="006D6A1B" w:rsidRDefault="007D1E2B">
            <w:r>
              <w:rPr>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119BA664" w14:textId="77777777" w:rsidR="006D6A1B" w:rsidRDefault="007D1E2B">
            <w:r>
              <w:rPr>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1B4AF9AF" w14:textId="77777777" w:rsidR="006D6A1B" w:rsidRDefault="007D1E2B">
            <w:r>
              <w:rPr>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2659809F" w14:textId="77777777" w:rsidR="006D6A1B" w:rsidRDefault="007D1E2B">
            <w:r>
              <w:rPr>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52A829A1" w14:textId="77777777" w:rsidR="006D6A1B" w:rsidRDefault="007D1E2B">
            <w:r>
              <w:rPr>
                <w:color w:val="000000"/>
                <w:sz w:val="17"/>
              </w:rPr>
              <w:t>Sustenta la adopción de datos como capacidad organizacional.</w:t>
            </w:r>
          </w:p>
        </w:tc>
      </w:tr>
      <w:tr w:rsidR="006D6A1B" w14:paraId="69918D96" w14:textId="77777777" w:rsidTr="0056449B">
        <w:trPr>
          <w:cantSplit/>
          <w:jc w:val="center"/>
        </w:trPr>
        <w:tc>
          <w:tcPr>
            <w:tcW w:w="529" w:type="pct"/>
            <w:shd w:val="clear" w:color="auto" w:fill="F4F8FB"/>
            <w:tcMar>
              <w:top w:w="70" w:type="dxa"/>
              <w:left w:w="80" w:type="dxa"/>
              <w:bottom w:w="70" w:type="dxa"/>
              <w:right w:w="80" w:type="dxa"/>
            </w:tcMar>
            <w:vAlign w:val="center"/>
          </w:tcPr>
          <w:p w14:paraId="18DD2096" w14:textId="77777777" w:rsidR="006D6A1B" w:rsidRDefault="007D1E2B">
            <w:r>
              <w:rPr>
                <w:color w:val="000000"/>
                <w:sz w:val="17"/>
              </w:rPr>
              <w:t>Dubey et al. (2021)</w:t>
            </w:r>
          </w:p>
        </w:tc>
        <w:tc>
          <w:tcPr>
            <w:tcW w:w="433" w:type="pct"/>
            <w:shd w:val="clear" w:color="auto" w:fill="F4F8FB"/>
            <w:tcMar>
              <w:top w:w="70" w:type="dxa"/>
              <w:left w:w="80" w:type="dxa"/>
              <w:bottom w:w="70" w:type="dxa"/>
              <w:right w:w="80" w:type="dxa"/>
            </w:tcMar>
            <w:vAlign w:val="center"/>
          </w:tcPr>
          <w:p w14:paraId="7637D4DC" w14:textId="77777777" w:rsidR="006D6A1B" w:rsidRDefault="007D1E2B">
            <w:r>
              <w:rPr>
                <w:color w:val="000000"/>
                <w:sz w:val="17"/>
              </w:rPr>
              <w:t>Reino Unido / India</w:t>
            </w:r>
          </w:p>
        </w:tc>
        <w:tc>
          <w:tcPr>
            <w:tcW w:w="625" w:type="pct"/>
            <w:shd w:val="clear" w:color="auto" w:fill="F4F8FB"/>
            <w:tcMar>
              <w:top w:w="70" w:type="dxa"/>
              <w:left w:w="80" w:type="dxa"/>
              <w:bottom w:w="70" w:type="dxa"/>
              <w:right w:w="80" w:type="dxa"/>
            </w:tcMar>
            <w:vAlign w:val="center"/>
          </w:tcPr>
          <w:p w14:paraId="56EDE8DE" w14:textId="77777777" w:rsidR="006D6A1B" w:rsidRDefault="007D1E2B">
            <w:r>
              <w:rPr>
                <w:color w:val="000000"/>
                <w:sz w:val="17"/>
              </w:rPr>
              <w:t xml:space="preserve">IA; </w:t>
            </w:r>
            <w:proofErr w:type="spellStart"/>
            <w:r>
              <w:rPr>
                <w:color w:val="000000"/>
                <w:sz w:val="17"/>
              </w:rPr>
              <w:t>big</w:t>
            </w:r>
            <w:proofErr w:type="spellEnd"/>
            <w:r>
              <w:rPr>
                <w:color w:val="000000"/>
                <w:sz w:val="17"/>
              </w:rPr>
              <w:t xml:space="preserve"> data; desempeño operativo</w:t>
            </w:r>
          </w:p>
        </w:tc>
        <w:tc>
          <w:tcPr>
            <w:tcW w:w="611" w:type="pct"/>
            <w:shd w:val="clear" w:color="auto" w:fill="F4F8FB"/>
            <w:tcMar>
              <w:top w:w="70" w:type="dxa"/>
              <w:left w:w="80" w:type="dxa"/>
              <w:bottom w:w="70" w:type="dxa"/>
              <w:right w:w="80" w:type="dxa"/>
            </w:tcMar>
            <w:vAlign w:val="center"/>
          </w:tcPr>
          <w:p w14:paraId="000B6AB0" w14:textId="77777777" w:rsidR="006D6A1B" w:rsidRDefault="007D1E2B">
            <w:r>
              <w:rPr>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510893D7" w14:textId="77777777" w:rsidR="006D6A1B" w:rsidRDefault="007D1E2B">
            <w:r>
              <w:rPr>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511C77E5" w14:textId="77777777" w:rsidR="006D6A1B" w:rsidRDefault="007D1E2B">
            <w:r>
              <w:rPr>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4C307D08" w14:textId="77777777" w:rsidR="006D6A1B" w:rsidRDefault="007D1E2B">
            <w:r>
              <w:rPr>
                <w:color w:val="000000"/>
                <w:sz w:val="17"/>
              </w:rPr>
              <w:t>Contexto industrial.</w:t>
            </w:r>
          </w:p>
        </w:tc>
        <w:tc>
          <w:tcPr>
            <w:tcW w:w="957" w:type="pct"/>
            <w:shd w:val="clear" w:color="auto" w:fill="F4F8FB"/>
            <w:tcMar>
              <w:top w:w="70" w:type="dxa"/>
              <w:left w:w="80" w:type="dxa"/>
              <w:bottom w:w="70" w:type="dxa"/>
              <w:right w:w="80" w:type="dxa"/>
            </w:tcMar>
            <w:vAlign w:val="center"/>
          </w:tcPr>
          <w:p w14:paraId="7B398ADF" w14:textId="77777777" w:rsidR="006D6A1B" w:rsidRDefault="007D1E2B">
            <w:r>
              <w:rPr>
                <w:color w:val="000000"/>
                <w:sz w:val="17"/>
              </w:rPr>
              <w:t>Refuerza que el DSS es apoyo y no garantía automática de desempeño.</w:t>
            </w:r>
          </w:p>
        </w:tc>
      </w:tr>
      <w:tr w:rsidR="006D6A1B" w14:paraId="163D3F1D" w14:textId="77777777" w:rsidTr="0056449B">
        <w:trPr>
          <w:cantSplit/>
          <w:jc w:val="center"/>
        </w:trPr>
        <w:tc>
          <w:tcPr>
            <w:tcW w:w="529" w:type="pct"/>
            <w:shd w:val="clear" w:color="auto" w:fill="FFFFFF"/>
            <w:tcMar>
              <w:top w:w="70" w:type="dxa"/>
              <w:left w:w="80" w:type="dxa"/>
              <w:bottom w:w="70" w:type="dxa"/>
              <w:right w:w="80" w:type="dxa"/>
            </w:tcMar>
            <w:vAlign w:val="center"/>
          </w:tcPr>
          <w:p w14:paraId="0FF1A802" w14:textId="77777777" w:rsidR="006D6A1B" w:rsidRDefault="007D1E2B">
            <w:r>
              <w:rPr>
                <w:color w:val="000000"/>
                <w:sz w:val="17"/>
              </w:rPr>
              <w:t xml:space="preserve">Melesse y </w:t>
            </w:r>
            <w:proofErr w:type="spellStart"/>
            <w:r>
              <w:rPr>
                <w:color w:val="000000"/>
                <w:sz w:val="17"/>
              </w:rPr>
              <w:t>Orrù</w:t>
            </w:r>
            <w:proofErr w:type="spellEnd"/>
            <w:r>
              <w:rPr>
                <w:color w:val="000000"/>
                <w:sz w:val="17"/>
              </w:rPr>
              <w:t xml:space="preserve"> (2025)</w:t>
            </w:r>
          </w:p>
        </w:tc>
        <w:tc>
          <w:tcPr>
            <w:tcW w:w="433" w:type="pct"/>
            <w:shd w:val="clear" w:color="auto" w:fill="FFFFFF"/>
            <w:tcMar>
              <w:top w:w="70" w:type="dxa"/>
              <w:left w:w="80" w:type="dxa"/>
              <w:bottom w:w="70" w:type="dxa"/>
              <w:right w:w="80" w:type="dxa"/>
            </w:tcMar>
            <w:vAlign w:val="center"/>
          </w:tcPr>
          <w:p w14:paraId="44C71983" w14:textId="77777777" w:rsidR="006D6A1B" w:rsidRDefault="007D1E2B">
            <w:r>
              <w:rPr>
                <w:color w:val="000000"/>
                <w:sz w:val="17"/>
              </w:rPr>
              <w:t>Rumania</w:t>
            </w:r>
          </w:p>
        </w:tc>
        <w:tc>
          <w:tcPr>
            <w:tcW w:w="625" w:type="pct"/>
            <w:shd w:val="clear" w:color="auto" w:fill="FFFFFF"/>
            <w:tcMar>
              <w:top w:w="70" w:type="dxa"/>
              <w:left w:w="80" w:type="dxa"/>
              <w:bottom w:w="70" w:type="dxa"/>
              <w:right w:w="80" w:type="dxa"/>
            </w:tcMar>
            <w:vAlign w:val="center"/>
          </w:tcPr>
          <w:p w14:paraId="252A86B1" w14:textId="77777777" w:rsidR="006D6A1B" w:rsidRDefault="007D1E2B">
            <w:r>
              <w:rPr>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6B7DEE71" w14:textId="77777777" w:rsidR="006D6A1B" w:rsidRDefault="007D1E2B">
            <w:r>
              <w:rPr>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59316374"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6C14376" w14:textId="77777777" w:rsidR="006D6A1B" w:rsidRDefault="007D1E2B">
            <w:r>
              <w:rPr>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4F45FC67" w14:textId="77777777" w:rsidR="006D6A1B" w:rsidRDefault="007D1E2B">
            <w:r>
              <w:rPr>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4AF0E2E5" w14:textId="77777777" w:rsidR="006D6A1B" w:rsidRDefault="007D1E2B">
            <w:r>
              <w:rPr>
                <w:color w:val="000000"/>
                <w:sz w:val="17"/>
              </w:rPr>
              <w:t>Apoya la pertinencia de digitalizar ventas y compras del caso.</w:t>
            </w:r>
          </w:p>
        </w:tc>
      </w:tr>
      <w:tr w:rsidR="006D6A1B" w14:paraId="5F89B006" w14:textId="77777777" w:rsidTr="0056449B">
        <w:trPr>
          <w:cantSplit/>
          <w:jc w:val="center"/>
        </w:trPr>
        <w:tc>
          <w:tcPr>
            <w:tcW w:w="529" w:type="pct"/>
            <w:shd w:val="clear" w:color="auto" w:fill="F4F8FB"/>
            <w:tcMar>
              <w:top w:w="70" w:type="dxa"/>
              <w:left w:w="80" w:type="dxa"/>
              <w:bottom w:w="70" w:type="dxa"/>
              <w:right w:w="80" w:type="dxa"/>
            </w:tcMar>
            <w:vAlign w:val="center"/>
          </w:tcPr>
          <w:p w14:paraId="46AAFFCB" w14:textId="77777777" w:rsidR="006D6A1B" w:rsidRDefault="007D1E2B">
            <w:r>
              <w:rPr>
                <w:color w:val="000000"/>
                <w:sz w:val="17"/>
              </w:rPr>
              <w:t>Valdez-Juárez et al. (2018)</w:t>
            </w:r>
          </w:p>
        </w:tc>
        <w:tc>
          <w:tcPr>
            <w:tcW w:w="433" w:type="pct"/>
            <w:shd w:val="clear" w:color="auto" w:fill="F4F8FB"/>
            <w:tcMar>
              <w:top w:w="70" w:type="dxa"/>
              <w:left w:w="80" w:type="dxa"/>
              <w:bottom w:w="70" w:type="dxa"/>
              <w:right w:w="80" w:type="dxa"/>
            </w:tcMar>
            <w:vAlign w:val="center"/>
          </w:tcPr>
          <w:p w14:paraId="2923FACB"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645914BC" w14:textId="77777777" w:rsidR="006D6A1B" w:rsidRDefault="007D1E2B">
            <w:r>
              <w:rPr>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487D6C14" w14:textId="77777777" w:rsidR="006D6A1B" w:rsidRDefault="007D1E2B">
            <w:r>
              <w:rPr>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0EA817CE" w14:textId="77777777" w:rsidR="006D6A1B" w:rsidRDefault="007D1E2B">
            <w:r>
              <w:rPr>
                <w:color w:val="000000"/>
                <w:sz w:val="17"/>
              </w:rPr>
              <w:t>Encuesta y modelado PLS-SEM</w:t>
            </w:r>
          </w:p>
        </w:tc>
        <w:tc>
          <w:tcPr>
            <w:tcW w:w="704" w:type="pct"/>
            <w:shd w:val="clear" w:color="auto" w:fill="F4F8FB"/>
            <w:tcMar>
              <w:top w:w="70" w:type="dxa"/>
              <w:left w:w="80" w:type="dxa"/>
              <w:bottom w:w="70" w:type="dxa"/>
              <w:right w:w="80" w:type="dxa"/>
            </w:tcMar>
            <w:vAlign w:val="center"/>
          </w:tcPr>
          <w:p w14:paraId="61A5F9D3" w14:textId="77777777" w:rsidR="006D6A1B" w:rsidRDefault="007D1E2B">
            <w:r>
              <w:rPr>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76DF223" w14:textId="77777777" w:rsidR="006D6A1B" w:rsidRDefault="007D1E2B">
            <w:r>
              <w:rPr>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0FEF046E" w14:textId="77777777" w:rsidR="006D6A1B" w:rsidRDefault="007D1E2B">
            <w:r>
              <w:rPr>
                <w:color w:val="000000"/>
                <w:sz w:val="17"/>
              </w:rPr>
              <w:t>Aporta contexto nacional sobre capacidades digitales y desempeño empresarial.</w:t>
            </w:r>
          </w:p>
        </w:tc>
      </w:tr>
      <w:tr w:rsidR="006D6A1B" w14:paraId="504E5801" w14:textId="77777777" w:rsidTr="0056449B">
        <w:trPr>
          <w:cantSplit/>
          <w:jc w:val="center"/>
        </w:trPr>
        <w:tc>
          <w:tcPr>
            <w:tcW w:w="529" w:type="pct"/>
            <w:shd w:val="clear" w:color="auto" w:fill="FFFFFF"/>
            <w:tcMar>
              <w:top w:w="70" w:type="dxa"/>
              <w:left w:w="80" w:type="dxa"/>
              <w:bottom w:w="70" w:type="dxa"/>
              <w:right w:w="80" w:type="dxa"/>
            </w:tcMar>
            <w:vAlign w:val="center"/>
          </w:tcPr>
          <w:p w14:paraId="4032BBA2" w14:textId="77777777" w:rsidR="006D6A1B" w:rsidRDefault="007D1E2B">
            <w:r>
              <w:rPr>
                <w:color w:val="000000"/>
                <w:sz w:val="17"/>
              </w:rPr>
              <w:t>Cuevas-Vargas et al. (2016)</w:t>
            </w:r>
          </w:p>
        </w:tc>
        <w:tc>
          <w:tcPr>
            <w:tcW w:w="433" w:type="pct"/>
            <w:shd w:val="clear" w:color="auto" w:fill="FFFFFF"/>
            <w:tcMar>
              <w:top w:w="70" w:type="dxa"/>
              <w:left w:w="80" w:type="dxa"/>
              <w:bottom w:w="70" w:type="dxa"/>
              <w:right w:w="80" w:type="dxa"/>
            </w:tcMar>
            <w:vAlign w:val="center"/>
          </w:tcPr>
          <w:p w14:paraId="75550D71"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5AF18EDA" w14:textId="77777777" w:rsidR="006D6A1B" w:rsidRDefault="007D1E2B">
            <w:r>
              <w:rPr>
                <w:color w:val="000000"/>
                <w:sz w:val="17"/>
              </w:rPr>
              <w:t>TIC; PYMES; innovación</w:t>
            </w:r>
          </w:p>
        </w:tc>
        <w:tc>
          <w:tcPr>
            <w:tcW w:w="611" w:type="pct"/>
            <w:shd w:val="clear" w:color="auto" w:fill="FFFFFF"/>
            <w:tcMar>
              <w:top w:w="70" w:type="dxa"/>
              <w:left w:w="80" w:type="dxa"/>
              <w:bottom w:w="70" w:type="dxa"/>
              <w:right w:w="80" w:type="dxa"/>
            </w:tcMar>
            <w:vAlign w:val="center"/>
          </w:tcPr>
          <w:p w14:paraId="00022321" w14:textId="77777777" w:rsidR="006D6A1B" w:rsidRDefault="007D1E2B">
            <w:r>
              <w:rPr>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6D0A6BF9" w14:textId="77777777" w:rsidR="006D6A1B" w:rsidRDefault="007D1E2B">
            <w:r>
              <w:rPr>
                <w:color w:val="000000"/>
                <w:sz w:val="17"/>
              </w:rPr>
              <w:t>Estudio cuantitativo</w:t>
            </w:r>
          </w:p>
        </w:tc>
        <w:tc>
          <w:tcPr>
            <w:tcW w:w="704" w:type="pct"/>
            <w:shd w:val="clear" w:color="auto" w:fill="FFFFFF"/>
            <w:tcMar>
              <w:top w:w="70" w:type="dxa"/>
              <w:left w:w="80" w:type="dxa"/>
              <w:bottom w:w="70" w:type="dxa"/>
              <w:right w:w="80" w:type="dxa"/>
            </w:tcMar>
            <w:vAlign w:val="center"/>
          </w:tcPr>
          <w:p w14:paraId="43DD1822" w14:textId="77777777" w:rsidR="006D6A1B" w:rsidRDefault="007D1E2B">
            <w:r>
              <w:rPr>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13F3AE8A" w14:textId="77777777" w:rsidR="006D6A1B" w:rsidRDefault="007D1E2B">
            <w:r>
              <w:rPr>
                <w:color w:val="000000"/>
                <w:sz w:val="17"/>
              </w:rPr>
              <w:t>No incorpora ML.</w:t>
            </w:r>
          </w:p>
        </w:tc>
        <w:tc>
          <w:tcPr>
            <w:tcW w:w="957" w:type="pct"/>
            <w:shd w:val="clear" w:color="auto" w:fill="FFFFFF"/>
            <w:tcMar>
              <w:top w:w="70" w:type="dxa"/>
              <w:left w:w="80" w:type="dxa"/>
              <w:bottom w:w="70" w:type="dxa"/>
              <w:right w:w="80" w:type="dxa"/>
            </w:tcMar>
            <w:vAlign w:val="center"/>
          </w:tcPr>
          <w:p w14:paraId="067BA3FA" w14:textId="77777777" w:rsidR="006D6A1B" w:rsidRDefault="007D1E2B">
            <w:r>
              <w:rPr>
                <w:color w:val="000000"/>
                <w:sz w:val="17"/>
              </w:rPr>
              <w:t>Sustenta el antecedente mexicano de digitalización.</w:t>
            </w:r>
          </w:p>
        </w:tc>
      </w:tr>
      <w:tr w:rsidR="006D6A1B" w14:paraId="298E8C3E" w14:textId="77777777" w:rsidTr="0056449B">
        <w:trPr>
          <w:cantSplit/>
          <w:jc w:val="center"/>
        </w:trPr>
        <w:tc>
          <w:tcPr>
            <w:tcW w:w="529" w:type="pct"/>
            <w:shd w:val="clear" w:color="auto" w:fill="F4F8FB"/>
            <w:tcMar>
              <w:top w:w="70" w:type="dxa"/>
              <w:left w:w="80" w:type="dxa"/>
              <w:bottom w:w="70" w:type="dxa"/>
              <w:right w:w="80" w:type="dxa"/>
            </w:tcMar>
            <w:vAlign w:val="center"/>
          </w:tcPr>
          <w:p w14:paraId="68930251" w14:textId="77777777" w:rsidR="006D6A1B" w:rsidRDefault="007D1E2B">
            <w:r>
              <w:rPr>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6ACCC31A"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C65A8F1" w14:textId="77777777" w:rsidR="006D6A1B" w:rsidRDefault="007D1E2B">
            <w:proofErr w:type="spellStart"/>
            <w:r>
              <w:rPr>
                <w:color w:val="000000"/>
                <w:sz w:val="17"/>
              </w:rPr>
              <w:t>ecoinnovación</w:t>
            </w:r>
            <w:proofErr w:type="spellEnd"/>
            <w:r>
              <w:rPr>
                <w:color w:val="000000"/>
                <w:sz w:val="17"/>
              </w:rPr>
              <w:t>; adopción; industria automotriz</w:t>
            </w:r>
          </w:p>
        </w:tc>
        <w:tc>
          <w:tcPr>
            <w:tcW w:w="611" w:type="pct"/>
            <w:shd w:val="clear" w:color="auto" w:fill="F4F8FB"/>
            <w:tcMar>
              <w:top w:w="70" w:type="dxa"/>
              <w:left w:w="80" w:type="dxa"/>
              <w:bottom w:w="70" w:type="dxa"/>
              <w:right w:w="80" w:type="dxa"/>
            </w:tcMar>
            <w:vAlign w:val="center"/>
          </w:tcPr>
          <w:p w14:paraId="730EFFFD" w14:textId="77777777" w:rsidR="006D6A1B" w:rsidRDefault="007D1E2B">
            <w:r>
              <w:rPr>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217F6FF8" w14:textId="77777777" w:rsidR="006D6A1B" w:rsidRDefault="007D1E2B">
            <w:r>
              <w:rPr>
                <w:color w:val="000000"/>
                <w:sz w:val="17"/>
              </w:rPr>
              <w:t xml:space="preserve">Estudio empírico de adopción de prácticas de </w:t>
            </w:r>
            <w:proofErr w:type="spellStart"/>
            <w:r>
              <w:rPr>
                <w:color w:val="000000"/>
                <w:sz w:val="17"/>
              </w:rPr>
              <w:t>ecoinnovación</w:t>
            </w:r>
            <w:proofErr w:type="spellEnd"/>
          </w:p>
        </w:tc>
        <w:tc>
          <w:tcPr>
            <w:tcW w:w="704" w:type="pct"/>
            <w:shd w:val="clear" w:color="auto" w:fill="F4F8FB"/>
            <w:tcMar>
              <w:top w:w="70" w:type="dxa"/>
              <w:left w:w="80" w:type="dxa"/>
              <w:bottom w:w="70" w:type="dxa"/>
              <w:right w:w="80" w:type="dxa"/>
            </w:tcMar>
            <w:vAlign w:val="center"/>
          </w:tcPr>
          <w:p w14:paraId="30F735AA" w14:textId="77777777" w:rsidR="006D6A1B" w:rsidRDefault="007D1E2B">
            <w:r>
              <w:rPr>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16D299EB" w14:textId="77777777" w:rsidR="006D6A1B" w:rsidRDefault="007D1E2B">
            <w:r>
              <w:rPr>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28679A13" w14:textId="77777777" w:rsidR="006D6A1B" w:rsidRDefault="007D1E2B">
            <w:r>
              <w:rPr>
                <w:color w:val="000000"/>
                <w:sz w:val="17"/>
              </w:rPr>
              <w:t>Aporta un antecedente mexicano sobre adopción de innovación, con alcance sectorial delimitado.</w:t>
            </w:r>
          </w:p>
        </w:tc>
      </w:tr>
      <w:tr w:rsidR="006D6A1B" w14:paraId="4D7D65FD" w14:textId="77777777" w:rsidTr="0056449B">
        <w:trPr>
          <w:cantSplit/>
          <w:jc w:val="center"/>
        </w:trPr>
        <w:tc>
          <w:tcPr>
            <w:tcW w:w="529" w:type="pct"/>
            <w:shd w:val="clear" w:color="auto" w:fill="FFFFFF"/>
            <w:tcMar>
              <w:top w:w="70" w:type="dxa"/>
              <w:left w:w="80" w:type="dxa"/>
              <w:bottom w:w="70" w:type="dxa"/>
              <w:right w:w="80" w:type="dxa"/>
            </w:tcMar>
            <w:vAlign w:val="center"/>
          </w:tcPr>
          <w:p w14:paraId="5CA6E8FC" w14:textId="77777777" w:rsidR="006D6A1B" w:rsidRDefault="007D1E2B">
            <w:r>
              <w:rPr>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0A44E9CF"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10CA7102" w14:textId="77777777" w:rsidR="006D6A1B" w:rsidRDefault="007D1E2B">
            <w:r>
              <w:rPr>
                <w:color w:val="000000"/>
                <w:sz w:val="17"/>
              </w:rPr>
              <w:t>TIC; PYMES; competitividad</w:t>
            </w:r>
          </w:p>
        </w:tc>
        <w:tc>
          <w:tcPr>
            <w:tcW w:w="611" w:type="pct"/>
            <w:shd w:val="clear" w:color="auto" w:fill="FFFFFF"/>
            <w:tcMar>
              <w:top w:w="70" w:type="dxa"/>
              <w:left w:w="80" w:type="dxa"/>
              <w:bottom w:w="70" w:type="dxa"/>
              <w:right w:w="80" w:type="dxa"/>
            </w:tcMar>
            <w:vAlign w:val="center"/>
          </w:tcPr>
          <w:p w14:paraId="415E2627" w14:textId="77777777" w:rsidR="006D6A1B" w:rsidRDefault="007D1E2B">
            <w:r>
              <w:rPr>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53EA8A7F" w14:textId="77777777" w:rsidR="006D6A1B" w:rsidRDefault="007D1E2B">
            <w:r>
              <w:rPr>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67D00C4A" w14:textId="77777777" w:rsidR="006D6A1B" w:rsidRDefault="007D1E2B">
            <w:r>
              <w:rPr>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33747123" w14:textId="77777777" w:rsidR="006D6A1B" w:rsidRDefault="007D1E2B">
            <w:r>
              <w:rPr>
                <w:color w:val="000000"/>
                <w:sz w:val="17"/>
              </w:rPr>
              <w:t>Enfoque descriptivo.</w:t>
            </w:r>
          </w:p>
        </w:tc>
        <w:tc>
          <w:tcPr>
            <w:tcW w:w="957" w:type="pct"/>
            <w:shd w:val="clear" w:color="auto" w:fill="FFFFFF"/>
            <w:tcMar>
              <w:top w:w="70" w:type="dxa"/>
              <w:left w:w="80" w:type="dxa"/>
              <w:bottom w:w="70" w:type="dxa"/>
              <w:right w:w="80" w:type="dxa"/>
            </w:tcMar>
            <w:vAlign w:val="center"/>
          </w:tcPr>
          <w:p w14:paraId="15252808" w14:textId="77777777" w:rsidR="006D6A1B" w:rsidRDefault="007D1E2B">
            <w:r>
              <w:rPr>
                <w:color w:val="000000"/>
                <w:sz w:val="17"/>
              </w:rPr>
              <w:t>Respalda la pertinencia de una solución reproducible y accesible.</w:t>
            </w:r>
          </w:p>
        </w:tc>
      </w:tr>
      <w:tr w:rsidR="006D6A1B" w14:paraId="0AA1A06F" w14:textId="77777777" w:rsidTr="0056449B">
        <w:trPr>
          <w:cantSplit/>
          <w:jc w:val="center"/>
        </w:trPr>
        <w:tc>
          <w:tcPr>
            <w:tcW w:w="529" w:type="pct"/>
            <w:shd w:val="clear" w:color="auto" w:fill="F4F8FB"/>
            <w:tcMar>
              <w:top w:w="70" w:type="dxa"/>
              <w:left w:w="80" w:type="dxa"/>
              <w:bottom w:w="70" w:type="dxa"/>
              <w:right w:w="80" w:type="dxa"/>
            </w:tcMar>
            <w:vAlign w:val="center"/>
          </w:tcPr>
          <w:p w14:paraId="5EBE85C2" w14:textId="77777777" w:rsidR="006D6A1B" w:rsidRDefault="007D1E2B">
            <w:r>
              <w:rPr>
                <w:color w:val="000000"/>
                <w:sz w:val="17"/>
              </w:rPr>
              <w:lastRenderedPageBreak/>
              <w:t>Romero-Hidalgo et al. (2021)</w:t>
            </w:r>
          </w:p>
        </w:tc>
        <w:tc>
          <w:tcPr>
            <w:tcW w:w="433" w:type="pct"/>
            <w:shd w:val="clear" w:color="auto" w:fill="F4F8FB"/>
            <w:tcMar>
              <w:top w:w="70" w:type="dxa"/>
              <w:left w:w="80" w:type="dxa"/>
              <w:bottom w:w="70" w:type="dxa"/>
              <w:right w:w="80" w:type="dxa"/>
            </w:tcMar>
            <w:vAlign w:val="center"/>
          </w:tcPr>
          <w:p w14:paraId="4E1E3E10"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793FDCCD" w14:textId="77777777" w:rsidR="006D6A1B" w:rsidRDefault="007D1E2B">
            <w:r>
              <w:rPr>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2206A161" w14:textId="77777777" w:rsidR="006D6A1B" w:rsidRDefault="007D1E2B">
            <w:r>
              <w:rPr>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7369D848" w14:textId="77777777" w:rsidR="006D6A1B" w:rsidRDefault="007D1E2B">
            <w:r>
              <w:rPr>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E9B3E63" w14:textId="77777777" w:rsidR="006D6A1B" w:rsidRDefault="007D1E2B">
            <w:r>
              <w:rPr>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4B53C19" w14:textId="77777777" w:rsidR="006D6A1B" w:rsidRDefault="007D1E2B">
            <w:r>
              <w:rPr>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17CF66A6" w14:textId="77777777" w:rsidR="006D6A1B" w:rsidRDefault="007D1E2B">
            <w:r>
              <w:rPr>
                <w:color w:val="000000"/>
                <w:sz w:val="17"/>
              </w:rPr>
              <w:t>Complementa el valor de formalizar registros dispersos.</w:t>
            </w:r>
          </w:p>
        </w:tc>
      </w:tr>
      <w:tr w:rsidR="006D6A1B" w14:paraId="1E5172EE" w14:textId="77777777" w:rsidTr="0056449B">
        <w:trPr>
          <w:cantSplit/>
          <w:jc w:val="center"/>
        </w:trPr>
        <w:tc>
          <w:tcPr>
            <w:tcW w:w="529" w:type="pct"/>
            <w:shd w:val="clear" w:color="auto" w:fill="FFFFFF"/>
            <w:tcMar>
              <w:top w:w="70" w:type="dxa"/>
              <w:left w:w="80" w:type="dxa"/>
              <w:bottom w:w="70" w:type="dxa"/>
              <w:right w:w="80" w:type="dxa"/>
            </w:tcMar>
            <w:vAlign w:val="center"/>
          </w:tcPr>
          <w:p w14:paraId="759489A7" w14:textId="77777777" w:rsidR="006D6A1B" w:rsidRDefault="007D1E2B">
            <w:r>
              <w:rPr>
                <w:color w:val="000000"/>
                <w:sz w:val="17"/>
              </w:rPr>
              <w:t>Poveda-Valverde y Fierro Barragán (2026)</w:t>
            </w:r>
          </w:p>
        </w:tc>
        <w:tc>
          <w:tcPr>
            <w:tcW w:w="433" w:type="pct"/>
            <w:shd w:val="clear" w:color="auto" w:fill="FFFFFF"/>
            <w:tcMar>
              <w:top w:w="70" w:type="dxa"/>
              <w:left w:w="80" w:type="dxa"/>
              <w:bottom w:w="70" w:type="dxa"/>
              <w:right w:w="80" w:type="dxa"/>
            </w:tcMar>
            <w:vAlign w:val="center"/>
          </w:tcPr>
          <w:p w14:paraId="5E71C8DF" w14:textId="77777777" w:rsidR="006D6A1B" w:rsidRDefault="007D1E2B">
            <w:r>
              <w:rPr>
                <w:color w:val="000000"/>
                <w:sz w:val="17"/>
              </w:rPr>
              <w:t>Ecuador / América Latina</w:t>
            </w:r>
          </w:p>
        </w:tc>
        <w:tc>
          <w:tcPr>
            <w:tcW w:w="625" w:type="pct"/>
            <w:shd w:val="clear" w:color="auto" w:fill="FFFFFF"/>
            <w:tcMar>
              <w:top w:w="70" w:type="dxa"/>
              <w:left w:w="80" w:type="dxa"/>
              <w:bottom w:w="70" w:type="dxa"/>
              <w:right w:w="80" w:type="dxa"/>
            </w:tcMar>
            <w:vAlign w:val="center"/>
          </w:tcPr>
          <w:p w14:paraId="4E3400EE" w14:textId="77777777" w:rsidR="006D6A1B" w:rsidRDefault="007D1E2B">
            <w:r>
              <w:rPr>
                <w:color w:val="000000"/>
                <w:sz w:val="17"/>
              </w:rPr>
              <w:t>IA; PYMES; adopción; barreras</w:t>
            </w:r>
          </w:p>
        </w:tc>
        <w:tc>
          <w:tcPr>
            <w:tcW w:w="611" w:type="pct"/>
            <w:shd w:val="clear" w:color="auto" w:fill="FFFFFF"/>
            <w:tcMar>
              <w:top w:w="70" w:type="dxa"/>
              <w:left w:w="80" w:type="dxa"/>
              <w:bottom w:w="70" w:type="dxa"/>
              <w:right w:w="80" w:type="dxa"/>
            </w:tcMar>
            <w:vAlign w:val="center"/>
          </w:tcPr>
          <w:p w14:paraId="3C149635" w14:textId="77777777" w:rsidR="006D6A1B" w:rsidRDefault="007D1E2B">
            <w:r>
              <w:rPr>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7CD350BB"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1CD2233" w14:textId="77777777" w:rsidR="006D6A1B" w:rsidRDefault="007D1E2B">
            <w:r>
              <w:rPr>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45A5D991" w14:textId="77777777" w:rsidR="006D6A1B" w:rsidRDefault="007D1E2B">
            <w:r>
              <w:rPr>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06985DC1" w14:textId="77777777" w:rsidR="006D6A1B" w:rsidRDefault="007D1E2B">
            <w:r>
              <w:rPr>
                <w:color w:val="000000"/>
                <w:sz w:val="17"/>
              </w:rPr>
              <w:t>Refuerza el vacío regional identificado por esta revisión y la necesidad de evidencia aplicada en microempresas.</w:t>
            </w:r>
          </w:p>
        </w:tc>
      </w:tr>
      <w:tr w:rsidR="004113EE" w14:paraId="35314804" w14:textId="77777777" w:rsidTr="0056449B">
        <w:trPr>
          <w:cantSplit/>
          <w:jc w:val="center"/>
        </w:trPr>
        <w:tc>
          <w:tcPr>
            <w:tcW w:w="529" w:type="pct"/>
            <w:shd w:val="clear" w:color="auto" w:fill="F4F8FB"/>
            <w:tcMar>
              <w:top w:w="70" w:type="dxa"/>
              <w:left w:w="80" w:type="dxa"/>
              <w:bottom w:w="70" w:type="dxa"/>
              <w:right w:w="80" w:type="dxa"/>
            </w:tcMar>
            <w:vAlign w:val="center"/>
          </w:tcPr>
          <w:p w14:paraId="35B2E8AE" w14:textId="77777777" w:rsidR="004113EE" w:rsidRDefault="004113EE" w:rsidP="004113EE">
            <w:pPr>
              <w:rPr>
                <w:sz w:val="13"/>
              </w:rPr>
            </w:pPr>
            <w:r w:rsidRPr="004113EE">
              <w:rPr>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2B953B58" w14:textId="77777777" w:rsidR="004113EE" w:rsidRDefault="004113EE" w:rsidP="004113EE">
            <w:pPr>
              <w:rPr>
                <w:sz w:val="13"/>
              </w:rPr>
            </w:pPr>
            <w:r w:rsidRPr="004113EE">
              <w:rPr>
                <w:color w:val="000000"/>
                <w:sz w:val="17"/>
              </w:rPr>
              <w:t>Australia</w:t>
            </w:r>
          </w:p>
        </w:tc>
        <w:tc>
          <w:tcPr>
            <w:tcW w:w="625" w:type="pct"/>
            <w:shd w:val="clear" w:color="auto" w:fill="F4F8FB"/>
            <w:tcMar>
              <w:top w:w="70" w:type="dxa"/>
              <w:left w:w="80" w:type="dxa"/>
              <w:bottom w:w="70" w:type="dxa"/>
              <w:right w:w="80" w:type="dxa"/>
            </w:tcMar>
            <w:vAlign w:val="center"/>
          </w:tcPr>
          <w:p w14:paraId="17127A89" w14:textId="77777777" w:rsidR="004113EE" w:rsidRDefault="004113EE" w:rsidP="004113EE">
            <w:pPr>
              <w:rPr>
                <w:sz w:val="13"/>
              </w:rPr>
            </w:pPr>
            <w:r w:rsidRPr="004113EE">
              <w:rPr>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3AF38BE6" w14:textId="77777777" w:rsidR="004113EE" w:rsidRDefault="004113EE" w:rsidP="004113EE">
            <w:pPr>
              <w:rPr>
                <w:sz w:val="13"/>
              </w:rPr>
            </w:pPr>
            <w:r w:rsidRPr="004113EE">
              <w:rPr>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2C4ABDE3" w14:textId="77777777" w:rsidR="004113EE" w:rsidRDefault="004113EE" w:rsidP="004113EE">
            <w:pPr>
              <w:rPr>
                <w:sz w:val="13"/>
              </w:rPr>
            </w:pPr>
            <w:r w:rsidRPr="004113EE">
              <w:rPr>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4A63844E" w14:textId="77777777" w:rsidR="004113EE" w:rsidRDefault="004113EE" w:rsidP="004113EE">
            <w:pPr>
              <w:rPr>
                <w:sz w:val="13"/>
              </w:rPr>
            </w:pPr>
            <w:r w:rsidRPr="004113EE">
              <w:rPr>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66D7922E" w14:textId="77777777" w:rsidR="004113EE" w:rsidRDefault="004113EE" w:rsidP="004113EE">
            <w:pPr>
              <w:rPr>
                <w:sz w:val="13"/>
              </w:rPr>
            </w:pPr>
            <w:r w:rsidRPr="004113EE">
              <w:rPr>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770FD37D" w14:textId="77777777" w:rsidR="004113EE" w:rsidRDefault="004113EE" w:rsidP="004113EE">
            <w:pPr>
              <w:rPr>
                <w:sz w:val="13"/>
              </w:rPr>
            </w:pPr>
            <w:r w:rsidRPr="004113EE">
              <w:rPr>
                <w:color w:val="000000"/>
                <w:sz w:val="17"/>
              </w:rPr>
              <w:t>Sustenta el diagnóstico temporal y la evaluación fuera de muestra.</w:t>
            </w:r>
          </w:p>
        </w:tc>
      </w:tr>
      <w:tr w:rsidR="004113EE" w14:paraId="677B2690" w14:textId="77777777" w:rsidTr="0056449B">
        <w:trPr>
          <w:cantSplit/>
          <w:jc w:val="center"/>
        </w:trPr>
        <w:tc>
          <w:tcPr>
            <w:tcW w:w="529" w:type="pct"/>
            <w:shd w:val="clear" w:color="auto" w:fill="FFFFFF"/>
            <w:tcMar>
              <w:top w:w="70" w:type="dxa"/>
              <w:left w:w="80" w:type="dxa"/>
              <w:bottom w:w="70" w:type="dxa"/>
              <w:right w:w="80" w:type="dxa"/>
            </w:tcMar>
            <w:vAlign w:val="center"/>
          </w:tcPr>
          <w:p w14:paraId="3EA4809E" w14:textId="77777777" w:rsidR="004113EE" w:rsidRDefault="004113EE" w:rsidP="004113EE">
            <w:pPr>
              <w:rPr>
                <w:sz w:val="13"/>
              </w:rPr>
            </w:pPr>
            <w:proofErr w:type="spellStart"/>
            <w:r w:rsidRPr="004113EE">
              <w:rPr>
                <w:color w:val="000000"/>
                <w:sz w:val="17"/>
              </w:rPr>
              <w:t>Syntetos</w:t>
            </w:r>
            <w:proofErr w:type="spellEnd"/>
            <w:r w:rsidRPr="004113EE">
              <w:rPr>
                <w:color w:val="000000"/>
                <w:sz w:val="17"/>
              </w:rPr>
              <w:t xml:space="preserve"> y Boylan (2005)</w:t>
            </w:r>
          </w:p>
        </w:tc>
        <w:tc>
          <w:tcPr>
            <w:tcW w:w="433" w:type="pct"/>
            <w:shd w:val="clear" w:color="auto" w:fill="FFFFFF"/>
            <w:tcMar>
              <w:top w:w="70" w:type="dxa"/>
              <w:left w:w="80" w:type="dxa"/>
              <w:bottom w:w="70" w:type="dxa"/>
              <w:right w:w="80" w:type="dxa"/>
            </w:tcMar>
            <w:vAlign w:val="center"/>
          </w:tcPr>
          <w:p w14:paraId="47E70BF5" w14:textId="77777777" w:rsidR="004113EE" w:rsidRDefault="004113EE" w:rsidP="004113EE">
            <w:pPr>
              <w:rPr>
                <w:sz w:val="13"/>
              </w:rPr>
            </w:pPr>
            <w:r w:rsidRPr="004113EE">
              <w:rPr>
                <w:color w:val="000000"/>
                <w:sz w:val="17"/>
              </w:rPr>
              <w:t>Reino Unido</w:t>
            </w:r>
          </w:p>
        </w:tc>
        <w:tc>
          <w:tcPr>
            <w:tcW w:w="625" w:type="pct"/>
            <w:shd w:val="clear" w:color="auto" w:fill="FFFFFF"/>
            <w:tcMar>
              <w:top w:w="70" w:type="dxa"/>
              <w:left w:w="80" w:type="dxa"/>
              <w:bottom w:w="70" w:type="dxa"/>
              <w:right w:w="80" w:type="dxa"/>
            </w:tcMar>
            <w:vAlign w:val="center"/>
          </w:tcPr>
          <w:p w14:paraId="05C298B0" w14:textId="77777777" w:rsidR="004113EE" w:rsidRDefault="004113EE" w:rsidP="004113EE">
            <w:pPr>
              <w:rPr>
                <w:sz w:val="13"/>
              </w:rPr>
            </w:pPr>
            <w:r w:rsidRPr="004113EE">
              <w:rPr>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156853E2" w14:textId="77777777" w:rsidR="004113EE" w:rsidRDefault="004113EE" w:rsidP="004113EE">
            <w:pPr>
              <w:rPr>
                <w:sz w:val="13"/>
              </w:rPr>
            </w:pPr>
            <w:r w:rsidRPr="004113EE">
              <w:rPr>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5E66C490" w14:textId="77777777" w:rsidR="004113EE" w:rsidRDefault="004113EE" w:rsidP="004113EE">
            <w:pPr>
              <w:rPr>
                <w:sz w:val="13"/>
              </w:rPr>
            </w:pPr>
            <w:r w:rsidRPr="004113EE">
              <w:rPr>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278FC2BF" w14:textId="77777777" w:rsidR="004113EE" w:rsidRDefault="004113EE" w:rsidP="004113EE">
            <w:pPr>
              <w:rPr>
                <w:sz w:val="13"/>
              </w:rPr>
            </w:pPr>
            <w:r w:rsidRPr="004113EE">
              <w:rPr>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512EEB95" w14:textId="77777777" w:rsidR="004113EE" w:rsidRDefault="004113EE" w:rsidP="004113EE">
            <w:pPr>
              <w:rPr>
                <w:sz w:val="13"/>
              </w:rPr>
            </w:pPr>
            <w:r w:rsidRPr="004113EE">
              <w:rPr>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101096F0" w14:textId="77777777" w:rsidR="004113EE" w:rsidRDefault="004113EE" w:rsidP="004113EE">
            <w:pPr>
              <w:rPr>
                <w:sz w:val="13"/>
              </w:rPr>
            </w:pPr>
            <w:r w:rsidRPr="004113EE">
              <w:rPr>
                <w:color w:val="000000"/>
                <w:sz w:val="17"/>
              </w:rPr>
              <w:t xml:space="preserve">Fundamenta incluir Croston-SBA y métricas compatibles con </w:t>
            </w:r>
            <w:proofErr w:type="gramStart"/>
            <w:r w:rsidRPr="004113EE">
              <w:rPr>
                <w:color w:val="000000"/>
                <w:sz w:val="17"/>
              </w:rPr>
              <w:t>ceros..</w:t>
            </w:r>
            <w:proofErr w:type="gramEnd"/>
          </w:p>
        </w:tc>
      </w:tr>
    </w:tbl>
    <w:p w14:paraId="7A83570C"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pgNumType/>
        </w:sectPr>
      </w:pPr>
      <w:r w:rsidRPr="000E5FA7">
        <w:rPr>
          <w:sz w:val="18"/>
          <w:szCs w:val="18"/>
        </w:rPr>
        <w:t>Fuente: Elaboración propia con base en las referencias citadas en el Estado del Arte.</w:t>
      </w:r>
    </w:p>
    <w:p w14:paraId="1BAF676A" w14:textId="77777777" w:rsidR="00CF0519" w:rsidRDefault="00691DC4">
      <w:pPr>
        <w:pStyle w:val="Ttulo3"/>
      </w:pPr>
      <w:r>
        <w:t>2.1.8 Síntesis del estado del arte y vacío de investigación</w:t>
      </w:r>
    </w:p>
    <w:p w14:paraId="331F1152" w14:textId="77777777" w:rsidR="00CF0519" w:rsidRDefault="00691DC4">
      <w:r>
        <w:t xml:space="preserve">La literatura revisada destaca el potencial de los modelos híbridos y las combinaciones de métodos para mejorar la precisión del pronóstico. </w:t>
      </w:r>
      <w:proofErr w:type="spellStart"/>
      <w:r>
        <w:t>Makridakis</w:t>
      </w:r>
      <w:proofErr w:type="spellEnd"/>
      <w:r>
        <w:t xml:space="preserve">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9E83907" w14:textId="77777777" w:rsidR="00CF0519" w:rsidRPr="00C27688" w:rsidRDefault="00691DC4">
      <w:r w:rsidRPr="00C27688">
        <w:t xml:space="preserve">Los antecedentes incluyen estudios de demanda por producto y aplicaciones en el sector panadero. Huber y </w:t>
      </w:r>
      <w:proofErr w:type="spellStart"/>
      <w:r w:rsidRPr="00C27688">
        <w:t>Stuckenschmidt</w:t>
      </w:r>
      <w:proofErr w:type="spellEnd"/>
      <w:r w:rsidRPr="00C27688">
        <w:t xml:space="preserve">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w:t>
      </w:r>
      <w:r w:rsidR="00253ED1" w:rsidRPr="00C27688">
        <w:t xml:space="preserve"> </w:t>
      </w:r>
      <w:r w:rsidRPr="00C27688">
        <w:t>Valverde y Fierro Barragán (2026) identificaron restricciones de infraestructura, presupuesto y talento especializado para la adopción de IA en PYMES latinoamericanas, lo que refuerza la pertinencia de soluciones adaptadas a sus recursos.</w:t>
      </w:r>
    </w:p>
    <w:p w14:paraId="6CE08AE5" w14:textId="77777777" w:rsidR="00CF0519" w:rsidRDefault="00691DC4">
      <w:r w:rsidRPr="00C27688">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w:t>
      </w:r>
      <w:r w:rsidRPr="0078774C">
        <w:t xml:space="preserve"> abastecimiento, bajo condiciones de información histórica limitada y variabilidad en las compras.</w:t>
      </w:r>
    </w:p>
    <w:p w14:paraId="7D3D6CB9"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880E706" w14:textId="77777777" w:rsidR="00CF0519" w:rsidRDefault="00691DC4">
      <w:r>
        <w:t>La aportación técnica de la investigación no consiste en proponer un algoritmo nuevo. Consiste en diseñar, implementar y evaluar de forma reproducible un procedimiento híbrido para pronosticar compras elegibles y distribuir el importe entre categorías presupuestarias en una microempresa con datos limitados, demanda irregular y cobertura incompleta. El procedimiento integra validación temporal, comparación con líneas base, análisis de sensibilidad, ablación de fuentes y controles de conciliación. Su contribución se delimita al caso, al periodo y a los registros examinados, sin atribuir superioridad universal a la arquitectura.</w:t>
      </w:r>
    </w:p>
    <w:p w14:paraId="5D80E3DD" w14:textId="77777777" w:rsidR="00962FA0" w:rsidRDefault="007D1E2B">
      <w:pPr>
        <w:spacing w:before="0" w:after="120"/>
      </w:pPr>
      <w:r>
        <w:rPr>
          <w:color w:val="000000"/>
        </w:rPr>
        <w:t xml:space="preserve">El presente marco teórico desarrolla los fundamentos conceptuales y matemáticos de una propuesta híbrida para pronosticar el importe total semanal de compras y su distribución porcentual entre los principales insumos de </w:t>
      </w:r>
      <w:proofErr w:type="spellStart"/>
      <w:r>
        <w:rPr>
          <w:color w:val="000000"/>
        </w:rPr>
        <w:t>Cup&amp;Cake</w:t>
      </w:r>
      <w:proofErr w:type="spellEnd"/>
      <w:r>
        <w:rPr>
          <w:color w:val="000000"/>
        </w:rPr>
        <w:t>.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34B29018" w14:textId="77777777" w:rsidR="00962FA0" w:rsidRDefault="007D1E2B">
      <w:pPr>
        <w:pStyle w:val="Ttulo2"/>
        <w:spacing w:after="120" w:line="300" w:lineRule="auto"/>
        <w:jc w:val="left"/>
      </w:pPr>
      <w:r>
        <w:t>2.2 Microempresa y planeación del presupuesto de abastecimiento</w:t>
      </w:r>
    </w:p>
    <w:p w14:paraId="414EB765" w14:textId="77777777" w:rsidR="00962FA0" w:rsidRDefault="007D1E2B">
      <w:pPr>
        <w:pStyle w:val="Ttulo3"/>
        <w:spacing w:before="240" w:line="300" w:lineRule="auto"/>
        <w:jc w:val="left"/>
      </w:pPr>
      <w:r>
        <w:t>2.2.1 Recursos de información y conocimiento del negocio</w:t>
      </w:r>
    </w:p>
    <w:p w14:paraId="03DE6CE5"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i/>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7044072"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4929122E" w14:textId="77777777" w:rsidR="00962FA0" w:rsidRDefault="007D1E2B">
      <w:pPr>
        <w:pStyle w:val="Ttulo3"/>
        <w:spacing w:before="240" w:line="300" w:lineRule="auto"/>
        <w:jc w:val="left"/>
      </w:pPr>
      <w:r>
        <w:t>2.2.2 Pronóstico como información para decidir</w:t>
      </w:r>
    </w:p>
    <w:p w14:paraId="47AB5477" w14:textId="77777777" w:rsidR="00962FA0" w:rsidRDefault="007D1E2B">
      <w:pPr>
        <w:spacing w:before="0" w:after="120"/>
        <w:keepLines/>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xml:space="preserve">. La ecuación (1) adapta esta </w:t>
      </w:r>
      <w:r>
        <w:rPr>
          <w:color w:val="000000"/>
        </w:rPr>
        <w:lastRenderedPageBreak/>
        <w:t>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61088F" w14:textId="77777777">
        <w:trPr>
          <w:cantSplit/>
        </w:trPr>
        <w:tc>
          <w:tcPr>
            <w:tcW w:w="753" w:type="dxa"/>
          </w:tcPr>
          <w:p w14:paraId="12D42656" w14:textId="77777777" w:rsidR="00962FA0" w:rsidRDefault="00962FA0">
            <w:pPr>
              <w:keepNext/>
              <w:spacing w:before="80" w:after="80" w:line="240" w:lineRule="auto"/>
              <w:jc w:val="center"/>
            </w:pPr>
          </w:p>
        </w:tc>
        <w:tc>
          <w:tcPr>
            <w:tcW w:w="8456" w:type="dxa"/>
          </w:tcPr>
          <w:p w14:paraId="6FCF613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01D09E99" w14:textId="165E33F6" w:rsidR="00962FA0" w:rsidRDefault="007D1E2B">
            <w:pPr>
              <w:keepNext/>
              <w:spacing w:before="80" w:after="80" w:line="240" w:lineRule="auto"/>
              <w:jc w:val="right"/>
            </w:pPr>
            <w:bookmarkStart w:id="84" w:name="MT_media"/>
            <w:bookmarkEnd w:id="84"/>
            <w:r>
              <w:rPr>
                <w:color w:val="000000"/>
              </w:rPr>
              <w:t>(</w:t>
            </w:r>
            <w:r>
              <w:fldChar w:fldCharType="begin"/>
            </w:r>
            <w:r>
              <w:instrText>SEQ EcuacionMT \* ARABIC</w:instrText>
            </w:r>
            <w:r>
              <w:fldChar w:fldCharType="separate"/>
            </w:r>
            <w:r w:rsidR="002206CB">
              <w:rPr>
                <w:noProof/>
              </w:rPr>
              <w:t>1</w:t>
            </w:r>
            <w:r>
              <w:rPr>
                <w:color w:val="000000"/>
              </w:rPr>
              <w:fldChar w:fldCharType="end"/>
            </w:r>
            <w:r>
              <w:rPr>
                <w:color w:val="000000"/>
              </w:rPr>
              <w:t>)</w:t>
            </w:r>
          </w:p>
        </w:tc>
      </w:tr>
    </w:tbl>
    <w:p w14:paraId="1492198A"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3EA8778"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5BD340" w14:textId="77777777" w:rsidR="00962FA0" w:rsidRDefault="007D1E2B">
      <w:pPr>
        <w:pStyle w:val="Ttulo2"/>
        <w:spacing w:after="120" w:line="300" w:lineRule="auto"/>
        <w:jc w:val="left"/>
      </w:pPr>
      <w:r>
        <w:t>2.3 Compras monetarias y contexto de la repostería</w:t>
      </w:r>
    </w:p>
    <w:p w14:paraId="38C3EAC2" w14:textId="77777777" w:rsidR="00962FA0" w:rsidRDefault="007D1E2B">
      <w:pPr>
        <w:pStyle w:val="Ttulo3"/>
        <w:spacing w:before="240" w:line="300" w:lineRule="auto"/>
        <w:jc w:val="left"/>
      </w:pPr>
      <w:r>
        <w:t>2.3.1 Delimitación de la variable objetivo</w:t>
      </w:r>
    </w:p>
    <w:p w14:paraId="4F11EA45"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7D553214" w14:textId="77777777" w:rsidR="00962FA0" w:rsidRDefault="007D1E2B">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486F2160" w14:textId="77777777" w:rsidR="00962FA0" w:rsidRDefault="007D1E2B">
      <w:pPr>
        <w:pStyle w:val="Ttulo3"/>
        <w:spacing w:before="240" w:line="300" w:lineRule="auto"/>
        <w:jc w:val="left"/>
      </w:pPr>
      <w:r>
        <w:t>2.3.2 Agregación del importe y niveles de análisis</w:t>
      </w:r>
    </w:p>
    <w:p w14:paraId="6A60404E" w14:textId="77777777" w:rsidR="00962FA0" w:rsidRDefault="007D1E2B">
      <w:pPr>
        <w:spacing w:before="0" w:after="120"/>
        <w:keepLines/>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1C61693" w14:textId="77777777">
        <w:trPr>
          <w:cantSplit/>
        </w:trPr>
        <w:tc>
          <w:tcPr>
            <w:tcW w:w="753" w:type="dxa"/>
          </w:tcPr>
          <w:p w14:paraId="098FE7C6" w14:textId="77777777" w:rsidR="00962FA0" w:rsidRDefault="00962FA0">
            <w:pPr>
              <w:keepNext/>
              <w:spacing w:before="80" w:after="80" w:line="240" w:lineRule="auto"/>
              <w:jc w:val="center"/>
            </w:pPr>
          </w:p>
        </w:tc>
        <w:tc>
          <w:tcPr>
            <w:tcW w:w="8456" w:type="dxa"/>
          </w:tcPr>
          <w:p w14:paraId="70BB5EE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5F35E604" w14:textId="1C29D26B" w:rsidR="00962FA0" w:rsidRDefault="007D1E2B">
            <w:pPr>
              <w:keepNext/>
              <w:spacing w:before="80" w:after="80" w:line="240" w:lineRule="auto"/>
              <w:jc w:val="right"/>
            </w:pPr>
            <w:bookmarkStart w:id="94" w:name="MT_total"/>
            <w:bookmarkEnd w:id="94"/>
            <w:r>
              <w:rPr>
                <w:color w:val="000000"/>
              </w:rPr>
              <w:t>(</w:t>
            </w:r>
            <w:r>
              <w:fldChar w:fldCharType="begin"/>
            </w:r>
            <w:r>
              <w:instrText>SEQ EcuacionMT \* ARABIC</w:instrText>
            </w:r>
            <w:r>
              <w:fldChar w:fldCharType="separate"/>
            </w:r>
            <w:r w:rsidR="002206CB">
              <w:rPr>
                <w:noProof/>
              </w:rPr>
              <w:t>2</w:t>
            </w:r>
            <w:r>
              <w:rPr>
                <w:color w:val="000000"/>
              </w:rPr>
              <w:fldChar w:fldCharType="end"/>
            </w:r>
            <w:r>
              <w:rPr>
                <w:color w:val="000000"/>
              </w:rPr>
              <w:t>)</w:t>
            </w:r>
          </w:p>
        </w:tc>
      </w:tr>
    </w:tbl>
    <w:p w14:paraId="175CC731"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5D5268B5"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D87D3A7" w14:textId="77777777" w:rsidR="00962FA0" w:rsidRDefault="007D1E2B">
      <w:pPr>
        <w:pStyle w:val="Ttulo2"/>
        <w:spacing w:after="120" w:line="300" w:lineRule="auto"/>
        <w:jc w:val="left"/>
      </w:pPr>
      <w:r>
        <w:t>2.4 Series temporales semanales y calidad de los registros</w:t>
      </w:r>
    </w:p>
    <w:p w14:paraId="1ECF76BA" w14:textId="77777777" w:rsidR="00962FA0" w:rsidRDefault="007D1E2B">
      <w:pPr>
        <w:pStyle w:val="Ttulo3"/>
        <w:spacing w:before="240" w:line="300" w:lineRule="auto"/>
        <w:jc w:val="left"/>
      </w:pPr>
      <w:r>
        <w:t>2.4.1 Frecuencia y continuidad</w:t>
      </w:r>
    </w:p>
    <w:p w14:paraId="180A74DF" w14:textId="77777777" w:rsidR="00962FA0" w:rsidRDefault="007D1E2B">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432446F" w14:textId="77777777" w:rsidR="00962FA0" w:rsidRDefault="007D1E2B">
      <w:pPr>
        <w:pStyle w:val="Ttulo3"/>
        <w:spacing w:before="240" w:line="300" w:lineRule="auto"/>
        <w:jc w:val="left"/>
      </w:pPr>
      <w:r>
        <w:t>2.4.2 Nivel tendencia y estacionalidad</w:t>
      </w:r>
    </w:p>
    <w:p w14:paraId="777843B7" w14:textId="77777777" w:rsidR="00962FA0" w:rsidRDefault="007D1E2B">
      <w:pPr>
        <w:spacing w:before="0" w:after="120"/>
        <w:keepLines/>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568430" w14:textId="77777777">
        <w:trPr>
          <w:cantSplit/>
        </w:trPr>
        <w:tc>
          <w:tcPr>
            <w:tcW w:w="753" w:type="dxa"/>
          </w:tcPr>
          <w:p w14:paraId="5BCACB2D" w14:textId="77777777" w:rsidR="00962FA0" w:rsidRDefault="00962FA0">
            <w:pPr>
              <w:keepNext/>
              <w:spacing w:before="80" w:after="80" w:line="240" w:lineRule="auto"/>
              <w:jc w:val="center"/>
            </w:pPr>
          </w:p>
        </w:tc>
        <w:tc>
          <w:tcPr>
            <w:tcW w:w="8456" w:type="dxa"/>
          </w:tcPr>
          <w:p w14:paraId="0DE15564"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1895A137" w14:textId="0F169736" w:rsidR="00962FA0" w:rsidRDefault="007D1E2B">
            <w:pPr>
              <w:keepNext/>
              <w:spacing w:before="80" w:after="80" w:line="240" w:lineRule="auto"/>
              <w:jc w:val="right"/>
            </w:pPr>
            <w:bookmarkStart w:id="104" w:name="MT_descomp"/>
            <w:bookmarkEnd w:id="104"/>
            <w:r>
              <w:rPr>
                <w:color w:val="000000"/>
              </w:rPr>
              <w:t>(</w:t>
            </w:r>
            <w:r>
              <w:fldChar w:fldCharType="begin"/>
            </w:r>
            <w:r>
              <w:instrText>SEQ EcuacionMT \* ARABIC</w:instrText>
            </w:r>
            <w:r>
              <w:fldChar w:fldCharType="separate"/>
            </w:r>
            <w:r w:rsidR="002206CB">
              <w:rPr>
                <w:noProof/>
              </w:rPr>
              <w:t>3</w:t>
            </w:r>
            <w:r>
              <w:rPr>
                <w:color w:val="000000"/>
              </w:rPr>
              <w:fldChar w:fldCharType="end"/>
            </w:r>
            <w:r>
              <w:rPr>
                <w:color w:val="000000"/>
              </w:rPr>
              <w:t>)</w:t>
            </w:r>
          </w:p>
        </w:tc>
      </w:tr>
    </w:tbl>
    <w:p w14:paraId="7519EAAB"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4C9C07"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5C0AA6C3" w14:textId="77777777" w:rsidR="00962FA0" w:rsidRDefault="007D1E2B">
      <w:pPr>
        <w:pStyle w:val="Ttulo3"/>
        <w:spacing w:before="240" w:line="300" w:lineRule="auto"/>
        <w:jc w:val="left"/>
      </w:pPr>
      <w:r>
        <w:t>2.4.3 Estacionariedad y dependencia temporal</w:t>
      </w:r>
    </w:p>
    <w:p w14:paraId="1FAC682D" w14:textId="77777777" w:rsidR="00962FA0" w:rsidRDefault="007D1E2B">
      <w:pPr>
        <w:spacing w:before="0" w:after="120"/>
        <w:keepLines/>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895FA7" w14:textId="77777777">
        <w:trPr>
          <w:cantSplit/>
        </w:trPr>
        <w:tc>
          <w:tcPr>
            <w:tcW w:w="753" w:type="dxa"/>
          </w:tcPr>
          <w:p w14:paraId="342537F4" w14:textId="77777777" w:rsidR="00962FA0" w:rsidRDefault="00962FA0">
            <w:pPr>
              <w:keepNext/>
              <w:spacing w:before="80" w:after="80" w:line="240" w:lineRule="auto"/>
              <w:jc w:val="center"/>
            </w:pPr>
          </w:p>
        </w:tc>
        <w:tc>
          <w:tcPr>
            <w:tcW w:w="8456" w:type="dxa"/>
          </w:tcPr>
          <w:p w14:paraId="12E0488F"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414C6347" w14:textId="1C685C2C" w:rsidR="00962FA0" w:rsidRDefault="007D1E2B">
            <w:pPr>
              <w:keepNext/>
              <w:spacing w:before="80" w:after="80" w:line="240" w:lineRule="auto"/>
              <w:jc w:val="right"/>
            </w:pPr>
            <w:bookmarkStart w:id="108" w:name="MT_diff"/>
            <w:bookmarkEnd w:id="108"/>
            <w:r>
              <w:rPr>
                <w:color w:val="000000"/>
              </w:rPr>
              <w:t>(</w:t>
            </w:r>
            <w:r>
              <w:fldChar w:fldCharType="begin"/>
            </w:r>
            <w:r>
              <w:instrText>SEQ EcuacionMT \* ARABIC</w:instrText>
            </w:r>
            <w:r>
              <w:fldChar w:fldCharType="separate"/>
            </w:r>
            <w:r w:rsidR="002206CB">
              <w:rPr>
                <w:noProof/>
              </w:rPr>
              <w:t>4</w:t>
            </w:r>
            <w:r>
              <w:rPr>
                <w:color w:val="000000"/>
              </w:rPr>
              <w:fldChar w:fldCharType="end"/>
            </w:r>
            <w:r>
              <w:rPr>
                <w:color w:val="000000"/>
              </w:rPr>
              <w:t>)</w:t>
            </w:r>
          </w:p>
        </w:tc>
      </w:tr>
    </w:tbl>
    <w:p w14:paraId="732760BB" w14:textId="77777777" w:rsidR="00962FA0" w:rsidRDefault="007D1E2B">
      <w:pPr>
        <w:spacing w:before="0" w:after="120"/>
        <w:keepLines/>
      </w:pPr>
      <w:r>
        <w:rPr>
          <w:color w:val="000000"/>
        </w:rPr>
        <w:t xml:space="preserve">La autocorrelación describe asociación lineal entre observaciones separadas por un rezago. En la ecuación (5), k identifica la separación temporal, N el número de semanas y la barra el </w:t>
      </w:r>
      <w:r>
        <w:rPr>
          <w:color w:val="000000"/>
        </w:rPr>
        <w:lastRenderedPageBreak/>
        <w:t>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CD2311" w14:textId="77777777">
        <w:trPr>
          <w:cantSplit/>
        </w:trPr>
        <w:tc>
          <w:tcPr>
            <w:tcW w:w="753" w:type="dxa"/>
          </w:tcPr>
          <w:p w14:paraId="48B6E8AF" w14:textId="77777777" w:rsidR="00962FA0" w:rsidRDefault="00962FA0">
            <w:pPr>
              <w:keepNext/>
              <w:spacing w:before="80" w:after="80" w:line="240" w:lineRule="auto"/>
              <w:jc w:val="center"/>
            </w:pPr>
          </w:p>
        </w:tc>
        <w:tc>
          <w:tcPr>
            <w:tcW w:w="8456" w:type="dxa"/>
          </w:tcPr>
          <w:p w14:paraId="2C095A1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7DD10581" w14:textId="02E46A4F" w:rsidR="00962FA0" w:rsidRDefault="007D1E2B">
            <w:pPr>
              <w:keepNext/>
              <w:spacing w:before="80" w:after="80" w:line="240" w:lineRule="auto"/>
              <w:jc w:val="right"/>
            </w:pPr>
            <w:bookmarkStart w:id="109" w:name="MT_acf"/>
            <w:bookmarkEnd w:id="109"/>
            <w:r>
              <w:rPr>
                <w:color w:val="000000"/>
              </w:rPr>
              <w:t>(</w:t>
            </w:r>
            <w:r>
              <w:fldChar w:fldCharType="begin"/>
            </w:r>
            <w:r>
              <w:instrText>SEQ EcuacionMT \* ARABIC</w:instrText>
            </w:r>
            <w:r>
              <w:fldChar w:fldCharType="separate"/>
            </w:r>
            <w:r w:rsidR="002206CB">
              <w:rPr>
                <w:noProof/>
              </w:rPr>
              <w:t>5</w:t>
            </w:r>
            <w:r>
              <w:rPr>
                <w:color w:val="000000"/>
              </w:rPr>
              <w:fldChar w:fldCharType="end"/>
            </w:r>
            <w:r>
              <w:rPr>
                <w:color w:val="000000"/>
              </w:rPr>
              <w:t>)</w:t>
            </w:r>
          </w:p>
        </w:tc>
      </w:tr>
    </w:tbl>
    <w:p w14:paraId="16C73119"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w:t>
      </w:r>
      <w:proofErr w:type="spellStart"/>
      <w:r>
        <w:rPr>
          <w:color w:val="000000"/>
        </w:rPr>
        <w:t>Bergmeir</w:t>
      </w:r>
      <w:proofErr w:type="spellEnd"/>
      <w:r>
        <w:rPr>
          <w:color w:val="000000"/>
        </w:rPr>
        <w:t xml:space="preserve"> &amp; Benítez, 2012). En este estudio, cualquier diagnóstico que determine ajustes se calculará únicamente con el historial disponible en cada origen.</w:t>
      </w:r>
    </w:p>
    <w:p w14:paraId="72B35176" w14:textId="77777777" w:rsidR="00962FA0" w:rsidRDefault="007D1E2B">
      <w:pPr>
        <w:pStyle w:val="Ttulo3"/>
        <w:spacing w:before="240" w:line="300" w:lineRule="auto"/>
        <w:jc w:val="left"/>
      </w:pPr>
      <w:r>
        <w:t>2.4.4 Intermitencia y valores extremos</w:t>
      </w:r>
    </w:p>
    <w:p w14:paraId="644923B6" w14:textId="77777777" w:rsidR="00962FA0" w:rsidRDefault="007D1E2B">
      <w:pPr>
        <w:spacing w:before="0" w:after="120"/>
        <w:keepLines/>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F1973C" w14:textId="77777777">
        <w:trPr>
          <w:cantSplit/>
        </w:trPr>
        <w:tc>
          <w:tcPr>
            <w:tcW w:w="753" w:type="dxa"/>
          </w:tcPr>
          <w:p w14:paraId="64EBE318" w14:textId="77777777" w:rsidR="00962FA0" w:rsidRDefault="00962FA0">
            <w:pPr>
              <w:keepNext/>
              <w:spacing w:before="80" w:after="80" w:line="240" w:lineRule="auto"/>
              <w:jc w:val="center"/>
            </w:pPr>
          </w:p>
        </w:tc>
        <w:tc>
          <w:tcPr>
            <w:tcW w:w="8456" w:type="dxa"/>
          </w:tcPr>
          <w:p w14:paraId="4873F1B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230D3687" w14:textId="36ADA28C" w:rsidR="00962FA0" w:rsidRDefault="007D1E2B">
            <w:pPr>
              <w:keepNext/>
              <w:spacing w:before="80" w:after="80" w:line="240" w:lineRule="auto"/>
              <w:jc w:val="right"/>
            </w:pPr>
            <w:bookmarkStart w:id="113" w:name="MT_croston"/>
            <w:bookmarkEnd w:id="113"/>
            <w:r>
              <w:rPr>
                <w:color w:val="000000"/>
              </w:rPr>
              <w:t>(</w:t>
            </w:r>
            <w:r>
              <w:fldChar w:fldCharType="begin"/>
            </w:r>
            <w:r>
              <w:instrText>SEQ EcuacionMT \* ARABIC</w:instrText>
            </w:r>
            <w:r>
              <w:fldChar w:fldCharType="separate"/>
            </w:r>
            <w:r w:rsidR="002206CB">
              <w:rPr>
                <w:noProof/>
              </w:rPr>
              <w:t>6</w:t>
            </w:r>
            <w:r>
              <w:rPr>
                <w:color w:val="000000"/>
              </w:rPr>
              <w:fldChar w:fldCharType="end"/>
            </w:r>
            <w:r>
              <w:rPr>
                <w:color w:val="000000"/>
              </w:rPr>
              <w:t>)</w:t>
            </w:r>
          </w:p>
        </w:tc>
      </w:tr>
    </w:tbl>
    <w:p w14:paraId="6B43A97E"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1DCA38AB" w14:textId="77777777" w:rsidR="00962FA0" w:rsidRDefault="007D1E2B">
      <w:pPr>
        <w:pStyle w:val="Ttulo2"/>
        <w:spacing w:after="120" w:line="300" w:lineRule="auto"/>
        <w:jc w:val="left"/>
      </w:pPr>
      <w:r>
        <w:t>2.5 Métodos estadísticos y de aprendizaje automático</w:t>
      </w:r>
    </w:p>
    <w:p w14:paraId="71ECAF31" w14:textId="77777777" w:rsidR="00962FA0" w:rsidRDefault="007D1E2B">
      <w:pPr>
        <w:pStyle w:val="Ttulo3"/>
        <w:spacing w:before="240" w:line="300" w:lineRule="auto"/>
        <w:jc w:val="left"/>
      </w:pPr>
      <w:r>
        <w:t>2.5.1 Referencias simples</w:t>
      </w:r>
    </w:p>
    <w:p w14:paraId="2009D80C" w14:textId="77777777" w:rsidR="00962FA0" w:rsidRDefault="007D1E2B">
      <w:pPr>
        <w:spacing w:before="0" w:after="120"/>
        <w:keepLines/>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3E5991" w14:textId="77777777">
        <w:trPr>
          <w:cantSplit/>
        </w:trPr>
        <w:tc>
          <w:tcPr>
            <w:tcW w:w="753" w:type="dxa"/>
          </w:tcPr>
          <w:p w14:paraId="34B217E8" w14:textId="77777777" w:rsidR="00962FA0" w:rsidRDefault="00962FA0">
            <w:pPr>
              <w:keepNext/>
              <w:spacing w:before="80" w:after="80" w:line="240" w:lineRule="auto"/>
              <w:jc w:val="center"/>
            </w:pPr>
          </w:p>
        </w:tc>
        <w:tc>
          <w:tcPr>
            <w:tcW w:w="8456" w:type="dxa"/>
          </w:tcPr>
          <w:p w14:paraId="2F4BE710"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0DEC2B1B" w14:textId="0F6D72B0" w:rsidR="00962FA0" w:rsidRDefault="007D1E2B">
            <w:pPr>
              <w:keepNext/>
              <w:spacing w:before="80" w:after="80" w:line="240" w:lineRule="auto"/>
              <w:jc w:val="right"/>
            </w:pPr>
            <w:bookmarkStart w:id="120" w:name="MT_naive"/>
            <w:bookmarkEnd w:id="120"/>
            <w:r>
              <w:rPr>
                <w:color w:val="000000"/>
              </w:rPr>
              <w:t>(</w:t>
            </w:r>
            <w:r>
              <w:fldChar w:fldCharType="begin"/>
            </w:r>
            <w:r>
              <w:instrText>SEQ EcuacionMT \* ARABIC</w:instrText>
            </w:r>
            <w:r>
              <w:fldChar w:fldCharType="separate"/>
            </w:r>
            <w:r w:rsidR="002206CB">
              <w:rPr>
                <w:noProof/>
              </w:rPr>
              <w:t>7</w:t>
            </w:r>
            <w:r>
              <w:rPr>
                <w:color w:val="000000"/>
              </w:rPr>
              <w:fldChar w:fldCharType="end"/>
            </w:r>
            <w:r>
              <w:rPr>
                <w:color w:val="000000"/>
              </w:rPr>
              <w:t>)</w:t>
            </w:r>
          </w:p>
        </w:tc>
      </w:tr>
    </w:tbl>
    <w:p w14:paraId="4AFED057"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C8B6A14" w14:textId="77777777" w:rsidR="00962FA0" w:rsidRDefault="007D1E2B">
      <w:pPr>
        <w:pStyle w:val="Ttulo3"/>
        <w:spacing w:before="240" w:line="300" w:lineRule="auto"/>
        <w:jc w:val="left"/>
      </w:pPr>
      <w:r>
        <w:t>2.5.2 Suavizamiento exponencial y ARIMA</w:t>
      </w:r>
    </w:p>
    <w:p w14:paraId="7B715E40" w14:textId="77777777" w:rsidR="00962FA0" w:rsidRDefault="007D1E2B">
      <w:pPr>
        <w:spacing w:before="0" w:after="120"/>
        <w:keepLines/>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CAE23E" w14:textId="77777777">
        <w:trPr>
          <w:cantSplit/>
        </w:trPr>
        <w:tc>
          <w:tcPr>
            <w:tcW w:w="753" w:type="dxa"/>
          </w:tcPr>
          <w:p w14:paraId="4739A70C" w14:textId="77777777" w:rsidR="00962FA0" w:rsidRDefault="00962FA0">
            <w:pPr>
              <w:keepNext/>
              <w:spacing w:before="80" w:after="80" w:line="240" w:lineRule="auto"/>
              <w:jc w:val="center"/>
            </w:pPr>
          </w:p>
        </w:tc>
        <w:tc>
          <w:tcPr>
            <w:tcW w:w="8456" w:type="dxa"/>
          </w:tcPr>
          <w:p w14:paraId="09CA637C"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45743A5" w14:textId="62FBD0C5" w:rsidR="00962FA0" w:rsidRDefault="007D1E2B">
            <w:pPr>
              <w:keepNext/>
              <w:spacing w:before="80" w:after="80" w:line="240" w:lineRule="auto"/>
              <w:jc w:val="right"/>
            </w:pPr>
            <w:bookmarkStart w:id="124" w:name="MT_ses"/>
            <w:bookmarkEnd w:id="124"/>
            <w:r>
              <w:rPr>
                <w:color w:val="000000"/>
              </w:rPr>
              <w:t>(</w:t>
            </w:r>
            <w:r>
              <w:fldChar w:fldCharType="begin"/>
            </w:r>
            <w:r>
              <w:instrText>SEQ EcuacionMT \* ARABIC</w:instrText>
            </w:r>
            <w:r>
              <w:fldChar w:fldCharType="separate"/>
            </w:r>
            <w:r w:rsidR="002206CB">
              <w:rPr>
                <w:noProof/>
              </w:rPr>
              <w:t>8</w:t>
            </w:r>
            <w:r>
              <w:rPr>
                <w:color w:val="000000"/>
              </w:rPr>
              <w:fldChar w:fldCharType="end"/>
            </w:r>
            <w:r>
              <w:rPr>
                <w:color w:val="000000"/>
              </w:rPr>
              <w:t>)</w:t>
            </w:r>
          </w:p>
        </w:tc>
      </w:tr>
    </w:tbl>
    <w:p w14:paraId="0C561B13"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E59645E" w14:textId="77777777" w:rsidR="00962FA0" w:rsidRPr="007F3952" w:rsidRDefault="007D1E2B">
      <w:pPr>
        <w:spacing w:before="0" w:after="120"/>
        <w:rPr>
          <w:sz w:val="23"/>
        </w:rPr>
        <w:keepLines/>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w:t>
      </w:r>
      <w:r>
        <w:rPr>
          <w:color w:val="000000"/>
        </w:rPr>
        <w:lastRenderedPageBreak/>
        <w:t xml:space="preserve">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10E42B" w14:textId="77777777">
        <w:trPr>
          <w:cantSplit/>
        </w:trPr>
        <w:tc>
          <w:tcPr>
            <w:tcW w:w="753" w:type="dxa"/>
          </w:tcPr>
          <w:p w14:paraId="266C5A65" w14:textId="77777777" w:rsidR="00962FA0" w:rsidRDefault="00962FA0">
            <w:pPr>
              <w:keepNext/>
              <w:spacing w:before="80" w:after="80" w:line="240" w:lineRule="auto"/>
              <w:jc w:val="center"/>
            </w:pPr>
          </w:p>
        </w:tc>
        <w:tc>
          <w:tcPr>
            <w:tcW w:w="8456" w:type="dxa"/>
          </w:tcPr>
          <w:p w14:paraId="25D48BEA"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60864D3" w14:textId="023F9DE8" w:rsidR="00962FA0" w:rsidRDefault="007D1E2B">
            <w:pPr>
              <w:keepNext/>
              <w:spacing w:before="80" w:after="80" w:line="240" w:lineRule="auto"/>
              <w:jc w:val="right"/>
            </w:pPr>
            <w:bookmarkStart w:id="125" w:name="MT_arima"/>
            <w:bookmarkEnd w:id="125"/>
            <w:r>
              <w:rPr>
                <w:color w:val="000000"/>
              </w:rPr>
              <w:t>(</w:t>
            </w:r>
            <w:r>
              <w:fldChar w:fldCharType="begin"/>
            </w:r>
            <w:r>
              <w:instrText>SEQ EcuacionMT \* ARABIC</w:instrText>
            </w:r>
            <w:r>
              <w:fldChar w:fldCharType="separate"/>
            </w:r>
            <w:r w:rsidR="002206CB">
              <w:rPr>
                <w:noProof/>
              </w:rPr>
              <w:t>9</w:t>
            </w:r>
            <w:r>
              <w:rPr>
                <w:color w:val="000000"/>
              </w:rPr>
              <w:fldChar w:fldCharType="end"/>
            </w:r>
            <w:r>
              <w:rPr>
                <w:color w:val="000000"/>
              </w:rPr>
              <w:t>)</w:t>
            </w:r>
          </w:p>
        </w:tc>
      </w:tr>
    </w:tbl>
    <w:p w14:paraId="020E2695"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3EAD766" w14:textId="77777777" w:rsidR="00962FA0" w:rsidRDefault="007D1E2B">
      <w:pPr>
        <w:pStyle w:val="Ttulo3"/>
        <w:spacing w:before="240" w:line="300" w:lineRule="auto"/>
        <w:jc w:val="left"/>
      </w:pPr>
      <w:r>
        <w:t>2.5.3 Bosques aleatorios y potenciación de gradiente</w:t>
      </w:r>
    </w:p>
    <w:p w14:paraId="135669E2" w14:textId="77777777" w:rsidR="00962FA0" w:rsidRDefault="007D1E2B">
      <w:pPr>
        <w:spacing w:before="0" w:after="120"/>
        <w:keepLines/>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E624DB4" w14:textId="77777777" w:rsidTr="0041658B">
        <w:trPr>
          <w:cantSplit/>
        </w:trPr>
        <w:tc>
          <w:tcPr>
            <w:tcW w:w="753" w:type="dxa"/>
          </w:tcPr>
          <w:p w14:paraId="7528B706" w14:textId="77777777" w:rsidR="00962FA0" w:rsidRDefault="00962FA0">
            <w:pPr>
              <w:keepNext/>
              <w:spacing w:before="80" w:after="80" w:line="240" w:lineRule="auto"/>
              <w:jc w:val="center"/>
            </w:pPr>
          </w:p>
        </w:tc>
        <w:tc>
          <w:tcPr>
            <w:tcW w:w="8178" w:type="dxa"/>
          </w:tcPr>
          <w:p w14:paraId="36025CAA"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13A9A66D" w14:textId="0EBADB28" w:rsidR="00962FA0" w:rsidRDefault="007D1E2B">
            <w:pPr>
              <w:keepNext/>
              <w:spacing w:before="80" w:after="80" w:line="240" w:lineRule="auto"/>
              <w:jc w:val="right"/>
            </w:pPr>
            <w:bookmarkStart w:id="129" w:name="MT_rf"/>
            <w:bookmarkEnd w:id="129"/>
            <w:r>
              <w:rPr>
                <w:color w:val="000000"/>
              </w:rPr>
              <w:t>(</w:t>
            </w:r>
            <w:r>
              <w:fldChar w:fldCharType="begin"/>
            </w:r>
            <w:r>
              <w:instrText>SEQ EcuacionMT \* ARABIC</w:instrText>
            </w:r>
            <w:r>
              <w:fldChar w:fldCharType="separate"/>
            </w:r>
            <w:r w:rsidR="002206CB">
              <w:rPr>
                <w:noProof/>
              </w:rPr>
              <w:t>10</w:t>
            </w:r>
            <w:r>
              <w:rPr>
                <w:color w:val="000000"/>
              </w:rPr>
              <w:fldChar w:fldCharType="end"/>
            </w:r>
            <w:r>
              <w:rPr>
                <w:color w:val="000000"/>
              </w:rPr>
              <w:t>)</w:t>
            </w:r>
          </w:p>
        </w:tc>
      </w:tr>
    </w:tbl>
    <w:p w14:paraId="4C4BF5BD" w14:textId="77777777" w:rsidR="00962FA0" w:rsidRDefault="007D1E2B">
      <w:pPr>
        <w:spacing w:before="0" w:after="120"/>
      </w:pPr>
      <w:r>
        <w:rPr>
          <w:color w:val="000000"/>
        </w:rPr>
        <w:t>Los árboles y los bosques aleatorios permiten representar interacciones y relaciones no lineales (</w:t>
      </w:r>
      <w:proofErr w:type="spellStart"/>
      <w:r>
        <w:rPr>
          <w:color w:val="000000"/>
        </w:rPr>
        <w:t>Breiman</w:t>
      </w:r>
      <w:proofErr w:type="spellEnd"/>
      <w:r>
        <w:rPr>
          <w:color w:val="000000"/>
        </w:rPr>
        <w:t>,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191F3D89" w14:textId="77777777" w:rsidR="00962FA0" w:rsidRDefault="007D1E2B">
      <w:pPr>
        <w:spacing w:before="0" w:after="120"/>
        <w:keepLines/>
      </w:pPr>
      <w:r>
        <w:rPr>
          <w:color w:val="000000"/>
        </w:rPr>
        <w:t xml:space="preserve">La potenciación de gradiente construye una función de manera aditiva. La ecuación (11)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8AFD2A" w14:textId="77777777" w:rsidTr="0041658B">
        <w:trPr>
          <w:cantSplit/>
        </w:trPr>
        <w:tc>
          <w:tcPr>
            <w:tcW w:w="753" w:type="dxa"/>
          </w:tcPr>
          <w:p w14:paraId="5E887D7F" w14:textId="77777777" w:rsidR="00962FA0" w:rsidRDefault="00962FA0">
            <w:pPr>
              <w:keepNext/>
              <w:spacing w:before="80" w:after="80" w:line="240" w:lineRule="auto"/>
              <w:jc w:val="center"/>
            </w:pPr>
          </w:p>
        </w:tc>
        <w:tc>
          <w:tcPr>
            <w:tcW w:w="8319" w:type="dxa"/>
          </w:tcPr>
          <w:p w14:paraId="35434AF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1A02A7D" w14:textId="51C6B037" w:rsidR="00962FA0" w:rsidRDefault="007D1E2B">
            <w:pPr>
              <w:keepNext/>
              <w:spacing w:before="80" w:after="80" w:line="240" w:lineRule="auto"/>
              <w:jc w:val="right"/>
            </w:pPr>
            <w:bookmarkStart w:id="130" w:name="MT_gb"/>
            <w:bookmarkEnd w:id="130"/>
            <w:r>
              <w:rPr>
                <w:color w:val="000000"/>
              </w:rPr>
              <w:t>(</w:t>
            </w:r>
            <w:r>
              <w:fldChar w:fldCharType="begin"/>
            </w:r>
            <w:r>
              <w:instrText>SEQ EcuacionMT \* ARABIC</w:instrText>
            </w:r>
            <w:r>
              <w:fldChar w:fldCharType="separate"/>
            </w:r>
            <w:r w:rsidR="002206CB">
              <w:rPr>
                <w:noProof/>
              </w:rPr>
              <w:t>11</w:t>
            </w:r>
            <w:r>
              <w:rPr>
                <w:color w:val="000000"/>
              </w:rPr>
              <w:fldChar w:fldCharType="end"/>
            </w:r>
            <w:r>
              <w:rPr>
                <w:color w:val="000000"/>
              </w:rPr>
              <w:t>)</w:t>
            </w:r>
          </w:p>
        </w:tc>
      </w:tr>
    </w:tbl>
    <w:p w14:paraId="771F028E" w14:textId="77777777" w:rsidR="00962FA0" w:rsidRDefault="007D1E2B">
      <w:pPr>
        <w:spacing w:before="0" w:after="120"/>
      </w:pPr>
      <w:r>
        <w:rPr>
          <w:color w:val="000000"/>
        </w:rPr>
        <w:t xml:space="preserve">La tasa de aprendizaje y el número de etapas controlan la magnitud de la adaptación en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BB1FAAB" w14:textId="77777777" w:rsidR="00962FA0" w:rsidRDefault="007D1E2B">
      <w:pPr>
        <w:pStyle w:val="Ttulo3"/>
        <w:spacing w:before="240" w:line="300" w:lineRule="auto"/>
        <w:jc w:val="left"/>
      </w:pPr>
      <w:r>
        <w:t>2.5.4 Redes neuronales y alcance de los comparadores</w:t>
      </w:r>
    </w:p>
    <w:p w14:paraId="75EA6056"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w:t>
      </w:r>
      <w:proofErr w:type="spellStart"/>
      <w:r>
        <w:rPr>
          <w:color w:val="000000"/>
        </w:rPr>
        <w:t>Hewamalage</w:t>
      </w:r>
      <w:proofErr w:type="spellEnd"/>
      <w:r>
        <w:rPr>
          <w:color w:val="000000"/>
        </w:rPr>
        <w:t xml:space="preserve"> et al., 2021). En esta tesis, la presencia de una red recurrente no se utilizará como condición para definir un modelo como híbrido.</w:t>
      </w:r>
    </w:p>
    <w:p w14:paraId="3B7ECAF0" w14:textId="77777777" w:rsidR="00962FA0" w:rsidRDefault="007D1E2B">
      <w:pPr>
        <w:spacing w:before="0" w:after="120"/>
      </w:pPr>
      <w:r>
        <w:rPr>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0A3C313B" w14:textId="77777777" w:rsidR="00962FA0" w:rsidRDefault="007D1E2B">
      <w:pPr>
        <w:pStyle w:val="Ttulo2"/>
        <w:spacing w:after="120" w:line="300" w:lineRule="auto"/>
        <w:jc w:val="left"/>
      </w:pPr>
      <w:r>
        <w:t>2.6 Fundamentos de integración del modelo híbrido</w:t>
      </w:r>
    </w:p>
    <w:p w14:paraId="42396852" w14:textId="77777777" w:rsidR="00962FA0" w:rsidRDefault="007D1E2B">
      <w:pPr>
        <w:pStyle w:val="Ttulo3"/>
        <w:spacing w:before="240" w:line="300" w:lineRule="auto"/>
        <w:jc w:val="left"/>
      </w:pPr>
      <w:r>
        <w:t>2.6.1 Combinación de pronósticos</w:t>
      </w:r>
    </w:p>
    <w:p w14:paraId="2F63DAFF" w14:textId="77777777" w:rsidR="00962FA0" w:rsidRDefault="007D1E2B">
      <w:pPr>
        <w:spacing w:before="0" w:after="120"/>
        <w:keepLines/>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1DAB039" w14:textId="77777777" w:rsidTr="0041658B">
        <w:trPr>
          <w:cantSplit/>
        </w:trPr>
        <w:tc>
          <w:tcPr>
            <w:tcW w:w="753" w:type="dxa"/>
          </w:tcPr>
          <w:p w14:paraId="24D52DDF" w14:textId="77777777" w:rsidR="00962FA0" w:rsidRDefault="00962FA0">
            <w:pPr>
              <w:keepNext/>
              <w:spacing w:before="80" w:after="80" w:line="240" w:lineRule="auto"/>
              <w:jc w:val="center"/>
            </w:pPr>
          </w:p>
        </w:tc>
        <w:tc>
          <w:tcPr>
            <w:tcW w:w="8319" w:type="dxa"/>
          </w:tcPr>
          <w:p w14:paraId="214D978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8BC10BB" w14:textId="79BD69CC" w:rsidR="00962FA0" w:rsidRDefault="007D1E2B">
            <w:pPr>
              <w:keepNext/>
              <w:spacing w:before="80" w:after="80" w:line="240" w:lineRule="auto"/>
              <w:jc w:val="right"/>
            </w:pPr>
            <w:bookmarkStart w:id="140" w:name="MT_hybrid"/>
            <w:bookmarkEnd w:id="140"/>
            <w:r>
              <w:rPr>
                <w:color w:val="000000"/>
              </w:rPr>
              <w:t>(</w:t>
            </w:r>
            <w:r>
              <w:fldChar w:fldCharType="begin"/>
            </w:r>
            <w:r>
              <w:instrText>SEQ EcuacionMT \* ARABIC</w:instrText>
            </w:r>
            <w:r>
              <w:fldChar w:fldCharType="separate"/>
            </w:r>
            <w:r w:rsidR="002206CB">
              <w:rPr>
                <w:noProof/>
              </w:rPr>
              <w:t>12</w:t>
            </w:r>
            <w:r>
              <w:rPr>
                <w:color w:val="000000"/>
              </w:rPr>
              <w:fldChar w:fldCharType="end"/>
            </w:r>
            <w:r>
              <w:rPr>
                <w:color w:val="000000"/>
              </w:rPr>
              <w:t>)</w:t>
            </w:r>
          </w:p>
        </w:tc>
      </w:tr>
    </w:tbl>
    <w:p w14:paraId="5DA74FD3" w14:textId="77777777" w:rsidR="00962FA0" w:rsidRDefault="007D1E2B">
      <w:pPr>
        <w:spacing w:before="0" w:after="120"/>
        <w:keepLines/>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w:t>
      </w:r>
      <w:proofErr w:type="spellStart"/>
      <w:r>
        <w:t>Makridakis</w:t>
      </w:r>
      <w:proofErr w:type="spellEnd"/>
      <w:r>
        <w:t xml:space="preserve">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EE5687D" w14:textId="77777777" w:rsidTr="0041658B">
        <w:trPr>
          <w:cantSplit/>
        </w:trPr>
        <w:tc>
          <w:tcPr>
            <w:tcW w:w="753" w:type="dxa"/>
          </w:tcPr>
          <w:p w14:paraId="76AE38AD" w14:textId="77777777" w:rsidR="00962FA0" w:rsidRDefault="00962FA0">
            <w:pPr>
              <w:keepNext/>
              <w:spacing w:before="80" w:after="80" w:line="240" w:lineRule="auto"/>
              <w:jc w:val="center"/>
            </w:pPr>
          </w:p>
        </w:tc>
        <w:tc>
          <w:tcPr>
            <w:tcW w:w="8319" w:type="dxa"/>
          </w:tcPr>
          <w:p w14:paraId="14C13BB0"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541B85B6" w14:textId="7BFCD6F8" w:rsidR="00962FA0" w:rsidRDefault="007D1E2B">
            <w:pPr>
              <w:keepNext/>
              <w:spacing w:before="80" w:after="80" w:line="240" w:lineRule="auto"/>
              <w:jc w:val="right"/>
            </w:pPr>
            <w:bookmarkStart w:id="141" w:name="MT_variance"/>
            <w:bookmarkEnd w:id="141"/>
            <w:r>
              <w:rPr>
                <w:color w:val="000000"/>
              </w:rPr>
              <w:t>(</w:t>
            </w:r>
            <w:r>
              <w:fldChar w:fldCharType="begin"/>
            </w:r>
            <w:r>
              <w:instrText>SEQ EcuacionMT \* ARABIC</w:instrText>
            </w:r>
            <w:r>
              <w:fldChar w:fldCharType="separate"/>
            </w:r>
            <w:r w:rsidR="002206CB">
              <w:rPr>
                <w:noProof/>
              </w:rPr>
              <w:t>13</w:t>
            </w:r>
            <w:r>
              <w:rPr>
                <w:color w:val="000000"/>
              </w:rPr>
              <w:fldChar w:fldCharType="end"/>
            </w:r>
            <w:r>
              <w:rPr>
                <w:color w:val="000000"/>
              </w:rPr>
              <w:t>)</w:t>
            </w:r>
          </w:p>
        </w:tc>
      </w:tr>
    </w:tbl>
    <w:p w14:paraId="01E6674B" w14:textId="77777777" w:rsidR="00962FA0" w:rsidRDefault="007D1E2B">
      <w:pPr>
        <w:spacing w:before="0" w:after="120"/>
        <w:keepLines/>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8E63C4" w14:textId="77777777" w:rsidTr="0041658B">
        <w:trPr>
          <w:cantSplit/>
        </w:trPr>
        <w:tc>
          <w:tcPr>
            <w:tcW w:w="753" w:type="dxa"/>
          </w:tcPr>
          <w:p w14:paraId="7F156097" w14:textId="77777777" w:rsidR="00962FA0" w:rsidRDefault="00962FA0">
            <w:pPr>
              <w:keepNext/>
              <w:spacing w:before="80" w:after="80" w:line="240" w:lineRule="auto"/>
              <w:jc w:val="center"/>
            </w:pPr>
          </w:p>
        </w:tc>
        <w:tc>
          <w:tcPr>
            <w:tcW w:w="8319" w:type="dxa"/>
          </w:tcPr>
          <w:p w14:paraId="722771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6E392005" w14:textId="0C598D65" w:rsidR="00962FA0" w:rsidRDefault="007D1E2B">
            <w:pPr>
              <w:keepNext/>
              <w:spacing w:before="80" w:after="80" w:line="240" w:lineRule="auto"/>
              <w:jc w:val="right"/>
            </w:pPr>
            <w:bookmarkStart w:id="142" w:name="MT_weight"/>
            <w:bookmarkEnd w:id="142"/>
            <w:r>
              <w:rPr>
                <w:color w:val="000000"/>
              </w:rPr>
              <w:t>(</w:t>
            </w:r>
            <w:r>
              <w:fldChar w:fldCharType="begin"/>
            </w:r>
            <w:r>
              <w:instrText>SEQ EcuacionMT \* ARABIC</w:instrText>
            </w:r>
            <w:r>
              <w:fldChar w:fldCharType="separate"/>
            </w:r>
            <w:r w:rsidR="002206CB">
              <w:rPr>
                <w:noProof/>
              </w:rPr>
              <w:t>14</w:t>
            </w:r>
            <w:r>
              <w:rPr>
                <w:color w:val="000000"/>
              </w:rPr>
              <w:fldChar w:fldCharType="end"/>
            </w:r>
            <w:r>
              <w:rPr>
                <w:color w:val="000000"/>
              </w:rPr>
              <w:t>)</w:t>
            </w:r>
          </w:p>
        </w:tc>
      </w:tr>
    </w:tbl>
    <w:p w14:paraId="11962B1A" w14:textId="77777777" w:rsidR="00962FA0" w:rsidRDefault="007D1E2B">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49003034" w14:textId="77777777" w:rsidR="00962FA0" w:rsidRDefault="007D1E2B">
      <w:pPr>
        <w:pStyle w:val="Ttulo3"/>
        <w:spacing w:before="240" w:line="300" w:lineRule="auto"/>
        <w:jc w:val="left"/>
      </w:pPr>
      <w:r>
        <w:t>2.6.2 Integración mediante componentes</w:t>
      </w:r>
    </w:p>
    <w:p w14:paraId="274617BB" w14:textId="0CF1C243" w:rsidR="00962FA0" w:rsidRDefault="007D1E2B">
      <w:pPr>
        <w:spacing w:before="0" w:after="120"/>
        <w:keepLines/>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8E41F20" w14:textId="77777777" w:rsidTr="0041658B">
        <w:trPr>
          <w:cantSplit/>
        </w:trPr>
        <w:tc>
          <w:tcPr>
            <w:tcW w:w="753" w:type="dxa"/>
          </w:tcPr>
          <w:p w14:paraId="4709166F" w14:textId="77777777" w:rsidR="00962FA0" w:rsidRDefault="00962FA0">
            <w:pPr>
              <w:keepNext/>
              <w:spacing w:before="80" w:after="80" w:line="240" w:lineRule="auto"/>
              <w:jc w:val="center"/>
            </w:pPr>
          </w:p>
        </w:tc>
        <w:tc>
          <w:tcPr>
            <w:tcW w:w="8319" w:type="dxa"/>
          </w:tcPr>
          <w:p w14:paraId="42AE6E5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38CB435D" w14:textId="6C1EC8EE" w:rsidR="00962FA0" w:rsidRDefault="007D1E2B">
            <w:pPr>
              <w:keepNext/>
              <w:spacing w:before="80" w:after="80" w:line="240" w:lineRule="auto"/>
              <w:jc w:val="right"/>
            </w:pPr>
            <w:bookmarkStart w:id="146" w:name="MT_residual"/>
            <w:bookmarkEnd w:id="146"/>
            <w:r>
              <w:rPr>
                <w:color w:val="000000"/>
              </w:rPr>
              <w:t>(</w:t>
            </w:r>
            <w:r>
              <w:fldChar w:fldCharType="begin"/>
            </w:r>
            <w:r>
              <w:instrText>SEQ EcuacionMT \* ARABIC</w:instrText>
            </w:r>
            <w:r>
              <w:fldChar w:fldCharType="separate"/>
            </w:r>
            <w:r w:rsidR="002206CB">
              <w:rPr>
                <w:noProof/>
              </w:rPr>
              <w:t>16</w:t>
            </w:r>
            <w:r>
              <w:rPr>
                <w:color w:val="000000"/>
              </w:rPr>
              <w:fldChar w:fldCharType="end"/>
            </w:r>
            <w:r>
              <w:rPr>
                <w:color w:val="000000"/>
              </w:rPr>
              <w:t>)</w:t>
            </w:r>
          </w:p>
        </w:tc>
      </w:tr>
    </w:tbl>
    <w:p w14:paraId="128AEE63" w14:textId="77777777" w:rsidR="00962FA0" w:rsidRDefault="007D1E2B">
      <w:pPr>
        <w:spacing w:before="0" w:after="120"/>
      </w:pPr>
      <w:r>
        <w:rPr>
          <w:color w:val="000000"/>
        </w:rPr>
        <w:t xml:space="preserve">Los modelos híbridos pueden combinar componentes lineales y no lineales, y los errores de ajuste del primer componente no deben confundirse con errores predictivos genuinos (Hyndman &amp; Athanasopoulos, 2021; Zhang, 2003). Como adaptación metodológica para </w:t>
      </w:r>
      <w:proofErr w:type="spellStart"/>
      <w:r>
        <w:rPr>
          <w:color w:val="000000"/>
        </w:rPr>
        <w:t>Cup&amp;Cake</w:t>
      </w:r>
      <w:proofErr w:type="spellEnd"/>
      <w:r>
        <w:rPr>
          <w:color w:val="000000"/>
        </w:rPr>
        <w:t>, los errores usados por el segundo componente se generarán respetando el orden temporal y la suma se evaluará en semanas no utilizadas para configurar el procedimiento.</w:t>
      </w:r>
    </w:p>
    <w:p w14:paraId="76E804AF"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3E089AAC" w14:textId="77777777" w:rsidR="00962FA0" w:rsidRDefault="007D1E2B">
      <w:pPr>
        <w:pStyle w:val="Ttulo2"/>
        <w:spacing w:after="120" w:line="300" w:lineRule="auto"/>
        <w:jc w:val="left"/>
      </w:pPr>
      <w:r>
        <w:t>2.7 Distribución porcentual y coherencia de las asignaciones</w:t>
      </w:r>
    </w:p>
    <w:p w14:paraId="6B227DF1" w14:textId="77777777" w:rsidR="00962FA0" w:rsidRDefault="007D1E2B">
      <w:pPr>
        <w:pStyle w:val="Ttulo3"/>
        <w:spacing w:before="240" w:line="300" w:lineRule="auto"/>
        <w:jc w:val="left"/>
      </w:pPr>
      <w:r>
        <w:t>2.7.1 Participaciones como datos composicionales</w:t>
      </w:r>
    </w:p>
    <w:p w14:paraId="25466F01" w14:textId="77777777" w:rsidR="00962FA0" w:rsidRDefault="007D1E2B">
      <w:pPr>
        <w:spacing w:before="0" w:after="120"/>
        <w:keepLines/>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12DE9C7" w14:textId="77777777" w:rsidTr="0041658B">
        <w:trPr>
          <w:cantSplit/>
        </w:trPr>
        <w:tc>
          <w:tcPr>
            <w:tcW w:w="753" w:type="dxa"/>
          </w:tcPr>
          <w:p w14:paraId="1A1D34EF" w14:textId="77777777" w:rsidR="00962FA0" w:rsidRDefault="00962FA0">
            <w:pPr>
              <w:keepNext/>
              <w:spacing w:before="80" w:after="80" w:line="240" w:lineRule="auto"/>
              <w:jc w:val="center"/>
            </w:pPr>
          </w:p>
        </w:tc>
        <w:tc>
          <w:tcPr>
            <w:tcW w:w="8319" w:type="dxa"/>
          </w:tcPr>
          <w:p w14:paraId="6D8477C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DF528E1" w14:textId="6AF85398" w:rsidR="00962FA0" w:rsidRDefault="007D1E2B">
            <w:pPr>
              <w:keepNext/>
              <w:spacing w:before="80" w:after="80" w:line="240" w:lineRule="auto"/>
              <w:jc w:val="right"/>
            </w:pPr>
            <w:bookmarkStart w:id="153" w:name="MT_shares"/>
            <w:bookmarkEnd w:id="153"/>
            <w:r>
              <w:rPr>
                <w:color w:val="000000"/>
              </w:rPr>
              <w:t>(</w:t>
            </w:r>
            <w:r>
              <w:fldChar w:fldCharType="begin"/>
            </w:r>
            <w:r>
              <w:instrText>SEQ EcuacionMT \* ARABIC</w:instrText>
            </w:r>
            <w:r>
              <w:fldChar w:fldCharType="separate"/>
            </w:r>
            <w:r w:rsidR="002206CB">
              <w:rPr>
                <w:noProof/>
              </w:rPr>
              <w:t>17</w:t>
            </w:r>
            <w:r>
              <w:rPr>
                <w:color w:val="000000"/>
              </w:rPr>
              <w:fldChar w:fldCharType="end"/>
            </w:r>
            <w:r>
              <w:rPr>
                <w:color w:val="000000"/>
              </w:rPr>
              <w:t>)</w:t>
            </w:r>
          </w:p>
        </w:tc>
      </w:tr>
    </w:tbl>
    <w:p w14:paraId="296E26F3"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01D8FFD7" w14:textId="77777777" w:rsidR="00962FA0" w:rsidRDefault="007D1E2B">
      <w:pPr>
        <w:pStyle w:val="Ttulo3"/>
        <w:spacing w:before="240" w:line="300" w:lineRule="auto"/>
        <w:jc w:val="left"/>
      </w:pPr>
      <w:r>
        <w:t>2.7.2 Desagregación del pronóstico total</w:t>
      </w:r>
    </w:p>
    <w:p w14:paraId="7CDB7A1F" w14:textId="77777777" w:rsidR="00962FA0" w:rsidRDefault="007D1E2B">
      <w:pPr>
        <w:spacing w:before="0" w:after="120"/>
        <w:keepLines/>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7FCFA0B" w14:textId="77777777" w:rsidTr="0041658B">
        <w:trPr>
          <w:cantSplit/>
        </w:trPr>
        <w:tc>
          <w:tcPr>
            <w:tcW w:w="753" w:type="dxa"/>
          </w:tcPr>
          <w:p w14:paraId="0AE8FF1D" w14:textId="77777777" w:rsidR="00962FA0" w:rsidRDefault="00962FA0">
            <w:pPr>
              <w:keepNext/>
              <w:spacing w:before="80" w:after="80" w:line="240" w:lineRule="auto"/>
              <w:jc w:val="center"/>
            </w:pPr>
          </w:p>
        </w:tc>
        <w:tc>
          <w:tcPr>
            <w:tcW w:w="8319" w:type="dxa"/>
          </w:tcPr>
          <w:p w14:paraId="278FABB7"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DBB5D74" w14:textId="7155C911" w:rsidR="00962FA0" w:rsidRDefault="007D1E2B">
            <w:pPr>
              <w:keepNext/>
              <w:spacing w:before="80" w:after="80" w:line="240" w:lineRule="auto"/>
              <w:jc w:val="right"/>
            </w:pPr>
            <w:bookmarkStart w:id="157" w:name="MT_allocation"/>
            <w:bookmarkEnd w:id="157"/>
            <w:r>
              <w:rPr>
                <w:color w:val="000000"/>
              </w:rPr>
              <w:t>(</w:t>
            </w:r>
            <w:r>
              <w:fldChar w:fldCharType="begin"/>
            </w:r>
            <w:r>
              <w:instrText>SEQ EcuacionMT \* ARABIC</w:instrText>
            </w:r>
            <w:r>
              <w:fldChar w:fldCharType="separate"/>
            </w:r>
            <w:r w:rsidR="002206CB">
              <w:rPr>
                <w:noProof/>
              </w:rPr>
              <w:t>18</w:t>
            </w:r>
            <w:r>
              <w:rPr>
                <w:color w:val="000000"/>
              </w:rPr>
              <w:fldChar w:fldCharType="end"/>
            </w:r>
            <w:r>
              <w:rPr>
                <w:color w:val="000000"/>
              </w:rPr>
              <w:t>)</w:t>
            </w:r>
          </w:p>
        </w:tc>
      </w:tr>
    </w:tbl>
    <w:p w14:paraId="2F1135BD"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24760E9" w14:textId="77777777" w:rsidR="00962FA0" w:rsidRDefault="007D1E2B">
      <w:pPr>
        <w:spacing w:before="0" w:after="120"/>
        <w:keepLines/>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025DE36" w14:textId="77777777" w:rsidTr="0041658B">
        <w:trPr>
          <w:cantSplit/>
        </w:trPr>
        <w:tc>
          <w:tcPr>
            <w:tcW w:w="753" w:type="dxa"/>
          </w:tcPr>
          <w:p w14:paraId="475DAEE6" w14:textId="77777777" w:rsidR="00962FA0" w:rsidRDefault="00962FA0">
            <w:pPr>
              <w:keepNext/>
              <w:spacing w:before="80" w:after="80" w:line="240" w:lineRule="auto"/>
              <w:jc w:val="center"/>
            </w:pPr>
          </w:p>
        </w:tc>
        <w:tc>
          <w:tcPr>
            <w:tcW w:w="8319" w:type="dxa"/>
          </w:tcPr>
          <w:p w14:paraId="700B88BD"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0589BD0A" w14:textId="0ACB2F8D" w:rsidR="00962FA0" w:rsidRDefault="007D1E2B">
            <w:pPr>
              <w:keepNext/>
              <w:spacing w:before="80" w:after="80" w:line="240" w:lineRule="auto"/>
              <w:jc w:val="right"/>
            </w:pPr>
            <w:bookmarkStart w:id="158" w:name="MT_histshare"/>
            <w:bookmarkEnd w:id="158"/>
            <w:r>
              <w:rPr>
                <w:color w:val="000000"/>
              </w:rPr>
              <w:t>(</w:t>
            </w:r>
            <w:r>
              <w:fldChar w:fldCharType="begin"/>
            </w:r>
            <w:r>
              <w:instrText>SEQ EcuacionMT \* ARABIC</w:instrText>
            </w:r>
            <w:r>
              <w:fldChar w:fldCharType="separate"/>
            </w:r>
            <w:r w:rsidR="002206CB">
              <w:rPr>
                <w:noProof/>
              </w:rPr>
              <w:t>19</w:t>
            </w:r>
            <w:r>
              <w:rPr>
                <w:color w:val="000000"/>
              </w:rPr>
              <w:fldChar w:fldCharType="end"/>
            </w:r>
            <w:r>
              <w:rPr>
                <w:color w:val="000000"/>
              </w:rPr>
              <w:t>)</w:t>
            </w:r>
          </w:p>
        </w:tc>
      </w:tr>
    </w:tbl>
    <w:p w14:paraId="17CA6C3A" w14:textId="77777777" w:rsidR="00962FA0" w:rsidRDefault="007D1E2B">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4BA69FCC" w14:textId="77777777" w:rsidR="00962FA0" w:rsidRDefault="007D1E2B">
      <w:pPr>
        <w:pStyle w:val="Ttulo3"/>
        <w:spacing w:before="240" w:line="300" w:lineRule="auto"/>
        <w:jc w:val="left"/>
      </w:pPr>
      <w:r>
        <w:t>2.7.3 Representación relativa de las participaciones</w:t>
      </w:r>
    </w:p>
    <w:p w14:paraId="524D2DD3" w14:textId="77777777" w:rsidR="00962FA0" w:rsidRDefault="007D1E2B">
      <w:pPr>
        <w:spacing w:before="0" w:after="120"/>
        <w:keepLines/>
      </w:pPr>
      <w:r>
        <w:rPr>
          <w:color w:val="000000"/>
        </w:rPr>
        <w: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w:t>
      </w:r>
      <w:r>
        <w:rPr>
          <w:color w:val="000000"/>
        </w:rPr>
        <w:lastRenderedPageBreak/>
        <w:t>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BB4894B" w14:textId="77777777" w:rsidTr="0041658B">
        <w:trPr>
          <w:cantSplit/>
        </w:trPr>
        <w:tc>
          <w:tcPr>
            <w:tcW w:w="753" w:type="dxa"/>
          </w:tcPr>
          <w:p w14:paraId="75E3D3E3" w14:textId="77777777" w:rsidR="00962FA0" w:rsidRDefault="00962FA0">
            <w:pPr>
              <w:keepNext/>
              <w:spacing w:before="80" w:after="80" w:line="240" w:lineRule="auto"/>
              <w:jc w:val="center"/>
            </w:pPr>
          </w:p>
        </w:tc>
        <w:tc>
          <w:tcPr>
            <w:tcW w:w="8319" w:type="dxa"/>
          </w:tcPr>
          <w:p w14:paraId="40449C4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232D4B75" w14:textId="0434B278" w:rsidR="00962FA0" w:rsidRDefault="007D1E2B">
            <w:pPr>
              <w:keepNext/>
              <w:spacing w:before="80" w:after="80" w:line="240" w:lineRule="auto"/>
              <w:jc w:val="right"/>
            </w:pPr>
            <w:bookmarkStart w:id="162" w:name="MT_alr"/>
            <w:bookmarkEnd w:id="162"/>
            <w:r>
              <w:rPr>
                <w:color w:val="000000"/>
              </w:rPr>
              <w:t>(</w:t>
            </w:r>
            <w:r>
              <w:fldChar w:fldCharType="begin"/>
            </w:r>
            <w:r>
              <w:instrText>SEQ EcuacionMT \* ARABIC</w:instrText>
            </w:r>
            <w:r>
              <w:fldChar w:fldCharType="separate"/>
            </w:r>
            <w:r w:rsidR="002206CB">
              <w:rPr>
                <w:noProof/>
              </w:rPr>
              <w:t>20</w:t>
            </w:r>
            <w:r>
              <w:rPr>
                <w:color w:val="000000"/>
              </w:rPr>
              <w:fldChar w:fldCharType="end"/>
            </w:r>
            <w:r>
              <w:rPr>
                <w:color w:val="000000"/>
              </w:rPr>
              <w:t>)</w:t>
            </w:r>
          </w:p>
        </w:tc>
      </w:tr>
    </w:tbl>
    <w:p w14:paraId="7803C827"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44226C11" w14:textId="77777777" w:rsidR="00962FA0" w:rsidRDefault="007D1E2B">
      <w:pPr>
        <w:pStyle w:val="Ttulo2"/>
        <w:spacing w:after="120" w:line="300" w:lineRule="auto"/>
        <w:jc w:val="left"/>
      </w:pPr>
      <w:r>
        <w:t>2.8 Datos limitados e ingeniería de características</w:t>
      </w:r>
    </w:p>
    <w:p w14:paraId="7798913A" w14:textId="77777777" w:rsidR="00962FA0" w:rsidRDefault="007D1E2B">
      <w:pPr>
        <w:pStyle w:val="Ttulo3"/>
        <w:spacing w:before="240" w:line="300" w:lineRule="auto"/>
        <w:jc w:val="left"/>
      </w:pPr>
      <w:r>
        <w:t>2.8.1 Complejidad y capacidad de generalización</w:t>
      </w:r>
    </w:p>
    <w:p w14:paraId="33086218" w14:textId="77777777" w:rsidR="00962FA0" w:rsidRDefault="007D1E2B">
      <w:pPr>
        <w:spacing w:before="0" w:after="120"/>
        <w:keepLines/>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C7AF811" w14:textId="77777777" w:rsidTr="0041658B">
        <w:trPr>
          <w:cantSplit/>
        </w:trPr>
        <w:tc>
          <w:tcPr>
            <w:tcW w:w="753" w:type="dxa"/>
          </w:tcPr>
          <w:p w14:paraId="63A80EA7" w14:textId="77777777" w:rsidR="00962FA0" w:rsidRDefault="00962FA0">
            <w:pPr>
              <w:keepNext/>
              <w:spacing w:before="80" w:after="80" w:line="240" w:lineRule="auto"/>
              <w:jc w:val="center"/>
            </w:pPr>
          </w:p>
        </w:tc>
        <w:tc>
          <w:tcPr>
            <w:tcW w:w="8319" w:type="dxa"/>
          </w:tcPr>
          <w:p w14:paraId="41471800"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5F709117" w14:textId="1C5034B7" w:rsidR="00962FA0" w:rsidRDefault="007D1E2B">
            <w:pPr>
              <w:keepNext/>
              <w:spacing w:before="80" w:after="80" w:line="240" w:lineRule="auto"/>
              <w:jc w:val="right"/>
            </w:pPr>
            <w:bookmarkStart w:id="169" w:name="MT_biasvar"/>
            <w:bookmarkEnd w:id="169"/>
            <w:r>
              <w:rPr>
                <w:color w:val="000000"/>
              </w:rPr>
              <w:t>(</w:t>
            </w:r>
            <w:r>
              <w:fldChar w:fldCharType="begin"/>
            </w:r>
            <w:r>
              <w:instrText>SEQ EcuacionMT \* ARABIC</w:instrText>
            </w:r>
            <w:r>
              <w:fldChar w:fldCharType="separate"/>
            </w:r>
            <w:r w:rsidR="002206CB">
              <w:rPr>
                <w:noProof/>
              </w:rPr>
              <w:t>21</w:t>
            </w:r>
            <w:r>
              <w:rPr>
                <w:color w:val="000000"/>
              </w:rPr>
              <w:fldChar w:fldCharType="end"/>
            </w:r>
            <w:r>
              <w:rPr>
                <w:color w:val="000000"/>
              </w:rPr>
              <w:t>)</w:t>
            </w:r>
          </w:p>
        </w:tc>
      </w:tr>
    </w:tbl>
    <w:p w14:paraId="148BA6C7"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C89EAD9" w14:textId="77777777" w:rsidR="00962FA0" w:rsidRDefault="007D1E2B">
      <w:pPr>
        <w:pStyle w:val="Ttulo3"/>
        <w:spacing w:before="240" w:line="300" w:lineRule="auto"/>
        <w:jc w:val="left"/>
      </w:pPr>
      <w:r>
        <w:t>2.8.2 Penalizaciones y selección de variables</w:t>
      </w:r>
    </w:p>
    <w:p w14:paraId="62035667" w14:textId="77777777" w:rsidR="00962FA0" w:rsidRDefault="007D1E2B">
      <w:pPr>
        <w:spacing w:before="0" w:after="120"/>
      </w:pPr>
      <w:r>
        <w:rPr>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682D92" w14:textId="77777777" w:rsidTr="0041658B">
        <w:trPr>
          <w:cantSplit/>
        </w:trPr>
        <w:tc>
          <w:tcPr>
            <w:tcW w:w="753" w:type="dxa"/>
          </w:tcPr>
          <w:p w14:paraId="3516A9E0" w14:textId="77777777" w:rsidR="00962FA0" w:rsidRDefault="00962FA0">
            <w:pPr>
              <w:keepNext/>
              <w:spacing w:before="80" w:after="80" w:line="240" w:lineRule="auto"/>
              <w:jc w:val="center"/>
            </w:pPr>
          </w:p>
        </w:tc>
        <w:tc>
          <w:tcPr>
            <w:tcW w:w="8178" w:type="dxa"/>
          </w:tcPr>
          <w:p w14:paraId="417FC4E6"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5DB1932E" w14:textId="755C376B" w:rsidR="00962FA0" w:rsidRDefault="007D1E2B">
            <w:pPr>
              <w:keepNext/>
              <w:spacing w:before="80" w:after="80" w:line="240" w:lineRule="auto"/>
              <w:jc w:val="right"/>
            </w:pPr>
            <w:bookmarkStart w:id="173" w:name="MT_ridge"/>
            <w:bookmarkEnd w:id="173"/>
            <w:r>
              <w:rPr>
                <w:color w:val="000000"/>
              </w:rPr>
              <w:t>(</w:t>
            </w:r>
            <w:r>
              <w:fldChar w:fldCharType="begin"/>
            </w:r>
            <w:r>
              <w:instrText>SEQ EcuacionMT \* ARABIC</w:instrText>
            </w:r>
            <w:r>
              <w:fldChar w:fldCharType="separate"/>
            </w:r>
            <w:r w:rsidR="002206CB">
              <w:rPr>
                <w:noProof/>
              </w:rPr>
              <w:t>22</w:t>
            </w:r>
            <w:r>
              <w:rPr>
                <w:color w:val="000000"/>
              </w:rPr>
              <w:fldChar w:fldCharType="end"/>
            </w:r>
            <w:r>
              <w:rPr>
                <w:color w:val="000000"/>
              </w:rPr>
              <w:t>)</w:t>
            </w:r>
          </w:p>
        </w:tc>
      </w:tr>
    </w:tbl>
    <w:p>
      <w:pPr>
        <w:keepLines/>
      </w:pPr>
      <w:r>
        <w:t>La Ecuación 22 define la estimación penalizada mediante la suma del error cuadrático y la penalización L1. El parámetro de regularización controla cuánto se contraen los coeficientes y, por tanto, debe seleccionarse únicamente con datos de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3F89D76" w14:textId="77777777" w:rsidTr="0041658B">
        <w:trPr>
          <w:cantSplit/>
        </w:trPr>
        <w:tc>
          <w:tcPr>
            <w:tcW w:w="753" w:type="dxa"/>
          </w:tcPr>
          <w:p w14:paraId="37A8F60F" w14:textId="77777777" w:rsidR="00962FA0" w:rsidRDefault="00962FA0">
            <w:pPr>
              <w:keepNext/>
              <w:spacing w:before="80" w:after="80" w:line="240" w:lineRule="auto"/>
              <w:jc w:val="center"/>
            </w:pPr>
          </w:p>
        </w:tc>
        <w:tc>
          <w:tcPr>
            <w:tcW w:w="8178" w:type="dxa"/>
          </w:tcPr>
          <w:p w14:paraId="67F463E2"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5A8B370" w14:textId="7DDE1F1D" w:rsidR="00962FA0" w:rsidRDefault="007D1E2B">
            <w:pPr>
              <w:keepNext/>
              <w:spacing w:before="80" w:after="80" w:line="240" w:lineRule="auto"/>
              <w:jc w:val="right"/>
            </w:pPr>
            <w:bookmarkStart w:id="174" w:name="MT_lasso"/>
            <w:bookmarkEnd w:id="174"/>
            <w:r>
              <w:rPr>
                <w:color w:val="000000"/>
              </w:rPr>
              <w:t>(</w:t>
            </w:r>
            <w:r>
              <w:fldChar w:fldCharType="begin"/>
            </w:r>
            <w:r>
              <w:instrText>SEQ EcuacionMT \* ARABIC</w:instrText>
            </w:r>
            <w:r>
              <w:fldChar w:fldCharType="separate"/>
            </w:r>
            <w:r w:rsidR="002206CB">
              <w:rPr>
                <w:noProof/>
              </w:rPr>
              <w:t>23</w:t>
            </w:r>
            <w:r>
              <w:rPr>
                <w:color w:val="000000"/>
              </w:rPr>
              <w:fldChar w:fldCharType="end"/>
            </w:r>
            <w:r>
              <w:rPr>
                <w:color w:val="000000"/>
              </w:rPr>
              <w:t>)</w:t>
            </w:r>
          </w:p>
        </w:tc>
      </w:tr>
    </w:tbl>
    <w:p>
      <w:pPr>
        <w:keepLines/>
      </w:pPr>
      <w:r>
        <w:t>La Ecuación 23 presenta la alternativa con penalización L2. A diferencia de Lasso, esta formulación reduce la magnitud de los coeficientes sin imponer necesariamente valores exactamente iguales a cero.</w:t>
      </w:r>
    </w:p>
    <w:p w14:paraId="03BDA68A"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DAABA7A" w14:textId="77777777" w:rsidR="00962FA0" w:rsidRDefault="007D1E2B">
      <w:pPr>
        <w:pStyle w:val="Ttulo3"/>
        <w:spacing w:before="240" w:line="300" w:lineRule="auto"/>
        <w:jc w:val="left"/>
      </w:pPr>
      <w:r>
        <w:t>2.8.3 Predictores temporales y calendario</w:t>
      </w:r>
    </w:p>
    <w:p w14:paraId="39C09298"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BC49482"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2F9C4E1" w14:textId="77777777" w:rsidTr="0041658B">
        <w:trPr>
          <w:cantSplit/>
        </w:trPr>
        <w:tc>
          <w:tcPr>
            <w:tcW w:w="753" w:type="dxa"/>
          </w:tcPr>
          <w:p w14:paraId="2F81F70D" w14:textId="77777777" w:rsidR="00962FA0" w:rsidRDefault="00962FA0">
            <w:pPr>
              <w:keepNext/>
              <w:spacing w:before="80" w:after="80" w:line="240" w:lineRule="auto"/>
              <w:jc w:val="center"/>
            </w:pPr>
          </w:p>
        </w:tc>
        <w:tc>
          <w:tcPr>
            <w:tcW w:w="8319" w:type="dxa"/>
          </w:tcPr>
          <w:p w14:paraId="27EF6D9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274AFDDD" w14:textId="65D161FD" w:rsidR="00962FA0" w:rsidRDefault="007D1E2B">
            <w:pPr>
              <w:keepNext/>
              <w:spacing w:before="80" w:after="80" w:line="240" w:lineRule="auto"/>
              <w:jc w:val="right"/>
            </w:pPr>
            <w:bookmarkStart w:id="178" w:name="MT_fourier"/>
            <w:bookmarkEnd w:id="178"/>
            <w:r>
              <w:rPr>
                <w:color w:val="000000"/>
              </w:rPr>
              <w:t>(</w:t>
            </w:r>
            <w:r>
              <w:fldChar w:fldCharType="begin"/>
            </w:r>
            <w:r>
              <w:instrText>SEQ EcuacionMT \* ARABIC</w:instrText>
            </w:r>
            <w:r>
              <w:fldChar w:fldCharType="separate"/>
            </w:r>
            <w:r w:rsidR="002206CB">
              <w:rPr>
                <w:noProof/>
              </w:rPr>
              <w:t>24</w:t>
            </w:r>
            <w:r>
              <w:rPr>
                <w:color w:val="000000"/>
              </w:rPr>
              <w:fldChar w:fldCharType="end"/>
            </w:r>
            <w:r>
              <w:rPr>
                <w:color w:val="000000"/>
              </w:rPr>
              <w:t>)</w:t>
            </w:r>
          </w:p>
        </w:tc>
      </w:tr>
    </w:tbl>
    <w:p w14:paraId="4302AB0E" w14:textId="77777777" w:rsidR="00962FA0" w:rsidRDefault="007D1E2B">
      <w:pPr>
        <w:spacing w:before="0" w:after="120"/>
      </w:pPr>
      <w:r>
        <w:rPr>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5868FE38" w14:textId="77777777" w:rsidR="00962FA0" w:rsidRDefault="007D1E2B">
      <w:pPr>
        <w:pStyle w:val="Ttulo3"/>
        <w:spacing w:before="240" w:line="300" w:lineRule="auto"/>
        <w:jc w:val="left"/>
      </w:pPr>
      <w:r>
        <w:t>2.8.4 Disponibilidad de variables exógenas</w:t>
      </w:r>
    </w:p>
    <w:p w14:paraId="4EED9BC9"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C7E4803"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639D5455" w14:textId="77777777" w:rsidR="00962FA0" w:rsidRDefault="007D1E2B">
      <w:pPr>
        <w:pStyle w:val="Ttulo2"/>
        <w:spacing w:after="120" w:line="300" w:lineRule="auto"/>
        <w:jc w:val="left"/>
      </w:pPr>
      <w:r>
        <w:t>2.9 Evaluación temporal y métricas de precisión</w:t>
      </w:r>
    </w:p>
    <w:p w14:paraId="25B93864" w14:textId="77777777" w:rsidR="00962FA0" w:rsidRDefault="007D1E2B">
      <w:pPr>
        <w:pStyle w:val="Ttulo3"/>
        <w:spacing w:before="240" w:line="300" w:lineRule="auto"/>
        <w:jc w:val="left"/>
      </w:pPr>
      <w:r>
        <w:t>2.9.1 Origen del pronóstico y ventana de entrenamiento</w:t>
      </w:r>
    </w:p>
    <w:p w14:paraId="4DB5234D"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39182C0C" w14:textId="77777777" w:rsidR="00962FA0" w:rsidRDefault="007D1E2B">
      <w:pPr>
        <w:spacing w:before="0" w:after="120"/>
        <w:keepLines/>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6504140" w14:textId="77777777" w:rsidTr="0041658B">
        <w:trPr>
          <w:cantSplit/>
        </w:trPr>
        <w:tc>
          <w:tcPr>
            <w:tcW w:w="753" w:type="dxa"/>
          </w:tcPr>
          <w:p w14:paraId="6F5E917D" w14:textId="77777777" w:rsidR="00962FA0" w:rsidRDefault="00962FA0">
            <w:pPr>
              <w:keepNext/>
              <w:spacing w:before="80" w:after="80" w:line="240" w:lineRule="auto"/>
              <w:jc w:val="center"/>
            </w:pPr>
          </w:p>
        </w:tc>
        <w:tc>
          <w:tcPr>
            <w:tcW w:w="8319" w:type="dxa"/>
          </w:tcPr>
          <w:p w14:paraId="1A004D0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18985060" w14:textId="5E05AE69" w:rsidR="00962FA0" w:rsidRDefault="00A94FDF">
            <w:pPr>
              <w:keepNext/>
              <w:spacing w:before="80" w:after="80" w:line="240" w:lineRule="auto"/>
              <w:jc w:val="right"/>
            </w:pPr>
            <w:bookmarkStart w:id="188" w:name="MT_error"/>
            <w:bookmarkEnd w:id="188"/>
            <w:r>
              <w:t>(</w:t>
            </w:r>
            <w:r>
              <w:fldChar w:fldCharType="begin"/>
            </w:r>
            <w:r>
              <w:instrText>SEQ EcuacionMT \* ARABIC</w:instrText>
            </w:r>
            <w:r>
              <w:fldChar w:fldCharType="separate"/>
            </w:r>
            <w:r w:rsidR="002206CB">
              <w:rPr>
                <w:noProof/>
              </w:rPr>
              <w:t>25</w:t>
            </w:r>
            <w:r>
              <w:rPr>
                <w:color w:val="000000"/>
              </w:rPr>
              <w:fldChar w:fldCharType="end"/>
            </w:r>
            <w:r>
              <w:rPr>
                <w:color w:val="000000"/>
              </w:rPr>
              <w:t>)</w:t>
            </w:r>
          </w:p>
        </w:tc>
      </w:tr>
    </w:tbl>
    <w:p w14:paraId="6FE40DF0" w14:textId="77777777" w:rsidR="00962FA0" w:rsidRDefault="007D1E2B">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1AF79A4A" w14:textId="77777777" w:rsidR="00962FA0" w:rsidRDefault="007D1E2B">
      <w:pPr>
        <w:pStyle w:val="Ttulo3"/>
        <w:spacing w:before="240" w:line="300" w:lineRule="auto"/>
        <w:jc w:val="left"/>
      </w:pPr>
      <w:r>
        <w:t>2.9.2 Error monetario del importe total</w:t>
      </w:r>
    </w:p>
    <w:p w14:paraId="27E6C427"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4549830" w14:textId="77777777" w:rsidTr="0041658B">
        <w:trPr>
          <w:cantSplit/>
        </w:trPr>
        <w:tc>
          <w:tcPr>
            <w:tcW w:w="753" w:type="dxa"/>
          </w:tcPr>
          <w:p w14:paraId="5AFFD9A4" w14:textId="77777777" w:rsidR="00962FA0" w:rsidRDefault="00962FA0">
            <w:pPr>
              <w:keepNext/>
              <w:spacing w:before="80" w:after="80" w:line="240" w:lineRule="auto"/>
              <w:jc w:val="center"/>
            </w:pPr>
          </w:p>
        </w:tc>
        <w:tc>
          <w:tcPr>
            <w:tcW w:w="8178" w:type="dxa"/>
          </w:tcPr>
          <w:p w14:paraId="244D61BD"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7AB5E7C" w14:textId="7E5FE071" w:rsidR="00962FA0" w:rsidRDefault="007D1E2B">
            <w:pPr>
              <w:keepNext/>
              <w:spacing w:before="80" w:after="80" w:line="240" w:lineRule="auto"/>
              <w:jc w:val="right"/>
            </w:pPr>
            <w:bookmarkStart w:id="192" w:name="MT_mae"/>
            <w:bookmarkEnd w:id="192"/>
            <w:r>
              <w:rPr>
                <w:color w:val="000000"/>
              </w:rPr>
              <w:t>(</w:t>
            </w:r>
            <w:r>
              <w:fldChar w:fldCharType="begin"/>
            </w:r>
            <w:r>
              <w:instrText>SEQ EcuacionMT \* ARABIC</w:instrText>
            </w:r>
            <w:r>
              <w:fldChar w:fldCharType="separate"/>
            </w:r>
            <w:r w:rsidR="002206CB">
              <w:rPr>
                <w:noProof/>
              </w:rPr>
              <w:t>26</w:t>
            </w:r>
            <w:r>
              <w:rPr>
                <w:color w:val="000000"/>
              </w:rPr>
              <w:fldChar w:fldCharType="end"/>
            </w:r>
            <w:r>
              <w:rPr>
                <w:color w:val="000000"/>
              </w:rPr>
              <w:t>)</w:t>
            </w:r>
          </w:p>
        </w:tc>
      </w:tr>
    </w:tbl>
    <w:p>
      <w:pPr>
        <w:keepLines/>
      </w:pPr>
      <w:r>
        <w:t>La Ecuación 26 define el MAE por horizonte como el promedio de los errores absolutos. La medida conserva unidades monetarias y asigna el mismo peso lineal a cada desviación.</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ACE3542" w14:textId="77777777" w:rsidTr="0041658B">
        <w:trPr>
          <w:cantSplit/>
        </w:trPr>
        <w:tc>
          <w:tcPr>
            <w:tcW w:w="753" w:type="dxa"/>
          </w:tcPr>
          <w:p w14:paraId="0C5F1473" w14:textId="77777777" w:rsidR="00962FA0" w:rsidRDefault="00962FA0">
            <w:pPr>
              <w:keepNext/>
              <w:spacing w:before="80" w:after="80" w:line="240" w:lineRule="auto"/>
              <w:jc w:val="center"/>
            </w:pPr>
          </w:p>
        </w:tc>
        <w:tc>
          <w:tcPr>
            <w:tcW w:w="8178" w:type="dxa"/>
          </w:tcPr>
          <w:p w14:paraId="36A03D4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3C5C44F5" w14:textId="7EEBCF95" w:rsidR="00962FA0" w:rsidRDefault="007D1E2B">
            <w:pPr>
              <w:keepNext/>
              <w:spacing w:before="80" w:after="80" w:line="240" w:lineRule="auto"/>
              <w:jc w:val="right"/>
            </w:pPr>
            <w:bookmarkStart w:id="193" w:name="MT_rmse"/>
            <w:bookmarkEnd w:id="193"/>
            <w:r>
              <w:rPr>
                <w:color w:val="000000"/>
              </w:rPr>
              <w:t>(</w:t>
            </w:r>
            <w:r>
              <w:fldChar w:fldCharType="begin"/>
            </w:r>
            <w:r>
              <w:instrText>SEQ EcuacionMT \* ARABIC</w:instrText>
            </w:r>
            <w:r>
              <w:fldChar w:fldCharType="separate"/>
            </w:r>
            <w:r w:rsidR="002206CB">
              <w:rPr>
                <w:noProof/>
              </w:rPr>
              <w:t>27</w:t>
            </w:r>
            <w:r>
              <w:rPr>
                <w:color w:val="000000"/>
              </w:rPr>
              <w:fldChar w:fldCharType="end"/>
            </w:r>
            <w:r>
              <w:rPr>
                <w:color w:val="000000"/>
              </w:rPr>
              <w:t>)</w:t>
            </w:r>
          </w:p>
        </w:tc>
      </w:tr>
    </w:tbl>
    <w:p>
      <w:pPr>
        <w:keepLines/>
      </w:pPr>
      <w:r>
        <w:t>La Ecuación 27 define el RMSE por horizonte. Al elevar los errores al cuadrado, la medida penaliza con mayor intensidad las desviaciones de mayor magnitud.</w:t>
      </w:r>
    </w:p>
    <w:p w14:paraId="13DDFF0B"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68E0936" w14:textId="77777777" w:rsidR="00962FA0" w:rsidRDefault="007D1E2B">
      <w:pPr>
        <w:pStyle w:val="Ttulo3"/>
        <w:spacing w:before="240" w:line="300" w:lineRule="auto"/>
        <w:jc w:val="left"/>
      </w:pPr>
      <w:r>
        <w:t>2.9.3 Escalamiento y límites de errores porcentuales</w:t>
      </w:r>
    </w:p>
    <w:p w14:paraId="520429A5" w14:textId="77777777" w:rsidR="00962FA0" w:rsidRDefault="007D1E2B">
      <w:pPr>
        <w:spacing w:before="0" w:after="120"/>
        <w:keepLines/>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B5DFB1E" w14:textId="77777777" w:rsidTr="0041658B">
        <w:trPr>
          <w:cantSplit/>
        </w:trPr>
        <w:tc>
          <w:tcPr>
            <w:tcW w:w="753" w:type="dxa"/>
          </w:tcPr>
          <w:p w14:paraId="04BE6E4B" w14:textId="77777777" w:rsidR="00962FA0" w:rsidRDefault="00962FA0">
            <w:pPr>
              <w:keepNext/>
              <w:spacing w:before="80" w:after="80" w:line="240" w:lineRule="auto"/>
              <w:jc w:val="center"/>
            </w:pPr>
          </w:p>
        </w:tc>
        <w:tc>
          <w:tcPr>
            <w:tcW w:w="8319" w:type="dxa"/>
          </w:tcPr>
          <w:p w14:paraId="1899F470"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65432136" w14:textId="175DFCE4" w:rsidR="00962FA0" w:rsidRDefault="007D1E2B">
            <w:pPr>
              <w:keepNext/>
              <w:spacing w:before="80" w:after="80" w:line="240" w:lineRule="auto"/>
              <w:jc w:val="right"/>
            </w:pPr>
            <w:bookmarkStart w:id="197" w:name="MT_mase"/>
            <w:bookmarkEnd w:id="197"/>
            <w:r>
              <w:rPr>
                <w:color w:val="000000"/>
              </w:rPr>
              <w:t>(</w:t>
            </w:r>
            <w:r>
              <w:fldChar w:fldCharType="begin"/>
            </w:r>
            <w:r>
              <w:instrText>SEQ EcuacionMT \* ARABIC</w:instrText>
            </w:r>
            <w:r>
              <w:fldChar w:fldCharType="separate"/>
            </w:r>
            <w:r w:rsidR="002206CB">
              <w:rPr>
                <w:noProof/>
              </w:rPr>
              <w:t>28</w:t>
            </w:r>
            <w:r>
              <w:rPr>
                <w:color w:val="000000"/>
              </w:rPr>
              <w:fldChar w:fldCharType="end"/>
            </w:r>
            <w:r>
              <w:rPr>
                <w:color w:val="000000"/>
              </w:rPr>
              <w:t>)</w:t>
            </w:r>
          </w:p>
        </w:tc>
      </w:tr>
    </w:tbl>
    <w:p w14:paraId="3F779A52"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6A680F42" w14:textId="77777777" w:rsidR="00962FA0" w:rsidRDefault="007D1E2B">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51E3E27" w14:textId="77777777" w:rsidR="00962FA0" w:rsidRDefault="007D1E2B">
      <w:pPr>
        <w:pStyle w:val="Ttulo3"/>
        <w:spacing w:before="240" w:line="300" w:lineRule="auto"/>
        <w:jc w:val="left"/>
      </w:pPr>
      <w:r>
        <w:t>2.9.4 Error de participaciones y evaluación conjunta</w:t>
      </w:r>
    </w:p>
    <w:p w14:paraId="64433C93" w14:textId="77777777" w:rsidR="00962FA0" w:rsidRDefault="007D1E2B">
      <w:pPr>
        <w:spacing w:before="0" w:after="120"/>
        <w:keepLines/>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C513ED8" w14:textId="77777777" w:rsidTr="0041658B">
        <w:trPr>
          <w:cantSplit/>
        </w:trPr>
        <w:tc>
          <w:tcPr>
            <w:tcW w:w="753" w:type="dxa"/>
          </w:tcPr>
          <w:p w14:paraId="0277CE83" w14:textId="77777777" w:rsidR="00962FA0" w:rsidRDefault="00962FA0">
            <w:pPr>
              <w:keepNext/>
              <w:spacing w:before="80" w:after="80" w:line="240" w:lineRule="auto"/>
              <w:jc w:val="center"/>
            </w:pPr>
          </w:p>
        </w:tc>
        <w:tc>
          <w:tcPr>
            <w:tcW w:w="8319" w:type="dxa"/>
          </w:tcPr>
          <w:p w14:paraId="493A3BC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A140002" w14:textId="7059A1F6" w:rsidR="00962FA0" w:rsidRDefault="007D1E2B">
            <w:pPr>
              <w:keepNext/>
              <w:spacing w:before="80" w:after="80" w:line="240" w:lineRule="auto"/>
              <w:jc w:val="right"/>
            </w:pPr>
            <w:bookmarkStart w:id="201" w:name="MT_maepp"/>
            <w:bookmarkEnd w:id="201"/>
            <w:r>
              <w:rPr>
                <w:color w:val="000000"/>
              </w:rPr>
              <w:t>(</w:t>
            </w:r>
            <w:r>
              <w:fldChar w:fldCharType="begin"/>
            </w:r>
            <w:r>
              <w:instrText>SEQ EcuacionMT \* ARABIC</w:instrText>
            </w:r>
            <w:r>
              <w:fldChar w:fldCharType="separate"/>
            </w:r>
            <w:r w:rsidR="002206CB">
              <w:rPr>
                <w:noProof/>
              </w:rPr>
              <w:t>29</w:t>
            </w:r>
            <w:r>
              <w:rPr>
                <w:color w:val="000000"/>
              </w:rPr>
              <w:fldChar w:fldCharType="end"/>
            </w:r>
            <w:r>
              <w:rPr>
                <w:color w:val="000000"/>
              </w:rPr>
              <w:t>)</w:t>
            </w:r>
          </w:p>
        </w:tc>
      </w:tr>
    </w:tbl>
    <w:p w14:paraId="63E4B072"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751E64C" w14:textId="77777777" w:rsidR="00962FA0" w:rsidRDefault="007D1E2B">
      <w:pPr>
        <w:spacing w:before="0" w:after="120"/>
      </w:pPr>
      <w:r>
        <w:rPr>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7BFCC620" w14:textId="77777777" w:rsidR="00962FA0" w:rsidRDefault="007D1E2B">
      <w:pPr>
        <w:pStyle w:val="Ttulo2"/>
        <w:spacing w:after="120" w:line="300" w:lineRule="auto"/>
        <w:jc w:val="left"/>
      </w:pPr>
      <w:r>
        <w:t>2.10 Inteligencia de negocios y comunicación del pronóstico</w:t>
      </w:r>
    </w:p>
    <w:p w14:paraId="2B49B5A2" w14:textId="77777777" w:rsidR="00962FA0" w:rsidRDefault="007D1E2B">
      <w:pPr>
        <w:pStyle w:val="Ttulo3"/>
        <w:spacing w:before="240" w:line="300" w:lineRule="auto"/>
        <w:jc w:val="left"/>
      </w:pPr>
      <w:r>
        <w:t>2.10.1 Presentación del presupuesto y su incertidumbre</w:t>
      </w:r>
    </w:p>
    <w:p w14:paraId="45C9D301"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6AB0AE51" w14:textId="77777777" w:rsidR="00962FA0" w:rsidRDefault="007D1E2B">
      <w:pPr>
        <w:spacing w:before="0" w:after="120"/>
        <w:keepLines/>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402A835" w14:textId="77777777" w:rsidTr="00C95B8B">
        <w:trPr>
          <w:cantSplit/>
        </w:trPr>
        <w:tc>
          <w:tcPr>
            <w:tcW w:w="753" w:type="dxa"/>
          </w:tcPr>
          <w:p w14:paraId="171C5B48" w14:textId="77777777" w:rsidR="00962FA0" w:rsidRDefault="00962FA0">
            <w:pPr>
              <w:keepNext/>
              <w:spacing w:before="80" w:after="80" w:line="240" w:lineRule="auto"/>
              <w:jc w:val="center"/>
            </w:pPr>
          </w:p>
        </w:tc>
        <w:tc>
          <w:tcPr>
            <w:tcW w:w="8178" w:type="dxa"/>
          </w:tcPr>
          <w:p w14:paraId="35E68451"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76EE2E0" w14:textId="543FD69E" w:rsidR="00962FA0" w:rsidRDefault="007D1E2B">
            <w:pPr>
              <w:keepNext/>
              <w:spacing w:before="80" w:after="80" w:line="240" w:lineRule="auto"/>
              <w:jc w:val="right"/>
            </w:pPr>
            <w:bookmarkStart w:id="208" w:name="MT_interval"/>
            <w:bookmarkEnd w:id="208"/>
            <w:r>
              <w:rPr>
                <w:color w:val="000000"/>
              </w:rPr>
              <w:t>(</w:t>
            </w:r>
            <w:r>
              <w:fldChar w:fldCharType="begin"/>
            </w:r>
            <w:r>
              <w:instrText>SEQ EcuacionMT \* ARABIC</w:instrText>
            </w:r>
            <w:r>
              <w:fldChar w:fldCharType="separate"/>
            </w:r>
            <w:r w:rsidR="002206CB">
              <w:rPr>
                <w:noProof/>
              </w:rPr>
              <w:t>30</w:t>
            </w:r>
            <w:r>
              <w:rPr>
                <w:color w:val="000000"/>
              </w:rPr>
              <w:fldChar w:fldCharType="end"/>
            </w:r>
            <w:r>
              <w:rPr>
                <w:color w:val="000000"/>
              </w:rPr>
              <w:t>)</w:t>
            </w:r>
          </w:p>
        </w:tc>
      </w:tr>
    </w:tbl>
    <w:p w14:paraId="14FBC443"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19A4EB00" w14:textId="77777777" w:rsidR="00962FA0" w:rsidRDefault="007D1E2B">
      <w:pPr>
        <w:pStyle w:val="Ttulo3"/>
        <w:spacing w:before="240" w:line="300" w:lineRule="auto"/>
        <w:jc w:val="left"/>
      </w:pPr>
      <w:r>
        <w:t>2.10.2 Adopción y límites operativos</w:t>
      </w:r>
    </w:p>
    <w:p w14:paraId="66D81C5D"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0BC512ED" w14:textId="77777777" w:rsidR="00962FA0" w:rsidRDefault="007D1E2B">
      <w:pPr>
        <w:spacing w:before="0" w:after="120"/>
      </w:pPr>
      <w:r>
        <w:rPr>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w:t>
      </w:r>
      <w:r>
        <w:rPr>
          <w:color w:val="000000"/>
        </w:rPr>
        <w:lastRenderedPageBreak/>
        <w:t>separación constituye una delimitación económica del estudio; Power (2002) sustenta el papel complementario de los sistemas de apoyo a decisiones.</w:t>
      </w:r>
    </w:p>
    <w:p w14:paraId="2273BA3C" w14:textId="77777777" w:rsidR="00962FA0" w:rsidRDefault="007D1E2B">
      <w:pPr>
        <w:pStyle w:val="Ttulo2"/>
        <w:spacing w:after="120" w:line="300" w:lineRule="auto"/>
        <w:jc w:val="left"/>
      </w:pPr>
      <w:r>
        <w:t>2.11 Síntesis de fundamentos y relación con la hipótesis</w:t>
      </w:r>
    </w:p>
    <w:p w14:paraId="4CBC42BF"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D598701"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1E9D279A"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0E050AB4" w14:textId="77777777" w:rsidR="00CF0519" w:rsidRDefault="00CF0519">
      <w:pPr>
        <w:pStyle w:val="Ttulo1"/>
        <w:pageBreakBefore/>
        <w:jc w:val="center"/>
      </w:pPr>
      <w:r>
        <w:t>CAPÍTULO III METODOLOGÍA</w:t>
      </w:r>
    </w:p>
    <w:p w14:paraId="72784100"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run_20261013T193604Z_157556.</w:t>
      </w:r>
    </w:p>
    <w:p w14:paraId="0A62A440" w14:textId="77777777" w:rsidR="00CF0519" w:rsidRDefault="00691DC4">
      <w:r>
        <w:t>Tipo de tesis: estudio aplicado, cuantitativo, no experimental y evaluativo exploratorio, basado en un caso de estudio longitudinal-retrospectivo.</w:t>
      </w:r>
    </w:p>
    <w:p w14:paraId="0543D97C" w14:textId="77777777" w:rsidR="00CF0519" w:rsidRDefault="00691DC4">
      <w:pPr>
        <w:pStyle w:val="Ttulo2"/>
      </w:pPr>
      <w:r>
        <w:t>3.1 Tipo y propósito de la investigación</w:t>
      </w:r>
    </w:p>
    <w:p w14:paraId="16FB204C" w14:textId="77777777" w:rsidR="00CF0519" w:rsidRDefault="00691DC4">
      <w:r>
        <w:t>Investigación aplicada</w:t>
      </w:r>
    </w:p>
    <w:p w14:paraId="3B12CA91" w14:textId="77777777" w:rsidR="00CF0519" w:rsidRDefault="00691DC4">
      <w:r>
        <w:t xml:space="preserve">En </w:t>
      </w:r>
      <w:proofErr w:type="spellStart"/>
      <w:r w:rsidR="00253ED1" w:rsidRPr="00253ED1">
        <w:rPr>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5AF1F70A" w14:textId="77777777" w:rsidR="00CF0519" w:rsidRDefault="00691DC4">
      <w:r>
        <w:t xml:space="preserve">La aplicación se delimitó al caso de </w:t>
      </w:r>
      <w:proofErr w:type="spellStart"/>
      <w:r>
        <w:t>Cup&amp;Cake</w:t>
      </w:r>
      <w:proofErr w:type="spellEnd"/>
      <w:r>
        <w:t>. Los pronósticos se comunicaron mediante un tablero de inteligencia de negocios, sin sustituir el juicio del responsable ni presuponer mejoras en rentabilidad, inventarios o merma. Los resultados no se generalizaron automáticamente a otras microempresas.</w:t>
      </w:r>
    </w:p>
    <w:p w14:paraId="0F9F16B9" w14:textId="77777777" w:rsidR="00CF0519" w:rsidRDefault="00691DC4">
      <w:pPr>
        <w:pStyle w:val="Ttulo2"/>
      </w:pPr>
      <w:r>
        <w:t>3.2 Alcance evaluativo del estudio</w:t>
      </w:r>
    </w:p>
    <w:p w14:paraId="653773BF" w14:textId="77777777" w:rsidR="00CF0519" w:rsidRDefault="00691DC4">
      <w:r>
        <w:t xml:space="preserve">Se documentó el contexto de planeación de compras de </w:t>
      </w:r>
      <w:proofErr w:type="spellStart"/>
      <w:r>
        <w:t>Cup&amp;Cake</w:t>
      </w:r>
      <w:proofErr w:type="spellEnd"/>
      <w:r>
        <w:t xml:space="preserve"> para interpretar las necesidades de información del responsable. La evaluación cuantitativa se realizó frente a </w:t>
      </w:r>
      <w:r>
        <w:lastRenderedPageBreak/>
        <w:t>referencias reproducibles. Solo se incluyeron estimaciones del propietario como comparador si existen registros fechados antes de conocer los importes observados y compatibles con los mismos horizontes de pronóstico.</w:t>
      </w:r>
    </w:p>
    <w:p w14:paraId="1B605D9A" w14:textId="77777777" w:rsidR="00CF0519" w:rsidRDefault="00691DC4">
      <w:pPr>
        <w:rPr>
          <w:i/>
          <w:iCs/>
          <w:color w:val="000000"/>
        </w:rPr>
      </w:pPr>
      <w:r>
        <w:rPr>
          <w:i/>
          <w:iCs/>
          <w:color w:val="000000"/>
        </w:rPr>
        <w:t>Evaluativa y comparativa</w:t>
      </w:r>
    </w:p>
    <w:p w14:paraId="5AF3900C" w14:textId="77777777" w:rsidR="00CF0519" w:rsidRDefault="00691DC4">
      <w:r>
        <w:t xml:space="preserve">Para el caso de </w:t>
      </w:r>
      <w:proofErr w:type="spellStart"/>
      <w:r w:rsidR="00253ED1" w:rsidRPr="00253ED1">
        <w:rPr>
          <w:i/>
        </w:rPr>
        <w:t>Cup&amp;Cake</w:t>
      </w:r>
      <w:proofErr w:type="spellEnd"/>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4CE9F18D" w14:textId="77777777" w:rsidR="00CF0519" w:rsidRDefault="00691DC4">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45E49C38"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6E49DCB1" w14:textId="77777777" w:rsidR="00CF0519" w:rsidRDefault="00691DC4">
      <w:pPr>
        <w:pStyle w:val="Ttulo2"/>
      </w:pPr>
      <w:r>
        <w:t>3.3 Datos y unidad de análisis</w:t>
      </w:r>
    </w:p>
    <w:p w14:paraId="22A47607" w14:textId="77777777" w:rsidR="00CF0519" w:rsidRDefault="00691DC4">
      <w:pPr>
        <w:rPr>
          <w:i/>
          <w:iCs/>
          <w:color w:val="000000"/>
        </w:rPr>
      </w:pPr>
      <w:r>
        <w:rPr>
          <w:i/>
          <w:iCs/>
          <w:color w:val="000000"/>
        </w:rPr>
        <w:t>Cuantitativa</w:t>
      </w:r>
    </w:p>
    <w:p w14:paraId="1A50AA9C" w14:textId="77777777" w:rsidR="00CF0519" w:rsidRDefault="00691DC4">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23ADE1C3" w14:textId="77777777" w:rsidR="00CF0519" w:rsidRDefault="00691DC4">
      <w:r>
        <w:t xml:space="preserve">Se integraron los registros históricos de ventas y compras de </w:t>
      </w:r>
      <w:proofErr w:type="spellStart"/>
      <w:r>
        <w:t>Cup&amp;Cake</w:t>
      </w:r>
      <w:proofErr w:type="spellEnd"/>
      <w:r>
        <w:t xml:space="preserve"> y se agregaron por semana calendario. Las variables exógenas se incorporaron según su pertinencia y </w:t>
      </w:r>
      <w:r>
        <w:lastRenderedPageBreak/>
        <w:t>disponibilidad documentada. Los eventos de calendario conocidos se utilizaron para la semana objetivo; los indicadores económicos y meteorológicos debían representar la información efectivamente disponible antes del pronóstico.</w:t>
      </w:r>
    </w:p>
    <w:p w14:paraId="60BACD6E" w14:textId="77777777" w:rsidR="00CF0519" w:rsidRDefault="00691DC4">
      <w:r>
        <w:t xml:space="preserve">Las matrices semanales permitieron ajustar y comparar los </w:t>
      </w:r>
      <w:proofErr w:type="gramStart"/>
      <w:r>
        <w:t>componentes estadístico</w:t>
      </w:r>
      <w:proofErr w:type="gramEnd"/>
      <w:r>
        <w:t xml:space="preserve">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w:t>
      </w:r>
    </w:p>
    <w:p w14:paraId="7967DBC2" w14:textId="77777777" w:rsidR="00CF0519" w:rsidRDefault="00691DC4">
      <w:pPr>
        <w:pStyle w:val="Ttulo2"/>
      </w:pPr>
      <w:r>
        <w:t>3.4 Diseño no experimental</w:t>
      </w:r>
    </w:p>
    <w:p w14:paraId="2066A9C6" w14:textId="77777777" w:rsidR="00CF0519" w:rsidRDefault="00691DC4">
      <w:pPr>
        <w:rPr>
          <w:i/>
          <w:iCs/>
        </w:rPr>
      </w:pPr>
      <w:r>
        <w:rPr>
          <w:i/>
          <w:iCs/>
        </w:rPr>
        <w:t>No experimental, evaluativa y retrospectiva</w:t>
      </w:r>
    </w:p>
    <w:p w14:paraId="1D8BD3FE"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1850808E" w14:textId="77777777" w:rsidR="00CF0519" w:rsidRDefault="00691DC4">
      <w:r>
        <w:t xml:space="preserve">Se adoptó un diseño no experimental basado en el análisis retrospectivo de registros históricos de </w:t>
      </w:r>
      <w:proofErr w:type="spellStart"/>
      <w:r>
        <w:t>Cup&amp;Cake</w:t>
      </w:r>
      <w:proofErr w:type="spellEnd"/>
      <w:r>
        <w:t>. No se introdujeron intervenciones deliberadas en la operación ni se asignaron grupos experimentales. La evaluación reprodujo situaciones de pronóstico mediante cortes cronológicos y utilizó exclusivamente información disponible hasta cada origen.</w:t>
      </w:r>
    </w:p>
    <w:p w14:paraId="636093C9" w14:textId="77777777" w:rsidR="00CF0519" w:rsidRDefault="00691DC4">
      <w:r>
        <w:t xml:space="preserve">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w:t>
      </w:r>
      <w:proofErr w:type="gramStart"/>
      <w:r>
        <w:t>objetivo comunes</w:t>
      </w:r>
      <w:proofErr w:type="gramEnd"/>
      <w:r>
        <w:t>; los ceros observados se distinguieron de la ausencia de registros.</w:t>
      </w:r>
    </w:p>
    <w:p w14:paraId="0B127BCF"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w:t>
      </w:r>
      <w:r>
        <w:lastRenderedPageBreak/>
        <w:t>reproducibles. Estos elementos permiten evaluar generalización predictiva en condiciones históricas, sin afirmar causalidad experimental.</w:t>
      </w:r>
    </w:p>
    <w:p w14:paraId="5F247C5B" w14:textId="77777777" w:rsidR="00CF0519" w:rsidRDefault="00691DC4">
      <w:pPr>
        <w:pStyle w:val="Ttulo2"/>
      </w:pPr>
      <w:r>
        <w:t>3.5 Diseño evaluativo y líneas base</w:t>
      </w:r>
    </w:p>
    <w:p w14:paraId="15C385D4" w14:textId="77777777" w:rsidR="00801477" w:rsidRDefault="00542948" w:rsidP="00FC1BA7">
      <w:pPr>
        <w:spacing w:after="120"/>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08F1D688" w14:textId="77777777" w:rsidR="00801477" w:rsidRDefault="00542948" w:rsidP="00FC1BA7">
      <w:pPr>
        <w:spacing w:after="120"/>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40BFE1F1" w14:textId="77777777" w:rsidR="00801477" w:rsidRDefault="00542948" w:rsidP="00FC1BA7">
      <w:pPr>
        <w:spacing w:after="120"/>
      </w:pPr>
      <w:r>
        <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
      </w:r>
    </w:p>
    <w:p w14:paraId="1C4BBFC8" w14:textId="77777777" w:rsidR="00CF0519" w:rsidRDefault="00691DC4">
      <w:pPr>
        <w:pStyle w:val="Ttulo2"/>
      </w:pPr>
      <w:r>
        <w:t>3.6 Tipo de inferencia</w:t>
      </w:r>
    </w:p>
    <w:p w14:paraId="21091E58" w14:textId="77777777" w:rsidR="00CF0519" w:rsidRDefault="00691DC4">
      <w:pPr>
        <w:rPr>
          <w:i/>
          <w:iCs/>
        </w:rPr>
      </w:pPr>
      <w:r>
        <w:rPr>
          <w:i/>
          <w:iCs/>
        </w:rPr>
        <w:t>De método deductivo</w:t>
      </w:r>
    </w:p>
    <w:p w14:paraId="75DDE2C4" w14:textId="77777777" w:rsidR="00CF0519" w:rsidRDefault="00691DC4">
      <w:r>
        <w:t xml:space="preserve">En el marco de este estudio, el proceso deductivo parte de los fundamentos de los modelos de pronóstico y de la evidencia empírica sobre </w:t>
      </w:r>
      <w:proofErr w:type="spellStart"/>
      <w:r w:rsidR="00253ED1" w:rsidRPr="00253ED1">
        <w:rPr>
          <w:i/>
        </w:rPr>
        <w:t>small</w:t>
      </w:r>
      <w:proofErr w:type="spellEnd"/>
      <w:r w:rsidR="00253ED1" w:rsidRPr="00253ED1">
        <w:rPr>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C51805F" w14:textId="77777777" w:rsidR="00CF0519" w:rsidRDefault="00691DC4">
      <w:r>
        <w:t xml:space="preserve">Para contrastar H1, se comparó el modelo híbrido y el procedimiento de distribución porcentual con sus respectivos modelos de referencia, utilizando las mismas semanas y horizontes de </w:t>
      </w:r>
      <w:r>
        <w:lastRenderedPageBreak/>
        <w:t>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3DB6B06D" w14:textId="77777777" w:rsidR="00CF0519" w:rsidRDefault="00691DC4">
      <w:pPr>
        <w:pStyle w:val="Ttulo2"/>
      </w:pPr>
      <w:r>
        <w:t>3.7 Delimitación temporal</w:t>
      </w:r>
    </w:p>
    <w:p w14:paraId="249B1F5D" w14:textId="77777777" w:rsidR="00801477" w:rsidRDefault="00542948" w:rsidP="00FC1BA7">
      <w:pPr>
        <w:spacing w:after="120"/>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6E0EFD7C"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501F81EC" w14:textId="77777777" w:rsidR="00B302B0" w:rsidRDefault="007D1E2B">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63C80895" w14:textId="77777777" w:rsidR="00B302B0" w:rsidRDefault="007D1E2B">
      <w:r>
        <w:lastRenderedPageBreak/>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0BFE31C5" w14:textId="77777777" w:rsidR="00CF0519" w:rsidRDefault="00691DC4">
      <w:pPr>
        <w:pStyle w:val="Ttulo2"/>
      </w:pPr>
      <w:r>
        <w:t>3.8 Procedimiento metodológico</w:t>
      </w:r>
    </w:p>
    <w:p w14:paraId="31C80CC9"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run_20261013T193604Z_157556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629F5A07" w14:textId="77777777" w:rsidR="00CF0519" w:rsidRDefault="00691DC4">
      <w:pPr>
        <w:pStyle w:val="Ttulo3"/>
      </w:pPr>
      <w:r>
        <w:t>3.8.1 Recolección y estructuración de los conjuntos de datos (Datasets)</w:t>
      </w:r>
    </w:p>
    <w:p w14:paraId="164DA4AC" w14:textId="77777777" w:rsidR="00CF0519" w:rsidRDefault="00691DC4">
      <w:r>
        <w:t xml:space="preserve">Se recopilaron y estructuraron los registros históricos disponibles de </w:t>
      </w:r>
      <w:proofErr w:type="spellStart"/>
      <w:r>
        <w:t>Cup&amp;Cake</w:t>
      </w:r>
      <w:proofErr w:type="spellEnd"/>
      <w:r>
        <w:t>. Se verificó su integridad antes de asumir su utilidad para el modelado. La consolidación contempló principalmente las siguientes fuentes:</w:t>
      </w:r>
    </w:p>
    <w:p w14:paraId="3BB3241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627B61E3" w14:textId="77777777" w:rsidR="00CF0519" w:rsidRDefault="00691DC4">
      <w:pPr>
        <w:pStyle w:val="Prrafodelista"/>
        <w:numPr>
          <w:ilvl w:val="0"/>
          <w:numId w:val="33"/>
        </w:numPr>
      </w:pPr>
      <w:r>
        <w:t>Bitácoras de compra de materia prima.</w:t>
      </w:r>
    </w:p>
    <w:p w14:paraId="326726C5"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3A471D39" w14:textId="77777777" w:rsidR="00B302B0" w:rsidRDefault="007D1E2B">
      <w:pPr>
        <w:pStyle w:val="Ttulo3"/>
      </w:pPr>
      <w:r>
        <w:t>3.8.2 Auditoría de cobertura y construcción del panel semanal</w:t>
      </w:r>
    </w:p>
    <w:p w14:paraId="5538DC63" w14:textId="77777777" w:rsidR="00B302B0" w:rsidRDefault="007D1E2B">
      <w: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016BA327" w14:textId="77777777" w:rsidR="00B302B0" w:rsidRDefault="007D1E2B">
      <w:r>
        <w:t xml:space="preserve">El experimento usa evaluación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proofErr w:type="spellStart"/>
      <w:r w:rsidR="00DD44DD" w:rsidRPr="00DD44DD">
        <w:rPr>
          <w:i/>
        </w:rPr>
        <w:t>folds</w:t>
      </w:r>
      <w:proofErr w:type="spellEnd"/>
      <w:r>
        <w:t xml:space="preserve"> incompletos o no comparables, en lugar de completar sus valores. La selección interna del modelo ocurre antes de la evaluación final; los resultados finales no se reutilizan para escoger componentes.</w:t>
      </w:r>
    </w:p>
    <w:p w14:paraId="195EB2D6" w14:textId="77777777" w:rsidR="00B302B0" w:rsidRDefault="007D1E2B">
      <w: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60FF80E7"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500F5FF" w14:textId="77777777" w:rsidR="00CF0519" w:rsidRDefault="00691DC4">
      <w:pPr>
        <w:pStyle w:val="Ttulo3"/>
      </w:pPr>
      <w:r>
        <w:t>3.8.3 Predictores de compras, ventas y calendario</w:t>
      </w:r>
    </w:p>
    <w:p w14:paraId="50EA1226" w14:textId="77777777" w:rsidR="00CF0519" w:rsidRDefault="00691DC4">
      <w:r>
        <w:t xml:space="preserve">Se examinó si los registros de compras de </w:t>
      </w:r>
      <w:proofErr w:type="spellStart"/>
      <w:r>
        <w:t>Cup&amp;Cake</w:t>
      </w:r>
      <w:proofErr w:type="spellEnd"/>
      <w:r>
        <w:t xml:space="preserve"> presentan patrones temporales o asociaciones con eventos comerciales que puedan aportar información predictiva. Estas </w:t>
      </w:r>
      <w:r>
        <w:lastRenderedPageBreak/>
        <w:t>relaciones no se asumieron de antemano ni se equiparó el importe de compras con la demanda de productos. Las características candidatas se evaluaron dentro del conjunto de desarrollo.</w:t>
      </w:r>
    </w:p>
    <w:p w14:paraId="3EC725D4"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790310AD" w14:textId="77777777" w:rsidR="00CF0519" w:rsidRDefault="00691DC4">
      <w:pPr>
        <w:pStyle w:val="Ttulo3"/>
      </w:pPr>
      <w:r>
        <w:t>3.8.4 Modelos de referencia y arquitectura híbrida</w:t>
      </w:r>
    </w:p>
    <w:p w14:paraId="05A3B4D0"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745C3BB1"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i/>
        </w:rPr>
        <w:t>folds</w:t>
      </w:r>
      <w:proofErr w:type="spellEnd"/>
      <w:r>
        <w:t xml:space="preserve"> sin suficientes observaciones.</w:t>
      </w:r>
    </w:p>
    <w:p w14:paraId="116AF4FB" w14:textId="77777777" w:rsidR="00CF0519" w:rsidRDefault="00691DC4">
      <w:pPr>
        <w:numPr>
          <w:ilvl w:val="0"/>
          <w:numId w:val="21"/>
        </w:numPr>
      </w:pPr>
      <w:r>
        <w:t xml:space="preserve">Los componentes de aprendizaje automático incluyen Ridge, Random Forest, </w:t>
      </w:r>
      <w:proofErr w:type="spellStart"/>
      <w:r>
        <w:t>HistGradientBoosting</w:t>
      </w:r>
      <w:proofErr w:type="spellEnd"/>
      <w:r>
        <w:t xml:space="preserve"> y una red neuronal perceptrón multicapa (MLP) de arquitectura pequeña y semilla fija. Se evalúan tanto como predictores directos como en combinaciones residuales con ARIMA. La MLP se denomina red neuronal; no es una arquitectura recurrente RNN/LSTM.</w:t>
      </w:r>
    </w:p>
    <w:p w14:paraId="4F450871"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2661A6ED" w14:textId="77777777" w:rsidR="001351B3" w:rsidRDefault="007D1E2B">
      <w:r>
        <w:lastRenderedPageBreak/>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B4D9DB4" w14:textId="77777777" w:rsidR="001351B3" w:rsidRDefault="007D1E2B">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3BA7C06F" w14:textId="77777777" w:rsidR="001351B3" w:rsidRDefault="007D1E2B">
      <w:r>
        <w:t xml:space="preserve">La participación de cada categoría principal se calcula respecto del total semanal elegible, sin </w:t>
      </w:r>
      <w:proofErr w:type="spellStart"/>
      <w:r>
        <w:t>reescalar</w:t>
      </w:r>
      <w:proofErr w:type="spellEnd"/>
      <w:r>
        <w:t xml:space="preserve">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pPr/>
      <w:r>
        <w:t>La comparación de configuraciones se realizó exclusivamente en cinco orígenes de validación interna. El criterio monetario fue el RMSE medio por horizonte; el bloque final permaneció aislado hasta terminar la selección. Los pesos híbridos candidatos fueron 0.25, 0.50 y 0.75, y los parámetros de decaimiento de la composición fueron 0.10, 0.30 y 0.60. Los modelos de aprendizaje automático conservaron semilla 42 y configuraciones acotadas: Random Forest con 100 árboles, profundidad máxima 4 y mínimo 3 observaciones por hoja; HistGradientBoosting con 100 iteraciones, 7 hojas máximas y mínimo 5 observaciones por hoja; Ridge con penalización 10; y MLP con una capa oculta de 4 unidades, activación tanh y optimizador LBFGS. Esta decisión priorizó estabilidad y capacidad limitada frente al tamaño reducido de la muestra.</w:t>
      </w:r>
    </w:p>
    <w:p>
      <w:pPr>
        <w:spacing w:before="120"/>
      </w:pPr>
      <w:r>
        <w:t>La Tabla 2 concentra los datos de entrenamiento, selección y evaluación que delimitan qué observaciones intervinieron en cada decisión.</w:t>
      </w:r>
    </w:p>
    <w:p>
      <w:pPr>
        <w:pStyle w:val="Descripcin"/>
        <w:jc w:val="center"/>
      </w:pPr>
      <w:r>
        <w:t>Tabla 2. Datos, particiones y periodos utilizados en la evaluación.</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1944"/>
            <w:vAlign w:val="center"/>
            <w:tcMar>
              <w:top w:w="90" w:type="dxa"/>
              <w:start w:w="100" w:type="dxa"/>
              <w:bottom w:w="90" w:type="dxa"/>
              <w:end w:w="100" w:type="dxa"/>
            </w:tcMar>
            <w:shd w:fill="1F4E79"/>
          </w:tcPr>
          <w:p>
            <w:pPr>
              <w:jc w:val="center"/>
            </w:pPr>
            <w:r>
              <w:rPr>
                <w:b/>
                <w:color w:val="FFFFFF"/>
                <w:sz w:val="17"/>
              </w:rPr>
              <w:t>Componente</w:t>
            </w:r>
          </w:p>
        </w:tc>
        <w:tc>
          <w:tcPr>
            <w:tcW w:type="dxa" w:w="2592"/>
            <w:vAlign w:val="center"/>
            <w:tcMar>
              <w:top w:w="90" w:type="dxa"/>
              <w:start w:w="100" w:type="dxa"/>
              <w:bottom w:w="90" w:type="dxa"/>
              <w:end w:w="100" w:type="dxa"/>
            </w:tcMar>
            <w:shd w:fill="1F4E79"/>
          </w:tcPr>
          <w:p>
            <w:pPr>
              <w:jc w:val="center"/>
            </w:pPr>
            <w:r>
              <w:rPr>
                <w:b/>
                <w:color w:val="FFFFFF"/>
                <w:sz w:val="17"/>
              </w:rPr>
              <w:t>Periodo o tamaño</w:t>
            </w:r>
          </w:p>
        </w:tc>
        <w:tc>
          <w:tcPr>
            <w:tcW w:type="dxa" w:w="4320"/>
            <w:vAlign w:val="center"/>
            <w:tcMar>
              <w:top w:w="90" w:type="dxa"/>
              <w:start w:w="100" w:type="dxa"/>
              <w:bottom w:w="90" w:type="dxa"/>
              <w:end w:w="100" w:type="dxa"/>
            </w:tcMar>
            <w:shd w:fill="1F4E79"/>
          </w:tcPr>
          <w:p>
            <w:pPr>
              <w:jc w:val="center"/>
            </w:pPr>
            <w:r>
              <w:rPr>
                <w:b/>
                <w:color w:val="FFFFFF"/>
                <w:sz w:val="17"/>
              </w:rPr>
              <w:t>Uso y restricción</w:t>
            </w:r>
          </w:p>
        </w:tc>
      </w:tr>
      <w:tr>
        <w:tc>
          <w:tcPr>
            <w:tcW w:type="dxa" w:w="1944"/>
            <w:vAlign w:val="center"/>
            <w:tcMar>
              <w:top w:w="90" w:type="dxa"/>
              <w:start w:w="100" w:type="dxa"/>
              <w:bottom w:w="90" w:type="dxa"/>
              <w:end w:w="100" w:type="dxa"/>
            </w:tcMar>
          </w:tcPr>
          <w:p>
            <w:pPr>
              <w:spacing w:after="0"/>
            </w:pPr>
            <w:r>
              <w:rPr>
                <w:sz w:val="16"/>
              </w:rPr>
              <w:t>Panel disponible</w:t>
            </w:r>
          </w:p>
        </w:tc>
        <w:tc>
          <w:tcPr>
            <w:tcW w:type="dxa" w:w="2592"/>
            <w:vAlign w:val="center"/>
            <w:tcMar>
              <w:top w:w="90" w:type="dxa"/>
              <w:start w:w="100" w:type="dxa"/>
              <w:bottom w:w="90" w:type="dxa"/>
              <w:end w:w="100" w:type="dxa"/>
            </w:tcMar>
          </w:tcPr>
          <w:p>
            <w:pPr>
              <w:spacing w:after="0"/>
            </w:pPr>
            <w:r>
              <w:rPr>
                <w:sz w:val="16"/>
              </w:rPr>
              <w:t>5 dic 2016–11 may 2026</w:t>
            </w:r>
          </w:p>
        </w:tc>
        <w:tc>
          <w:tcPr>
            <w:tcW w:type="dxa" w:w="4320"/>
            <w:vAlign w:val="center"/>
            <w:tcMar>
              <w:top w:w="90" w:type="dxa"/>
              <w:start w:w="100" w:type="dxa"/>
              <w:bottom w:w="90" w:type="dxa"/>
              <w:end w:w="100" w:type="dxa"/>
            </w:tcMar>
          </w:tcPr>
          <w:p>
            <w:pPr>
              <w:spacing w:after="0"/>
            </w:pPr>
            <w:r>
              <w:rPr>
                <w:sz w:val="16"/>
              </w:rPr>
              <w:t>Cobertura general; no implica observación exhaustiva de todas las semanas.</w:t>
            </w:r>
          </w:p>
        </w:tc>
      </w:tr>
      <w:tr>
        <w:tc>
          <w:tcPr>
            <w:tcW w:type="dxa" w:w="1944"/>
            <w:vAlign w:val="center"/>
            <w:tcMar>
              <w:top w:w="90" w:type="dxa"/>
              <w:start w:w="100" w:type="dxa"/>
              <w:bottom w:w="90" w:type="dxa"/>
              <w:end w:w="100" w:type="dxa"/>
            </w:tcMar>
            <w:shd w:fill="EAF2F8"/>
          </w:tcPr>
          <w:p>
            <w:pPr>
              <w:spacing w:after="0"/>
            </w:pPr>
            <w:r>
              <w:rPr>
                <w:sz w:val="16"/>
              </w:rPr>
              <w:t>Ventana de entrenamiento</w:t>
            </w:r>
          </w:p>
        </w:tc>
        <w:tc>
          <w:tcPr>
            <w:tcW w:type="dxa" w:w="2592"/>
            <w:vAlign w:val="center"/>
            <w:tcMar>
              <w:top w:w="90" w:type="dxa"/>
              <w:start w:w="100" w:type="dxa"/>
              <w:bottom w:w="90" w:type="dxa"/>
              <w:end w:w="100" w:type="dxa"/>
            </w:tcMar>
            <w:shd w:fill="EAF2F8"/>
          </w:tcPr>
          <w:p>
            <w:pPr>
              <w:spacing w:after="0"/>
            </w:pPr>
            <w:r>
              <w:rPr>
                <w:sz w:val="16"/>
              </w:rPr>
              <w:t>52 semanas calendario</w:t>
            </w:r>
          </w:p>
        </w:tc>
        <w:tc>
          <w:tcPr>
            <w:tcW w:type="dxa" w:w="4320"/>
            <w:vAlign w:val="center"/>
            <w:tcMar>
              <w:top w:w="90" w:type="dxa"/>
              <w:start w:w="100" w:type="dxa"/>
              <w:bottom w:w="90" w:type="dxa"/>
              <w:end w:w="100" w:type="dxa"/>
            </w:tcMar>
            <w:shd w:fill="EAF2F8"/>
          </w:tcPr>
          <w:p>
            <w:pPr>
              <w:spacing w:after="0"/>
            </w:pPr>
            <w:r>
              <w:rPr>
                <w:sz w:val="16"/>
              </w:rPr>
              <w:t>Sólo información disponible antes de cada origen; puede contener menos observaciones válidas.</w:t>
            </w:r>
          </w:p>
        </w:tc>
      </w:tr>
      <w:tr>
        <w:tc>
          <w:tcPr>
            <w:tcW w:type="dxa" w:w="1944"/>
            <w:vAlign w:val="center"/>
            <w:tcMar>
              <w:top w:w="90" w:type="dxa"/>
              <w:start w:w="100" w:type="dxa"/>
              <w:bottom w:w="90" w:type="dxa"/>
              <w:end w:w="100" w:type="dxa"/>
            </w:tcMar>
          </w:tcPr>
          <w:p>
            <w:pPr>
              <w:spacing w:after="0"/>
            </w:pPr>
            <w:r>
              <w:rPr>
                <w:sz w:val="16"/>
              </w:rPr>
              <w:t>Validación interna</w:t>
            </w:r>
          </w:p>
        </w:tc>
        <w:tc>
          <w:tcPr>
            <w:tcW w:type="dxa" w:w="2592"/>
            <w:vAlign w:val="center"/>
            <w:tcMar>
              <w:top w:w="90" w:type="dxa"/>
              <w:start w:w="100" w:type="dxa"/>
              <w:bottom w:w="90" w:type="dxa"/>
              <w:end w:w="100" w:type="dxa"/>
            </w:tcMar>
          </w:tcPr>
          <w:p>
            <w:pPr>
              <w:spacing w:after="0"/>
            </w:pPr>
            <w:r>
              <w:rPr>
                <w:sz w:val="16"/>
              </w:rPr>
              <w:t>5 orígenes; 18 nov 2024–10 feb 2025</w:t>
            </w:r>
          </w:p>
        </w:tc>
        <w:tc>
          <w:tcPr>
            <w:tcW w:type="dxa" w:w="4320"/>
            <w:vAlign w:val="center"/>
            <w:tcMar>
              <w:top w:w="90" w:type="dxa"/>
              <w:start w:w="100" w:type="dxa"/>
              <w:bottom w:w="90" w:type="dxa"/>
              <w:end w:w="100" w:type="dxa"/>
            </w:tcMar>
          </w:tcPr>
          <w:p>
            <w:pPr>
              <w:spacing w:after="0"/>
            </w:pPr>
            <w:r>
              <w:rPr>
                <w:sz w:val="16"/>
              </w:rPr>
              <w:t>Selecciona familia, combinación, peso y parámetro composicional por horizonte.</w:t>
            </w:r>
          </w:p>
        </w:tc>
      </w:tr>
      <w:tr>
        <w:tc>
          <w:tcPr>
            <w:tcW w:type="dxa" w:w="1944"/>
            <w:vAlign w:val="center"/>
            <w:tcMar>
              <w:top w:w="90" w:type="dxa"/>
              <w:start w:w="100" w:type="dxa"/>
              <w:bottom w:w="90" w:type="dxa"/>
              <w:end w:w="100" w:type="dxa"/>
            </w:tcMar>
            <w:shd w:fill="EAF2F8"/>
          </w:tcPr>
          <w:p>
            <w:pPr>
              <w:spacing w:after="0"/>
            </w:pPr>
            <w:r>
              <w:rPr>
                <w:sz w:val="16"/>
              </w:rPr>
              <w:t>Evaluación final</w:t>
            </w:r>
          </w:p>
        </w:tc>
        <w:tc>
          <w:tcPr>
            <w:tcW w:type="dxa" w:w="2592"/>
            <w:vAlign w:val="center"/>
            <w:tcMar>
              <w:top w:w="90" w:type="dxa"/>
              <w:start w:w="100" w:type="dxa"/>
              <w:bottom w:w="90" w:type="dxa"/>
              <w:end w:w="100" w:type="dxa"/>
            </w:tcMar>
            <w:shd w:fill="EAF2F8"/>
          </w:tcPr>
          <w:p>
            <w:pPr>
              <w:spacing w:after="0"/>
            </w:pPr>
            <w:r>
              <w:rPr>
                <w:sz w:val="16"/>
              </w:rPr>
              <w:t>6 orígenes; 24 mar–7 jul 2025</w:t>
            </w:r>
          </w:p>
        </w:tc>
        <w:tc>
          <w:tcPr>
            <w:tcW w:type="dxa" w:w="4320"/>
            <w:vAlign w:val="center"/>
            <w:tcMar>
              <w:top w:w="90" w:type="dxa"/>
              <w:start w:w="100" w:type="dxa"/>
              <w:bottom w:w="90" w:type="dxa"/>
              <w:end w:w="100" w:type="dxa"/>
            </w:tcMar>
            <w:shd w:fill="EAF2F8"/>
          </w:tcPr>
          <w:p>
            <w:pPr>
              <w:spacing w:after="0"/>
            </w:pPr>
            <w:r>
              <w:rPr>
                <w:sz w:val="16"/>
              </w:rPr>
              <w:t>Bloque fuera de muestra; objetivos hasta el 28 jul 2025.</w:t>
            </w:r>
          </w:p>
        </w:tc>
      </w:tr>
      <w:tr>
        <w:tc>
          <w:tcPr>
            <w:tcW w:type="dxa" w:w="1944"/>
            <w:vAlign w:val="center"/>
            <w:tcMar>
              <w:top w:w="90" w:type="dxa"/>
              <w:start w:w="100" w:type="dxa"/>
              <w:bottom w:w="90" w:type="dxa"/>
              <w:end w:w="100" w:type="dxa"/>
            </w:tcMar>
          </w:tcPr>
          <w:p>
            <w:pPr>
              <w:spacing w:after="0"/>
            </w:pPr>
            <w:r>
              <w:rPr>
                <w:sz w:val="16"/>
              </w:rPr>
              <w:t>Horizontes</w:t>
            </w:r>
          </w:p>
        </w:tc>
        <w:tc>
          <w:tcPr>
            <w:tcW w:type="dxa" w:w="2592"/>
            <w:vAlign w:val="center"/>
            <w:tcMar>
              <w:top w:w="90" w:type="dxa"/>
              <w:start w:w="100" w:type="dxa"/>
              <w:bottom w:w="90" w:type="dxa"/>
              <w:end w:w="100" w:type="dxa"/>
            </w:tcMar>
          </w:tcPr>
          <w:p>
            <w:pPr>
              <w:spacing w:after="0"/>
            </w:pPr>
            <w:r>
              <w:rPr>
                <w:sz w:val="16"/>
              </w:rPr>
              <w:t>1, 2, 3 y 4 semanas</w:t>
            </w:r>
          </w:p>
        </w:tc>
        <w:tc>
          <w:tcPr>
            <w:tcW w:type="dxa" w:w="4320"/>
            <w:vAlign w:val="center"/>
            <w:tcMar>
              <w:top w:w="90" w:type="dxa"/>
              <w:start w:w="100" w:type="dxa"/>
              <w:bottom w:w="90" w:type="dxa"/>
              <w:end w:w="100" w:type="dxa"/>
            </w:tcMar>
          </w:tcPr>
          <w:p>
            <w:pPr>
              <w:spacing w:after="0"/>
            </w:pPr>
            <w:r>
              <w:rPr>
                <w:sz w:val="16"/>
              </w:rPr>
              <w:t>Pronósticos directos; h=1 es el contraste principal de H1.</w:t>
            </w:r>
          </w:p>
        </w:tc>
      </w:tr>
      <w:tr>
        <w:tc>
          <w:tcPr>
            <w:tcW w:type="dxa" w:w="1944"/>
            <w:vAlign w:val="center"/>
            <w:tcMar>
              <w:top w:w="90" w:type="dxa"/>
              <w:start w:w="100" w:type="dxa"/>
              <w:bottom w:w="90" w:type="dxa"/>
              <w:end w:w="100" w:type="dxa"/>
            </w:tcMar>
            <w:shd w:fill="EAF2F8"/>
          </w:tcPr>
          <w:p>
            <w:pPr>
              <w:spacing w:after="0"/>
            </w:pPr>
            <w:r>
              <w:rPr>
                <w:sz w:val="16"/>
              </w:rPr>
              <w:t>Avance entre orígenes</w:t>
            </w:r>
          </w:p>
        </w:tc>
        <w:tc>
          <w:tcPr>
            <w:tcW w:type="dxa" w:w="2592"/>
            <w:vAlign w:val="center"/>
            <w:tcMar>
              <w:top w:w="90" w:type="dxa"/>
              <w:start w:w="100" w:type="dxa"/>
              <w:bottom w:w="90" w:type="dxa"/>
              <w:end w:w="100" w:type="dxa"/>
            </w:tcMar>
            <w:shd w:fill="EAF2F8"/>
          </w:tcPr>
          <w:p>
            <w:pPr>
              <w:spacing w:after="0"/>
            </w:pPr>
            <w:r>
              <w:rPr>
                <w:sz w:val="16"/>
              </w:rPr>
              <w:t>3 semanas</w:t>
            </w:r>
          </w:p>
        </w:tc>
        <w:tc>
          <w:tcPr>
            <w:tcW w:type="dxa" w:w="4320"/>
            <w:vAlign w:val="center"/>
            <w:tcMar>
              <w:top w:w="90" w:type="dxa"/>
              <w:start w:w="100" w:type="dxa"/>
              <w:bottom w:w="90" w:type="dxa"/>
              <w:end w:w="100" w:type="dxa"/>
            </w:tcMar>
            <w:shd w:fill="EAF2F8"/>
          </w:tcPr>
          <w:p>
            <w:pPr>
              <w:spacing w:after="0"/>
            </w:pPr>
            <w:r>
              <w:rPr>
                <w:sz w:val="16"/>
              </w:rPr>
              <w:t>Configuración única aplicada a la corrida canónica.</w:t>
            </w:r>
          </w:p>
        </w:tc>
      </w:tr>
      <w:tr>
        <w:tc>
          <w:tcPr>
            <w:tcW w:type="dxa" w:w="1944"/>
            <w:vAlign w:val="center"/>
            <w:tcMar>
              <w:top w:w="90" w:type="dxa"/>
              <w:start w:w="100" w:type="dxa"/>
              <w:bottom w:w="90" w:type="dxa"/>
              <w:end w:w="100" w:type="dxa"/>
            </w:tcMar>
          </w:tcPr>
          <w:p>
            <w:pPr>
              <w:spacing w:after="0"/>
            </w:pPr>
            <w:r>
              <w:rPr>
                <w:sz w:val="16"/>
              </w:rPr>
              <w:t>Composición</w:t>
            </w:r>
          </w:p>
        </w:tc>
        <w:tc>
          <w:tcPr>
            <w:tcW w:type="dxa" w:w="2592"/>
            <w:vAlign w:val="center"/>
            <w:tcMar>
              <w:top w:w="90" w:type="dxa"/>
              <w:start w:w="100" w:type="dxa"/>
              <w:bottom w:w="90" w:type="dxa"/>
              <w:end w:w="100" w:type="dxa"/>
            </w:tcMar>
          </w:tcPr>
          <w:p>
            <w:pPr>
              <w:spacing w:after="0"/>
            </w:pPr>
            <w:r>
              <w:rPr>
                <w:sz w:val="16"/>
              </w:rPr>
              <w:t>3–5 observaciones válidas por horizonte</w:t>
            </w:r>
          </w:p>
        </w:tc>
        <w:tc>
          <w:tcPr>
            <w:tcW w:type="dxa" w:w="4320"/>
            <w:vAlign w:val="center"/>
            <w:tcMar>
              <w:top w:w="90" w:type="dxa"/>
              <w:start w:w="100" w:type="dxa"/>
              <w:bottom w:w="90" w:type="dxa"/>
              <w:end w:w="100" w:type="dxa"/>
            </w:tcMar>
          </w:tcPr>
          <w:p>
            <w:pPr>
              <w:spacing w:after="0"/>
            </w:pPr>
            <w:r>
              <w:rPr>
                <w:sz w:val="16"/>
              </w:rPr>
              <w:t>Se excluyen semanas sin total positivo o sin composición observable.</w:t>
            </w:r>
          </w:p>
        </w:tc>
      </w:tr>
    </w:tbl>
    <w:p>
      <w:pPr>
        <w:spacing w:after="120"/>
      </w:pPr>
      <w:r>
        <w:t>Nota. Los periodos corresponden a la corrida canónica run_20261013T193604Z_157556. Fuente: elaboración propia con base en la configuración y el manifiesto de ejecución.</w:t>
      </w:r>
    </w:p>
    <w:p>
      <w:pPr>
        <w:spacing w:before="120"/>
      </w:pPr>
      <w:r>
        <w:t>La Tabla 3 distingue los métodos realmente ejecutados de los que sólo se revisaron como antecedentes o alternativas futuras.</w:t>
      </w:r>
    </w:p>
    <w:p>
      <w:pPr>
        <w:pStyle w:val="Descripcin"/>
        <w:jc w:val="center"/>
      </w:pPr>
      <w:r>
        <w:t>Tabla 3. Familias de métodos, configuración y función en la corrida canónica.</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2016"/>
            <w:vAlign w:val="center"/>
            <w:tcMar>
              <w:top w:w="90" w:type="dxa"/>
              <w:start w:w="100" w:type="dxa"/>
              <w:bottom w:w="90" w:type="dxa"/>
              <w:end w:w="100" w:type="dxa"/>
            </w:tcMar>
            <w:shd w:fill="1F4E79"/>
          </w:tcPr>
          <w:p>
            <w:pPr>
              <w:jc w:val="center"/>
            </w:pPr>
            <w:r>
              <w:rPr>
                <w:b/>
                <w:color w:val="FFFFFF"/>
                <w:sz w:val="17"/>
              </w:rPr>
              <w:t>Familia</w:t>
            </w:r>
          </w:p>
        </w:tc>
        <w:tc>
          <w:tcPr>
            <w:tcW w:type="dxa" w:w="3672"/>
            <w:vAlign w:val="center"/>
            <w:tcMar>
              <w:top w:w="90" w:type="dxa"/>
              <w:start w:w="100" w:type="dxa"/>
              <w:bottom w:w="90" w:type="dxa"/>
              <w:end w:w="100" w:type="dxa"/>
            </w:tcMar>
            <w:shd w:fill="1F4E79"/>
          </w:tcPr>
          <w:p>
            <w:pPr>
              <w:jc w:val="center"/>
            </w:pPr>
            <w:r>
              <w:rPr>
                <w:b/>
                <w:color w:val="FFFFFF"/>
                <w:sz w:val="17"/>
              </w:rPr>
              <w:t>Configuración o candidatos</w:t>
            </w:r>
          </w:p>
        </w:tc>
        <w:tc>
          <w:tcPr>
            <w:tcW w:type="dxa" w:w="3168"/>
            <w:vAlign w:val="center"/>
            <w:tcMar>
              <w:top w:w="90" w:type="dxa"/>
              <w:start w:w="100" w:type="dxa"/>
              <w:bottom w:w="90" w:type="dxa"/>
              <w:end w:w="100" w:type="dxa"/>
            </w:tcMar>
            <w:shd w:fill="1F4E79"/>
          </w:tcPr>
          <w:p>
            <w:pPr>
              <w:jc w:val="center"/>
            </w:pPr>
            <w:r>
              <w:rPr>
                <w:b/>
                <w:color w:val="FFFFFF"/>
                <w:sz w:val="17"/>
              </w:rPr>
              <w:t>Función</w:t>
            </w:r>
          </w:p>
        </w:tc>
      </w:tr>
      <w:tr>
        <w:tc>
          <w:tcPr>
            <w:tcW w:type="dxa" w:w="2016"/>
            <w:vAlign w:val="center"/>
            <w:tcMar>
              <w:top w:w="90" w:type="dxa"/>
              <w:start w:w="100" w:type="dxa"/>
              <w:bottom w:w="90" w:type="dxa"/>
              <w:end w:w="100" w:type="dxa"/>
            </w:tcMar>
          </w:tcPr>
          <w:p>
            <w:pPr>
              <w:spacing w:after="0"/>
            </w:pPr>
            <w:r>
              <w:rPr>
                <w:sz w:val="16"/>
              </w:rPr>
              <w:t>Referencias monetarias</w:t>
            </w:r>
          </w:p>
        </w:tc>
        <w:tc>
          <w:tcPr>
            <w:tcW w:type="dxa" w:w="3672"/>
            <w:vAlign w:val="center"/>
            <w:tcMar>
              <w:top w:w="90" w:type="dxa"/>
              <w:start w:w="100" w:type="dxa"/>
              <w:bottom w:w="90" w:type="dxa"/>
              <w:end w:w="100" w:type="dxa"/>
            </w:tcMar>
          </w:tcPr>
          <w:p>
            <w:pPr>
              <w:spacing w:after="0"/>
            </w:pPr>
            <w:r>
              <w:rPr>
                <w:sz w:val="16"/>
              </w:rPr>
              <w:t>Último valor, promedio móvil de 4 semanas y referencia estacional cuando existe historia</w:t>
            </w:r>
          </w:p>
        </w:tc>
        <w:tc>
          <w:tcPr>
            <w:tcW w:type="dxa" w:w="3168"/>
            <w:vAlign w:val="center"/>
            <w:tcMar>
              <w:top w:w="90" w:type="dxa"/>
              <w:start w:w="100" w:type="dxa"/>
              <w:bottom w:w="90" w:type="dxa"/>
              <w:end w:w="100" w:type="dxa"/>
            </w:tcMar>
          </w:tcPr>
          <w:p>
            <w:pPr>
              <w:spacing w:after="0"/>
            </w:pPr>
            <w:r>
              <w:rPr>
                <w:sz w:val="16"/>
              </w:rPr>
              <w:t>Determinar si la complejidad aporta respecto de alternativas sencillas.</w:t>
            </w:r>
          </w:p>
        </w:tc>
      </w:tr>
      <w:tr>
        <w:tc>
          <w:tcPr>
            <w:tcW w:type="dxa" w:w="2016"/>
            <w:vAlign w:val="center"/>
            <w:tcMar>
              <w:top w:w="90" w:type="dxa"/>
              <w:start w:w="100" w:type="dxa"/>
              <w:bottom w:w="90" w:type="dxa"/>
              <w:end w:w="100" w:type="dxa"/>
            </w:tcMar>
            <w:shd w:fill="EAF2F8"/>
          </w:tcPr>
          <w:p>
            <w:pPr>
              <w:spacing w:after="0"/>
            </w:pPr>
            <w:r>
              <w:rPr>
                <w:sz w:val="16"/>
              </w:rPr>
              <w:t>Estadísticos</w:t>
            </w:r>
          </w:p>
        </w:tc>
        <w:tc>
          <w:tcPr>
            <w:tcW w:type="dxa" w:w="3672"/>
            <w:vAlign w:val="center"/>
            <w:tcMar>
              <w:top w:w="90" w:type="dxa"/>
              <w:start w:w="100" w:type="dxa"/>
              <w:bottom w:w="90" w:type="dxa"/>
              <w:end w:w="100" w:type="dxa"/>
            </w:tcMar>
            <w:shd w:fill="EAF2F8"/>
          </w:tcPr>
          <w:p>
            <w:pPr>
              <w:spacing w:after="0"/>
            </w:pPr>
            <w:r>
              <w:rPr>
                <w:sz w:val="16"/>
              </w:rPr>
              <w:t>SES, Holt amortiguado, SARIMAX AR(1) y ARIMA(1,1,1)/estacional simplificado</w:t>
            </w:r>
          </w:p>
        </w:tc>
        <w:tc>
          <w:tcPr>
            <w:tcW w:type="dxa" w:w="3168"/>
            <w:vAlign w:val="center"/>
            <w:tcMar>
              <w:top w:w="90" w:type="dxa"/>
              <w:start w:w="100" w:type="dxa"/>
              <w:bottom w:w="90" w:type="dxa"/>
              <w:end w:w="100" w:type="dxa"/>
            </w:tcMar>
            <w:shd w:fill="EAF2F8"/>
          </w:tcPr>
          <w:p>
            <w:pPr>
              <w:spacing w:after="0"/>
            </w:pPr>
            <w:r>
              <w:rPr>
                <w:sz w:val="16"/>
              </w:rPr>
              <w:t>Capturar nivel, tendencia o dependencia lineal.</w:t>
            </w:r>
          </w:p>
        </w:tc>
      </w:tr>
      <w:tr>
        <w:tc>
          <w:tcPr>
            <w:tcW w:type="dxa" w:w="2016"/>
            <w:vAlign w:val="center"/>
            <w:tcMar>
              <w:top w:w="90" w:type="dxa"/>
              <w:start w:w="100" w:type="dxa"/>
              <w:bottom w:w="90" w:type="dxa"/>
              <w:end w:w="100" w:type="dxa"/>
            </w:tcMar>
          </w:tcPr>
          <w:p>
            <w:pPr>
              <w:spacing w:after="0"/>
            </w:pPr>
            <w:r>
              <w:rPr>
                <w:sz w:val="16"/>
              </w:rPr>
              <w:t>Aprendizaje automático</w:t>
            </w:r>
          </w:p>
        </w:tc>
        <w:tc>
          <w:tcPr>
            <w:tcW w:type="dxa" w:w="3672"/>
            <w:vAlign w:val="center"/>
            <w:tcMar>
              <w:top w:w="90" w:type="dxa"/>
              <w:start w:w="100" w:type="dxa"/>
              <w:bottom w:w="90" w:type="dxa"/>
              <w:end w:w="100" w:type="dxa"/>
            </w:tcMar>
          </w:tcPr>
          <w:p>
            <w:pPr>
              <w:spacing w:after="0"/>
            </w:pPr>
            <w:r>
              <w:rPr>
                <w:sz w:val="16"/>
              </w:rPr>
              <w:t>Ridge, Random Forest, HistGradientBoosting y MLP pequeña</w:t>
            </w:r>
          </w:p>
        </w:tc>
        <w:tc>
          <w:tcPr>
            <w:tcW w:type="dxa" w:w="3168"/>
            <w:vAlign w:val="center"/>
            <w:tcMar>
              <w:top w:w="90" w:type="dxa"/>
              <w:start w:w="100" w:type="dxa"/>
              <w:bottom w:w="90" w:type="dxa"/>
              <w:end w:w="100" w:type="dxa"/>
            </w:tcMar>
          </w:tcPr>
          <w:p>
            <w:pPr>
              <w:spacing w:after="0"/>
            </w:pPr>
            <w:r>
              <w:rPr>
                <w:sz w:val="16"/>
              </w:rPr>
              <w:t>Representar relaciones regularizadas o no lineales con capacidad acotada.</w:t>
            </w:r>
          </w:p>
        </w:tc>
      </w:tr>
      <w:tr>
        <w:tc>
          <w:tcPr>
            <w:tcW w:type="dxa" w:w="2016"/>
            <w:vAlign w:val="center"/>
            <w:tcMar>
              <w:top w:w="90" w:type="dxa"/>
              <w:start w:w="100" w:type="dxa"/>
              <w:bottom w:w="90" w:type="dxa"/>
              <w:end w:w="100" w:type="dxa"/>
            </w:tcMar>
            <w:shd w:fill="EAF2F8"/>
          </w:tcPr>
          <w:p>
            <w:pPr>
              <w:spacing w:after="0"/>
            </w:pPr>
            <w:r>
              <w:rPr>
                <w:sz w:val="16"/>
              </w:rPr>
              <w:t>Híbridos</w:t>
            </w:r>
          </w:p>
        </w:tc>
        <w:tc>
          <w:tcPr>
            <w:tcW w:type="dxa" w:w="3672"/>
            <w:vAlign w:val="center"/>
            <w:tcMar>
              <w:top w:w="90" w:type="dxa"/>
              <w:start w:w="100" w:type="dxa"/>
              <w:bottom w:w="90" w:type="dxa"/>
              <w:end w:w="100" w:type="dxa"/>
            </w:tcMar>
            <w:shd w:fill="EAF2F8"/>
          </w:tcPr>
          <w:p>
            <w:pPr>
              <w:spacing w:after="0"/>
            </w:pPr>
            <w:r>
              <w:rPr>
                <w:sz w:val="16"/>
              </w:rPr>
              <w:t>Pesos 0.25, 0.50 y 0.75; correctores residuales RF y MLP sobre ARIMA</w:t>
            </w:r>
          </w:p>
        </w:tc>
        <w:tc>
          <w:tcPr>
            <w:tcW w:type="dxa" w:w="3168"/>
            <w:vAlign w:val="center"/>
            <w:tcMar>
              <w:top w:w="90" w:type="dxa"/>
              <w:start w:w="100" w:type="dxa"/>
              <w:bottom w:w="90" w:type="dxa"/>
              <w:end w:w="100" w:type="dxa"/>
            </w:tcMar>
            <w:shd w:fill="EAF2F8"/>
          </w:tcPr>
          <w:p>
            <w:pPr>
              <w:spacing w:after="0"/>
            </w:pPr>
            <w:r>
              <w:rPr>
                <w:sz w:val="16"/>
              </w:rPr>
              <w:t>Combinar información complementaria; selección interna independiente por horizonte.</w:t>
            </w:r>
          </w:p>
        </w:tc>
      </w:tr>
      <w:tr>
        <w:tc>
          <w:tcPr>
            <w:tcW w:type="dxa" w:w="2016"/>
            <w:vAlign w:val="center"/>
            <w:tcMar>
              <w:top w:w="90" w:type="dxa"/>
              <w:start w:w="100" w:type="dxa"/>
              <w:bottom w:w="90" w:type="dxa"/>
              <w:end w:w="100" w:type="dxa"/>
            </w:tcMar>
          </w:tcPr>
          <w:p>
            <w:pPr>
              <w:spacing w:after="0"/>
            </w:pPr>
            <w:r>
              <w:rPr>
                <w:sz w:val="16"/>
              </w:rPr>
              <w:t>Composición</w:t>
            </w:r>
          </w:p>
        </w:tc>
        <w:tc>
          <w:tcPr>
            <w:tcW w:type="dxa" w:w="3672"/>
            <w:vAlign w:val="center"/>
            <w:tcMar>
              <w:top w:w="90" w:type="dxa"/>
              <w:start w:w="100" w:type="dxa"/>
              <w:bottom w:w="90" w:type="dxa"/>
              <w:end w:w="100" w:type="dxa"/>
            </w:tcMar>
          </w:tcPr>
          <w:p>
            <w:pPr>
              <w:spacing w:after="0"/>
            </w:pPr>
            <w:r>
              <w:rPr>
                <w:sz w:val="16"/>
              </w:rPr>
              <w:t>Promedio histórico frente a EWM con alfa 0.10, 0.30 o 0.60</w:t>
            </w:r>
          </w:p>
        </w:tc>
        <w:tc>
          <w:tcPr>
            <w:tcW w:type="dxa" w:w="3168"/>
            <w:vAlign w:val="center"/>
            <w:tcMar>
              <w:top w:w="90" w:type="dxa"/>
              <w:start w:w="100" w:type="dxa"/>
              <w:bottom w:w="90" w:type="dxa"/>
              <w:end w:w="100" w:type="dxa"/>
            </w:tcMar>
          </w:tcPr>
          <w:p>
            <w:pPr>
              <w:spacing w:after="0"/>
            </w:pPr>
            <w:r>
              <w:rPr>
                <w:sz w:val="16"/>
              </w:rPr>
              <w:t>Distribuir el total elegible y comparar contra una referencia reproducible.</w:t>
            </w:r>
          </w:p>
        </w:tc>
      </w:tr>
      <w:tr>
        <w:tc>
          <w:tcPr>
            <w:tcW w:type="dxa" w:w="2016"/>
            <w:vAlign w:val="center"/>
            <w:tcMar>
              <w:top w:w="90" w:type="dxa"/>
              <w:start w:w="100" w:type="dxa"/>
              <w:bottom w:w="90" w:type="dxa"/>
              <w:end w:w="100" w:type="dxa"/>
            </w:tcMar>
            <w:shd w:fill="EAF2F8"/>
          </w:tcPr>
          <w:p>
            <w:pPr>
              <w:spacing w:after="0"/>
            </w:pPr>
            <w:r>
              <w:rPr>
                <w:sz w:val="16"/>
              </w:rPr>
              <w:t>No ejecutados en la corrida final</w:t>
            </w:r>
          </w:p>
        </w:tc>
        <w:tc>
          <w:tcPr>
            <w:tcW w:type="dxa" w:w="3672"/>
            <w:vAlign w:val="center"/>
            <w:tcMar>
              <w:top w:w="90" w:type="dxa"/>
              <w:start w:w="100" w:type="dxa"/>
              <w:bottom w:w="90" w:type="dxa"/>
              <w:end w:w="100" w:type="dxa"/>
            </w:tcMar>
            <w:shd w:fill="EAF2F8"/>
          </w:tcPr>
          <w:p>
            <w:pPr>
              <w:spacing w:after="0"/>
            </w:pPr>
            <w:r>
              <w:rPr>
                <w:sz w:val="16"/>
              </w:rPr>
              <w:t>RNN, LSTM, Prophet y modelos log-ratio</w:t>
            </w:r>
          </w:p>
        </w:tc>
        <w:tc>
          <w:tcPr>
            <w:tcW w:type="dxa" w:w="3168"/>
            <w:vAlign w:val="center"/>
            <w:tcMar>
              <w:top w:w="90" w:type="dxa"/>
              <w:start w:w="100" w:type="dxa"/>
              <w:bottom w:w="90" w:type="dxa"/>
              <w:end w:w="100" w:type="dxa"/>
            </w:tcMar>
            <w:shd w:fill="EAF2F8"/>
          </w:tcPr>
          <w:p>
            <w:pPr>
              <w:spacing w:after="0"/>
            </w:pPr>
            <w:r>
              <w:rPr>
                <w:sz w:val="16"/>
              </w:rPr>
              <w:t>Antecedentes o trabajo futuro; no sustentan los resultados reportados.</w:t>
            </w:r>
          </w:p>
        </w:tc>
      </w:tr>
    </w:tbl>
    <w:p>
      <w:pPr>
        <w:spacing w:after="120"/>
      </w:pPr>
      <w:r>
        <w:t>Nota. La configuración ganadora se eligió por RMSE interno para cada horizonte, sin observar el bloque final. Fuente: elaboración propia a partir del código y los artefactos de selección.</w:t>
      </w:r>
    </w:p>
    <w:p>
      <w:pPr>
        <w:spacing w:before="120"/>
      </w:pPr>
      <w:r>
        <w:t>La Tabla 4 explica el paso desde el catálogo original hasta las categorías presentadas en la distribución final.</w:t>
      </w:r>
    </w:p>
    <w:p>
      <w:pPr>
        <w:pStyle w:val="Descripcin"/>
        <w:jc w:val="center"/>
      </w:pPr>
      <w:r>
        <w:t>Tabla 4. Trazabilidad de las categorías utilizadas en el objetivo monetario y composicional.</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2232"/>
            <w:vAlign w:val="center"/>
            <w:tcMar>
              <w:top w:w="90" w:type="dxa"/>
              <w:start w:w="100" w:type="dxa"/>
              <w:bottom w:w="90" w:type="dxa"/>
              <w:end w:w="100" w:type="dxa"/>
            </w:tcMar>
            <w:shd w:fill="1F4E79"/>
          </w:tcPr>
          <w:p>
            <w:pPr>
              <w:jc w:val="center"/>
            </w:pPr>
            <w:r>
              <w:rPr>
                <w:b/>
                <w:color w:val="FFFFFF"/>
                <w:sz w:val="17"/>
              </w:rPr>
              <w:t>Grupo</w:t>
            </w:r>
          </w:p>
        </w:tc>
        <w:tc>
          <w:tcPr>
            <w:tcW w:type="dxa" w:w="2376"/>
            <w:vAlign w:val="center"/>
            <w:tcMar>
              <w:top w:w="90" w:type="dxa"/>
              <w:start w:w="100" w:type="dxa"/>
              <w:bottom w:w="90" w:type="dxa"/>
              <w:end w:w="100" w:type="dxa"/>
            </w:tcMar>
            <w:shd w:fill="1F4E79"/>
          </w:tcPr>
          <w:p>
            <w:pPr>
              <w:jc w:val="center"/>
            </w:pPr>
            <w:r>
              <w:rPr>
                <w:b/>
                <w:color w:val="FFFFFF"/>
                <w:sz w:val="17"/>
              </w:rPr>
              <w:t>Tratamiento</w:t>
            </w:r>
          </w:p>
        </w:tc>
        <w:tc>
          <w:tcPr>
            <w:tcW w:type="dxa" w:w="4248"/>
            <w:vAlign w:val="center"/>
            <w:tcMar>
              <w:top w:w="90" w:type="dxa"/>
              <w:start w:w="100" w:type="dxa"/>
              <w:bottom w:w="90" w:type="dxa"/>
              <w:end w:w="100" w:type="dxa"/>
            </w:tcMar>
            <w:shd w:fill="1F4E79"/>
          </w:tcPr>
          <w:p>
            <w:pPr>
              <w:jc w:val="center"/>
            </w:pPr>
            <w:r>
              <w:rPr>
                <w:b/>
                <w:color w:val="FFFFFF"/>
                <w:sz w:val="17"/>
              </w:rPr>
              <w:t>Razón analítica</w:t>
            </w:r>
          </w:p>
        </w:tc>
      </w:tr>
      <w:tr>
        <w:tc>
          <w:tcPr>
            <w:tcW w:type="dxa" w:w="2232"/>
            <w:vAlign w:val="center"/>
            <w:tcMar>
              <w:top w:w="90" w:type="dxa"/>
              <w:start w:w="100" w:type="dxa"/>
              <w:bottom w:w="90" w:type="dxa"/>
              <w:end w:w="100" w:type="dxa"/>
            </w:tcMar>
          </w:tcPr>
          <w:p>
            <w:pPr>
              <w:spacing w:after="0"/>
            </w:pPr>
            <w:r>
              <w:rPr>
                <w:sz w:val="16"/>
              </w:rPr>
              <w:t>Categorías elegibles</w:t>
            </w:r>
          </w:p>
        </w:tc>
        <w:tc>
          <w:tcPr>
            <w:tcW w:type="dxa" w:w="2376"/>
            <w:vAlign w:val="center"/>
            <w:tcMar>
              <w:top w:w="90" w:type="dxa"/>
              <w:start w:w="100" w:type="dxa"/>
              <w:bottom w:w="90" w:type="dxa"/>
              <w:end w:w="100" w:type="dxa"/>
            </w:tcMar>
          </w:tcPr>
          <w:p>
            <w:pPr>
              <w:spacing w:after="0"/>
            </w:pPr>
            <w:r>
              <w:rPr>
                <w:sz w:val="16"/>
              </w:rPr>
              <w:t>Se incluyen en el importe semanal objetivo</w:t>
            </w:r>
          </w:p>
        </w:tc>
        <w:tc>
          <w:tcPr>
            <w:tcW w:type="dxa" w:w="4248"/>
            <w:vAlign w:val="center"/>
            <w:tcMar>
              <w:top w:w="90" w:type="dxa"/>
              <w:start w:w="100" w:type="dxa"/>
              <w:bottom w:w="90" w:type="dxa"/>
              <w:end w:w="100" w:type="dxa"/>
            </w:tcMar>
          </w:tcPr>
          <w:p>
            <w:pPr>
              <w:spacing w:after="0"/>
            </w:pPr>
            <w:r>
              <w:rPr>
                <w:sz w:val="16"/>
              </w:rPr>
              <w:t>Representan las compras presupuestarias dentro del alcance.</w:t>
            </w:r>
          </w:p>
        </w:tc>
      </w:tr>
      <w:tr>
        <w:tc>
          <w:tcPr>
            <w:tcW w:type="dxa" w:w="2232"/>
            <w:vAlign w:val="center"/>
            <w:tcMar>
              <w:top w:w="90" w:type="dxa"/>
              <w:start w:w="100" w:type="dxa"/>
              <w:bottom w:w="90" w:type="dxa"/>
              <w:end w:w="100" w:type="dxa"/>
            </w:tcMar>
            <w:shd w:fill="EAF2F8"/>
          </w:tcPr>
          <w:p>
            <w:pPr>
              <w:spacing w:after="0"/>
            </w:pPr>
            <w:r>
              <w:rPr>
                <w:sz w:val="16"/>
              </w:rPr>
              <w:t>COMBUSTIBLE, MUEBLES y HERRAMIENTA</w:t>
            </w:r>
          </w:p>
        </w:tc>
        <w:tc>
          <w:tcPr>
            <w:tcW w:type="dxa" w:w="2376"/>
            <w:vAlign w:val="center"/>
            <w:tcMar>
              <w:top w:w="90" w:type="dxa"/>
              <w:start w:w="100" w:type="dxa"/>
              <w:bottom w:w="90" w:type="dxa"/>
              <w:end w:w="100" w:type="dxa"/>
            </w:tcMar>
            <w:shd w:fill="EAF2F8"/>
          </w:tcPr>
          <w:p>
            <w:pPr>
              <w:spacing w:after="0"/>
            </w:pPr>
            <w:r>
              <w:rPr>
                <w:sz w:val="16"/>
              </w:rPr>
              <w:t>Se excluyen</w:t>
            </w:r>
          </w:p>
        </w:tc>
        <w:tc>
          <w:tcPr>
            <w:tcW w:type="dxa" w:w="4248"/>
            <w:vAlign w:val="center"/>
            <w:tcMar>
              <w:top w:w="90" w:type="dxa"/>
              <w:start w:w="100" w:type="dxa"/>
              <w:bottom w:w="90" w:type="dxa"/>
              <w:end w:w="100" w:type="dxa"/>
            </w:tcMar>
            <w:shd w:fill="EAF2F8"/>
          </w:tcPr>
          <w:p>
            <w:pPr>
              <w:spacing w:after="0"/>
            </w:pPr>
            <w:r>
              <w:rPr>
                <w:sz w:val="16"/>
              </w:rPr>
              <w:t>No forman parte del abastecimiento recurrente de insumos modelado.</w:t>
            </w:r>
          </w:p>
        </w:tc>
      </w:tr>
      <w:tr>
        <w:tc>
          <w:tcPr>
            <w:tcW w:type="dxa" w:w="2232"/>
            <w:vAlign w:val="center"/>
            <w:tcMar>
              <w:top w:w="90" w:type="dxa"/>
              <w:start w:w="100" w:type="dxa"/>
              <w:bottom w:w="90" w:type="dxa"/>
              <w:end w:w="100" w:type="dxa"/>
            </w:tcMar>
          </w:tcPr>
          <w:p>
            <w:pPr>
              <w:spacing w:after="0"/>
            </w:pPr>
            <w:r>
              <w:rPr>
                <w:sz w:val="16"/>
              </w:rPr>
              <w:t>IMPUTADO e IMPUTADOS</w:t>
            </w:r>
          </w:p>
        </w:tc>
        <w:tc>
          <w:tcPr>
            <w:tcW w:type="dxa" w:w="2376"/>
            <w:vAlign w:val="center"/>
            <w:tcMar>
              <w:top w:w="90" w:type="dxa"/>
              <w:start w:w="100" w:type="dxa"/>
              <w:bottom w:w="90" w:type="dxa"/>
              <w:end w:w="100" w:type="dxa"/>
            </w:tcMar>
          </w:tcPr>
          <w:p>
            <w:pPr>
              <w:spacing w:after="0"/>
            </w:pPr>
            <w:r>
              <w:rPr>
                <w:sz w:val="16"/>
              </w:rPr>
              <w:t>Se excluyen</w:t>
            </w:r>
          </w:p>
        </w:tc>
        <w:tc>
          <w:tcPr>
            <w:tcW w:type="dxa" w:w="4248"/>
            <w:vAlign w:val="center"/>
            <w:tcMar>
              <w:top w:w="90" w:type="dxa"/>
              <w:start w:w="100" w:type="dxa"/>
              <w:bottom w:w="90" w:type="dxa"/>
              <w:end w:w="100" w:type="dxa"/>
            </w:tcMar>
          </w:tcPr>
          <w:p>
            <w:pPr>
              <w:spacing w:after="0"/>
            </w:pPr>
            <w:r>
              <w:rPr>
                <w:sz w:val="16"/>
              </w:rPr>
              <w:t>Etiquetas de auditoría; no representan compras observadas.</w:t>
            </w:r>
          </w:p>
        </w:tc>
      </w:tr>
      <w:tr>
        <w:tc>
          <w:tcPr>
            <w:tcW w:type="dxa" w:w="2232"/>
            <w:vAlign w:val="center"/>
            <w:tcMar>
              <w:top w:w="90" w:type="dxa"/>
              <w:start w:w="100" w:type="dxa"/>
              <w:bottom w:w="90" w:type="dxa"/>
              <w:end w:w="100" w:type="dxa"/>
            </w:tcMar>
            <w:shd w:fill="EAF2F8"/>
          </w:tcPr>
          <w:p>
            <w:pPr>
              <w:spacing w:after="0"/>
            </w:pPr>
            <w:r>
              <w:rPr>
                <w:sz w:val="16"/>
              </w:rPr>
              <w:t>OTROS</w:t>
            </w:r>
          </w:p>
        </w:tc>
        <w:tc>
          <w:tcPr>
            <w:tcW w:type="dxa" w:w="2376"/>
            <w:vAlign w:val="center"/>
            <w:tcMar>
              <w:top w:w="90" w:type="dxa"/>
              <w:start w:w="100" w:type="dxa"/>
              <w:bottom w:w="90" w:type="dxa"/>
              <w:end w:w="100" w:type="dxa"/>
            </w:tcMar>
            <w:shd w:fill="EAF2F8"/>
          </w:tcPr>
          <w:p>
            <w:pPr>
              <w:spacing w:after="0"/>
            </w:pPr>
            <w:r>
              <w:rPr>
                <w:sz w:val="16"/>
              </w:rPr>
              <w:t>Se excluye</w:t>
            </w:r>
          </w:p>
        </w:tc>
        <w:tc>
          <w:tcPr>
            <w:tcW w:type="dxa" w:w="4248"/>
            <w:vAlign w:val="center"/>
            <w:tcMar>
              <w:top w:w="90" w:type="dxa"/>
              <w:start w:w="100" w:type="dxa"/>
              <w:bottom w:w="90" w:type="dxa"/>
              <w:end w:w="100" w:type="dxa"/>
            </w:tcMar>
            <w:shd w:fill="EAF2F8"/>
          </w:tcPr>
          <w:p>
            <w:pPr>
              <w:spacing w:after="0"/>
            </w:pPr>
            <w:r>
              <w:rPr>
                <w:sz w:val="16"/>
              </w:rPr>
              <w:t>Categoría presupuestaria fuente fuera del objetivo definido.</w:t>
            </w:r>
          </w:p>
        </w:tc>
      </w:tr>
      <w:tr>
        <w:tc>
          <w:tcPr>
            <w:tcW w:type="dxa" w:w="2232"/>
            <w:vAlign w:val="center"/>
            <w:tcMar>
              <w:top w:w="90" w:type="dxa"/>
              <w:start w:w="100" w:type="dxa"/>
              <w:bottom w:w="90" w:type="dxa"/>
              <w:end w:w="100" w:type="dxa"/>
            </w:tcMar>
          </w:tcPr>
          <w:p>
            <w:pPr>
              <w:spacing w:after="0"/>
            </w:pPr>
            <w:r>
              <w:rPr>
                <w:sz w:val="16"/>
              </w:rPr>
              <w:t>11 insumos principales</w:t>
            </w:r>
          </w:p>
        </w:tc>
        <w:tc>
          <w:tcPr>
            <w:tcW w:type="dxa" w:w="2376"/>
            <w:vAlign w:val="center"/>
            <w:tcMar>
              <w:top w:w="90" w:type="dxa"/>
              <w:start w:w="100" w:type="dxa"/>
              <w:bottom w:w="90" w:type="dxa"/>
              <w:end w:w="100" w:type="dxa"/>
            </w:tcMar>
          </w:tcPr>
          <w:p>
            <w:pPr>
              <w:spacing w:after="0"/>
            </w:pPr>
            <w:r>
              <w:rPr>
                <w:sz w:val="16"/>
              </w:rPr>
              <w:t>Se presentan individualmente</w:t>
            </w:r>
          </w:p>
        </w:tc>
        <w:tc>
          <w:tcPr>
            <w:tcW w:type="dxa" w:w="4248"/>
            <w:vAlign w:val="center"/>
            <w:tcMar>
              <w:top w:w="90" w:type="dxa"/>
              <w:start w:w="100" w:type="dxa"/>
              <w:bottom w:w="90" w:type="dxa"/>
              <w:end w:w="100" w:type="dxa"/>
            </w:tcMar>
          </w:tcPr>
          <w:p>
            <w:pPr>
              <w:spacing w:after="0"/>
            </w:pPr>
            <w:r>
              <w:rPr>
                <w:sz w:val="16"/>
              </w:rPr>
              <w:t>Permiten interpretar las categorías de mayor relevancia operativa.</w:t>
            </w:r>
          </w:p>
        </w:tc>
      </w:tr>
      <w:tr>
        <w:tc>
          <w:tcPr>
            <w:tcW w:type="dxa" w:w="2232"/>
            <w:vAlign w:val="center"/>
            <w:tcMar>
              <w:top w:w="90" w:type="dxa"/>
              <w:start w:w="100" w:type="dxa"/>
              <w:bottom w:w="90" w:type="dxa"/>
              <w:end w:w="100" w:type="dxa"/>
            </w:tcMar>
            <w:shd w:fill="EAF2F8"/>
          </w:tcPr>
          <w:p>
            <w:pPr>
              <w:spacing w:after="0"/>
            </w:pPr>
            <w:r>
              <w:rPr>
                <w:sz w:val="16"/>
              </w:rPr>
              <w:t>RESTO_ELEGIBLE</w:t>
            </w:r>
          </w:p>
        </w:tc>
        <w:tc>
          <w:tcPr>
            <w:tcW w:type="dxa" w:w="2376"/>
            <w:vAlign w:val="center"/>
            <w:tcMar>
              <w:top w:w="90" w:type="dxa"/>
              <w:start w:w="100" w:type="dxa"/>
              <w:bottom w:w="90" w:type="dxa"/>
              <w:end w:w="100" w:type="dxa"/>
            </w:tcMar>
            <w:shd w:fill="EAF2F8"/>
          </w:tcPr>
          <w:p>
            <w:pPr>
              <w:spacing w:after="0"/>
            </w:pPr>
            <w:r>
              <w:rPr>
                <w:sz w:val="16"/>
              </w:rPr>
              <w:t>Agrupa categorías elegibles menores</w:t>
            </w:r>
          </w:p>
        </w:tc>
        <w:tc>
          <w:tcPr>
            <w:tcW w:type="dxa" w:w="4248"/>
            <w:vAlign w:val="center"/>
            <w:tcMar>
              <w:top w:w="90" w:type="dxa"/>
              <w:start w:w="100" w:type="dxa"/>
              <w:bottom w:w="90" w:type="dxa"/>
              <w:end w:w="100" w:type="dxa"/>
            </w:tcMar>
            <w:shd w:fill="EAF2F8"/>
          </w:tcPr>
          <w:p>
            <w:pPr>
              <w:spacing w:after="0"/>
            </w:pPr>
            <w:r>
              <w:rPr>
                <w:sz w:val="16"/>
              </w:rPr>
              <w:t>Conserva el remanente y permite que la asignación concilie con 100%; no equivale a OTROS.</w:t>
            </w:r>
          </w:p>
        </w:tc>
      </w:tr>
    </w:tbl>
    <w:p>
      <w:pPr>
        <w:spacing w:after="120"/>
      </w:pPr>
      <w:r>
        <w:t>Nota. La clasificación se fija antes de evaluar modelos y se aplica de forma idéntica a todos los horizontes. Fuente: elaboración propia con base en el catálogo analítico aprobado.</w:t>
      </w:r>
    </w:p>
    <w:p w14:paraId="2D8E2516"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413190C3" w14:textId="77777777" w:rsidR="00CF0519" w:rsidRDefault="00691DC4">
      <w:pPr>
        <w:pStyle w:val="Ttulo3"/>
      </w:pPr>
      <w:r>
        <w:t>3.8.5 Validación temporal rolling window</w:t>
      </w:r>
    </w:p>
    <w:p w14:paraId="258B6587" w14:textId="77777777"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proofErr w:type="spellStart"/>
      <w:r w:rsidR="00DD44DD" w:rsidRPr="00DD44DD">
        <w:rPr>
          <w:i/>
        </w:rPr>
        <w:t>folds</w:t>
      </w:r>
      <w:proofErr w:type="spellEnd"/>
      <w:r>
        <w:t xml:space="preserve"> pueden calcularse. Los objetivos de la última partición interna preceden a la evaluación final para evitar contaminación temporal.</w:t>
      </w:r>
    </w:p>
    <w:p w14:paraId="6FC2B9F7" w14:textId="77777777" w:rsidR="00CF0519" w:rsidRDefault="00691DC4">
      <w:r>
        <w:lastRenderedPageBreak/>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1C653557" w14:textId="77777777" w:rsidR="00CF0519" w:rsidRDefault="00691DC4">
      <w:pPr>
        <w:pStyle w:val="Ttulo3"/>
      </w:pPr>
      <w:r>
        <w:t>3.8.6 Métricas y criterios de comparación</w:t>
      </w:r>
    </w:p>
    <w:p w14:paraId="71BC00C7" w14:textId="77777777" w:rsidR="00CF0519" w:rsidRDefault="00691DC4">
      <w:r>
        <w:t xml:space="preserve">La evaluación compara el importe semanal y la composición porcentual con referencias apropiadas para cada variable. La comparación principal utiliza los </w:t>
      </w:r>
      <w:proofErr w:type="spellStart"/>
      <w:r w:rsidR="00DD44DD" w:rsidRPr="00DD44DD">
        <w:rPr>
          <w:i/>
        </w:rPr>
        <w:t>folds</w:t>
      </w:r>
      <w:proofErr w:type="spellEnd"/>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5476B8A5" w14:textId="77777777" w:rsidR="00CF0519" w:rsidRDefault="00691DC4">
      <w:pPr>
        <w:numPr>
          <w:ilvl w:val="0"/>
          <w:numId w:val="23"/>
        </w:numPr>
      </w:pPr>
      <w:r>
        <w:t>MAE (Error Absoluto Medio): midió la magnitud promedio de los errores en el importe semanal de compras, sin considerar su dirección.</w:t>
      </w:r>
    </w:p>
    <w:p w14:paraId="69967093" w14:textId="77777777" w:rsidR="00CF0519" w:rsidRDefault="00691DC4">
      <w:pPr>
        <w:numPr>
          <w:ilvl w:val="0"/>
          <w:numId w:val="23"/>
        </w:numPr>
      </w:pPr>
      <w:r>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4B69A10D"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2E544DE9" w14:textId="77777777" w:rsidR="001351B3" w:rsidRDefault="007D1E2B">
      <w:r>
        <w: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w:t>
      </w:r>
      <w:r>
        <w:lastRenderedPageBreak/>
        <w:t>únicamente de esta métrica, informando su número; permanecieron en la evaluación monetaria cuando correspondieron a ceros confirmados.</w:t>
      </w:r>
    </w:p>
    <w:p w14:paraId="733DA37B" w14:textId="77777777" w:rsidR="001351B3" w:rsidRDefault="007D1E2B">
      <w:r>
        <w:t xml:space="preserve">La evidencia estadística se interpreta considerando el número reducido de </w:t>
      </w:r>
      <w:proofErr w:type="spellStart"/>
      <w:r w:rsidR="00DD44DD" w:rsidRPr="00DD44DD">
        <w:rPr>
          <w:i/>
        </w:rPr>
        <w:t>folds</w:t>
      </w:r>
      <w:proofErr w:type="spellEnd"/>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EB59C99" w14:textId="77777777" w:rsidR="00CF0519" w:rsidRDefault="00691DC4">
      <w:pPr>
        <w:pStyle w:val="Ttulo3"/>
      </w:pPr>
      <w:r>
        <w:t>3.8.7 Comunicación del pronóstico para la planeación presupuestaria</w:t>
      </w:r>
    </w:p>
    <w:p w14:paraId="38455740" w14:textId="77777777"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5730F888"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0CBB61C9" w14:textId="77777777" w:rsidR="004E3B90" w:rsidRDefault="007D1E2B">
      <w:pPr>
        <w:pStyle w:val="Ttulo3"/>
      </w:pPr>
      <w:r>
        <w:t>3.8.8 Consideraciones éticas y tratamiento de datos</w:t>
      </w:r>
    </w:p>
    <w:p w14:paraId="0BA31079" w14:textId="77777777" w:rsidR="004E3B90" w:rsidRDefault="007D1E2B">
      <w:proofErr w:type="spellStart"/>
      <w:r>
        <w:t>Cup&amp;Cake</w:t>
      </w:r>
      <w:proofErr w:type="spellEnd"/>
      <w:r>
        <w:t xml:space="preserv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09BBAB22" w14:textId="77777777" w:rsidR="00CF0519" w:rsidRDefault="00691DC4">
      <w:pPr>
        <w:pStyle w:val="Ttulo2"/>
        <w:pageBreakBefore/>
      </w:pPr>
      <w:r>
        <w:t>3.9 Implementación y desarrollo del procedimiento</w:t>
      </w:r>
    </w:p>
    <w:p w14:paraId="7FA0DB2A"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904D3B7" w14:textId="77777777" w:rsidR="00FC0FE2" w:rsidRDefault="007D1E2B">
      <w:pPr>
        <w:pStyle w:val="Ttulo3"/>
      </w:pPr>
      <w:r>
        <w:t>3.9.1 Contexto de los registros y objetivo operativo</w:t>
      </w:r>
    </w:p>
    <w:p w14:paraId="293AFE41" w14:textId="77777777" w:rsidR="00FC0FE2" w:rsidRDefault="00253ED1">
      <w:proofErr w:type="spellStart"/>
      <w:r w:rsidRPr="00253ED1">
        <w:rPr>
          <w:i/>
        </w:rPr>
        <w:t>Cup&amp;Cake</w:t>
      </w:r>
      <w:proofErr w:type="spellEnd"/>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5738D73B" w14:textId="77777777" w:rsidR="00FC0FE2" w:rsidRDefault="007D1E2B">
      <w:pPr>
        <w:pStyle w:val="Ttulo3"/>
      </w:pPr>
      <w:r>
        <w:t>3.9.2 Preparación de fuentes y cobertura semanal</w:t>
      </w:r>
    </w:p>
    <w:p w14:paraId="3AA5E78C"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09B0BC08" w14:textId="77777777" w:rsidR="00FC0FE2" w:rsidRDefault="007D1E2B">
      <w:r>
        <w:t xml:space="preserve">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w:t>
      </w:r>
      <w:r>
        <w:lastRenderedPageBreak/>
        <w:t>desconocida. Cinco líneas con importe $0 fechadas el 28 de agosto de 2023 se mantuvieron como registros y se exportaron por separado.</w:t>
      </w:r>
    </w:p>
    <w:p w14:paraId="5C2A2E09" w14:textId="4A4F5D35" w:rsidR="00FC0FE2" w:rsidRDefault="007D1E2B">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rPr>
          <w:rFonts w:ascii="Times New Roman" w:hAnsi="Times New Roman"/>
        </w:rPr>
        <w:t>(31)</w:t>
      </w:r>
      <w:r w:rsidR="002206CB">
        <w:rPr>
          <w:noProof/>
        </w:rPr>
        <w:t/>
      </w:r>
      <w:r w:rsidR="002206CB">
        <w:rPr>
          <w:rFonts w:ascii="Times New Roman" w:hAnsi="Times New Roman"/>
        </w:rPr>
        <w:t/>
      </w:r>
      <w:r>
        <w:fldChar w:fldCharType="end"/>
      </w:r>
      <w:r>
        <w:t xml:space="preserve"> a </w:t>
      </w:r>
      <w:r>
        <w:fldChar w:fldCharType="begin"/>
      </w:r>
      <w:r>
        <w:instrText xml:space="preserve"> REF eq232 \h </w:instrText>
      </w:r>
      <w:r>
        <w:fldChar w:fldCharType="separate"/>
      </w:r>
      <w:r w:rsidR="002206CB">
        <w:rPr>
          <w:rFonts w:ascii="Times New Roman" w:hAnsi="Times New Roman"/>
        </w:rPr>
        <w:t>(33)</w:t>
      </w:r>
      <w:r w:rsidR="002206CB">
        <w:rPr>
          <w:noProof/>
        </w:rPr>
        <w:t/>
      </w:r>
      <w:r w:rsidR="002206CB">
        <w:rPr>
          <w:rFonts w:ascii="Times New Roman" w:hAnsi="Times New Roman"/>
        </w:rPr>
        <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5DC134F" w14:textId="77777777" w:rsidTr="00A94FDF">
        <w:trPr>
          <w:cantSplit/>
        </w:trPr>
        <w:tc>
          <w:tcPr>
            <w:tcW w:w="753" w:type="dxa"/>
          </w:tcPr>
          <w:p w14:paraId="5934F2C6" w14:textId="77777777" w:rsidR="00377BD8" w:rsidRDefault="00377BD8">
            <w:pPr>
              <w:spacing w:before="0" w:after="0" w:line="240" w:lineRule="auto"/>
              <w:jc w:val="left"/>
            </w:pPr>
          </w:p>
        </w:tc>
        <w:tc>
          <w:tcPr>
            <w:tcW w:w="8178" w:type="dxa"/>
          </w:tcPr>
          <w:p w14:paraId="5F527829" w14:textId="77777777" w:rsidR="00FC0FE2" w:rsidRDefault="007D1E2B">
            <w:pPr>
              <w:jc w:val="center"/>
            </w:pPr>
            <w:r>
              <w:rPr>
                <w:rFonts w:ascii="Cambria Math" w:hAnsi="Cambria Math"/>
                <w:sz w:val="22"/>
              </w:rPr>
              <w:t>Yₜ = ∑ᵢ∈C Xᵢ,ₜ</w:t>
            </w:r>
          </w:p>
        </w:tc>
        <w:tc>
          <w:tcPr>
            <w:tcW w:w="1031" w:type="dxa"/>
          </w:tcPr>
          <w:p w14:paraId="79D89BC0" w14:textId="713ECD38" w:rsidR="00FC0FE2" w:rsidRDefault="007D1E2B">
            <w:pPr>
              <w:jc w:val="right"/>
            </w:pPr>
            <w:bookmarkStart w:id="282" w:name="eq230"/>
            <w:r>
              <w:rPr>
                <w:rFonts w:ascii="Times New Roman" w:hAnsi="Times New Roman"/>
              </w:rPr>
              <w:t>(</w:t>
            </w:r>
            <w:r w:rsidR="00A94FDF">
              <w:fldChar w:fldCharType="begin"/>
            </w:r>
            <w:r w:rsidR="00A94FDF">
              <w:instrText>SEQ EcuacionMT \* ARABIC</w:instrText>
            </w:r>
            <w:r w:rsidR="00A94FDF">
              <w:fldChar w:fldCharType="separate"/>
            </w:r>
            <w:r w:rsidR="002206CB">
              <w:rPr>
                <w:noProof/>
              </w:rPr>
              <w:t>31</w:t>
            </w:r>
            <w:r w:rsidR="00A94FDF">
              <w:rPr>
                <w:color w:val="000000"/>
              </w:rPr>
              <w:fldChar w:fldCharType="end"/>
            </w:r>
            <w:r>
              <w:rPr>
                <w:rFonts w:ascii="Times New Roman" w:hAnsi="Times New Roman"/>
              </w:rPr>
              <w:t>)</w:t>
            </w:r>
            <w:bookmarkEnd w:id="282"/>
          </w:p>
        </w:tc>
      </w:tr>
    </w:tbl>
    <w:p>
      <w:pPr>
        <w:keepLines/>
      </w:pPr>
      <w:r>
        <w:t>La Ecuación 31 agrega los importes elegibles por categoría para obtener el total semanal. La igualdad se calcula sólo con los registros incluidos por las reglas documentadas de alcance.</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F6963FC" w14:textId="77777777" w:rsidTr="00A94FDF">
        <w:trPr>
          <w:cantSplit/>
        </w:trPr>
        <w:tc>
          <w:tcPr>
            <w:tcW w:w="753" w:type="dxa"/>
          </w:tcPr>
          <w:p w14:paraId="66DD693B" w14:textId="77777777" w:rsidR="00377BD8" w:rsidRDefault="00377BD8">
            <w:pPr>
              <w:spacing w:before="0" w:after="0" w:line="240" w:lineRule="auto"/>
              <w:jc w:val="left"/>
            </w:pPr>
          </w:p>
        </w:tc>
        <w:tc>
          <w:tcPr>
            <w:tcW w:w="8178" w:type="dxa"/>
          </w:tcPr>
          <w:p w14:paraId="571AEABA" w14:textId="77777777" w:rsidR="00FC0FE2" w:rsidRDefault="007D1E2B">
            <w:pPr>
              <w:jc w:val="center"/>
            </w:pPr>
            <w:r>
              <w:rPr>
                <w:rFonts w:ascii="Cambria Math" w:hAnsi="Cambria Math"/>
                <w:sz w:val="22"/>
              </w:rPr>
              <w:t xml:space="preserve">X̂ᵢ,ₜ = (1/|Oᵢ|) ∑ₛ∈Oᵢ </w:t>
            </w:r>
            <w:proofErr w:type="gramStart"/>
            <w:r>
              <w:rPr>
                <w:rFonts w:ascii="Cambria Math" w:hAnsi="Cambria Math"/>
                <w:sz w:val="22"/>
              </w:rPr>
              <w:t>Xᵢ,ₛ,</w:t>
            </w:r>
            <w:proofErr w:type="gramEnd"/>
            <w:r>
              <w:rPr>
                <w:rFonts w:ascii="Cambria Math" w:hAnsi="Cambria Math"/>
                <w:sz w:val="22"/>
              </w:rPr>
              <w:t xml:space="preserve">   t ∈ M</w:t>
            </w:r>
          </w:p>
        </w:tc>
        <w:tc>
          <w:tcPr>
            <w:tcW w:w="1031" w:type="dxa"/>
          </w:tcPr>
          <w:p w14:paraId="3EABC9CC" w14:textId="09AAB2BA" w:rsidR="00FC0FE2" w:rsidRDefault="007D1E2B">
            <w:pPr>
              <w:jc w:val="right"/>
            </w:pPr>
            <w:bookmarkStart w:id="283" w:name="eq231"/>
            <w:r>
              <w:rPr>
                <w:rFonts w:ascii="Times New Roman" w:hAnsi="Times New Roman"/>
              </w:rPr>
              <w:t>(</w:t>
            </w:r>
            <w:r w:rsidR="00A94FDF">
              <w:fldChar w:fldCharType="begin"/>
            </w:r>
            <w:r w:rsidR="00A94FDF">
              <w:instrText>SEQ EcuacionMT \* ARABIC</w:instrText>
            </w:r>
            <w:r w:rsidR="00A94FDF">
              <w:fldChar w:fldCharType="separate"/>
            </w:r>
            <w:r w:rsidR="002206CB">
              <w:rPr>
                <w:noProof/>
              </w:rPr>
              <w:t>32</w:t>
            </w:r>
            <w:r w:rsidR="00A94FDF">
              <w:rPr>
                <w:color w:val="000000"/>
              </w:rPr>
              <w:fldChar w:fldCharType="end"/>
            </w:r>
            <w:r>
              <w:rPr>
                <w:rFonts w:ascii="Times New Roman" w:hAnsi="Times New Roman"/>
              </w:rPr>
              <w:t>)</w:t>
            </w:r>
            <w:bookmarkEnd w:id="283"/>
          </w:p>
        </w:tc>
      </w:tr>
    </w:tbl>
    <w:p>
      <w:pPr>
        <w:keepLines/>
      </w:pPr>
      <w:r>
        <w:t>La Ecuación 32 expresa la imputación del importe de una categoría mediante el promedio de sus semanas observadas. El procedimiento se aplica exclusivamente a las semanas marcadas como ausentes y no reemplaza ceros confirmados.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709BF3F" w14:textId="77777777" w:rsidTr="00A94FDF">
        <w:trPr>
          <w:cantSplit/>
        </w:trPr>
        <w:tc>
          <w:tcPr>
            <w:tcW w:w="753" w:type="dxa"/>
          </w:tcPr>
          <w:p w14:paraId="692DA252" w14:textId="77777777" w:rsidR="00377BD8" w:rsidRDefault="00377BD8">
            <w:pPr>
              <w:spacing w:before="0" w:after="0" w:line="240" w:lineRule="auto"/>
              <w:jc w:val="left"/>
            </w:pPr>
          </w:p>
        </w:tc>
        <w:tc>
          <w:tcPr>
            <w:tcW w:w="8178" w:type="dxa"/>
          </w:tcPr>
          <w:p w14:paraId="16B91396" w14:textId="77777777" w:rsidR="00FC0FE2" w:rsidRDefault="007D1E2B">
            <w:pPr>
              <w:jc w:val="center"/>
            </w:pPr>
            <w:r>
              <w:rPr>
                <w:rFonts w:ascii="Cambria Math" w:hAnsi="Cambria Math"/>
                <w:sz w:val="22"/>
              </w:rPr>
              <w:t xml:space="preserve">V̂ₜ = (1/|Oᵥ|) ∑ₛ∈Oᵥ </w:t>
            </w:r>
            <w:proofErr w:type="gramStart"/>
            <w:r>
              <w:rPr>
                <w:rFonts w:ascii="Cambria Math" w:hAnsi="Cambria Math"/>
                <w:sz w:val="22"/>
              </w:rPr>
              <w:t xml:space="preserve">Vₛ,   </w:t>
            </w:r>
            <w:proofErr w:type="gramEnd"/>
            <w:r>
              <w:rPr>
                <w:rFonts w:ascii="Cambria Math" w:hAnsi="Cambria Math"/>
                <w:sz w:val="22"/>
              </w:rPr>
              <w:t>t ∈ Mᵥ</w:t>
            </w:r>
          </w:p>
        </w:tc>
        <w:tc>
          <w:tcPr>
            <w:tcW w:w="1031" w:type="dxa"/>
          </w:tcPr>
          <w:p w14:paraId="55311544" w14:textId="6DEBE182" w:rsidR="00FC0FE2" w:rsidRDefault="007D1E2B">
            <w:pPr>
              <w:jc w:val="right"/>
            </w:pPr>
            <w:bookmarkStart w:id="284" w:name="eq232"/>
            <w:r>
              <w:rPr>
                <w:rFonts w:ascii="Times New Roman" w:hAnsi="Times New Roman"/>
              </w:rPr>
              <w:t>(</w:t>
            </w:r>
            <w:r w:rsidR="00A94FDF">
              <w:fldChar w:fldCharType="begin"/>
            </w:r>
            <w:r w:rsidR="00A94FDF">
              <w:instrText>SEQ EcuacionMT \* ARABIC</w:instrText>
            </w:r>
            <w:r w:rsidR="00A94FDF">
              <w:fldChar w:fldCharType="separate"/>
            </w:r>
            <w:r w:rsidR="002206CB">
              <w:rPr>
                <w:noProof/>
              </w:rPr>
              <w:t>33</w:t>
            </w:r>
            <w:r w:rsidR="00A94FDF">
              <w:rPr>
                <w:color w:val="000000"/>
              </w:rPr>
              <w:fldChar w:fldCharType="end"/>
            </w:r>
            <w:r>
              <w:rPr>
                <w:rFonts w:ascii="Times New Roman" w:hAnsi="Times New Roman"/>
              </w:rPr>
              <w:t>)</w:t>
            </w:r>
            <w:bookmarkEnd w:id="284"/>
          </w:p>
        </w:tc>
      </w:tr>
    </w:tbl>
    <w:p>
      <w:pPr>
        <w:keepLines/>
      </w:pPr>
      <w:r>
        <w:t>La Ecuación 33 aplica el mismo principio a las ventas semanales. El conjunto de observaciones válidas se define con la cobertura disponible antes de calcular el promedio.</w:t>
      </w:r>
    </w:p>
    <w:p w14:paraId="2BFAC328"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bookmarkStart w:id="285" w:name="idxFigura001"/>
    <w:p>
      <w:pPr>
        <w:keepNext/>
      </w:pPr>
      <w:r>
        <w:t xml:space="preserve">La cobertura distingue semanas observadas de periodos sin información y evita interpretar automáticamente una ausencia como importe igual a cero. Como se muestra en la Figura </w:t>
      </w:r>
      <w:fldSimple w:instr="REF _RefFigura1 \h">
        <w:r>
          <w:t>1</w:t>
        </w:r>
      </w:fldSimple>
      <w:r>
        <w:t>, la evidencia se presenta de manera independiente.</w:t>
      </w:r>
    </w:p>
    <w:p w14:paraId="625992A4" w14:textId="77777777" w:rsidR="00FC0FE2" w:rsidRDefault="007D1E2B">
      <w:pPr>
        <w:jc w:val="center"/>
        <w:keepNext/>
        <w:keepLines/>
      </w:pPr>
      <w:r>
        <w:drawing>
          <wp:inline xmlns:a="http://schemas.openxmlformats.org/drawingml/2006/main" xmlns:pic="http://schemas.openxmlformats.org/drawingml/2006/picture">
            <wp:extent cx="5532120" cy="1866094"/>
            <wp:docPr id="1678057675" name="Picture 1678057675" descr="Figura: Cobertura semanal de las fuentes integradas en el panel analítico. Fuente: elaboración propia con resultados de la corrida run_20261013T193604Z_157556.. Representación visual descrita e interpretada en el texto contiguo." title="Figura: Cobertura semanal de las fuentes integradas en el panel analítico. Fuente: elaboración propia con resultados de la corrida run_20261013T193604Z_157556."/>
            <wp:cNvGraphicFramePr>
              <a:graphicFrameLocks noChangeAspect="1"/>
            </wp:cNvGraphicFramePr>
            <a:graphic>
              <a:graphicData uri="http://schemas.openxmlformats.org/drawingml/2006/picture">
                <pic:pic>
                  <pic:nvPicPr>
                    <pic:cNvPr id="0" name="I03_cobertura_semanal.png"/>
                    <pic:cNvPicPr/>
                  </pic:nvPicPr>
                  <pic:blipFill>
                    <a:blip r:embed="rId31"/>
                    <a:stretch>
                      <a:fillRect/>
                    </a:stretch>
                  </pic:blipFill>
                  <pic:spPr>
                    <a:xfrm>
                      <a:off x="0" y="0"/>
                      <a:ext cx="5532120" cy="1866094"/>
                    </a:xfrm>
                    <a:prstGeom prst="rect"/>
                  </pic:spPr>
                </pic:pic>
              </a:graphicData>
            </a:graphic>
          </wp:inline>
        </w:drawing>
      </w:r>
    </w:p>
    <w:p w14:paraId="4E1DA541" w14:textId="791152CC" w:rsidR="00FC0FE2" w:rsidRDefault="00880F51">
      <w:pPr>
        <w:pStyle w:val="Descripcin"/>
        <w:jc w:val="center"/>
        <w:keepLines/>
      </w:pPr>
      <w:r>
        <w:t xml:space="preserve">Figura </w:t>
      </w:r>
      <w:bookmarkStart w:id="1001" w:name="_RefFigura1"/>
      <w:fldSimple w:instr="SEQ Figura \* ARABIC">
        <w:r>
          <w:t>1</w:t>
        </w:r>
      </w:fldSimple>
      <w:bookmarkEnd w:id="1001"/>
      <w:r>
        <w:t>. Cobertura semanal de las fuentes integradas en el panel analítico. Fuente: elaboración propia con resultados de la corrida run_20261013T193604Z_157556.</w:t>
      </w:r>
    </w:p>
    <w:p>
      <w:pPr>
        <w:spacing w:after="120"/>
      </w:pPr>
      <w:r>
        <w:t>La lectura conjunta de fechas y fuentes permite delimitar el tramo con información comparable antes de construir variables o evaluar modelos.</w:t>
      </w:r>
    </w:p>
    <w:p w14:paraId="215B8A3A"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bookmarkStart w:id="287" w:name="idxFigura002"/>
    <w:p>
      <w:pPr>
        <w:keepNext/>
      </w:pPr>
      <w:r>
        <w:t xml:space="preserve">El proceso completo se organizó como una secuencia reproducible que conecta auditoría, modelado, evaluación y comunicación del presupuesto. Como se muestra en la Figura </w:t>
      </w:r>
      <w:fldSimple w:instr="REF _RefFigura2 \h">
        <w:r>
          <w:t>2</w:t>
        </w:r>
      </w:fldSimple>
      <w:r>
        <w:t>, la evidencia se presenta de manera independiente.</w:t>
      </w:r>
    </w:p>
    <w:p w14:paraId="5CAE2171" w14:textId="77777777" w:rsidR="00FC0FE2" w:rsidRDefault="007D1E2B">
      <w:pPr>
        <w:jc w:val="center"/>
        <w:keepNext/>
        <w:keepLines/>
      </w:pPr>
      <w:r>
        <w:drawing>
          <wp:inline xmlns:a="http://schemas.openxmlformats.org/drawingml/2006/main" xmlns:pic="http://schemas.openxmlformats.org/drawingml/2006/picture">
            <wp:extent cx="5532120" cy="2273242"/>
            <wp:docPr id="1678057676" name="Picture 1678057676" descr="Figura: Flujo metodológico desde la integración de fuentes hasta la asignación presupuestaria y la validación. Fuente: elaboración propia con resultados de la corrida run_20261013T193604Z_157556.. Representación visual descrita e interpretada en el texto contiguo." title="Figura: Flujo metodológico desde la integración de fuentes hasta la asignación presupuestaria y la validación. Fuente: elaboración propia con resultados de la corrida run_20261013T193604Z_157556."/>
            <wp:cNvGraphicFramePr>
              <a:graphicFrameLocks noChangeAspect="1"/>
            </wp:cNvGraphicFramePr>
            <a:graphic>
              <a:graphicData uri="http://schemas.openxmlformats.org/drawingml/2006/picture">
                <pic:pic>
                  <pic:nvPicPr>
                    <pic:cNvPr id="0" name="I01_flujo_proceso.png"/>
                    <pic:cNvPicPr/>
                  </pic:nvPicPr>
                  <pic:blipFill>
                    <a:blip r:embed="rId32"/>
                    <a:stretch>
                      <a:fillRect/>
                    </a:stretch>
                  </pic:blipFill>
                  <pic:spPr>
                    <a:xfrm>
                      <a:off x="0" y="0"/>
                      <a:ext cx="5532120" cy="2273242"/>
                    </a:xfrm>
                    <a:prstGeom prst="rect"/>
                  </pic:spPr>
                </pic:pic>
              </a:graphicData>
            </a:graphic>
          </wp:inline>
        </w:drawing>
      </w:r>
    </w:p>
    <w:p w14:paraId="4FD29515" w14:textId="0220AC2D" w:rsidR="00FC0FE2" w:rsidRDefault="00880F51">
      <w:pPr>
        <w:pStyle w:val="Descripcin"/>
        <w:jc w:val="center"/>
        <w:keepLines/>
      </w:pPr>
      <w:r>
        <w:t xml:space="preserve">Figura </w:t>
      </w:r>
      <w:bookmarkStart w:id="1002" w:name="_RefFigura2"/>
      <w:fldSimple w:instr="SEQ Figura \* ARABIC">
        <w:r>
          <w:t>2</w:t>
        </w:r>
      </w:fldSimple>
      <w:bookmarkEnd w:id="1002"/>
      <w:r>
        <w:t>. Flujo metodológico desde la integración de fuentes hasta la asignación presupuestaria y la validación. Fuente: elaboración propia con resultados de la corrida run_20261013T193604Z_157556.</w:t>
      </w:r>
    </w:p>
    <w:p>
      <w:pPr>
        <w:spacing w:after="120"/>
      </w:pPr>
      <w:r>
        <w:t>La separación entre preparación, selección interna y evaluación final reduce el riesgo de utilizar información futura y conserva la trazabilidad de cada resultado.</w:t>
      </w:r>
    </w:p>
    <w:p w14:paraId="1F45CB96" w14:textId="77777777" w:rsidR="00FC0FE2" w:rsidRDefault="007D1E2B">
      <w:pPr>
        <w:pStyle w:val="Ttulo3"/>
      </w:pPr>
      <w:r>
        <w:t>3.9.3 Construcción del panel y caracterización exploratoria</w:t>
      </w:r>
    </w:p>
    <w:p w14:paraId="53A003AC"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bookmarkStart w:id="292" w:name="idxFigura003"/>
    <w:p>
      <w:pPr>
        <w:keepNext/>
      </w:pPr>
      <w:r>
        <w:t xml:space="preserve">La inspección inicial de la variable objetivo debe preceder al diagnóstico y a la comparación de modelos. Como se muestra en la Figura </w:t>
      </w:r>
      <w:fldSimple w:instr="REF _RefFigura3 \h">
        <w:r>
          <w:t>3</w:t>
        </w:r>
      </w:fldSimple>
      <w:r>
        <w:t>, la evidencia se presenta de manera independiente.</w:t>
      </w:r>
    </w:p>
    <w:p w14:paraId="3AB80877" w14:textId="77777777" w:rsidR="00FC0FE2" w:rsidRDefault="007D1E2B">
      <w:pPr>
        <w:jc w:val="center"/>
        <w:keepNext/>
        <w:keepLines/>
      </w:pPr>
      <w:r>
        <w:drawing>
          <wp:inline xmlns:a="http://schemas.openxmlformats.org/drawingml/2006/main" xmlns:pic="http://schemas.openxmlformats.org/drawingml/2006/picture">
            <wp:extent cx="5532120" cy="2679568"/>
            <wp:docPr id="1678057677" name="Picture 1678057677" descr="Figura: Serie semanal del importe elegible y delimitación de los periodos de evaluación. Fuente: elaboración propia con resultados de la corrida run_20261013T193604Z_157556.. Representación visual descrita e interpretada en el texto contiguo." title="Figura: Serie semanal del importe elegible y delimitación de los periodos de evaluación. Fuente: elaboración propia con resultados de la corrida run_20261013T193604Z_157556."/>
            <wp:cNvGraphicFramePr>
              <a:graphicFrameLocks noChangeAspect="1"/>
            </wp:cNvGraphicFramePr>
            <a:graphic>
              <a:graphicData uri="http://schemas.openxmlformats.org/drawingml/2006/picture">
                <pic:pic>
                  <pic:nvPicPr>
                    <pic:cNvPr id="0" name="I04_serie_semanal.png"/>
                    <pic:cNvPicPr/>
                  </pic:nvPicPr>
                  <pic:blipFill>
                    <a:blip r:embed="rId33"/>
                    <a:stretch>
                      <a:fillRect/>
                    </a:stretch>
                  </pic:blipFill>
                  <pic:spPr>
                    <a:xfrm>
                      <a:off x="0" y="0"/>
                      <a:ext cx="5532120" cy="2679568"/>
                    </a:xfrm>
                    <a:prstGeom prst="rect"/>
                  </pic:spPr>
                </pic:pic>
              </a:graphicData>
            </a:graphic>
          </wp:inline>
        </w:drawing>
      </w:r>
    </w:p>
    <w:p w14:paraId="3CB9B095" w14:textId="172468EE" w:rsidR="00FC0FE2" w:rsidRDefault="00880F51">
      <w:pPr>
        <w:pStyle w:val="Descripcin"/>
        <w:jc w:val="center"/>
        <w:keepLines/>
      </w:pPr>
      <w:r>
        <w:t xml:space="preserve">Figura </w:t>
      </w:r>
      <w:bookmarkStart w:id="1003" w:name="_RefFigura3"/>
      <w:fldSimple w:instr="SEQ Figura \* ARABIC">
        <w:r>
          <w:t>3</w:t>
        </w:r>
      </w:fldSimple>
      <w:bookmarkEnd w:id="1003"/>
      <w:r>
        <w:t>. Serie semanal del importe elegible y delimitación de los periodos de evaluación. Fuente: elaboración propia con resultados de la corrida run_20261013T193604Z_157556.</w:t>
      </w:r>
    </w:p>
    <w:p>
      <w:pPr>
        <w:spacing w:after="120"/>
      </w:pPr>
      <w:r>
        <w:t>La serie muestra cambios de nivel, semanas con valor nulo y episodios de mayor dispersión; por ello, el desempeño no debe resumirse con una única partición aleatoria.</w:t>
      </w:r>
    </w:p>
    <w:p w14:paraId="412989E2" w14:textId="77777777" w:rsidR="00FC0FE2" w:rsidRDefault="007D1E2B">
      <w:r>
        <w:lastRenderedPageBreak/>
        <w:t>La serie muestra variación elevada y periodos discontinuos. Representa compras utilizables registradas, no una medida completa del gasto real durante semanas cuya cobertura no está verificada.</w:t>
      </w:r>
    </w:p>
    <w:bookmarkStart w:id="294" w:name="idxFigura004"/>
    <w:p>
      <w:pPr>
        <w:keepNext/>
      </w:pPr>
      <w:r>
        <w:t xml:space="preserve">Para describir la evolución local sin confundirla con un pronóstico, se compararon dos resúmenes móviles sobre la serie observada. Como se muestra en la Figura </w:t>
      </w:r>
      <w:fldSimple w:instr="REF _RefFigura4 \h">
        <w:r>
          <w:t>4</w:t>
        </w:r>
      </w:fldSimple>
      <w:r>
        <w:t>, la evidencia se presenta de manera independiente.</w:t>
      </w:r>
    </w:p>
    <w:p w14:paraId="7409A73F" w14:textId="77777777" w:rsidR="00FC0FE2" w:rsidRDefault="007D1E2B">
      <w:pPr>
        <w:jc w:val="center"/>
        <w:keepNext/>
        <w:keepLines/>
      </w:pPr>
      <w:r>
        <w:drawing>
          <wp:inline xmlns:a="http://schemas.openxmlformats.org/drawingml/2006/main" xmlns:pic="http://schemas.openxmlformats.org/drawingml/2006/picture">
            <wp:extent cx="5532120" cy="3262687"/>
            <wp:docPr id="1678057678" name="Picture 1678057678" descr="Figura: Evolución local del importe semanal mediante media y mediana móviles de trece semanas. Fuente: elaboración propia con resultados de la corrida run_20261013T193604Z_157556.. Representación visual descrita e interpretada en el texto contiguo." title="Figura: Evolución local del importe semanal mediante media y mediana móviles de trece semanas. Fuente: elaboración propia con resultados de la corrida run_20261013T193604Z_157556."/>
            <wp:cNvGraphicFramePr>
              <a:graphicFrameLocks noChangeAspect="1"/>
            </wp:cNvGraphicFramePr>
            <a:graphic>
              <a:graphicData uri="http://schemas.openxmlformats.org/drawingml/2006/picture">
                <pic:pic>
                  <pic:nvPicPr>
                    <pic:cNvPr id="0" name="ST02_tendencia_movil.png"/>
                    <pic:cNvPicPr/>
                  </pic:nvPicPr>
                  <pic:blipFill>
                    <a:blip r:embed="rId34"/>
                    <a:stretch>
                      <a:fillRect/>
                    </a:stretch>
                  </pic:blipFill>
                  <pic:spPr>
                    <a:xfrm>
                      <a:off x="0" y="0"/>
                      <a:ext cx="5532120" cy="3262687"/>
                    </a:xfrm>
                    <a:prstGeom prst="rect"/>
                  </pic:spPr>
                </pic:pic>
              </a:graphicData>
            </a:graphic>
          </wp:inline>
        </w:drawing>
      </w:r>
    </w:p>
    <w:p w14:paraId="719B75F8" w14:textId="3B5E92AF" w:rsidR="00FC0FE2" w:rsidRDefault="00880F51">
      <w:pPr>
        <w:pStyle w:val="Descripcin"/>
        <w:jc w:val="center"/>
        <w:keepLines/>
      </w:pPr>
      <w:r>
        <w:t xml:space="preserve">Figura </w:t>
      </w:r>
      <w:bookmarkStart w:id="1004" w:name="_RefFigura4"/>
      <w:fldSimple w:instr="SEQ Figura \* ARABIC">
        <w:r>
          <w:t>4</w:t>
        </w:r>
      </w:fldSimple>
      <w:bookmarkEnd w:id="1004"/>
      <w:r>
        <w:t>. Evolución local del importe semanal mediante media y mediana móviles de trece semanas. Fuente: elaboración propia con resultados de la corrida run_20261013T193604Z_157556.</w:t>
      </w:r>
    </w:p>
    <w:p>
      <w:pPr>
        <w:spacing w:after="120"/>
      </w:pPr>
      <w:r>
        <w:t>La distancia entre media y mediana móvil revela la influencia de semanas de importe elevado. Estas curvas son descriptivas y no sustituyen la validación temporal.</w:t>
      </w:r>
    </w:p>
    <w:p w14:paraId="31621B57" w14:textId="77777777" w:rsidR="00FC0FE2" w:rsidRDefault="007D1E2B">
      <w:r>
        <w:t>Las semanas con cero confirmado y las semanas sin captura se mantienen como estados distintos durante el análisis y la evaluación.</w:t>
      </w:r>
    </w:p>
    <w:p w14:paraId="1BBFB166" w14:textId="77777777" w:rsidR="00FC0FE2" w:rsidRDefault="007D1E2B">
      <w:pPr>
        <w:pStyle w:val="Ttulo3"/>
      </w:pPr>
      <w:r>
        <w:t>3.9.4 Integración de ventas y variables calendario</w:t>
      </w:r>
    </w:p>
    <w:p w14:paraId="240552E6" w14:textId="77777777" w:rsidR="00FC0FE2" w:rsidRDefault="007D1E2B">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bookmarkStart w:id="299" w:name="idxFigura005"/>
    <w:p>
      <w:pPr>
        <w:keepNext/>
      </w:pPr>
      <w:r>
        <w:t xml:space="preserve">La distribución marginal complementa la lectura cronológica y permite valorar asimetría y concentración. Como se muestra en la Figura </w:t>
      </w:r>
      <w:fldSimple w:instr="REF _RefFigura5 \h">
        <w:r>
          <w:t>5</w:t>
        </w:r>
      </w:fldSimple>
      <w:r>
        <w:t>, la evidencia se presenta de manera independiente.</w:t>
      </w:r>
    </w:p>
    <w:p w14:paraId="621E64FC" w14:textId="77777777" w:rsidR="00FC0FE2" w:rsidRDefault="007D1E2B">
      <w:pPr>
        <w:jc w:val="center"/>
        <w:keepNext/>
        <w:keepLines/>
      </w:pPr>
      <w:r>
        <w:drawing>
          <wp:inline xmlns:a="http://schemas.openxmlformats.org/drawingml/2006/main" xmlns:pic="http://schemas.openxmlformats.org/drawingml/2006/picture">
            <wp:extent cx="5532120" cy="3659572"/>
            <wp:docPr id="1678057679" name="Picture 1678057679" descr="Figura: Distribución de los importes semanales positivos. Fuente: elaboración propia con resultados de la corrida run_20261013T193604Z_157556.. Representación visual descrita e interpretada en el texto contiguo." title="Figura: Distribución de los importes semanales positivos. Fuente: elaboración propia con resultados de la corrida run_20261013T193604Z_157556."/>
            <wp:cNvGraphicFramePr>
              <a:graphicFrameLocks noChangeAspect="1"/>
            </wp:cNvGraphicFramePr>
            <a:graphic>
              <a:graphicData uri="http://schemas.openxmlformats.org/drawingml/2006/picture">
                <pic:pic>
                  <pic:nvPicPr>
                    <pic:cNvPr id="0" name="ST03_histograma_importes.png"/>
                    <pic:cNvPicPr/>
                  </pic:nvPicPr>
                  <pic:blipFill>
                    <a:blip r:embed="rId35"/>
                    <a:stretch>
                      <a:fillRect/>
                    </a:stretch>
                  </pic:blipFill>
                  <pic:spPr>
                    <a:xfrm>
                      <a:off x="0" y="0"/>
                      <a:ext cx="5532120" cy="3659572"/>
                    </a:xfrm>
                    <a:prstGeom prst="rect"/>
                  </pic:spPr>
                </pic:pic>
              </a:graphicData>
            </a:graphic>
          </wp:inline>
        </w:drawing>
      </w:r>
    </w:p>
    <w:p w14:paraId="7B4A07E9" w14:textId="265926C8" w:rsidR="00FC0FE2" w:rsidRDefault="00880F51">
      <w:pPr>
        <w:pStyle w:val="Descripcin"/>
        <w:jc w:val="center"/>
        <w:keepLines/>
      </w:pPr>
      <w:r>
        <w:t xml:space="preserve">Figura </w:t>
      </w:r>
      <w:bookmarkStart w:id="1005" w:name="_RefFigura5"/>
      <w:fldSimple w:instr="SEQ Figura \* ARABIC">
        <w:r>
          <w:t>5</w:t>
        </w:r>
      </w:fldSimple>
      <w:bookmarkEnd w:id="1005"/>
      <w:r>
        <w:t>. Distribución de los importes semanales positivos. Fuente: elaboración propia con resultados de la corrida run_20261013T193604Z_157556.</w:t>
      </w:r>
    </w:p>
    <w:p>
      <w:pPr>
        <w:spacing w:after="120"/>
      </w:pPr>
      <w:r>
        <w:t>La concentración en importes bajos y la cola hacia valores altos justifican reportar métricas sensibles y robustas, además de conservar la escala monetaria en la interpretación.</w:t>
      </w:r>
    </w:p>
    <w:p>
      <w:pPr>
        <w:spacing w:before="120"/>
        <w:keepNext/>
      </w:pPr>
      <w:r>
        <w:t xml:space="preserve">El diagrama de caja resume la dispersión sin imponer una distribución simétrica. </w:t>
      </w:r>
      <w:r>
        <w:t xml:space="preserve">La </w:t>
      </w:r>
      <w:r>
        <w:t xml:space="preserve">Figura </w:t>
      </w:r>
      <w:fldSimple w:instr="REF _RefFigura15 \h">
        <w:r>
          <w:t>15</w:t>
        </w:r>
      </w:fldSimple>
      <w:r>
        <w:t xml:space="preserve"> presenta esta evidencia.</w:t>
      </w:r>
    </w:p>
    <w:p>
      <w:pPr>
        <w:jc w:val="center"/>
        <w:keepNext/>
        <w:keepLines/>
      </w:pPr>
      <w:r>
        <w:drawing>
          <wp:inline xmlns:a="http://schemas.openxmlformats.org/drawingml/2006/main" xmlns:pic="http://schemas.openxmlformats.org/drawingml/2006/picture">
            <wp:extent cx="5532120" cy="2775598"/>
            <wp:docPr id="1678057689" name="Picture 1678057689" descr="Figura: Dispersión y valores extremos del importe semanal positivo. Fuente: elaboración propia con resultados de la corrida run_20261013T193604Z_157556.. Representación visual descrita e interpretada en el texto contiguo." title="Figura: Dispersión y valores extremos del importe semanal positivo. Fuente: elaboración propia con resultados de la corrida run_20261013T193604Z_157556."/>
            <wp:cNvGraphicFramePr>
              <a:graphicFrameLocks noChangeAspect="1"/>
            </wp:cNvGraphicFramePr>
            <a:graphic>
              <a:graphicData uri="http://schemas.openxmlformats.org/drawingml/2006/picture">
                <pic:pic>
                  <pic:nvPicPr>
                    <pic:cNvPr id="0" name="ST04_caja_importes.png"/>
                    <pic:cNvPicPr/>
                  </pic:nvPicPr>
                  <pic:blipFill>
                    <a:blip r:embed="rId45"/>
                    <a:stretch>
                      <a:fillRect/>
                    </a:stretch>
                  </pic:blipFill>
                  <pic:spPr>
                    <a:xfrm>
                      <a:off x="0" y="0"/>
                      <a:ext cx="5532120" cy="2775598"/>
                    </a:xfrm>
                    <a:prstGeom prst="rect"/>
                  </pic:spPr>
                </pic:pic>
              </a:graphicData>
            </a:graphic>
          </wp:inline>
        </w:drawing>
      </w:r>
    </w:p>
    <w:p>
      <w:pPr>
        <w:pStyle w:val="Descripcin"/>
        <w:jc w:val="center"/>
        <w:keepLines/>
      </w:pPr>
      <w:r>
        <w:t xml:space="preserve">Figura </w:t>
      </w:r>
      <w:bookmarkStart w:id="1015" w:name="_RefFigura15"/>
      <w:fldSimple w:instr="SEQ Figura \* ARABIC">
        <w:r>
          <w:t>15</w:t>
        </w:r>
      </w:fldSimple>
      <w:bookmarkEnd w:id="1015"/>
      <w:r>
        <w:t>. Dispersión y valores extremos del importe semanal positivo. Fuente: elaboración propia con resultados de la corrida run_20261013T193604Z_157556.</w:t>
      </w:r>
    </w:p>
    <w:p>
      <w:pPr>
        <w:spacing w:after="120"/>
      </w:pPr>
      <w:r>
        <w:t>Los puntos más alejados se conservaron como observaciones a auditar; su magnitud no constituye por sí sola evidencia de error de captura.</w:t>
      </w:r>
    </w:p>
    <w:p>
      <w:pPr>
        <w:spacing w:before="120"/>
        <w:keepNext/>
      </w:pPr>
      <w:r>
        <w:t xml:space="preserve">La gráfica de rezago examina visualmente la continuidad entre una semana y la siguiente. </w:t>
      </w:r>
      <w:r>
        <w:t xml:space="preserve">La </w:t>
      </w:r>
      <w:r>
        <w:t xml:space="preserve">Figura </w:t>
      </w:r>
      <w:fldSimple w:instr="REF _RefFigura16 \h">
        <w:r>
          <w:t>16</w:t>
        </w:r>
      </w:fldSimple>
      <w:r>
        <w:t xml:space="preserve"> presenta esta evidencia.</w:t>
      </w:r>
    </w:p>
    <w:p>
      <w:pPr>
        <w:jc w:val="center"/>
        <w:keepNext/>
        <w:keepLines/>
      </w:pPr>
      <w:r>
        <w:drawing>
          <wp:inline xmlns:a="http://schemas.openxmlformats.org/drawingml/2006/main" xmlns:pic="http://schemas.openxmlformats.org/drawingml/2006/picture">
            <wp:extent cx="5532120" cy="4860787"/>
            <wp:docPr id="1678057690" name="Picture 1678057690" descr="Figura: Relación entre importes de semanas consecutivas. Fuente: elaboración propia con resultados de la corrida run_20261013T193604Z_157556.. Representación visual descrita e interpretada en el texto contiguo." title="Figura: Relación entre importes de semanas consecutivas. Fuente: elaboración propia con resultados de la corrida run_20261013T193604Z_157556."/>
            <wp:cNvGraphicFramePr>
              <a:graphicFrameLocks noChangeAspect="1"/>
            </wp:cNvGraphicFramePr>
            <a:graphic>
              <a:graphicData uri="http://schemas.openxmlformats.org/drawingml/2006/picture">
                <pic:pic>
                  <pic:nvPicPr>
                    <pic:cNvPr id="0" name="ST05_rezago_1.png"/>
                    <pic:cNvPicPr/>
                  </pic:nvPicPr>
                  <pic:blipFill>
                    <a:blip r:embed="rId46"/>
                    <a:stretch>
                      <a:fillRect/>
                    </a:stretch>
                  </pic:blipFill>
                  <pic:spPr>
                    <a:xfrm>
                      <a:off x="0" y="0"/>
                      <a:ext cx="5532120" cy="4860787"/>
                    </a:xfrm>
                    <a:prstGeom prst="rect"/>
                  </pic:spPr>
                </pic:pic>
              </a:graphicData>
            </a:graphic>
          </wp:inline>
        </w:drawing>
      </w:r>
    </w:p>
    <w:p>
      <w:pPr>
        <w:pStyle w:val="Descripcin"/>
        <w:jc w:val="center"/>
        <w:keepLines/>
      </w:pPr>
      <w:r>
        <w:t xml:space="preserve">Figura </w:t>
      </w:r>
      <w:bookmarkStart w:id="1016" w:name="_RefFigura16"/>
      <w:fldSimple w:instr="SEQ Figura \* ARABIC">
        <w:r>
          <w:t>16</w:t>
        </w:r>
      </w:fldSimple>
      <w:bookmarkEnd w:id="1016"/>
      <w:r>
        <w:t>. Relación entre importes de semanas consecutivas. Fuente: elaboración propia con resultados de la corrida run_20261013T193604Z_157556.</w:t>
      </w:r>
    </w:p>
    <w:p>
      <w:pPr>
        <w:spacing w:after="120"/>
      </w:pPr>
      <w:r>
        <w:t>La dispersión respecto de la diagonal indica que el último valor no basta para explicar toda la variación, aunque existen agrupamientos asociados a semanas de importe reducido.</w:t>
      </w:r>
    </w:p>
    <w:p>
      <w:pPr>
        <w:spacing w:before="120"/>
        <w:keepNext/>
      </w:pPr>
      <w:r>
        <w:t xml:space="preserve">La dependencia lineal se examinó mediante la función de autocorrelación antes de definir predictores rezagados. </w:t>
      </w:r>
      <w:r>
        <w:t xml:space="preserve">La </w:t>
      </w:r>
      <w:r>
        <w:t xml:space="preserve">Figura </w:t>
      </w:r>
      <w:fldSimple w:instr="REF _RefFigura17 \h">
        <w:r>
          <w:t>17</w:t>
        </w:r>
      </w:fldSimple>
      <w:r>
        <w:t xml:space="preserve"> presenta esta evidencia.</w:t>
      </w:r>
    </w:p>
    <w:p>
      <w:pPr>
        <w:jc w:val="center"/>
        <w:keepNext/>
        <w:keepLines/>
      </w:pPr>
      <w:r>
        <w:drawing>
          <wp:inline xmlns:a="http://schemas.openxmlformats.org/drawingml/2006/main" xmlns:pic="http://schemas.openxmlformats.org/drawingml/2006/picture">
            <wp:extent cx="5532120" cy="3527236"/>
            <wp:docPr id="1678057691" name="Picture 1678057691" descr="Figura: Autocorrelación del importe semanal hasta veintiséis rezagos. Fuente: elaboración propia con resultados de la corrida run_20261013T193604Z_157556.. Representación visual descrita e interpretada en el texto contiguo." title="Figura: Autocorrelación del importe semanal hasta veintiséis rezagos. Fuente: elaboración propia con resultados de la corrida run_20261013T193604Z_157556."/>
            <wp:cNvGraphicFramePr>
              <a:graphicFrameLocks noChangeAspect="1"/>
            </wp:cNvGraphicFramePr>
            <a:graphic>
              <a:graphicData uri="http://schemas.openxmlformats.org/drawingml/2006/picture">
                <pic:pic>
                  <pic:nvPicPr>
                    <pic:cNvPr id="0" name="ST06_autocorrelacion.png"/>
                    <pic:cNvPicPr/>
                  </pic:nvPicPr>
                  <pic:blipFill>
                    <a:blip r:embed="rId47"/>
                    <a:stretch>
                      <a:fillRect/>
                    </a:stretch>
                  </pic:blipFill>
                  <pic:spPr>
                    <a:xfrm>
                      <a:off x="0" y="0"/>
                      <a:ext cx="5532120" cy="3527236"/>
                    </a:xfrm>
                    <a:prstGeom prst="rect"/>
                  </pic:spPr>
                </pic:pic>
              </a:graphicData>
            </a:graphic>
          </wp:inline>
        </w:drawing>
      </w:r>
    </w:p>
    <w:p>
      <w:pPr>
        <w:pStyle w:val="Descripcin"/>
        <w:jc w:val="center"/>
        <w:keepLines/>
      </w:pPr>
      <w:r>
        <w:t xml:space="preserve">Figura </w:t>
      </w:r>
      <w:bookmarkStart w:id="1017" w:name="_RefFigura17"/>
      <w:fldSimple w:instr="SEQ Figura \* ARABIC">
        <w:r>
          <w:t>17</w:t>
        </w:r>
      </w:fldSimple>
      <w:bookmarkEnd w:id="1017"/>
      <w:r>
        <w:t>. Autocorrelación del importe semanal hasta veintiséis rezagos. Fuente: elaboración propia con resultados de la corrida run_20261013T193604Z_157556.</w:t>
      </w:r>
    </w:p>
    <w:p>
      <w:pPr>
        <w:spacing w:after="120"/>
      </w:pPr>
      <w:r>
        <w:t>Las correlaciones positivas en varios rezagos justifican considerar memoria temporal, pero las bandas son referencias aproximadas y no demuestran causalidad ni estabilidad fuera de la muestra.</w:t>
      </w:r>
    </w:p>
    <w:p w14:paraId="431514C1" w14:textId="77777777" w:rsidR="00FC0FE2" w:rsidRDefault="007D1E2B">
      <w:r>
        <w:t>La coincidencia entre ventas y compras puede motivar análisis predictivo, pero no demuestra causalidad ni garantiza por sí misma una mejora del pronóstico.</w:t>
      </w:r>
    </w:p>
    <w:p w14:paraId="1AC9F799" w14:textId="77777777" w:rsidR="00FC0FE2" w:rsidRDefault="007D1E2B">
      <w:pPr>
        <w:pStyle w:val="Ttulo3"/>
      </w:pPr>
      <w:r>
        <w:t>3.9.5 Definición de categorías y distribución presupuestaria</w:t>
      </w:r>
    </w:p>
    <w:p w14:paraId="512C66FF" w14:textId="77777777" w:rsidR="00FC0FE2" w:rsidRDefault="007D1E2B">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2F782A3E" w14:textId="19B1A09E" w:rsidR="00FC0FE2" w:rsidRDefault="007D1E2B">
      <w:pPr>
        <w:keepLines/>
      </w:pPr>
      <w:r>
        <w:t xml:space="preserve">La participación presupuestaria y el remanente de categorías elegibles se definen en las ecuaciones </w:t>
      </w:r>
      <w:r>
        <w:fldChar w:fldCharType="begin"/>
      </w:r>
      <w:r>
        <w:instrText xml:space="preserve"> REF eq233 \h </w:instrText>
      </w:r>
      <w:r>
        <w:fldChar w:fldCharType="separate"/>
      </w:r>
      <w:r w:rsidR="002206CB">
        <w:rPr>
          <w:rFonts w:ascii="Times New Roman" w:hAnsi="Times New Roman"/>
        </w:rPr>
        <w:t>(34)</w:t>
      </w:r>
      <w:r w:rsidR="002206CB">
        <w:rPr>
          <w:noProof/>
        </w:rPr>
        <w:t/>
      </w:r>
      <w:r w:rsidR="002206CB">
        <w:rPr>
          <w:rFonts w:ascii="Times New Roman" w:hAnsi="Times New Roman"/>
        </w:rPr>
        <w:t/>
      </w:r>
      <w:r>
        <w:fldChar w:fldCharType="end"/>
      </w:r>
      <w:r>
        <w:t xml:space="preserve"> y </w:t>
      </w:r>
      <w:r>
        <w:fldChar w:fldCharType="begin"/>
      </w:r>
      <w:r>
        <w:instrText xml:space="preserve"> REF eq234 \h </w:instrText>
      </w:r>
      <w:r>
        <w:fldChar w:fldCharType="separate"/>
      </w:r>
      <w:r w:rsidR="002206CB">
        <w:rPr>
          <w:rFonts w:ascii="Times New Roman" w:hAnsi="Times New Roman"/>
        </w:rPr>
        <w:t>(35)</w:t>
      </w:r>
      <w:r w:rsidR="002206CB">
        <w:rPr>
          <w:noProof/>
        </w:rPr>
        <w:t/>
      </w:r>
      <w:r w:rsidR="002206CB">
        <w:rPr>
          <w:rFonts w:ascii="Times New Roman" w:hAnsi="Times New Roman"/>
        </w:rPr>
        <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rPr>
          <w:rFonts w:ascii="Times New Roman" w:hAnsi="Times New Roman"/>
        </w:rPr>
        <w:t>(36)</w:t>
      </w:r>
      <w:r w:rsidR="002206CB">
        <w:rPr>
          <w:noProof/>
        </w:rPr>
        <w:t/>
      </w:r>
      <w:r w:rsidR="002206CB">
        <w:rPr>
          <w:rFonts w:ascii="Times New Roman" w:hAnsi="Times New Roman"/>
        </w:rPr>
        <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8C5B3B" w14:textId="77777777">
        <w:trPr>
          <w:cantSplit/>
        </w:trPr>
        <w:tc>
          <w:tcPr>
            <w:tcW w:w="753" w:type="dxa"/>
          </w:tcPr>
          <w:p w14:paraId="2FF94BB0" w14:textId="77777777" w:rsidR="00377BD8" w:rsidRDefault="00377BD8">
            <w:pPr>
              <w:spacing w:before="0" w:after="0" w:line="240" w:lineRule="auto"/>
              <w:jc w:val="left"/>
            </w:pPr>
          </w:p>
        </w:tc>
        <w:tc>
          <w:tcPr>
            <w:tcW w:w="8456" w:type="dxa"/>
          </w:tcPr>
          <w:p w14:paraId="09D97D80" w14:textId="77777777" w:rsidR="00FC0FE2" w:rsidRDefault="007D1E2B">
            <w:pPr>
              <w:jc w:val="center"/>
            </w:pPr>
            <w:r>
              <w:rPr>
                <w:rFonts w:ascii="Cambria Math" w:hAnsi="Cambria Math"/>
                <w:sz w:val="22"/>
              </w:rPr>
              <w:t xml:space="preserve">pᵢ,ₜ = Xᵢ,ₜ / </w:t>
            </w:r>
            <w:proofErr w:type="gramStart"/>
            <w:r>
              <w:rPr>
                <w:rFonts w:ascii="Cambria Math" w:hAnsi="Cambria Math"/>
                <w:sz w:val="22"/>
              </w:rPr>
              <w:t xml:space="preserve">Yₜ,   </w:t>
            </w:r>
            <w:proofErr w:type="gramEnd"/>
            <w:r>
              <w:rPr>
                <w:rFonts w:ascii="Cambria Math" w:hAnsi="Cambria Math"/>
                <w:sz w:val="22"/>
              </w:rPr>
              <w:t>si Yₜ &gt; 0</w:t>
            </w:r>
          </w:p>
        </w:tc>
        <w:tc>
          <w:tcPr>
            <w:tcW w:w="753" w:type="dxa"/>
          </w:tcPr>
          <w:p w14:paraId="77B053D0" w14:textId="3E81E5C8" w:rsidR="00FC0FE2" w:rsidRDefault="007D1E2B">
            <w:pPr>
              <w:jc w:val="right"/>
            </w:pPr>
            <w:bookmarkStart w:id="304" w:name="eq233"/>
            <w:r>
              <w:rPr>
                <w:rFonts w:ascii="Times New Roman" w:hAnsi="Times New Roman"/>
              </w:rPr>
              <w:t>(</w:t>
            </w:r>
            <w:r w:rsidR="00A94FDF">
              <w:fldChar w:fldCharType="begin"/>
            </w:r>
            <w:r w:rsidR="00A94FDF">
              <w:instrText>SEQ EcuacionMT \* ARABIC</w:instrText>
            </w:r>
            <w:r w:rsidR="00A94FDF">
              <w:fldChar w:fldCharType="separate"/>
            </w:r>
            <w:r w:rsidR="002206CB">
              <w:rPr>
                <w:noProof/>
              </w:rPr>
              <w:t>34</w:t>
            </w:r>
            <w:r w:rsidR="00A94FDF">
              <w:rPr>
                <w:color w:val="000000"/>
              </w:rPr>
              <w:fldChar w:fldCharType="end"/>
            </w:r>
            <w:r>
              <w:rPr>
                <w:rFonts w:ascii="Times New Roman" w:hAnsi="Times New Roman"/>
              </w:rPr>
              <w:t>)</w:t>
            </w:r>
            <w:bookmarkEnd w:id="304"/>
          </w:p>
        </w:tc>
      </w:tr>
    </w:tbl>
    <w:p>
      <w:pPr>
        <w:keepLines/>
      </w:pPr>
      <w:r>
        <w:t>La Ecuación 34 calcula la participación de cada categoría respecto del total semanal elegible. La expresión sólo se evalúa cuando el denominador es positivo.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1AFCD7B" w14:textId="77777777">
        <w:trPr>
          <w:cantSplit/>
        </w:trPr>
        <w:tc>
          <w:tcPr>
            <w:tcW w:w="753" w:type="dxa"/>
          </w:tcPr>
          <w:p w14:paraId="1D94CC43" w14:textId="77777777" w:rsidR="00377BD8" w:rsidRDefault="00377BD8">
            <w:pPr>
              <w:spacing w:before="0" w:after="0" w:line="240" w:lineRule="auto"/>
              <w:jc w:val="left"/>
            </w:pPr>
          </w:p>
        </w:tc>
        <w:tc>
          <w:tcPr>
            <w:tcW w:w="8456" w:type="dxa"/>
          </w:tcPr>
          <w:p w14:paraId="706CFA68" w14:textId="77777777" w:rsidR="00FC0FE2" w:rsidRDefault="007D1E2B">
            <w:pPr>
              <w:jc w:val="center"/>
            </w:pPr>
            <w:r>
              <w:rPr>
                <w:rFonts w:ascii="Cambria Math" w:hAnsi="Cambria Math"/>
                <w:sz w:val="22"/>
              </w:rPr>
              <w:t xml:space="preserve">pᴿ,ₜ = </w:t>
            </w:r>
            <w:proofErr w:type="spellStart"/>
            <w:proofErr w:type="gramStart"/>
            <w:r>
              <w:rPr>
                <w:rFonts w:ascii="Cambria Math" w:hAnsi="Cambria Math"/>
                <w:sz w:val="22"/>
              </w:rPr>
              <w:t>max</w:t>
            </w:r>
            <w:proofErr w:type="spellEnd"/>
            <w:r>
              <w:rPr>
                <w:rFonts w:ascii="Cambria Math" w:hAnsi="Cambria Math"/>
                <w:sz w:val="22"/>
              </w:rPr>
              <w:t>(</w:t>
            </w:r>
            <w:proofErr w:type="gramEnd"/>
            <w:r>
              <w:rPr>
                <w:rFonts w:ascii="Cambria Math" w:hAnsi="Cambria Math"/>
                <w:sz w:val="22"/>
              </w:rPr>
              <w:t>0, 1 − ∑ᵢ∈K pᵢ,ₜ)</w:t>
            </w:r>
          </w:p>
        </w:tc>
        <w:tc>
          <w:tcPr>
            <w:tcW w:w="753" w:type="dxa"/>
          </w:tcPr>
          <w:p w14:paraId="1FCF6058" w14:textId="58D9EB1A" w:rsidR="00FC0FE2" w:rsidRDefault="007D1E2B">
            <w:pPr>
              <w:jc w:val="right"/>
            </w:pPr>
            <w:bookmarkStart w:id="305" w:name="eq234"/>
            <w:r>
              <w:rPr>
                <w:rFonts w:ascii="Times New Roman" w:hAnsi="Times New Roman"/>
              </w:rPr>
              <w:t>(</w:t>
            </w:r>
            <w:r w:rsidR="00A94FDF">
              <w:fldChar w:fldCharType="begin"/>
            </w:r>
            <w:r w:rsidR="00A94FDF">
              <w:instrText>SEQ EcuacionMT \* ARABIC</w:instrText>
            </w:r>
            <w:r w:rsidR="00A94FDF">
              <w:fldChar w:fldCharType="separate"/>
            </w:r>
            <w:r w:rsidR="002206CB">
              <w:rPr>
                <w:noProof/>
              </w:rPr>
              <w:t>35</w:t>
            </w:r>
            <w:r w:rsidR="00A94FDF">
              <w:rPr>
                <w:color w:val="000000"/>
              </w:rPr>
              <w:fldChar w:fldCharType="end"/>
            </w:r>
            <w:r>
              <w:rPr>
                <w:rFonts w:ascii="Times New Roman" w:hAnsi="Times New Roman"/>
              </w:rPr>
              <w:t>)</w:t>
            </w:r>
            <w:bookmarkEnd w:id="305"/>
          </w:p>
        </w:tc>
      </w:tr>
    </w:tbl>
    <w:p>
      <w:pPr>
        <w:keepLines/>
      </w:pPr>
      <w:r>
        <w:t>La Ecuación 35 obtiene el remanente elegible después de sumar las categorías principales. El operador máximo evita participaciones negativas por diferencias numéricas o de redondeo.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7E683B6" w14:textId="77777777">
        <w:trPr>
          <w:cantSplit/>
        </w:trPr>
        <w:tc>
          <w:tcPr>
            <w:tcW w:w="753" w:type="dxa"/>
          </w:tcPr>
          <w:p w14:paraId="006AECC3" w14:textId="77777777" w:rsidR="00377BD8" w:rsidRDefault="00377BD8">
            <w:pPr>
              <w:spacing w:before="0" w:after="0" w:line="240" w:lineRule="auto"/>
              <w:jc w:val="left"/>
            </w:pPr>
          </w:p>
        </w:tc>
        <w:tc>
          <w:tcPr>
            <w:tcW w:w="8456" w:type="dxa"/>
          </w:tcPr>
          <w:p w14:paraId="210998BC" w14:textId="77777777" w:rsidR="00FC0FE2" w:rsidRDefault="007D1E2B">
            <w:pPr>
              <w:jc w:val="center"/>
            </w:pPr>
            <w:r>
              <w:rPr>
                <w:rFonts w:ascii="Cambria Math" w:hAnsi="Cambria Math"/>
                <w:sz w:val="22"/>
              </w:rPr>
              <w:t>p̂ᵢ(T) = [∑ₜ∈𝒱_T (1−</w:t>
            </w:r>
            <w:proofErr w:type="gramStart"/>
            <w:r>
              <w:rPr>
                <w:rFonts w:ascii="Cambria Math" w:hAnsi="Cambria Math"/>
                <w:sz w:val="22"/>
              </w:rPr>
              <w:t>α)^</w:t>
            </w:r>
            <w:proofErr w:type="gramEnd"/>
            <w:r>
              <w:rPr>
                <w:rFonts w:ascii="Cambria Math" w:hAnsi="Cambria Math"/>
                <w:sz w:val="22"/>
              </w:rPr>
              <w:t>(T−t) pᵢ,ₜ] / [∑ₜ∈𝒱_T (1−</w:t>
            </w:r>
            <w:proofErr w:type="gramStart"/>
            <w:r>
              <w:rPr>
                <w:rFonts w:ascii="Cambria Math" w:hAnsi="Cambria Math"/>
                <w:sz w:val="22"/>
              </w:rPr>
              <w:t>α)^</w:t>
            </w:r>
            <w:proofErr w:type="gramEnd"/>
            <w:r>
              <w:rPr>
                <w:rFonts w:ascii="Cambria Math" w:hAnsi="Cambria Math"/>
                <w:sz w:val="22"/>
              </w:rPr>
              <w:t>(T−t)]</w:t>
            </w:r>
          </w:p>
        </w:tc>
        <w:tc>
          <w:tcPr>
            <w:tcW w:w="753" w:type="dxa"/>
          </w:tcPr>
          <w:p w14:paraId="08351801" w14:textId="28D0D62A" w:rsidR="00FC0FE2" w:rsidRDefault="007D1E2B">
            <w:pPr>
              <w:jc w:val="right"/>
            </w:pPr>
            <w:bookmarkStart w:id="306" w:name="eq235"/>
            <w:r>
              <w:rPr>
                <w:rFonts w:ascii="Times New Roman" w:hAnsi="Times New Roman"/>
              </w:rPr>
              <w:t>(</w:t>
            </w:r>
            <w:r w:rsidR="00A94FDF">
              <w:fldChar w:fldCharType="begin"/>
            </w:r>
            <w:r w:rsidR="00A94FDF">
              <w:instrText>SEQ EcuacionMT \* ARABIC</w:instrText>
            </w:r>
            <w:r w:rsidR="00A94FDF">
              <w:fldChar w:fldCharType="separate"/>
            </w:r>
            <w:r w:rsidR="002206CB">
              <w:rPr>
                <w:noProof/>
              </w:rPr>
              <w:t>36</w:t>
            </w:r>
            <w:r w:rsidR="00A94FDF">
              <w:rPr>
                <w:color w:val="000000"/>
              </w:rPr>
              <w:fldChar w:fldCharType="end"/>
            </w:r>
            <w:r>
              <w:rPr>
                <w:rFonts w:ascii="Times New Roman" w:hAnsi="Times New Roman"/>
              </w:rPr>
              <w:t>)</w:t>
            </w:r>
            <w:bookmarkEnd w:id="306"/>
          </w:p>
        </w:tc>
      </w:tr>
    </w:tbl>
    <w:p>
      <w:pPr>
        <w:keepLines/>
      </w:pPr>
      <w:r>
        <w:t>La Ecuación 36 estima una participación histórica ponderada. El parámetro alfa controla el decaimiento de las observaciones anteriores y se determina sin usar información posterior al origen.</w:t>
      </w:r>
    </w:p>
    <w:p w14:paraId="6157DF27" w14:textId="77777777" w:rsidR="00FC0FE2" w:rsidRDefault="007D1E2B">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bookmarkStart w:id="307" w:name="idxFigura006"/>
    <w:p>
      <w:pPr>
        <w:keepNext/>
      </w:pPr>
      <w:r>
        <w:t xml:space="preserve">La asignación del total exige examinar por separado la estructura composicional de las compras. Como se muestra en la Figura </w:t>
      </w:r>
      <w:fldSimple w:instr="REF _RefFigura6 \h">
        <w:r>
          <w:t>6</w:t>
        </w:r>
      </w:fldSimple>
      <w:r>
        <w:t>, la evidencia se presenta de manera independiente.</w:t>
      </w:r>
    </w:p>
    <w:p w14:paraId="6A236E83" w14:textId="77777777" w:rsidR="00FC0FE2" w:rsidRDefault="007D1E2B">
      <w:pPr>
        <w:jc w:val="center"/>
        <w:keepNext/>
        <w:keepLines/>
      </w:pPr>
      <w:r>
        <w:drawing>
          <wp:inline xmlns:a="http://schemas.openxmlformats.org/drawingml/2006/main" xmlns:pic="http://schemas.openxmlformats.org/drawingml/2006/picture">
            <wp:extent cx="5532120" cy="2889204"/>
            <wp:docPr id="1678057680" name="Picture 1678057680" descr="Figura: Composición porcentual observada por categoría analítica. Fuente: elaboración propia con resultados de la corrida run_20261013T193604Z_157556.. Representación visual descrita e interpretada en el texto contiguo." title="Figura: Composición porcentual observada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06_mapa_composicion.png"/>
                    <pic:cNvPicPr/>
                  </pic:nvPicPr>
                  <pic:blipFill>
                    <a:blip r:embed="rId36"/>
                    <a:stretch>
                      <a:fillRect/>
                    </a:stretch>
                  </pic:blipFill>
                  <pic:spPr>
                    <a:xfrm>
                      <a:off x="0" y="0"/>
                      <a:ext cx="5532120" cy="2889204"/>
                    </a:xfrm>
                    <a:prstGeom prst="rect"/>
                  </pic:spPr>
                </pic:pic>
              </a:graphicData>
            </a:graphic>
          </wp:inline>
        </w:drawing>
      </w:r>
    </w:p>
    <w:p w14:paraId="0318D155" w14:textId="703F5206" w:rsidR="00FC0FE2" w:rsidRDefault="00880F51">
      <w:pPr>
        <w:pStyle w:val="Descripcin"/>
        <w:jc w:val="center"/>
        <w:keepLines/>
      </w:pPr>
      <w:r>
        <w:t xml:space="preserve">Figura </w:t>
      </w:r>
      <w:bookmarkStart w:id="1006" w:name="_RefFigura6"/>
      <w:fldSimple w:instr="SEQ Figura \* ARABIC">
        <w:r>
          <w:t>6</w:t>
        </w:r>
      </w:fldSimple>
      <w:bookmarkEnd w:id="1006"/>
      <w:r>
        <w:t>. Composición porcentual observada por categoría analítica. Fuente: elaboración propia con resultados de la corrida run_20261013T193604Z_157556.</w:t>
      </w:r>
    </w:p>
    <w:p>
      <w:pPr>
        <w:spacing w:after="120"/>
      </w:pPr>
      <w:r>
        <w:t>El patrón confirma que las participaciones no son independientes: el aumento relativo de una categoría modifica necesariamente el espacio disponible para las demás.</w:t>
      </w:r>
    </w:p>
    <w:bookmarkStart w:id="309" w:name="idxFigura007"/>
    <w:p>
      <w:pPr>
        <w:keepNext/>
      </w:pPr>
      <w:r>
        <w:t xml:space="preserve">La selección de categorías elegibles se evaluó también desde su contribución acumulada al importe. Como se muestra en la Figura </w:t>
      </w:r>
      <w:fldSimple w:instr="REF _RefFigura7 \h">
        <w:r>
          <w:t>7</w:t>
        </w:r>
      </w:fldSimple>
      <w:r>
        <w:t>, la evidencia se presenta de manera independiente.</w:t>
      </w:r>
    </w:p>
    <w:p w14:paraId="5A66D849" w14:textId="77777777" w:rsidR="00FC0FE2" w:rsidRDefault="007D1E2B">
      <w:pPr>
        <w:jc w:val="center"/>
        <w:keepNext/>
        <w:keepLines/>
      </w:pPr>
      <w:r>
        <w:drawing>
          <wp:inline xmlns:a="http://schemas.openxmlformats.org/drawingml/2006/main" xmlns:pic="http://schemas.openxmlformats.org/drawingml/2006/picture">
            <wp:extent cx="5532120" cy="2884775"/>
            <wp:docPr id="1678057681" name="Picture 1678057681" descr="Figura: Concentración acumulada del gasto por categoría analítica. Fuente: elaboración propia con resultados de la corrida run_20261013T193604Z_157556.. Representación visual descrita e interpretada en el texto contiguo." title="Figura: Concentración acumulada del gasto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05_pareto_categorias.png"/>
                    <pic:cNvPicPr/>
                  </pic:nvPicPr>
                  <pic:blipFill>
                    <a:blip r:embed="rId37"/>
                    <a:stretch>
                      <a:fillRect/>
                    </a:stretch>
                  </pic:blipFill>
                  <pic:spPr>
                    <a:xfrm>
                      <a:off x="0" y="0"/>
                      <a:ext cx="5532120" cy="2884775"/>
                    </a:xfrm>
                    <a:prstGeom prst="rect"/>
                  </pic:spPr>
                </pic:pic>
              </a:graphicData>
            </a:graphic>
          </wp:inline>
        </w:drawing>
      </w:r>
    </w:p>
    <w:p w14:paraId="6C53801D" w14:textId="7F167040" w:rsidR="00FC0FE2" w:rsidRDefault="00880F51">
      <w:pPr>
        <w:pStyle w:val="Descripcin"/>
        <w:jc w:val="center"/>
        <w:keepLines/>
      </w:pPr>
      <w:r>
        <w:t xml:space="preserve">Figura </w:t>
      </w:r>
      <w:bookmarkStart w:id="1007" w:name="_RefFigura7"/>
      <w:fldSimple w:instr="SEQ Figura \* ARABIC">
        <w:r>
          <w:t>7</w:t>
        </w:r>
      </w:fldSimple>
      <w:bookmarkEnd w:id="1007"/>
      <w:r>
        <w:t>. Concentración acumulada del gasto por categoría analítica. Fuente: elaboración propia con resultados de la corrida run_20261013T193604Z_157556.</w:t>
      </w:r>
    </w:p>
    <w:p>
      <w:pPr>
        <w:spacing w:after="120"/>
      </w:pPr>
      <w:r>
        <w:t>La concentración observada permite priorizar categorías de mayor peso sin eliminar automáticamente componentes pequeños que sean operativamente necesarios.</w:t>
      </w:r>
    </w:p>
    <w:p w14:paraId="36845D2F" w14:textId="77777777" w:rsidR="00FC0FE2" w:rsidRDefault="007D1E2B">
      <w:pPr>
        <w:pStyle w:val="Ttulo3"/>
      </w:pPr>
      <w:r>
        <w:t>3.9.6 Modelos y validación temporal</w:t>
      </w:r>
    </w:p>
    <w:p w14:paraId="0EF7A6CC"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i/>
          <w:iCs/>
        </w:rPr>
        <w:t xml:space="preserve">ARIMA, Ridge, Random Forest, </w:t>
      </w:r>
      <w:proofErr w:type="spellStart"/>
      <w:r w:rsidRPr="00DD44DD">
        <w:rPr>
          <w:i/>
          <w:iCs/>
        </w:rPr>
        <w:t>HistGradientBoosting</w:t>
      </w:r>
      <w:proofErr w:type="spellEnd"/>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4DC6A7F7" w14:textId="77777777" w:rsidR="00FC0FE2" w:rsidRDefault="007D1E2B">
      <w:r>
        <w:t xml:space="preserve">La evaluación usa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con 52 semanas de entrenamiento, avance cada tres semanas y horizontes directos de una a cuatro semanas. Cinco orígenes internos se utilizaron para seleccionar componentes por horizonte. La corrida final produjo seis </w:t>
      </w:r>
      <w:proofErr w:type="spellStart"/>
      <w:r w:rsidR="00DD44DD" w:rsidRPr="00DD44DD">
        <w:rPr>
          <w:i/>
        </w:rPr>
        <w:t>folds</w:t>
      </w:r>
      <w:proofErr w:type="spellEnd"/>
      <w:r>
        <w:t xml:space="preserve"> observados por horizonte; los modelos estacionales de 52 semanas tuvieron menos </w:t>
      </w:r>
      <w:proofErr w:type="spellStart"/>
      <w:r w:rsidR="00DD44DD" w:rsidRPr="00DD44DD">
        <w:rPr>
          <w:i/>
        </w:rPr>
        <w:t>folds</w:t>
      </w:r>
      <w:proofErr w:type="spellEnd"/>
      <w:r>
        <w:t xml:space="preserve"> comparables por disponibilidad. Las exclusiones y tamaños muestrales se reportan sin rellenar artificialmente los objetivos faltantes.</w:t>
      </w:r>
    </w:p>
    <w:p w14:paraId="59268FFC" w14:textId="1E6E1DF8" w:rsidR="00FC0FE2" w:rsidRDefault="007D1E2B">
      <w:r>
        <w:lastRenderedPageBreak/>
        <w:t xml:space="preserve">La combinación ponderada, la corrección residual </w:t>
      </w:r>
      <w:r w:rsidRPr="00DD44DD">
        <w:rPr>
          <w:i/>
          <w:iCs/>
        </w:rPr>
        <w:t>ARIMA+MLP</w:t>
      </w:r>
      <w:r>
        <w:t xml:space="preserve"> y la generación de orígenes </w:t>
      </w:r>
      <w:proofErr w:type="spellStart"/>
      <w:r>
        <w:t>rolling</w:t>
      </w:r>
      <w:proofErr w:type="spellEnd"/>
      <w:r>
        <w:t xml:space="preserve"> se formalizan en las ecuaciones </w:t>
      </w:r>
      <w:r>
        <w:fldChar w:fldCharType="begin"/>
      </w:r>
      <w:r>
        <w:instrText xml:space="preserve"> REF eq236 \h </w:instrText>
      </w:r>
      <w:r>
        <w:fldChar w:fldCharType="separate"/>
      </w:r>
      <w:r w:rsidR="002206CB">
        <w:rPr>
          <w:rFonts w:ascii="Times New Roman" w:hAnsi="Times New Roman"/>
        </w:rPr>
        <w:t>(37)</w:t>
      </w:r>
      <w:r w:rsidR="002206CB">
        <w:rPr>
          <w:noProof/>
        </w:rPr>
        <w:t/>
      </w:r>
      <w:r w:rsidR="002206CB">
        <w:rPr>
          <w:rFonts w:ascii="Times New Roman" w:hAnsi="Times New Roman"/>
        </w:rPr>
        <w:t/>
      </w:r>
      <w:r>
        <w:fldChar w:fldCharType="end"/>
      </w:r>
      <w:r>
        <w:t xml:space="preserve"> a </w:t>
      </w:r>
      <w:r>
        <w:fldChar w:fldCharType="begin"/>
      </w:r>
      <w:r>
        <w:instrText xml:space="preserve"> REF eq238 \h </w:instrText>
      </w:r>
      <w:r>
        <w:fldChar w:fldCharType="separate"/>
      </w:r>
      <w:r w:rsidR="002206CB">
        <w:rPr>
          <w:rFonts w:ascii="Times New Roman" w:hAnsi="Times New Roman"/>
        </w:rPr>
        <w:t>(39)</w:t>
      </w:r>
      <w:r w:rsidR="002206CB">
        <w:rPr>
          <w:noProof/>
        </w:rPr>
        <w:t/>
      </w:r>
      <w:r w:rsidR="002206CB">
        <w:rPr>
          <w:rFonts w:ascii="Times New Roman" w:hAnsi="Times New Roman"/>
        </w:rPr>
        <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2FD56D" w14:textId="77777777">
        <w:trPr>
          <w:cantSplit/>
        </w:trPr>
        <w:tc>
          <w:tcPr>
            <w:tcW w:w="753" w:type="dxa"/>
          </w:tcPr>
          <w:p w14:paraId="376EADE9" w14:textId="77777777" w:rsidR="00377BD8" w:rsidRDefault="00377BD8">
            <w:pPr>
              <w:spacing w:before="0" w:after="0" w:line="240" w:lineRule="auto"/>
              <w:jc w:val="left"/>
            </w:pPr>
          </w:p>
        </w:tc>
        <w:tc>
          <w:tcPr>
            <w:tcW w:w="8456" w:type="dxa"/>
          </w:tcPr>
          <w:p w14:paraId="2C1284AF" w14:textId="77777777" w:rsidR="00FC0FE2" w:rsidRDefault="007D1E2B">
            <w:pPr>
              <w:jc w:val="center"/>
            </w:pPr>
            <w:r>
              <w:rPr>
                <w:rFonts w:ascii="Cambria Math" w:hAnsi="Cambria Math"/>
                <w:sz w:val="22"/>
              </w:rPr>
              <w:t xml:space="preserve">ŷᴴₜ₊ₕ = wₕ </w:t>
            </w:r>
            <w:proofErr w:type="spellStart"/>
            <w:r>
              <w:rPr>
                <w:rFonts w:ascii="Cambria Math" w:hAnsi="Cambria Math"/>
                <w:sz w:val="22"/>
              </w:rPr>
              <w:t>ŷˢ</w:t>
            </w:r>
            <w:proofErr w:type="spellEnd"/>
            <w:r>
              <w:rPr>
                <w:rFonts w:ascii="Cambria Math" w:hAnsi="Cambria Math"/>
                <w:sz w:val="22"/>
              </w:rPr>
              <w:t>ₜₐₜₜ₊ₕ + (1−wₕ) ŷᴹᴸₜ₊ₕ</w:t>
            </w:r>
          </w:p>
        </w:tc>
        <w:tc>
          <w:tcPr>
            <w:tcW w:w="753" w:type="dxa"/>
          </w:tcPr>
          <w:p w14:paraId="5D78FA86" w14:textId="149DBB5B" w:rsidR="00FC0FE2" w:rsidRDefault="007D1E2B">
            <w:pPr>
              <w:jc w:val="right"/>
            </w:pPr>
            <w:bookmarkStart w:id="314" w:name="eq236"/>
            <w:r>
              <w:rPr>
                <w:rFonts w:ascii="Times New Roman" w:hAnsi="Times New Roman"/>
              </w:rPr>
              <w:t>(</w:t>
            </w:r>
            <w:r w:rsidR="00A94FDF">
              <w:fldChar w:fldCharType="begin"/>
            </w:r>
            <w:r w:rsidR="00A94FDF">
              <w:instrText>SEQ EcuacionMT \* ARABIC</w:instrText>
            </w:r>
            <w:r w:rsidR="00A94FDF">
              <w:fldChar w:fldCharType="separate"/>
            </w:r>
            <w:r w:rsidR="002206CB">
              <w:rPr>
                <w:noProof/>
              </w:rPr>
              <w:t>37</w:t>
            </w:r>
            <w:r w:rsidR="00A94FDF">
              <w:rPr>
                <w:color w:val="000000"/>
              </w:rPr>
              <w:fldChar w:fldCharType="end"/>
            </w:r>
            <w:r>
              <w:rPr>
                <w:rFonts w:ascii="Times New Roman" w:hAnsi="Times New Roman"/>
              </w:rPr>
              <w:t>)</w:t>
            </w:r>
            <w:bookmarkEnd w:id="314"/>
          </w:p>
        </w:tc>
      </w:tr>
    </w:tbl>
    <w:p>
      <w:pPr>
        <w:keepLines/>
      </w:pPr>
      <w:r>
        <w:t>La Ecuación 37 combina el pronóstico estadístico y el de aprendizaje automático. El peso depende del horizonte y se selecciona en la validación interna.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730B63C" w14:textId="77777777">
        <w:trPr>
          <w:cantSplit/>
        </w:trPr>
        <w:tc>
          <w:tcPr>
            <w:tcW w:w="753" w:type="dxa"/>
          </w:tcPr>
          <w:p w14:paraId="171B7BE9" w14:textId="77777777" w:rsidR="00377BD8" w:rsidRDefault="00377BD8">
            <w:pPr>
              <w:spacing w:before="0" w:after="0" w:line="240" w:lineRule="auto"/>
              <w:jc w:val="left"/>
            </w:pPr>
          </w:p>
        </w:tc>
        <w:tc>
          <w:tcPr>
            <w:tcW w:w="8456" w:type="dxa"/>
          </w:tcPr>
          <w:p w14:paraId="146D4DCC" w14:textId="77777777" w:rsidR="00FC0FE2" w:rsidRDefault="007D1E2B">
            <w:pPr>
              <w:jc w:val="center"/>
            </w:pPr>
            <w:r>
              <w:rPr>
                <w:rFonts w:ascii="Cambria Math" w:hAnsi="Cambria Math"/>
                <w:sz w:val="22"/>
              </w:rPr>
              <w:t xml:space="preserve">ŷᴿₜ₊ₕ = </w:t>
            </w:r>
            <w:proofErr w:type="spellStart"/>
            <w:proofErr w:type="gramStart"/>
            <w:r>
              <w:rPr>
                <w:rFonts w:ascii="Cambria Math" w:hAnsi="Cambria Math"/>
                <w:sz w:val="22"/>
              </w:rPr>
              <w:t>max</w:t>
            </w:r>
            <w:proofErr w:type="spellEnd"/>
            <w:r>
              <w:rPr>
                <w:rFonts w:ascii="Cambria Math" w:hAnsi="Cambria Math"/>
                <w:sz w:val="22"/>
              </w:rPr>
              <w:t>(</w:t>
            </w:r>
            <w:proofErr w:type="gramEnd"/>
            <w:r>
              <w:rPr>
                <w:rFonts w:ascii="Cambria Math" w:hAnsi="Cambria Math"/>
                <w:sz w:val="22"/>
              </w:rPr>
              <w:t>0, ŷᴬᴿᴵᴹᴬₜ₊ₕ + fᴹᴸᴾ(xₜ)</w:t>
            </w:r>
            <w:proofErr w:type="gramStart"/>
            <w:r>
              <w:rPr>
                <w:rFonts w:ascii="Cambria Math" w:hAnsi="Cambria Math"/>
                <w:sz w:val="22"/>
              </w:rPr>
              <w:t xml:space="preserve">),   </w:t>
            </w:r>
            <w:proofErr w:type="gramEnd"/>
            <w:r>
              <w:rPr>
                <w:rFonts w:ascii="Cambria Math" w:hAnsi="Cambria Math"/>
                <w:sz w:val="22"/>
              </w:rPr>
              <w:t>eₜ₊ₕ = Yₜ₊ₕ − ŷᴬᴿᴵᴹᴬₜ₊ₕ</w:t>
            </w:r>
          </w:p>
        </w:tc>
        <w:tc>
          <w:tcPr>
            <w:tcW w:w="753" w:type="dxa"/>
          </w:tcPr>
          <w:p w14:paraId="404E4EC5" w14:textId="7F098EFE" w:rsidR="00FC0FE2" w:rsidRDefault="007D1E2B">
            <w:pPr>
              <w:jc w:val="right"/>
            </w:pPr>
            <w:bookmarkStart w:id="315" w:name="eq237"/>
            <w:r>
              <w:rPr>
                <w:rFonts w:ascii="Times New Roman" w:hAnsi="Times New Roman"/>
              </w:rPr>
              <w:t>(</w:t>
            </w:r>
            <w:r w:rsidR="00A94FDF">
              <w:fldChar w:fldCharType="begin"/>
            </w:r>
            <w:r w:rsidR="00A94FDF">
              <w:instrText>SEQ EcuacionMT \* ARABIC</w:instrText>
            </w:r>
            <w:r w:rsidR="00A94FDF">
              <w:fldChar w:fldCharType="separate"/>
            </w:r>
            <w:r w:rsidR="002206CB">
              <w:rPr>
                <w:noProof/>
              </w:rPr>
              <w:t>38</w:t>
            </w:r>
            <w:r w:rsidR="00A94FDF">
              <w:rPr>
                <w:color w:val="000000"/>
              </w:rPr>
              <w:fldChar w:fldCharType="end"/>
            </w:r>
            <w:r>
              <w:rPr>
                <w:rFonts w:ascii="Times New Roman" w:hAnsi="Times New Roman"/>
              </w:rPr>
              <w:t>)</w:t>
            </w:r>
            <w:bookmarkEnd w:id="315"/>
          </w:p>
        </w:tc>
      </w:tr>
    </w:tbl>
    <w:p>
      <w:pPr>
        <w:keepLines/>
      </w:pPr>
      <w:r>
        <w:t>La Ecuación 38 describe la corrección residual aplicada al pronóstico ARIMA y restringe el resultado a valores no negativos. El residual utilizado por la red se calcula respecto de la predicción estadística.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FE81AB" w14:textId="77777777">
        <w:trPr>
          <w:cantSplit/>
        </w:trPr>
        <w:tc>
          <w:tcPr>
            <w:tcW w:w="753" w:type="dxa"/>
          </w:tcPr>
          <w:p w14:paraId="42CBC708" w14:textId="77777777" w:rsidR="00377BD8" w:rsidRDefault="00377BD8">
            <w:pPr>
              <w:spacing w:before="0" w:after="0" w:line="240" w:lineRule="auto"/>
              <w:jc w:val="left"/>
            </w:pPr>
          </w:p>
        </w:tc>
        <w:tc>
          <w:tcPr>
            <w:tcW w:w="8456" w:type="dxa"/>
          </w:tcPr>
          <w:p w14:paraId="1E9F5054" w14:textId="77777777" w:rsidR="00FC0FE2" w:rsidRDefault="007D1E2B">
            <w:pPr>
              <w:jc w:val="center"/>
            </w:pPr>
            <w:r>
              <w:rPr>
                <w:rFonts w:ascii="Cambria Math" w:hAnsi="Cambria Math"/>
                <w:sz w:val="22"/>
              </w:rPr>
              <w:t>oₖ = o₀ + 3</w:t>
            </w:r>
            <w:proofErr w:type="gramStart"/>
            <w:r>
              <w:rPr>
                <w:rFonts w:ascii="Cambria Math" w:hAnsi="Cambria Math"/>
                <w:sz w:val="22"/>
              </w:rPr>
              <w:t xml:space="preserve">k;   </w:t>
            </w:r>
            <w:proofErr w:type="gramEnd"/>
            <w:r>
              <w:rPr>
                <w:rFonts w:ascii="Cambria Math" w:hAnsi="Cambria Math"/>
                <w:sz w:val="22"/>
              </w:rPr>
              <w:t>Tₒ = {</w:t>
            </w:r>
            <w:proofErr w:type="gramStart"/>
            <w:r>
              <w:rPr>
                <w:rFonts w:ascii="Cambria Math" w:hAnsi="Cambria Math"/>
                <w:sz w:val="22"/>
              </w:rPr>
              <w:t>t :</w:t>
            </w:r>
            <w:proofErr w:type="gramEnd"/>
            <w:r>
              <w:rPr>
                <w:rFonts w:ascii="Cambria Math" w:hAnsi="Cambria Math"/>
                <w:sz w:val="22"/>
              </w:rPr>
              <w:t xml:space="preserve"> o−52 ≤ t &lt; o</w:t>
            </w:r>
            <w:proofErr w:type="gramStart"/>
            <w:r>
              <w:rPr>
                <w:rFonts w:ascii="Cambria Math" w:hAnsi="Cambria Math"/>
                <w:sz w:val="22"/>
              </w:rPr>
              <w:t xml:space="preserve">};   </w:t>
            </w:r>
            <w:proofErr w:type="gramEnd"/>
            <w:r>
              <w:rPr>
                <w:rFonts w:ascii="Cambria Math" w:hAnsi="Cambria Math"/>
                <w:sz w:val="22"/>
              </w:rPr>
              <w:t>objetivo = Yₒ₊ₕ₋₁</w:t>
            </w:r>
          </w:p>
        </w:tc>
        <w:tc>
          <w:tcPr>
            <w:tcW w:w="753" w:type="dxa"/>
          </w:tcPr>
          <w:p w14:paraId="60D978DC" w14:textId="47E04B4F" w:rsidR="00FC0FE2" w:rsidRDefault="007D1E2B">
            <w:pPr>
              <w:jc w:val="right"/>
            </w:pPr>
            <w:bookmarkStart w:id="316" w:name="eq238"/>
            <w:r>
              <w:rPr>
                <w:rFonts w:ascii="Times New Roman" w:hAnsi="Times New Roman"/>
              </w:rPr>
              <w:t>(</w:t>
            </w:r>
            <w:r w:rsidR="00A94FDF">
              <w:fldChar w:fldCharType="begin"/>
            </w:r>
            <w:r w:rsidR="00A94FDF">
              <w:instrText>SEQ EcuacionMT \* ARABIC</w:instrText>
            </w:r>
            <w:r w:rsidR="00A94FDF">
              <w:fldChar w:fldCharType="separate"/>
            </w:r>
            <w:r w:rsidR="002206CB">
              <w:rPr>
                <w:noProof/>
              </w:rPr>
              <w:t>39</w:t>
            </w:r>
            <w:r w:rsidR="00A94FDF">
              <w:rPr>
                <w:color w:val="000000"/>
              </w:rPr>
              <w:fldChar w:fldCharType="end"/>
            </w:r>
            <w:r>
              <w:rPr>
                <w:rFonts w:ascii="Times New Roman" w:hAnsi="Times New Roman"/>
              </w:rPr>
              <w:t>)</w:t>
            </w:r>
            <w:bookmarkEnd w:id="316"/>
          </w:p>
        </w:tc>
      </w:tr>
    </w:tbl>
    <w:p>
      <w:pPr>
        <w:keepLines/>
      </w:pPr>
      <w:r>
        <w:t>La Ecuación 39 formaliza los orígenes, la ventana de entrenamiento y la semana objetivo. Esta notación garantiza que la evaluación respete el orden temporal.</w:t>
      </w:r>
    </w:p>
    <w:p w14:paraId="6BC12641" w14:textId="77777777" w:rsidR="00FC0FE2" w:rsidRDefault="007D1E2B">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bookmarkStart w:id="317" w:name="idxFigura008"/>
    <w:p>
      <w:pPr>
        <w:keepNext/>
      </w:pPr>
      <w:r>
        <w:t xml:space="preserve">La evaluación reproduce el momento en que se emitiría el presupuesto y mantiene el orden temporal de la información. Como se muestra en la Figura </w:t>
      </w:r>
      <w:fldSimple w:instr="REF _RefFigura8 \h">
        <w:r>
          <w:t>8</w:t>
        </w:r>
      </w:fldSimple>
      <w:r>
        <w:t>, la evidencia se presenta de manera independiente.</w:t>
      </w:r>
    </w:p>
    <w:p w14:paraId="5E969517" w14:textId="77777777" w:rsidR="00FC0FE2" w:rsidRDefault="007D1E2B">
      <w:pPr>
        <w:jc w:val="center"/>
        <w:keepNext/>
        <w:keepLines/>
      </w:pPr>
      <w:r>
        <w:drawing>
          <wp:inline xmlns:a="http://schemas.openxmlformats.org/drawingml/2006/main" xmlns:pic="http://schemas.openxmlformats.org/drawingml/2006/picture">
            <wp:extent cx="5532120" cy="2709901"/>
            <wp:docPr id="1678057682" name="Picture 1678057682" descr="Figura: Esquema de validación temporal con orígenes sucesivos y horizonte de cuatro semanas. Fuente: elaboración propia con resultados de la corrida run_20261013T193604Z_157556.. Representación visual descrita e interpretada en el texto contiguo." title="Figura: Esquema de validación temporal con orígenes sucesivos y horizonte de cuatro semanas. Fuente: elaboración propia con resultados de la corrida run_20261013T193604Z_157556."/>
            <wp:cNvGraphicFramePr>
              <a:graphicFrameLocks noChangeAspect="1"/>
            </wp:cNvGraphicFramePr>
            <a:graphic>
              <a:graphicData uri="http://schemas.openxmlformats.org/drawingml/2006/picture">
                <pic:pic>
                  <pic:nvPicPr>
                    <pic:cNvPr id="0" name="I02_validacion_temporal.png"/>
                    <pic:cNvPicPr/>
                  </pic:nvPicPr>
                  <pic:blipFill>
                    <a:blip r:embed="rId38"/>
                    <a:stretch>
                      <a:fillRect/>
                    </a:stretch>
                  </pic:blipFill>
                  <pic:spPr>
                    <a:xfrm>
                      <a:off x="0" y="0"/>
                      <a:ext cx="5532120" cy="2709901"/>
                    </a:xfrm>
                    <a:prstGeom prst="rect"/>
                  </pic:spPr>
                </pic:pic>
              </a:graphicData>
            </a:graphic>
          </wp:inline>
        </w:drawing>
      </w:r>
    </w:p>
    <w:p w14:paraId="6BE58119" w14:textId="009BE885" w:rsidR="00FC0FE2" w:rsidRDefault="00880F51">
      <w:pPr>
        <w:pStyle w:val="Descripcin"/>
        <w:jc w:val="center"/>
        <w:keepLines/>
      </w:pPr>
      <w:r>
        <w:t xml:space="preserve">Figura </w:t>
      </w:r>
      <w:bookmarkStart w:id="1008" w:name="_RefFigura8"/>
      <w:fldSimple w:instr="SEQ Figura \* ARABIC">
        <w:r>
          <w:t>8</w:t>
        </w:r>
      </w:fldSimple>
      <w:bookmarkEnd w:id="1008"/>
      <w:r>
        <w:t>. Esquema de validación temporal con orígenes sucesivos y horizonte de cuatro semanas. Fuente: elaboración propia con resultados de la corrida run_20261013T193604Z_157556.</w:t>
      </w:r>
    </w:p>
    <w:p>
      <w:pPr>
        <w:spacing w:after="120"/>
      </w:pPr>
      <w:r>
        <w:t>Cada origen utiliza únicamente el historial disponible y reserva las semanas posteriores para medir error, lo que evita una comparación optimista por fuga temporal.</w:t>
      </w:r>
    </w:p>
    <w:bookmarkStart w:id="319" w:name="idxFigura009"/>
    <w:p>
      <w:pPr>
        <w:keepNext/>
      </w:pPr>
      <w:r>
        <w:t xml:space="preserve">Para determinar qué información aporta valor se compararon configuraciones que retiran grupos de predictores de manera controlada. Como se muestra en la Figura </w:t>
      </w:r>
      <w:fldSimple w:instr="REF _RefFigura9 \h">
        <w:r>
          <w:t>9</w:t>
        </w:r>
      </w:fldSimple>
      <w:r>
        <w:t>, la evidencia se presenta de manera independiente.</w:t>
      </w:r>
    </w:p>
    <w:p w14:paraId="7889518E" w14:textId="77777777" w:rsidR="00FC0FE2" w:rsidRDefault="007D1E2B">
      <w:pPr>
        <w:jc w:val="center"/>
        <w:keepNext/>
        <w:keepLines/>
      </w:pPr>
      <w:r>
        <w:drawing>
          <wp:inline xmlns:a="http://schemas.openxmlformats.org/drawingml/2006/main" xmlns:pic="http://schemas.openxmlformats.org/drawingml/2006/picture">
            <wp:extent cx="5532120" cy="3166553"/>
            <wp:docPr id="1678057683" name="Picture 1678057683" descr="Figura: Análisis de ablación de las fuentes y componentes del modelo. Fuente: elaboración propia con resultados de la corrida run_20261013T193604Z_157556.. Representación visual descrita e interpretada en el texto contiguo." title="Figura: Análisis de ablación de las fuentes y componentes del modelo. Fuente: elaboración propia con resultados de la corrida run_20261013T193604Z_157556."/>
            <wp:cNvGraphicFramePr>
              <a:graphicFrameLocks noChangeAspect="1"/>
            </wp:cNvGraphicFramePr>
            <a:graphic>
              <a:graphicData uri="http://schemas.openxmlformats.org/drawingml/2006/picture">
                <pic:pic>
                  <pic:nvPicPr>
                    <pic:cNvPr id="0" name="I14_ablaciones.png"/>
                    <pic:cNvPicPr/>
                  </pic:nvPicPr>
                  <pic:blipFill>
                    <a:blip r:embed="rId39"/>
                    <a:stretch>
                      <a:fillRect/>
                    </a:stretch>
                  </pic:blipFill>
                  <pic:spPr>
                    <a:xfrm>
                      <a:off x="0" y="0"/>
                      <a:ext cx="5532120" cy="3166553"/>
                    </a:xfrm>
                    <a:prstGeom prst="rect"/>
                  </pic:spPr>
                </pic:pic>
              </a:graphicData>
            </a:graphic>
          </wp:inline>
        </w:drawing>
      </w:r>
    </w:p>
    <w:p w14:paraId="51E27AAE" w14:textId="4DB1F641" w:rsidR="00FC0FE2" w:rsidRDefault="00880F51">
      <w:pPr>
        <w:pStyle w:val="Descripcin"/>
        <w:jc w:val="center"/>
        <w:keepLines/>
      </w:pPr>
      <w:r>
        <w:t xml:space="preserve">Figura </w:t>
      </w:r>
      <w:bookmarkStart w:id="1009" w:name="_RefFigura9"/>
      <w:fldSimple w:instr="SEQ Figura \* ARABIC">
        <w:r>
          <w:t>9</w:t>
        </w:r>
      </w:fldSimple>
      <w:bookmarkEnd w:id="1009"/>
      <w:r>
        <w:t>. Análisis de ablación de las fuentes y componentes del modelo. Fuente: elaboración propia con resultados de la corrida run_20261013T193604Z_157556.</w:t>
      </w:r>
    </w:p>
    <w:p>
      <w:pPr>
        <w:spacing w:after="120"/>
      </w:pPr>
      <w:r>
        <w:t>Las diferencias deben interpretarse como sensibilidad dentro de estas particiones y no como una prueba universal de superioridad de una fuente.</w:t>
      </w:r>
    </w:p>
    <w:p w14:paraId="470AA773" w14:textId="77777777" w:rsidR="00FC0FE2" w:rsidRDefault="007D1E2B">
      <w:proofErr w:type="spellStart"/>
      <w:proofErr w:type="spellEnd"/>
      <w:proofErr w:type="spellStart"/>
      <w:proofErr w:type="spellEnd"/>
      <w:proofErr w:type="spellStart"/>
      <w:proofErr w:type="spellEnd"/>
      <w:r>
        <w:t>La selección interna eligió SES+RandomForest para el horizonte 1, SES+HistGradientBoosting para el horizonte 2, ARIMA+MLP residual para el horizonte 3 y ARIMA+RandomForest residual para el horizonte 4. La elección no implica superioridad universal; el desempeño final se resume en la Tabla 6 y se analiza en Resultados.</w:t>
      </w:r>
    </w:p>
    <w:bookmarkStart w:id="321" w:name="idxTabla002"/>
    <w:p w14:paraId="7EC6D225" w14:textId="0F90370E" w:rsidR="00FC0FE2" w:rsidRDefault="00880F51">
      <w:pPr>
        <w:pStyle w:val="Descripcin"/>
        <w:keepNext/>
        <w:spacing w:before="120" w:after="60"/>
        <w:jc w:val="center"/>
      </w:pPr>
      <w:r>
        <w:t>Tabla 5. Etapas previas de trabajo y su uso en la corrida vigente.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9DBFE09" w14:textId="77777777">
        <w:trPr>
          <w:tblHeader/>
          <w:jc w:val="center"/>
        </w:trPr>
        <w:tc>
          <w:tcPr>
            <w:tcW w:w="2088" w:type="dxa"/>
            <w:shd w:val="clear" w:color="auto" w:fill="D9EAF7"/>
            <w:tcMar>
              <w:top w:w="70" w:type="dxa"/>
              <w:left w:w="80" w:type="dxa"/>
              <w:bottom w:w="70" w:type="dxa"/>
              <w:right w:w="80" w:type="dxa"/>
            </w:tcMar>
            <w:vAlign w:val="center"/>
          </w:tcPr>
          <w:p w14:paraId="2C78E0CF" w14:textId="77777777" w:rsidR="00FC0FE2" w:rsidRDefault="007D1E2B">
            <w:pPr>
              <w:jc w:val="center"/>
            </w:pPr>
            <w:r>
              <w:rPr>
                <w:b/>
                <w:color w:val="000000"/>
                <w:sz w:val="17"/>
              </w:rPr>
              <w:t>Etapa previa</w:t>
            </w:r>
          </w:p>
        </w:tc>
        <w:tc>
          <w:tcPr>
            <w:tcW w:w="3528" w:type="dxa"/>
            <w:shd w:val="clear" w:color="auto" w:fill="D9EAF7"/>
            <w:tcMar>
              <w:top w:w="70" w:type="dxa"/>
              <w:left w:w="80" w:type="dxa"/>
              <w:bottom w:w="70" w:type="dxa"/>
              <w:right w:w="80" w:type="dxa"/>
            </w:tcMar>
            <w:vAlign w:val="center"/>
          </w:tcPr>
          <w:p w14:paraId="34553958" w14:textId="77777777" w:rsidR="00FC0FE2" w:rsidRDefault="007D1E2B">
            <w:pPr>
              <w:jc w:val="center"/>
            </w:pPr>
            <w:r>
              <w:rPr>
                <w:b/>
                <w:color w:val="000000"/>
                <w:sz w:val="17"/>
              </w:rPr>
              <w:t>Qué se realizó</w:t>
            </w:r>
          </w:p>
        </w:tc>
        <w:tc>
          <w:tcPr>
            <w:tcW w:w="3816" w:type="dxa"/>
            <w:shd w:val="clear" w:color="auto" w:fill="D9EAF7"/>
            <w:tcMar>
              <w:top w:w="70" w:type="dxa"/>
              <w:left w:w="80" w:type="dxa"/>
              <w:bottom w:w="70" w:type="dxa"/>
              <w:right w:w="80" w:type="dxa"/>
            </w:tcMar>
            <w:vAlign w:val="center"/>
          </w:tcPr>
          <w:p w14:paraId="4485BE22" w14:textId="77777777" w:rsidR="00FC0FE2" w:rsidRDefault="007D1E2B">
            <w:pPr>
              <w:jc w:val="center"/>
            </w:pPr>
            <w:r>
              <w:rPr>
                <w:b/>
                <w:color w:val="000000"/>
                <w:sz w:val="17"/>
              </w:rPr>
              <w:t>Aplicación vigente</w:t>
            </w:r>
          </w:p>
        </w:tc>
      </w:tr>
      <w:tr w:rsidR="00FC0FE2" w14:paraId="3967447C" w14:textId="77777777">
        <w:trPr>
          <w:jc w:val="center"/>
        </w:trPr>
        <w:tc>
          <w:tcPr>
            <w:tcW w:w="2088" w:type="dxa"/>
            <w:shd w:val="clear" w:color="auto" w:fill="FFFFFF"/>
            <w:tcMar>
              <w:top w:w="70" w:type="dxa"/>
              <w:left w:w="80" w:type="dxa"/>
              <w:bottom w:w="70" w:type="dxa"/>
              <w:right w:w="80" w:type="dxa"/>
            </w:tcMar>
            <w:vAlign w:val="center"/>
          </w:tcPr>
          <w:p w14:paraId="67AD7762" w14:textId="77777777" w:rsidR="00FC0FE2" w:rsidRDefault="007D1E2B">
            <w:r>
              <w:rPr>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04C9DBD2" w14:textId="77777777" w:rsidR="00FC0FE2" w:rsidRDefault="007D1E2B">
            <w:r>
              <w:rPr>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4F02CC5F" w14:textId="77777777" w:rsidR="00FC0FE2" w:rsidRDefault="007D1E2B">
            <w:r>
              <w:rPr>
                <w:color w:val="000000"/>
                <w:sz w:val="17"/>
              </w:rPr>
              <w:t>Se aplicó auditoría semanal explícita, diferenciando ceros y datos ausentes.</w:t>
            </w:r>
          </w:p>
        </w:tc>
      </w:tr>
      <w:tr w:rsidR="00FC0FE2" w14:paraId="2F223779" w14:textId="77777777">
        <w:trPr>
          <w:jc w:val="center"/>
        </w:trPr>
        <w:tc>
          <w:tcPr>
            <w:tcW w:w="2088" w:type="dxa"/>
            <w:shd w:val="clear" w:color="auto" w:fill="F4F8FB"/>
            <w:tcMar>
              <w:top w:w="70" w:type="dxa"/>
              <w:left w:w="80" w:type="dxa"/>
              <w:bottom w:w="70" w:type="dxa"/>
              <w:right w:w="80" w:type="dxa"/>
            </w:tcMar>
            <w:vAlign w:val="center"/>
          </w:tcPr>
          <w:p w14:paraId="49BB1912" w14:textId="77777777" w:rsidR="00FC0FE2" w:rsidRDefault="007D1E2B">
            <w:r>
              <w:rPr>
                <w:color w:val="000000"/>
                <w:sz w:val="17"/>
              </w:rPr>
              <w:t>Preparación e imputación exploratoria</w:t>
            </w:r>
          </w:p>
        </w:tc>
        <w:tc>
          <w:tcPr>
            <w:tcW w:w="3528" w:type="dxa"/>
            <w:shd w:val="clear" w:color="auto" w:fill="F4F8FB"/>
            <w:tcMar>
              <w:top w:w="70" w:type="dxa"/>
              <w:left w:w="80" w:type="dxa"/>
              <w:bottom w:w="70" w:type="dxa"/>
              <w:right w:w="80" w:type="dxa"/>
            </w:tcMar>
            <w:vAlign w:val="center"/>
          </w:tcPr>
          <w:p w14:paraId="29BDA114" w14:textId="77777777" w:rsidR="00FC0FE2" w:rsidRDefault="007D1E2B">
            <w:r>
              <w:rPr>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6AD9586D" w14:textId="77777777" w:rsidR="00FC0FE2" w:rsidRDefault="007D1E2B">
            <w:r>
              <w:rPr>
                <w:color w:val="000000"/>
                <w:sz w:val="17"/>
              </w:rPr>
              <w:t>Se preservan originales y se identifican los valores estimados en archivos derivados.</w:t>
            </w:r>
          </w:p>
        </w:tc>
      </w:tr>
      <w:tr w:rsidR="00FC0FE2" w14:paraId="0CD4EA4E" w14:textId="77777777">
        <w:trPr>
          <w:jc w:val="center"/>
        </w:trPr>
        <w:tc>
          <w:tcPr>
            <w:tcW w:w="2088" w:type="dxa"/>
            <w:shd w:val="clear" w:color="auto" w:fill="FFFFFF"/>
            <w:tcMar>
              <w:top w:w="70" w:type="dxa"/>
              <w:left w:w="80" w:type="dxa"/>
              <w:bottom w:w="70" w:type="dxa"/>
              <w:right w:w="80" w:type="dxa"/>
            </w:tcMar>
            <w:vAlign w:val="center"/>
          </w:tcPr>
          <w:p w14:paraId="4EB6E9C2" w14:textId="77777777" w:rsidR="00FC0FE2" w:rsidRDefault="007D1E2B">
            <w:r>
              <w:rPr>
                <w:color w:val="000000"/>
                <w:sz w:val="17"/>
              </w:rPr>
              <w:t>Variables candidatas</w:t>
            </w:r>
          </w:p>
        </w:tc>
        <w:tc>
          <w:tcPr>
            <w:tcW w:w="3528" w:type="dxa"/>
            <w:shd w:val="clear" w:color="auto" w:fill="FFFFFF"/>
            <w:tcMar>
              <w:top w:w="70" w:type="dxa"/>
              <w:left w:w="80" w:type="dxa"/>
              <w:bottom w:w="70" w:type="dxa"/>
              <w:right w:w="80" w:type="dxa"/>
            </w:tcMar>
            <w:vAlign w:val="center"/>
          </w:tcPr>
          <w:p w14:paraId="5A329848" w14:textId="77777777" w:rsidR="00FC0FE2" w:rsidRDefault="007D1E2B">
            <w:r>
              <w:rPr>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6208F612" w14:textId="77777777" w:rsidR="00FC0FE2" w:rsidRDefault="007D1E2B">
            <w:r>
              <w:rPr>
                <w:color w:val="000000"/>
                <w:sz w:val="17"/>
              </w:rPr>
              <w:t>La última corrida usa ventas históricas y calendarios disponibles ex ante; no implica selección universal de variables.</w:t>
            </w:r>
          </w:p>
        </w:tc>
      </w:tr>
      <w:tr w:rsidR="00FC0FE2" w14:paraId="5273D798" w14:textId="77777777">
        <w:trPr>
          <w:jc w:val="center"/>
        </w:trPr>
        <w:tc>
          <w:tcPr>
            <w:tcW w:w="2088" w:type="dxa"/>
            <w:shd w:val="clear" w:color="auto" w:fill="F4F8FB"/>
            <w:tcMar>
              <w:top w:w="70" w:type="dxa"/>
              <w:left w:w="80" w:type="dxa"/>
              <w:bottom w:w="70" w:type="dxa"/>
              <w:right w:w="80" w:type="dxa"/>
            </w:tcMar>
            <w:vAlign w:val="center"/>
          </w:tcPr>
          <w:p w14:paraId="5F2D7D0A" w14:textId="77777777" w:rsidR="00FC0FE2" w:rsidRDefault="007D1E2B">
            <w:r>
              <w:rPr>
                <w:color w:val="000000"/>
                <w:sz w:val="17"/>
              </w:rPr>
              <w:t>Alternativas de modelado</w:t>
            </w:r>
          </w:p>
        </w:tc>
        <w:tc>
          <w:tcPr>
            <w:tcW w:w="3528" w:type="dxa"/>
            <w:shd w:val="clear" w:color="auto" w:fill="F4F8FB"/>
            <w:tcMar>
              <w:top w:w="70" w:type="dxa"/>
              <w:left w:w="80" w:type="dxa"/>
              <w:bottom w:w="70" w:type="dxa"/>
              <w:right w:w="80" w:type="dxa"/>
            </w:tcMar>
            <w:vAlign w:val="center"/>
          </w:tcPr>
          <w:p w14:paraId="6F22C624" w14:textId="77777777" w:rsidR="00FC0FE2" w:rsidRDefault="007D1E2B">
            <w:r>
              <w:rPr>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2418474B" w14:textId="77777777" w:rsidR="00FC0FE2" w:rsidRDefault="007D1E2B">
            <w:r>
              <w:rPr>
                <w:color w:val="000000"/>
                <w:sz w:val="17"/>
              </w:rPr>
              <w:t>Se comparan los candidatos en los mismos orígenes, incluida ARIMA+MLP.</w:t>
            </w:r>
          </w:p>
        </w:tc>
      </w:tr>
      <w:tr w:rsidR="00FC0FE2" w14:paraId="4EB0F500" w14:textId="77777777">
        <w:trPr>
          <w:jc w:val="center"/>
        </w:trPr>
        <w:tc>
          <w:tcPr>
            <w:tcW w:w="2088" w:type="dxa"/>
            <w:shd w:val="clear" w:color="auto" w:fill="FFFFFF"/>
            <w:tcMar>
              <w:top w:w="70" w:type="dxa"/>
              <w:left w:w="80" w:type="dxa"/>
              <w:bottom w:w="70" w:type="dxa"/>
              <w:right w:w="80" w:type="dxa"/>
            </w:tcMar>
            <w:vAlign w:val="center"/>
          </w:tcPr>
          <w:p w14:paraId="4122C9C5" w14:textId="77777777" w:rsidR="00FC0FE2" w:rsidRDefault="007D1E2B">
            <w:r>
              <w:rPr>
                <w:color w:val="000000"/>
                <w:sz w:val="17"/>
              </w:rPr>
              <w:t>Pruebas y demos</w:t>
            </w:r>
          </w:p>
        </w:tc>
        <w:tc>
          <w:tcPr>
            <w:tcW w:w="3528" w:type="dxa"/>
            <w:shd w:val="clear" w:color="auto" w:fill="FFFFFF"/>
            <w:tcMar>
              <w:top w:w="70" w:type="dxa"/>
              <w:left w:w="80" w:type="dxa"/>
              <w:bottom w:w="70" w:type="dxa"/>
              <w:right w:w="80" w:type="dxa"/>
            </w:tcMar>
            <w:vAlign w:val="center"/>
          </w:tcPr>
          <w:p w14:paraId="6EA36574" w14:textId="77777777" w:rsidR="00FC0FE2" w:rsidRDefault="007D1E2B">
            <w:r>
              <w:rPr>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0D77F9A5" w14:textId="77777777" w:rsidR="00FC0FE2" w:rsidRDefault="007D1E2B">
            <w:r>
              <w:rPr>
                <w:color w:val="000000"/>
                <w:sz w:val="17"/>
              </w:rPr>
              <w:t>Las demos no se presentan como evidencia; la suite automatizada valida el código y no el desempeño predictivo.</w:t>
            </w:r>
          </w:p>
        </w:tc>
      </w:tr>
    </w:tbl>
    <w:bookmarkStart w:id="323" w:name="idxTabla003"/>
    <w:p w14:paraId="75B3D478" w14:textId="053C6BEC" w:rsidR="00FC0FE2" w:rsidRDefault="00880F51">
      <w:pPr>
        <w:pStyle w:val="Descripcin"/>
        <w:keepNext/>
        <w:spacing w:before="120" w:after="60"/>
        <w:jc w:val="center"/>
      </w:pPr>
      <w:r>
        <w:t>Tabla 6. Configuración seleccionada y error del híbrido en la evaluación final.</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7AA22CF1" w14:textId="77777777">
        <w:trPr>
          <w:tblHeader/>
          <w:jc w:val="center"/>
        </w:trPr>
        <w:tc>
          <w:tcPr>
            <w:tcW w:w="1037" w:type="dxa"/>
            <w:shd w:val="clear" w:color="auto" w:fill="D9EAF7"/>
            <w:tcMar>
              <w:top w:w="70" w:type="dxa"/>
              <w:left w:w="80" w:type="dxa"/>
              <w:bottom w:w="70" w:type="dxa"/>
              <w:right w:w="80" w:type="dxa"/>
            </w:tcMar>
            <w:vAlign w:val="center"/>
          </w:tcPr>
          <w:p w14:paraId="0EEAE6C6" w14:textId="77777777" w:rsidR="00FC0FE2" w:rsidRDefault="007D1E2B">
            <w:pPr>
              <w:jc w:val="center"/>
            </w:pPr>
            <w:r>
              <w:rPr>
                <w:b/>
                <w:color w:val="000000"/>
                <w:sz w:val="17"/>
              </w:rPr>
              <w:t>Horizonte</w:t>
            </w:r>
          </w:p>
        </w:tc>
        <w:tc>
          <w:tcPr>
            <w:tcW w:w="4464" w:type="dxa"/>
            <w:shd w:val="clear" w:color="auto" w:fill="D9EAF7"/>
            <w:tcMar>
              <w:top w:w="70" w:type="dxa"/>
              <w:left w:w="80" w:type="dxa"/>
              <w:bottom w:w="70" w:type="dxa"/>
              <w:right w:w="80" w:type="dxa"/>
            </w:tcMar>
            <w:vAlign w:val="center"/>
          </w:tcPr>
          <w:p w14:paraId="64A3F20D" w14:textId="77777777" w:rsidR="00FC0FE2" w:rsidRDefault="007D1E2B">
            <w:pPr>
              <w:jc w:val="center"/>
            </w:pPr>
            <w:r>
              <w:rPr>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0089B870" w14:textId="77777777" w:rsidR="00FC0FE2" w:rsidRDefault="00DD44DD">
            <w:pPr>
              <w:jc w:val="center"/>
            </w:pPr>
            <w:r w:rsidRPr="00DD44DD">
              <w:rPr>
                <w:b/>
                <w:i/>
                <w:color w:val="000000"/>
                <w:sz w:val="17"/>
              </w:rPr>
              <w:t>Folds</w:t>
            </w:r>
          </w:p>
        </w:tc>
        <w:tc>
          <w:tcPr>
            <w:tcW w:w="1181" w:type="dxa"/>
            <w:shd w:val="clear" w:color="auto" w:fill="D9EAF7"/>
            <w:tcMar>
              <w:top w:w="70" w:type="dxa"/>
              <w:left w:w="80" w:type="dxa"/>
              <w:bottom w:w="70" w:type="dxa"/>
              <w:right w:w="80" w:type="dxa"/>
            </w:tcMar>
            <w:vAlign w:val="center"/>
          </w:tcPr>
          <w:p w14:paraId="3E7560C0" w14:textId="77777777" w:rsidR="00FC0FE2" w:rsidRDefault="007D1E2B">
            <w:pPr>
              <w:jc w:val="center"/>
            </w:pPr>
            <w:r>
              <w:rPr>
                <w:b/>
                <w:color w:val="000000"/>
                <w:sz w:val="17"/>
              </w:rPr>
              <w:t>MAE</w:t>
            </w:r>
          </w:p>
        </w:tc>
        <w:tc>
          <w:tcPr>
            <w:tcW w:w="1181" w:type="dxa"/>
            <w:shd w:val="clear" w:color="auto" w:fill="D9EAF7"/>
            <w:tcMar>
              <w:top w:w="70" w:type="dxa"/>
              <w:left w:w="80" w:type="dxa"/>
              <w:bottom w:w="70" w:type="dxa"/>
              <w:right w:w="80" w:type="dxa"/>
            </w:tcMar>
            <w:vAlign w:val="center"/>
          </w:tcPr>
          <w:p w14:paraId="380D8B34" w14:textId="77777777" w:rsidR="00FC0FE2" w:rsidRDefault="007D1E2B">
            <w:pPr>
              <w:jc w:val="center"/>
            </w:pPr>
            <w:r>
              <w:rPr>
                <w:b/>
                <w:color w:val="000000"/>
                <w:sz w:val="17"/>
              </w:rPr>
              <w:t>RMSE</w:t>
            </w:r>
          </w:p>
        </w:tc>
      </w:tr>
      <w:tr w:rsidR="00FC0FE2" w14:paraId="2070A007" w14:textId="77777777">
        <w:trPr>
          <w:jc w:val="center"/>
        </w:trPr>
        <w:tc>
          <w:tcPr>
            <w:tcW w:w="1037" w:type="dxa"/>
            <w:shd w:val="clear" w:color="auto" w:fill="FFFFFF"/>
            <w:tcMar>
              <w:top w:w="70" w:type="dxa"/>
              <w:left w:w="80" w:type="dxa"/>
              <w:bottom w:w="70" w:type="dxa"/>
              <w:right w:w="80" w:type="dxa"/>
            </w:tcMar>
            <w:vAlign w:val="center"/>
          </w:tcPr>
          <w:p w14:paraId="3AA31EB3" w14:textId="77777777" w:rsidR="00FC0FE2" w:rsidRDefault="007D1E2B">
            <w:r>
              <w:rPr>
                <w:color w:val="000000"/>
                <w:sz w:val="17"/>
              </w:rPr>
              <w:t>h=1</w:t>
            </w:r>
          </w:p>
        </w:tc>
        <w:tc>
          <w:tcPr>
            <w:tcW w:w="4464" w:type="dxa"/>
            <w:shd w:val="clear" w:color="auto" w:fill="FFFFFF"/>
            <w:tcMar>
              <w:top w:w="70" w:type="dxa"/>
              <w:left w:w="80" w:type="dxa"/>
              <w:bottom w:w="70" w:type="dxa"/>
              <w:right w:w="80" w:type="dxa"/>
            </w:tcMar>
            <w:vAlign w:val="center"/>
          </w:tcPr>
          <w:p w14:paraId="1EDD8A54"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rf</w:t>
            </w:r>
            <w:proofErr w:type="spellEnd"/>
            <w:r>
              <w:rPr>
                <w:color w:val="000000"/>
                <w:sz w:val="17"/>
              </w:rPr>
              <w:t xml:space="preserve"> (peso estadístico 0.75)</w:t>
            </w:r>
          </w:p>
        </w:tc>
        <w:tc>
          <w:tcPr>
            <w:tcW w:w="1267" w:type="dxa"/>
            <w:shd w:val="clear" w:color="auto" w:fill="FFFFFF"/>
            <w:tcMar>
              <w:top w:w="70" w:type="dxa"/>
              <w:left w:w="80" w:type="dxa"/>
              <w:bottom w:w="70" w:type="dxa"/>
              <w:right w:w="80" w:type="dxa"/>
            </w:tcMar>
            <w:vAlign w:val="center"/>
          </w:tcPr>
          <w:p w14:paraId="34106F11"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5819BA4" w14:textId="77777777" w:rsidR="00FC0FE2" w:rsidRDefault="007D1E2B">
            <w:r>
              <w:rPr>
                <w:color w:val="000000"/>
                <w:sz w:val="17"/>
              </w:rPr>
              <w:t>$386.43</w:t>
            </w:r>
          </w:p>
        </w:tc>
        <w:tc>
          <w:tcPr>
            <w:tcW w:w="1181" w:type="dxa"/>
            <w:shd w:val="clear" w:color="auto" w:fill="FFFFFF"/>
            <w:tcMar>
              <w:top w:w="70" w:type="dxa"/>
              <w:left w:w="80" w:type="dxa"/>
              <w:bottom w:w="70" w:type="dxa"/>
              <w:right w:w="80" w:type="dxa"/>
            </w:tcMar>
            <w:vAlign w:val="center"/>
          </w:tcPr>
          <w:p w14:paraId="083CD2D3" w14:textId="77777777" w:rsidR="00FC0FE2" w:rsidRDefault="007D1E2B">
            <w:r>
              <w:rPr>
                <w:color w:val="000000"/>
                <w:sz w:val="17"/>
              </w:rPr>
              <w:t>$521.60</w:t>
            </w:r>
          </w:p>
        </w:tc>
      </w:tr>
      <w:tr w:rsidR="00FC0FE2" w14:paraId="3F091FA6" w14:textId="77777777">
        <w:trPr>
          <w:jc w:val="center"/>
        </w:trPr>
        <w:tc>
          <w:tcPr>
            <w:tcW w:w="1037" w:type="dxa"/>
            <w:shd w:val="clear" w:color="auto" w:fill="F4F8FB"/>
            <w:tcMar>
              <w:top w:w="70" w:type="dxa"/>
              <w:left w:w="80" w:type="dxa"/>
              <w:bottom w:w="70" w:type="dxa"/>
              <w:right w:w="80" w:type="dxa"/>
            </w:tcMar>
            <w:vAlign w:val="center"/>
          </w:tcPr>
          <w:p w14:paraId="1BB7E8F0" w14:textId="77777777" w:rsidR="00FC0FE2" w:rsidRDefault="007D1E2B">
            <w:r>
              <w:rPr>
                <w:color w:val="000000"/>
                <w:sz w:val="17"/>
              </w:rPr>
              <w:t>h=2</w:t>
            </w:r>
          </w:p>
        </w:tc>
        <w:tc>
          <w:tcPr>
            <w:tcW w:w="4464" w:type="dxa"/>
            <w:shd w:val="clear" w:color="auto" w:fill="F4F8FB"/>
            <w:tcMar>
              <w:top w:w="70" w:type="dxa"/>
              <w:left w:w="80" w:type="dxa"/>
              <w:bottom w:w="70" w:type="dxa"/>
              <w:right w:w="80" w:type="dxa"/>
            </w:tcMar>
            <w:vAlign w:val="center"/>
          </w:tcPr>
          <w:p w14:paraId="79700218"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hgb</w:t>
            </w:r>
            <w:proofErr w:type="spellEnd"/>
            <w:r>
              <w:rPr>
                <w:color w:val="000000"/>
                <w:sz w:val="17"/>
              </w:rPr>
              <w:t xml:space="preserve"> (peso estadístico 0.75)</w:t>
            </w:r>
          </w:p>
        </w:tc>
        <w:tc>
          <w:tcPr>
            <w:tcW w:w="1267" w:type="dxa"/>
            <w:shd w:val="clear" w:color="auto" w:fill="F4F8FB"/>
            <w:tcMar>
              <w:top w:w="70" w:type="dxa"/>
              <w:left w:w="80" w:type="dxa"/>
              <w:bottom w:w="70" w:type="dxa"/>
              <w:right w:w="80" w:type="dxa"/>
            </w:tcMar>
            <w:vAlign w:val="center"/>
          </w:tcPr>
          <w:p w14:paraId="590D5ACA"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7060CBD3" w14:textId="77777777" w:rsidR="00FC0FE2" w:rsidRDefault="007D1E2B">
            <w:r>
              <w:rPr>
                <w:color w:val="000000"/>
                <w:sz w:val="17"/>
              </w:rPr>
              <w:t>$439.26</w:t>
            </w:r>
          </w:p>
        </w:tc>
        <w:tc>
          <w:tcPr>
            <w:tcW w:w="1181" w:type="dxa"/>
            <w:shd w:val="clear" w:color="auto" w:fill="F4F8FB"/>
            <w:tcMar>
              <w:top w:w="70" w:type="dxa"/>
              <w:left w:w="80" w:type="dxa"/>
              <w:bottom w:w="70" w:type="dxa"/>
              <w:right w:w="80" w:type="dxa"/>
            </w:tcMar>
            <w:vAlign w:val="center"/>
          </w:tcPr>
          <w:p w14:paraId="4C7852B1" w14:textId="77777777" w:rsidR="00FC0FE2" w:rsidRDefault="007D1E2B">
            <w:r>
              <w:rPr>
                <w:color w:val="000000"/>
                <w:sz w:val="17"/>
              </w:rPr>
              <w:t>$695.41</w:t>
            </w:r>
          </w:p>
        </w:tc>
      </w:tr>
      <w:tr w:rsidR="00FC0FE2" w14:paraId="0B505024" w14:textId="77777777">
        <w:trPr>
          <w:jc w:val="center"/>
        </w:trPr>
        <w:tc>
          <w:tcPr>
            <w:tcW w:w="1037" w:type="dxa"/>
            <w:shd w:val="clear" w:color="auto" w:fill="FFFFFF"/>
            <w:tcMar>
              <w:top w:w="70" w:type="dxa"/>
              <w:left w:w="80" w:type="dxa"/>
              <w:bottom w:w="70" w:type="dxa"/>
              <w:right w:w="80" w:type="dxa"/>
            </w:tcMar>
            <w:vAlign w:val="center"/>
          </w:tcPr>
          <w:p w14:paraId="5C100ADB" w14:textId="77777777" w:rsidR="00FC0FE2" w:rsidRDefault="007D1E2B">
            <w:r>
              <w:rPr>
                <w:color w:val="000000"/>
                <w:sz w:val="17"/>
              </w:rPr>
              <w:lastRenderedPageBreak/>
              <w:t>h=3</w:t>
            </w:r>
          </w:p>
        </w:tc>
        <w:tc>
          <w:tcPr>
            <w:tcW w:w="4464" w:type="dxa"/>
            <w:shd w:val="clear" w:color="auto" w:fill="FFFFFF"/>
            <w:tcMar>
              <w:top w:w="70" w:type="dxa"/>
              <w:left w:w="80" w:type="dxa"/>
              <w:bottom w:w="70" w:type="dxa"/>
              <w:right w:w="80" w:type="dxa"/>
            </w:tcMar>
            <w:vAlign w:val="center"/>
          </w:tcPr>
          <w:p w14:paraId="6E7D4E72" w14:textId="77777777" w:rsidR="00FC0FE2" w:rsidRDefault="007D1E2B">
            <w:r>
              <w:rPr>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583751EA"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5D4E6A6D" w14:textId="77777777" w:rsidR="00FC0FE2" w:rsidRDefault="007D1E2B">
            <w:r>
              <w:rPr>
                <w:color w:val="000000"/>
                <w:sz w:val="17"/>
              </w:rPr>
              <w:t>$458.80</w:t>
            </w:r>
          </w:p>
        </w:tc>
        <w:tc>
          <w:tcPr>
            <w:tcW w:w="1181" w:type="dxa"/>
            <w:shd w:val="clear" w:color="auto" w:fill="FFFFFF"/>
            <w:tcMar>
              <w:top w:w="70" w:type="dxa"/>
              <w:left w:w="80" w:type="dxa"/>
              <w:bottom w:w="70" w:type="dxa"/>
              <w:right w:w="80" w:type="dxa"/>
            </w:tcMar>
            <w:vAlign w:val="center"/>
          </w:tcPr>
          <w:p w14:paraId="2455D16F" w14:textId="77777777" w:rsidR="00FC0FE2" w:rsidRDefault="007D1E2B">
            <w:r>
              <w:rPr>
                <w:color w:val="000000"/>
                <w:sz w:val="17"/>
              </w:rPr>
              <w:t>$801.62</w:t>
            </w:r>
          </w:p>
        </w:tc>
      </w:tr>
      <w:tr w:rsidR="00FC0FE2" w14:paraId="7E6B8D89" w14:textId="77777777">
        <w:trPr>
          <w:jc w:val="center"/>
        </w:trPr>
        <w:tc>
          <w:tcPr>
            <w:tcW w:w="1037" w:type="dxa"/>
            <w:shd w:val="clear" w:color="auto" w:fill="F4F8FB"/>
            <w:tcMar>
              <w:top w:w="70" w:type="dxa"/>
              <w:left w:w="80" w:type="dxa"/>
              <w:bottom w:w="70" w:type="dxa"/>
              <w:right w:w="80" w:type="dxa"/>
            </w:tcMar>
            <w:vAlign w:val="center"/>
          </w:tcPr>
          <w:p w14:paraId="231F2D20" w14:textId="77777777" w:rsidR="00FC0FE2" w:rsidRDefault="007D1E2B">
            <w:r>
              <w:rPr>
                <w:color w:val="000000"/>
                <w:sz w:val="17"/>
              </w:rPr>
              <w:t>h=4</w:t>
            </w:r>
          </w:p>
        </w:tc>
        <w:tc>
          <w:tcPr>
            <w:tcW w:w="4464" w:type="dxa"/>
            <w:shd w:val="clear" w:color="auto" w:fill="F4F8FB"/>
            <w:tcMar>
              <w:top w:w="70" w:type="dxa"/>
              <w:left w:w="80" w:type="dxa"/>
              <w:bottom w:w="70" w:type="dxa"/>
              <w:right w:w="80" w:type="dxa"/>
            </w:tcMar>
            <w:vAlign w:val="center"/>
          </w:tcPr>
          <w:p w14:paraId="7E12F95E" w14:textId="77777777" w:rsidR="00FC0FE2" w:rsidRDefault="007D1E2B">
            <w:r>
              <w:rPr>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38F575B2"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3BB112E5" w14:textId="77777777" w:rsidR="00FC0FE2" w:rsidRDefault="007D1E2B">
            <w:r>
              <w:rPr>
                <w:color w:val="000000"/>
                <w:sz w:val="17"/>
              </w:rPr>
              <w:t>$572.54</w:t>
            </w:r>
          </w:p>
        </w:tc>
        <w:tc>
          <w:tcPr>
            <w:tcW w:w="1181" w:type="dxa"/>
            <w:shd w:val="clear" w:color="auto" w:fill="F4F8FB"/>
            <w:tcMar>
              <w:top w:w="70" w:type="dxa"/>
              <w:left w:w="80" w:type="dxa"/>
              <w:bottom w:w="70" w:type="dxa"/>
              <w:right w:w="80" w:type="dxa"/>
            </w:tcMar>
            <w:vAlign w:val="center"/>
          </w:tcPr>
          <w:p w14:paraId="132E9DE1" w14:textId="77777777" w:rsidR="00FC0FE2" w:rsidRDefault="007D1E2B">
            <w:r>
              <w:rPr>
                <w:color w:val="000000"/>
                <w:sz w:val="17"/>
              </w:rPr>
              <w:t>$700.88</w:t>
            </w:r>
          </w:p>
        </w:tc>
      </w:tr>
    </w:tbl>
    <w:p w14:paraId="7F21C7F0" w14:textId="77777777" w:rsidR="00FC0FE2" w:rsidRDefault="007D1E2B">
      <w:pPr>
        <w:pStyle w:val="Ttulo3"/>
      </w:pPr>
      <w:r>
        <w:t>3.9.7 Asignación del presupuesto y controles de calidad</w:t>
      </w:r>
    </w:p>
    <w:p w14:paraId="4E00361A"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79285D48" w14:textId="68CA42B4"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2206CB">
        <w:rPr>
          <w:rFonts w:ascii="Times New Roman" w:hAnsi="Times New Roman"/>
        </w:rPr>
        <w:t>(40)</w:t>
      </w:r>
      <w:r w:rsidR="002206CB">
        <w:rPr>
          <w:noProof/>
        </w:rPr>
        <w:t/>
      </w:r>
      <w:r w:rsidR="002206CB">
        <w:rPr>
          <w:rFonts w:ascii="Times New Roman" w:hAnsi="Times New Roman"/>
        </w:rPr>
        <w:t/>
      </w:r>
      <w:r>
        <w:fldChar w:fldCharType="end"/>
      </w:r>
      <w:r>
        <w:t xml:space="preserve"> a </w:t>
      </w:r>
      <w:r>
        <w:fldChar w:fldCharType="begin"/>
      </w:r>
      <w:r>
        <w:instrText xml:space="preserve"> REF eq241 \h </w:instrText>
      </w:r>
      <w:r>
        <w:fldChar w:fldCharType="separate"/>
      </w:r>
      <w:r w:rsidR="002206CB">
        <w:rPr>
          <w:rFonts w:ascii="Times New Roman" w:hAnsi="Times New Roman"/>
        </w:rPr>
        <w:t>(42)</w:t>
      </w:r>
      <w:r w:rsidR="002206CB">
        <w:rPr>
          <w:noProof/>
        </w:rPr>
        <w:t/>
      </w:r>
      <w:r w:rsidR="002206CB">
        <w:rPr>
          <w:rFonts w:ascii="Times New Roman" w:hAnsi="Times New Roman"/>
        </w:rPr>
        <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FDAA14" w14:textId="77777777">
        <w:trPr>
          <w:cantSplit/>
        </w:trPr>
        <w:tc>
          <w:tcPr>
            <w:tcW w:w="753" w:type="dxa"/>
          </w:tcPr>
          <w:p w14:paraId="1C8F8B32" w14:textId="77777777" w:rsidR="00377BD8" w:rsidRDefault="00377BD8">
            <w:pPr>
              <w:spacing w:before="0" w:after="0" w:line="240" w:lineRule="auto"/>
              <w:jc w:val="left"/>
            </w:pPr>
          </w:p>
        </w:tc>
        <w:tc>
          <w:tcPr>
            <w:tcW w:w="8456" w:type="dxa"/>
          </w:tcPr>
          <w:p w14:paraId="49DBB057" w14:textId="77777777" w:rsidR="00FC0FE2" w:rsidRDefault="007D1E2B">
            <w:pPr>
              <w:jc w:val="center"/>
            </w:pPr>
            <w:r>
              <w:rPr>
                <w:rFonts w:ascii="Cambria Math" w:hAnsi="Cambria Math"/>
                <w:sz w:val="22"/>
              </w:rPr>
              <w:t>RMSEₕ = √[(1/|Oₕ|) ∑ₒ∈Oₕ (Yₒ₊ₕ₋₁ − Ŷₒ</w:t>
            </w:r>
            <w:proofErr w:type="gramStart"/>
            <w:r>
              <w:rPr>
                <w:rFonts w:ascii="Cambria Math" w:hAnsi="Cambria Math"/>
                <w:sz w:val="22"/>
              </w:rPr>
              <w:t xml:space="preserve">,ₕ)²];   </w:t>
            </w:r>
            <w:proofErr w:type="gramEnd"/>
            <w:r>
              <w:rPr>
                <w:rFonts w:ascii="Cambria Math" w:hAnsi="Cambria Math"/>
                <w:sz w:val="22"/>
              </w:rPr>
              <w:t xml:space="preserve">MAEₕ = (1/|Oₕ|) ∑ₒ∈Oₕ |Yₒ₊ₕ₋₁ − </w:t>
            </w:r>
            <w:proofErr w:type="gramStart"/>
            <w:r>
              <w:rPr>
                <w:rFonts w:ascii="Cambria Math" w:hAnsi="Cambria Math"/>
                <w:sz w:val="22"/>
              </w:rPr>
              <w:t>Ŷₒ,ₕ|</w:t>
            </w:r>
            <w:proofErr w:type="gramEnd"/>
          </w:p>
        </w:tc>
        <w:tc>
          <w:tcPr>
            <w:tcW w:w="753" w:type="dxa"/>
          </w:tcPr>
          <w:p w14:paraId="0C08D5C5" w14:textId="7EE3D21A" w:rsidR="00FC0FE2" w:rsidRDefault="007D1E2B">
            <w:pPr>
              <w:jc w:val="right"/>
            </w:pPr>
            <w:bookmarkStart w:id="328" w:name="eq239"/>
            <w:r>
              <w:rPr>
                <w:rFonts w:ascii="Times New Roman" w:hAnsi="Times New Roman"/>
              </w:rPr>
              <w:t>(</w:t>
            </w:r>
            <w:r w:rsidR="00A94FDF">
              <w:fldChar w:fldCharType="begin"/>
            </w:r>
            <w:r w:rsidR="00A94FDF">
              <w:instrText>SEQ EcuacionMT \* ARABIC</w:instrText>
            </w:r>
            <w:r w:rsidR="00A94FDF">
              <w:fldChar w:fldCharType="separate"/>
            </w:r>
            <w:r w:rsidR="002206CB">
              <w:rPr>
                <w:noProof/>
              </w:rPr>
              <w:t>40</w:t>
            </w:r>
            <w:r w:rsidR="00A94FDF">
              <w:rPr>
                <w:color w:val="000000"/>
              </w:rPr>
              <w:fldChar w:fldCharType="end"/>
            </w:r>
            <w:r>
              <w:rPr>
                <w:rFonts w:ascii="Times New Roman" w:hAnsi="Times New Roman"/>
              </w:rPr>
              <w:t>)</w:t>
            </w:r>
            <w:bookmarkEnd w:id="328"/>
          </w:p>
        </w:tc>
      </w:tr>
    </w:tbl>
    <w:p>
      <w:pPr>
        <w:keepLines/>
      </w:pPr>
      <w:r>
        <w:t>La Ecuación 40 reúne las expresiones de RMSE y MAE utilizadas en la salida operativa. Ambas se calculan por horizonte sobre los mismos orígenes disponibles, aunque conservan distinta sensibilidad a errores grandes.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AAD87CA" w14:textId="77777777">
        <w:trPr>
          <w:cantSplit/>
        </w:trPr>
        <w:tc>
          <w:tcPr>
            <w:tcW w:w="753" w:type="dxa"/>
          </w:tcPr>
          <w:p w14:paraId="23728DFF" w14:textId="77777777" w:rsidR="00377BD8" w:rsidRDefault="00377BD8">
            <w:pPr>
              <w:spacing w:before="0" w:after="0" w:line="240" w:lineRule="auto"/>
              <w:jc w:val="left"/>
            </w:pPr>
          </w:p>
        </w:tc>
        <w:tc>
          <w:tcPr>
            <w:tcW w:w="8456" w:type="dxa"/>
          </w:tcPr>
          <w:p w14:paraId="7CBE231C" w14:textId="77777777" w:rsidR="00FC0FE2" w:rsidRDefault="007D1E2B">
            <w:pPr>
              <w:jc w:val="center"/>
            </w:pPr>
            <w:r>
              <w:rPr>
                <w:rFonts w:ascii="Cambria Math" w:hAnsi="Cambria Math"/>
                <w:sz w:val="22"/>
              </w:rPr>
              <w:t>MASEₕ = MAEₕ / [(1/|Dₒ|) ∑ₜ∈Dₒ |Yₜ − Yₜ₋₁|]</w:t>
            </w:r>
          </w:p>
        </w:tc>
        <w:tc>
          <w:tcPr>
            <w:tcW w:w="753" w:type="dxa"/>
          </w:tcPr>
          <w:p w14:paraId="2555E135" w14:textId="6CFC0B48" w:rsidR="00FC0FE2" w:rsidRDefault="007D1E2B">
            <w:pPr>
              <w:jc w:val="right"/>
            </w:pPr>
            <w:bookmarkStart w:id="329" w:name="eq240"/>
            <w:r>
              <w:rPr>
                <w:rFonts w:ascii="Times New Roman" w:hAnsi="Times New Roman"/>
              </w:rPr>
              <w:t>(</w:t>
            </w:r>
            <w:r w:rsidR="00A94FDF">
              <w:fldChar w:fldCharType="begin"/>
            </w:r>
            <w:r w:rsidR="00A94FDF">
              <w:instrText>SEQ EcuacionMT \* ARABIC</w:instrText>
            </w:r>
            <w:r w:rsidR="00A94FDF">
              <w:fldChar w:fldCharType="separate"/>
            </w:r>
            <w:r w:rsidR="002206CB">
              <w:rPr>
                <w:noProof/>
              </w:rPr>
              <w:t>41</w:t>
            </w:r>
            <w:r w:rsidR="00A94FDF">
              <w:rPr>
                <w:color w:val="000000"/>
              </w:rPr>
              <w:fldChar w:fldCharType="end"/>
            </w:r>
            <w:r>
              <w:rPr>
                <w:rFonts w:ascii="Times New Roman" w:hAnsi="Times New Roman"/>
              </w:rPr>
              <w:t>)</w:t>
            </w:r>
            <w:bookmarkEnd w:id="329"/>
          </w:p>
        </w:tc>
      </w:tr>
    </w:tbl>
    <w:p>
      <w:pPr>
        <w:keepLines/>
      </w:pPr>
      <w:r>
        <w:t>La Ecuación 41 escala el MAE con una referencia ingenua calculada dentro del historial de entrenamiento. El denominador no utiliza semanas de la evaluación final.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E3EB4D1" w14:textId="77777777">
        <w:trPr>
          <w:cantSplit/>
        </w:trPr>
        <w:tc>
          <w:tcPr>
            <w:tcW w:w="753" w:type="dxa"/>
          </w:tcPr>
          <w:p w14:paraId="1E3F52E9" w14:textId="77777777" w:rsidR="00377BD8" w:rsidRDefault="00377BD8">
            <w:pPr>
              <w:spacing w:before="0" w:after="0" w:line="240" w:lineRule="auto"/>
              <w:jc w:val="left"/>
            </w:pPr>
          </w:p>
        </w:tc>
        <w:tc>
          <w:tcPr>
            <w:tcW w:w="8456" w:type="dxa"/>
          </w:tcPr>
          <w:p w14:paraId="7E5C7827" w14:textId="77777777" w:rsidR="00FC0FE2" w:rsidRDefault="007D1E2B">
            <w:pPr>
              <w:jc w:val="center"/>
            </w:pPr>
            <w:r>
              <w:rPr>
                <w:rFonts w:ascii="Cambria Math" w:hAnsi="Cambria Math"/>
                <w:sz w:val="22"/>
              </w:rPr>
              <w:t xml:space="preserve">B₄ = ∑ₕ₌₁⁴ </w:t>
            </w:r>
            <w:proofErr w:type="gramStart"/>
            <w:r>
              <w:rPr>
                <w:rFonts w:ascii="Cambria Math" w:hAnsi="Cambria Math"/>
                <w:sz w:val="22"/>
              </w:rPr>
              <w:t>Ŷₕ;   pᵢ,₄</w:t>
            </w:r>
            <w:proofErr w:type="gramEnd"/>
            <w:r>
              <w:rPr>
                <w:rFonts w:ascii="Cambria Math" w:hAnsi="Cambria Math"/>
                <w:sz w:val="22"/>
              </w:rPr>
              <w:t xml:space="preserve"> = (∑ₕ₌₁⁴ Aᵢ,ₕ) / B₄</w:t>
            </w:r>
          </w:p>
        </w:tc>
        <w:tc>
          <w:tcPr>
            <w:tcW w:w="753" w:type="dxa"/>
          </w:tcPr>
          <w:p w14:paraId="3C7A6342" w14:textId="4FEC9988" w:rsidR="00FC0FE2" w:rsidRDefault="007D1E2B">
            <w:pPr>
              <w:jc w:val="right"/>
            </w:pPr>
            <w:bookmarkStart w:id="330" w:name="eq241"/>
            <w:r>
              <w:rPr>
                <w:rFonts w:ascii="Times New Roman" w:hAnsi="Times New Roman"/>
              </w:rPr>
              <w:t>(</w:t>
            </w:r>
            <w:r w:rsidR="00A94FDF">
              <w:fldChar w:fldCharType="begin"/>
            </w:r>
            <w:r w:rsidR="00A94FDF">
              <w:instrText>SEQ EcuacionMT \* ARABIC</w:instrText>
            </w:r>
            <w:r w:rsidR="00A94FDF">
              <w:fldChar w:fldCharType="separate"/>
            </w:r>
            <w:r w:rsidR="002206CB">
              <w:rPr>
                <w:noProof/>
              </w:rPr>
              <w:t>42</w:t>
            </w:r>
            <w:r w:rsidR="00A94FDF">
              <w:rPr>
                <w:color w:val="000000"/>
              </w:rPr>
              <w:fldChar w:fldCharType="end"/>
            </w:r>
            <w:r>
              <w:rPr>
                <w:rFonts w:ascii="Times New Roman" w:hAnsi="Times New Roman"/>
              </w:rPr>
              <w:t>)</w:t>
            </w:r>
            <w:bookmarkEnd w:id="330"/>
          </w:p>
        </w:tc>
      </w:tr>
    </w:tbl>
    <w:p>
      <w:pPr>
        <w:keepLines/>
      </w:pPr>
      <w:r>
        <w:t>La Ecuación 42 agrega los cuatro horizontes y calcula la participación de cada categoría en el presupuesto consolidado. La suma de asignaciones debe reconciliarse con el total agregado.</w:t>
      </w:r>
    </w:p>
    <w:p w14:paraId="06AB879A" w14:textId="77777777" w:rsidR="00FC0FE2" w:rsidRDefault="007D1E2B">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proofErr w:type="gramStart"/>
      <w:r w:rsidRPr="004A7173">
        <w:rPr>
          <w:i/>
          <w:iCs/>
        </w:rPr>
        <w:t>pᵢ,₄</w:t>
      </w:r>
      <w:proofErr w:type="gramEnd"/>
      <w:r>
        <w:t xml:space="preserve"> representa la participación de cada asignación </w:t>
      </w:r>
      <w:r w:rsidRPr="004A7173">
        <w:rPr>
          <w:i/>
          <w:iCs/>
        </w:rPr>
        <w:t>A</w:t>
      </w:r>
      <w:r>
        <w:t xml:space="preserve"> en el presupuesto acumulado de 28 días.</w:t>
      </w:r>
    </w:p>
    <w:bookmarkStart w:id="331" w:name="idxFigura010"/>
    <w:p>
      <w:pPr>
        <w:keepNext/>
      </w:pPr>
      <w:r>
        <w:t xml:space="preserve">La salida operativa integra el pronóstico monetario con las participaciones estimadas por categoría. Como se muestra en la Figura </w:t>
      </w:r>
      <w:fldSimple w:instr="REF _RefFigura10 \h">
        <w:r>
          <w:t>10</w:t>
        </w:r>
      </w:fldSimple>
      <w:r>
        <w:t>, la evidencia se presenta de manera independiente.</w:t>
      </w:r>
    </w:p>
    <w:p w14:paraId="5EED0BAE" w14:textId="77777777" w:rsidR="00FC0FE2" w:rsidRDefault="007D1E2B">
      <w:pPr>
        <w:jc w:val="center"/>
        <w:keepNext/>
        <w:keepLines/>
      </w:pPr>
      <w:r>
        <w:drawing>
          <wp:inline xmlns:a="http://schemas.openxmlformats.org/drawingml/2006/main" xmlns:pic="http://schemas.openxmlformats.org/drawingml/2006/picture">
            <wp:extent cx="5532120" cy="3657600"/>
            <wp:docPr id="1678057684" name="Picture 1678057684" descr="Figura: Asignación agregada del presupuesto pronosticado por categoría analítica. Fuente: elaboración propia con resultados de la corrida run_20261013T193604Z_157556.. Representación visual descrita e interpretada en el texto contiguo." title="Figura: Asignación agregada del presupuesto pronosticado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16_presupuesto_agregado.png"/>
                    <pic:cNvPicPr/>
                  </pic:nvPicPr>
                  <pic:blipFill>
                    <a:blip r:embed="rId40"/>
                    <a:stretch>
                      <a:fillRect/>
                    </a:stretch>
                  </pic:blipFill>
                  <pic:spPr>
                    <a:xfrm>
                      <a:off x="0" y="0"/>
                      <a:ext cx="5532120" cy="3657600"/>
                    </a:xfrm>
                    <a:prstGeom prst="rect"/>
                  </pic:spPr>
                </pic:pic>
              </a:graphicData>
            </a:graphic>
          </wp:inline>
        </w:drawing>
      </w:r>
    </w:p>
    <w:p w14:paraId="7D7DD1F8" w14:textId="7DE4625E" w:rsidR="00FC0FE2" w:rsidRDefault="00880F51">
      <w:pPr>
        <w:pStyle w:val="Descripcin"/>
        <w:jc w:val="center"/>
        <w:keepLines/>
      </w:pPr>
      <w:r>
        <w:t xml:space="preserve">Figura </w:t>
      </w:r>
      <w:bookmarkStart w:id="1010" w:name="_RefFigura10"/>
      <w:fldSimple w:instr="SEQ Figura \* ARABIC">
        <w:r>
          <w:t>10</w:t>
        </w:r>
      </w:fldSimple>
      <w:bookmarkEnd w:id="1010"/>
      <w:r>
        <w:t>. Asignación agregada del presupuesto pronosticado por categoría analítica. Fuente: elaboración propia con resultados de la corrida run_20261013T193604Z_157556.</w:t>
      </w:r>
    </w:p>
    <w:p>
      <w:pPr>
        <w:spacing w:after="120"/>
      </w:pPr>
      <w:r>
        <w:t>La presentación agregada facilita revisar prioridades de compra y comprobar que la suma de asignaciones coincide con el total pronosticado.</w:t>
      </w:r>
    </w:p>
    <w:bookmarkStart w:id="333" w:name="idxTabla004"/>
    <w:p w14:paraId="46E60454" w14:textId="1B22996D" w:rsidR="00FC0FE2" w:rsidRDefault="00880F51">
      <w:pPr>
        <w:pStyle w:val="Descripcin"/>
        <w:keepNext/>
        <w:spacing w:before="120" w:after="60"/>
        <w:jc w:val="center"/>
      </w:pPr>
      <w:r>
        <w:t>Tabla 7. Pronóstico agregado de cuatro semanas por categoría elegible.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27B3DF5E" w14:textId="77777777">
        <w:trPr>
          <w:tblHeader/>
          <w:jc w:val="center"/>
        </w:trPr>
        <w:tc>
          <w:tcPr>
            <w:tcW w:w="3888" w:type="dxa"/>
            <w:shd w:val="clear" w:color="auto" w:fill="D9EAF7"/>
            <w:tcMar>
              <w:top w:w="70" w:type="dxa"/>
              <w:left w:w="80" w:type="dxa"/>
              <w:bottom w:w="70" w:type="dxa"/>
              <w:right w:w="80" w:type="dxa"/>
            </w:tcMar>
            <w:vAlign w:val="center"/>
          </w:tcPr>
          <w:p w14:paraId="0140D67F" w14:textId="77777777" w:rsidR="00FC0FE2" w:rsidRDefault="007D1E2B">
            <w:pPr>
              <w:jc w:val="center"/>
            </w:pPr>
            <w:r>
              <w:rPr>
                <w:b/>
                <w:color w:val="000000"/>
                <w:sz w:val="17"/>
              </w:rPr>
              <w:t>Categoría / agrupación</w:t>
            </w:r>
          </w:p>
        </w:tc>
        <w:tc>
          <w:tcPr>
            <w:tcW w:w="2232" w:type="dxa"/>
            <w:shd w:val="clear" w:color="auto" w:fill="D9EAF7"/>
            <w:tcMar>
              <w:top w:w="70" w:type="dxa"/>
              <w:left w:w="80" w:type="dxa"/>
              <w:bottom w:w="70" w:type="dxa"/>
              <w:right w:w="80" w:type="dxa"/>
            </w:tcMar>
            <w:vAlign w:val="center"/>
          </w:tcPr>
          <w:p w14:paraId="2F7180A8" w14:textId="77777777" w:rsidR="00FC0FE2" w:rsidRDefault="007D1E2B">
            <w:pPr>
              <w:jc w:val="center"/>
            </w:pPr>
            <w:r>
              <w:rPr>
                <w:b/>
                <w:color w:val="000000"/>
                <w:sz w:val="17"/>
              </w:rPr>
              <w:t>Importe estimado (MXN)</w:t>
            </w:r>
          </w:p>
        </w:tc>
        <w:tc>
          <w:tcPr>
            <w:tcW w:w="1872" w:type="dxa"/>
            <w:shd w:val="clear" w:color="auto" w:fill="D9EAF7"/>
            <w:tcMar>
              <w:top w:w="70" w:type="dxa"/>
              <w:left w:w="80" w:type="dxa"/>
              <w:bottom w:w="70" w:type="dxa"/>
              <w:right w:w="80" w:type="dxa"/>
            </w:tcMar>
            <w:vAlign w:val="center"/>
          </w:tcPr>
          <w:p w14:paraId="3061818E" w14:textId="77777777" w:rsidR="00FC0FE2" w:rsidRDefault="007D1E2B">
            <w:pPr>
              <w:jc w:val="center"/>
            </w:pPr>
            <w:r>
              <w:rPr>
                <w:b/>
                <w:color w:val="000000"/>
                <w:sz w:val="17"/>
              </w:rPr>
              <w:t>Participación</w:t>
            </w:r>
          </w:p>
        </w:tc>
      </w:tr>
      <w:tr w:rsidR="00FC0FE2" w14:paraId="76599A2B" w14:textId="77777777">
        <w:trPr>
          <w:jc w:val="center"/>
        </w:trPr>
        <w:tc>
          <w:tcPr>
            <w:tcW w:w="3888" w:type="dxa"/>
            <w:shd w:val="clear" w:color="auto" w:fill="FFFFFF"/>
            <w:tcMar>
              <w:top w:w="70" w:type="dxa"/>
              <w:left w:w="80" w:type="dxa"/>
              <w:bottom w:w="70" w:type="dxa"/>
              <w:right w:w="80" w:type="dxa"/>
            </w:tcMar>
            <w:vAlign w:val="center"/>
          </w:tcPr>
          <w:p w14:paraId="3A8CF2E0" w14:textId="77777777" w:rsidR="00FC0FE2" w:rsidRDefault="007D1E2B">
            <w:r>
              <w:rPr>
                <w:color w:val="000000"/>
                <w:sz w:val="17"/>
              </w:rPr>
              <w:t>HARINA</w:t>
            </w:r>
          </w:p>
        </w:tc>
        <w:tc>
          <w:tcPr>
            <w:tcW w:w="2232" w:type="dxa"/>
            <w:shd w:val="clear" w:color="auto" w:fill="FFFFFF"/>
            <w:tcMar>
              <w:top w:w="70" w:type="dxa"/>
              <w:left w:w="80" w:type="dxa"/>
              <w:bottom w:w="70" w:type="dxa"/>
              <w:right w:w="80" w:type="dxa"/>
            </w:tcMar>
            <w:vAlign w:val="center"/>
          </w:tcPr>
          <w:p w14:paraId="4C4E55C7" w14:textId="77777777" w:rsidR="00FC0FE2" w:rsidRDefault="007D1E2B">
            <w:r>
              <w:rPr>
                <w:color w:val="000000"/>
                <w:sz w:val="17"/>
              </w:rPr>
              <w:t>$468.33</w:t>
            </w:r>
          </w:p>
        </w:tc>
        <w:tc>
          <w:tcPr>
            <w:tcW w:w="1872" w:type="dxa"/>
            <w:shd w:val="clear" w:color="auto" w:fill="FFFFFF"/>
            <w:tcMar>
              <w:top w:w="70" w:type="dxa"/>
              <w:left w:w="80" w:type="dxa"/>
              <w:bottom w:w="70" w:type="dxa"/>
              <w:right w:w="80" w:type="dxa"/>
            </w:tcMar>
            <w:vAlign w:val="center"/>
          </w:tcPr>
          <w:p w14:paraId="743D7FB8" w14:textId="77777777" w:rsidR="00FC0FE2" w:rsidRDefault="007D1E2B">
            <w:r>
              <w:rPr>
                <w:color w:val="000000"/>
                <w:sz w:val="17"/>
              </w:rPr>
              <w:t>25.24%</w:t>
            </w:r>
          </w:p>
        </w:tc>
      </w:tr>
      <w:tr w:rsidR="00FC0FE2" w14:paraId="0F2A8753" w14:textId="77777777">
        <w:trPr>
          <w:jc w:val="center"/>
        </w:trPr>
        <w:tc>
          <w:tcPr>
            <w:tcW w:w="3888" w:type="dxa"/>
            <w:shd w:val="clear" w:color="auto" w:fill="F4F8FB"/>
            <w:tcMar>
              <w:top w:w="70" w:type="dxa"/>
              <w:left w:w="80" w:type="dxa"/>
              <w:bottom w:w="70" w:type="dxa"/>
              <w:right w:w="80" w:type="dxa"/>
            </w:tcMar>
            <w:vAlign w:val="center"/>
          </w:tcPr>
          <w:p w14:paraId="667C6C37" w14:textId="77777777" w:rsidR="00FC0FE2" w:rsidRDefault="007D1E2B">
            <w:r>
              <w:rPr>
                <w:color w:val="000000"/>
                <w:sz w:val="17"/>
              </w:rPr>
              <w:t>BASES</w:t>
            </w:r>
          </w:p>
        </w:tc>
        <w:tc>
          <w:tcPr>
            <w:tcW w:w="2232" w:type="dxa"/>
            <w:shd w:val="clear" w:color="auto" w:fill="F4F8FB"/>
            <w:tcMar>
              <w:top w:w="70" w:type="dxa"/>
              <w:left w:w="80" w:type="dxa"/>
              <w:bottom w:w="70" w:type="dxa"/>
              <w:right w:w="80" w:type="dxa"/>
            </w:tcMar>
            <w:vAlign w:val="center"/>
          </w:tcPr>
          <w:p w14:paraId="4E5058EA" w14:textId="77777777" w:rsidR="00FC0FE2" w:rsidRDefault="007D1E2B">
            <w:r>
              <w:rPr>
                <w:color w:val="000000"/>
                <w:sz w:val="17"/>
              </w:rPr>
              <w:t>$354.84</w:t>
            </w:r>
          </w:p>
        </w:tc>
        <w:tc>
          <w:tcPr>
            <w:tcW w:w="1872" w:type="dxa"/>
            <w:shd w:val="clear" w:color="auto" w:fill="F4F8FB"/>
            <w:tcMar>
              <w:top w:w="70" w:type="dxa"/>
              <w:left w:w="80" w:type="dxa"/>
              <w:bottom w:w="70" w:type="dxa"/>
              <w:right w:w="80" w:type="dxa"/>
            </w:tcMar>
            <w:vAlign w:val="center"/>
          </w:tcPr>
          <w:p w14:paraId="7B6FE82A" w14:textId="77777777" w:rsidR="00FC0FE2" w:rsidRDefault="007D1E2B">
            <w:r>
              <w:rPr>
                <w:color w:val="000000"/>
                <w:sz w:val="17"/>
              </w:rPr>
              <w:t>19.12%</w:t>
            </w:r>
          </w:p>
        </w:tc>
      </w:tr>
      <w:tr w:rsidR="00FC0FE2" w14:paraId="2EAF3276" w14:textId="77777777">
        <w:trPr>
          <w:jc w:val="center"/>
        </w:trPr>
        <w:tc>
          <w:tcPr>
            <w:tcW w:w="3888" w:type="dxa"/>
            <w:shd w:val="clear" w:color="auto" w:fill="FFFFFF"/>
            <w:tcMar>
              <w:top w:w="70" w:type="dxa"/>
              <w:left w:w="80" w:type="dxa"/>
              <w:bottom w:w="70" w:type="dxa"/>
              <w:right w:w="80" w:type="dxa"/>
            </w:tcMar>
            <w:vAlign w:val="center"/>
          </w:tcPr>
          <w:p w14:paraId="6D963C90" w14:textId="77777777" w:rsidR="00FC0FE2" w:rsidRDefault="007D1E2B">
            <w:r>
              <w:rPr>
                <w:color w:val="000000"/>
                <w:sz w:val="17"/>
              </w:rPr>
              <w:t>RESTO_ELEGIBLE</w:t>
            </w:r>
          </w:p>
        </w:tc>
        <w:tc>
          <w:tcPr>
            <w:tcW w:w="2232" w:type="dxa"/>
            <w:shd w:val="clear" w:color="auto" w:fill="FFFFFF"/>
            <w:tcMar>
              <w:top w:w="70" w:type="dxa"/>
              <w:left w:w="80" w:type="dxa"/>
              <w:bottom w:w="70" w:type="dxa"/>
              <w:right w:w="80" w:type="dxa"/>
            </w:tcMar>
            <w:vAlign w:val="center"/>
          </w:tcPr>
          <w:p w14:paraId="379E501B" w14:textId="77777777" w:rsidR="00FC0FE2" w:rsidRDefault="007D1E2B">
            <w:r>
              <w:rPr>
                <w:color w:val="000000"/>
                <w:sz w:val="17"/>
              </w:rPr>
              <w:t>$249.75</w:t>
            </w:r>
          </w:p>
        </w:tc>
        <w:tc>
          <w:tcPr>
            <w:tcW w:w="1872" w:type="dxa"/>
            <w:shd w:val="clear" w:color="auto" w:fill="FFFFFF"/>
            <w:tcMar>
              <w:top w:w="70" w:type="dxa"/>
              <w:left w:w="80" w:type="dxa"/>
              <w:bottom w:w="70" w:type="dxa"/>
              <w:right w:w="80" w:type="dxa"/>
            </w:tcMar>
            <w:vAlign w:val="center"/>
          </w:tcPr>
          <w:p w14:paraId="4F73F5F2" w14:textId="77777777" w:rsidR="00FC0FE2" w:rsidRDefault="007D1E2B">
            <w:r>
              <w:rPr>
                <w:color w:val="000000"/>
                <w:sz w:val="17"/>
              </w:rPr>
              <w:t>13.46%</w:t>
            </w:r>
          </w:p>
        </w:tc>
      </w:tr>
      <w:tr w:rsidR="00FC0FE2" w14:paraId="5289534F" w14:textId="77777777">
        <w:trPr>
          <w:jc w:val="center"/>
        </w:trPr>
        <w:tc>
          <w:tcPr>
            <w:tcW w:w="3888" w:type="dxa"/>
            <w:shd w:val="clear" w:color="auto" w:fill="F4F8FB"/>
            <w:tcMar>
              <w:top w:w="70" w:type="dxa"/>
              <w:left w:w="80" w:type="dxa"/>
              <w:bottom w:w="70" w:type="dxa"/>
              <w:right w:w="80" w:type="dxa"/>
            </w:tcMar>
            <w:vAlign w:val="center"/>
          </w:tcPr>
          <w:p w14:paraId="122FA1C7" w14:textId="77777777" w:rsidR="00FC0FE2" w:rsidRDefault="007D1E2B">
            <w:r>
              <w:rPr>
                <w:color w:val="000000"/>
                <w:sz w:val="17"/>
              </w:rPr>
              <w:t>EMPAQUE</w:t>
            </w:r>
          </w:p>
        </w:tc>
        <w:tc>
          <w:tcPr>
            <w:tcW w:w="2232" w:type="dxa"/>
            <w:shd w:val="clear" w:color="auto" w:fill="F4F8FB"/>
            <w:tcMar>
              <w:top w:w="70" w:type="dxa"/>
              <w:left w:w="80" w:type="dxa"/>
              <w:bottom w:w="70" w:type="dxa"/>
              <w:right w:w="80" w:type="dxa"/>
            </w:tcMar>
            <w:vAlign w:val="center"/>
          </w:tcPr>
          <w:p w14:paraId="485DF8A7" w14:textId="77777777" w:rsidR="00FC0FE2" w:rsidRDefault="007D1E2B">
            <w:r>
              <w:rPr>
                <w:color w:val="000000"/>
                <w:sz w:val="17"/>
              </w:rPr>
              <w:t>$212.07</w:t>
            </w:r>
          </w:p>
        </w:tc>
        <w:tc>
          <w:tcPr>
            <w:tcW w:w="1872" w:type="dxa"/>
            <w:shd w:val="clear" w:color="auto" w:fill="F4F8FB"/>
            <w:tcMar>
              <w:top w:w="70" w:type="dxa"/>
              <w:left w:w="80" w:type="dxa"/>
              <w:bottom w:w="70" w:type="dxa"/>
              <w:right w:w="80" w:type="dxa"/>
            </w:tcMar>
            <w:vAlign w:val="center"/>
          </w:tcPr>
          <w:p w14:paraId="581902B2" w14:textId="77777777" w:rsidR="00FC0FE2" w:rsidRDefault="007D1E2B">
            <w:r>
              <w:rPr>
                <w:color w:val="000000"/>
                <w:sz w:val="17"/>
              </w:rPr>
              <w:t>11.43%</w:t>
            </w:r>
          </w:p>
        </w:tc>
      </w:tr>
      <w:tr w:rsidR="00FC0FE2" w14:paraId="23A908A2" w14:textId="77777777">
        <w:trPr>
          <w:jc w:val="center"/>
        </w:trPr>
        <w:tc>
          <w:tcPr>
            <w:tcW w:w="3888" w:type="dxa"/>
            <w:shd w:val="clear" w:color="auto" w:fill="FFFFFF"/>
            <w:tcMar>
              <w:top w:w="70" w:type="dxa"/>
              <w:left w:w="80" w:type="dxa"/>
              <w:bottom w:w="70" w:type="dxa"/>
              <w:right w:w="80" w:type="dxa"/>
            </w:tcMar>
            <w:vAlign w:val="center"/>
          </w:tcPr>
          <w:p w14:paraId="794DE612" w14:textId="77777777" w:rsidR="00FC0FE2" w:rsidRDefault="007D1E2B">
            <w:r>
              <w:rPr>
                <w:color w:val="000000"/>
                <w:sz w:val="17"/>
              </w:rPr>
              <w:t>HUEVO</w:t>
            </w:r>
          </w:p>
        </w:tc>
        <w:tc>
          <w:tcPr>
            <w:tcW w:w="2232" w:type="dxa"/>
            <w:shd w:val="clear" w:color="auto" w:fill="FFFFFF"/>
            <w:tcMar>
              <w:top w:w="70" w:type="dxa"/>
              <w:left w:w="80" w:type="dxa"/>
              <w:bottom w:w="70" w:type="dxa"/>
              <w:right w:w="80" w:type="dxa"/>
            </w:tcMar>
            <w:vAlign w:val="center"/>
          </w:tcPr>
          <w:p w14:paraId="3C8041B7" w14:textId="77777777" w:rsidR="00FC0FE2" w:rsidRDefault="007D1E2B">
            <w:r>
              <w:rPr>
                <w:color w:val="000000"/>
                <w:sz w:val="17"/>
              </w:rPr>
              <w:t>$108.38</w:t>
            </w:r>
          </w:p>
        </w:tc>
        <w:tc>
          <w:tcPr>
            <w:tcW w:w="1872" w:type="dxa"/>
            <w:shd w:val="clear" w:color="auto" w:fill="FFFFFF"/>
            <w:tcMar>
              <w:top w:w="70" w:type="dxa"/>
              <w:left w:w="80" w:type="dxa"/>
              <w:bottom w:w="70" w:type="dxa"/>
              <w:right w:w="80" w:type="dxa"/>
            </w:tcMar>
            <w:vAlign w:val="center"/>
          </w:tcPr>
          <w:p w14:paraId="1F65E904" w14:textId="77777777" w:rsidR="00FC0FE2" w:rsidRDefault="007D1E2B">
            <w:r>
              <w:rPr>
                <w:color w:val="000000"/>
                <w:sz w:val="17"/>
              </w:rPr>
              <w:t>5.84%</w:t>
            </w:r>
          </w:p>
        </w:tc>
      </w:tr>
      <w:tr w:rsidR="00FC0FE2" w14:paraId="13B77CD0" w14:textId="77777777">
        <w:trPr>
          <w:jc w:val="center"/>
        </w:trPr>
        <w:tc>
          <w:tcPr>
            <w:tcW w:w="3888" w:type="dxa"/>
            <w:shd w:val="clear" w:color="auto" w:fill="F4F8FB"/>
            <w:tcMar>
              <w:top w:w="70" w:type="dxa"/>
              <w:left w:w="80" w:type="dxa"/>
              <w:bottom w:w="70" w:type="dxa"/>
              <w:right w:w="80" w:type="dxa"/>
            </w:tcMar>
            <w:vAlign w:val="center"/>
          </w:tcPr>
          <w:p w14:paraId="26BD01F3" w14:textId="77777777" w:rsidR="00FC0FE2" w:rsidRDefault="007D1E2B">
            <w:r>
              <w:rPr>
                <w:color w:val="000000"/>
                <w:sz w:val="17"/>
              </w:rPr>
              <w:t>AMBIANTE</w:t>
            </w:r>
          </w:p>
        </w:tc>
        <w:tc>
          <w:tcPr>
            <w:tcW w:w="2232" w:type="dxa"/>
            <w:shd w:val="clear" w:color="auto" w:fill="F4F8FB"/>
            <w:tcMar>
              <w:top w:w="70" w:type="dxa"/>
              <w:left w:w="80" w:type="dxa"/>
              <w:bottom w:w="70" w:type="dxa"/>
              <w:right w:w="80" w:type="dxa"/>
            </w:tcMar>
            <w:vAlign w:val="center"/>
          </w:tcPr>
          <w:p w14:paraId="3C008B9D" w14:textId="77777777" w:rsidR="00FC0FE2" w:rsidRDefault="007D1E2B">
            <w:r>
              <w:rPr>
                <w:color w:val="000000"/>
                <w:sz w:val="17"/>
              </w:rPr>
              <w:t>$103.75</w:t>
            </w:r>
          </w:p>
        </w:tc>
        <w:tc>
          <w:tcPr>
            <w:tcW w:w="1872" w:type="dxa"/>
            <w:shd w:val="clear" w:color="auto" w:fill="F4F8FB"/>
            <w:tcMar>
              <w:top w:w="70" w:type="dxa"/>
              <w:left w:w="80" w:type="dxa"/>
              <w:bottom w:w="70" w:type="dxa"/>
              <w:right w:w="80" w:type="dxa"/>
            </w:tcMar>
            <w:vAlign w:val="center"/>
          </w:tcPr>
          <w:p w14:paraId="7BF8D2AF" w14:textId="77777777" w:rsidR="00FC0FE2" w:rsidRDefault="007D1E2B">
            <w:r>
              <w:rPr>
                <w:color w:val="000000"/>
                <w:sz w:val="17"/>
              </w:rPr>
              <w:t>5.59%</w:t>
            </w:r>
          </w:p>
        </w:tc>
      </w:tr>
      <w:tr w:rsidR="00FC0FE2" w14:paraId="31B663DE" w14:textId="77777777">
        <w:trPr>
          <w:jc w:val="center"/>
        </w:trPr>
        <w:tc>
          <w:tcPr>
            <w:tcW w:w="3888" w:type="dxa"/>
            <w:shd w:val="clear" w:color="auto" w:fill="FFFFFF"/>
            <w:tcMar>
              <w:top w:w="70" w:type="dxa"/>
              <w:left w:w="80" w:type="dxa"/>
              <w:bottom w:w="70" w:type="dxa"/>
              <w:right w:w="80" w:type="dxa"/>
            </w:tcMar>
            <w:vAlign w:val="center"/>
          </w:tcPr>
          <w:p w14:paraId="013BE725" w14:textId="77777777" w:rsidR="00FC0FE2" w:rsidRDefault="007D1E2B">
            <w:r>
              <w:rPr>
                <w:color w:val="000000"/>
                <w:sz w:val="17"/>
              </w:rPr>
              <w:t>CHANTILLY</w:t>
            </w:r>
          </w:p>
        </w:tc>
        <w:tc>
          <w:tcPr>
            <w:tcW w:w="2232" w:type="dxa"/>
            <w:shd w:val="clear" w:color="auto" w:fill="FFFFFF"/>
            <w:tcMar>
              <w:top w:w="70" w:type="dxa"/>
              <w:left w:w="80" w:type="dxa"/>
              <w:bottom w:w="70" w:type="dxa"/>
              <w:right w:w="80" w:type="dxa"/>
            </w:tcMar>
            <w:vAlign w:val="center"/>
          </w:tcPr>
          <w:p w14:paraId="721F3707" w14:textId="77777777" w:rsidR="00FC0FE2" w:rsidRDefault="007D1E2B">
            <w:r>
              <w:rPr>
                <w:color w:val="000000"/>
                <w:sz w:val="17"/>
              </w:rPr>
              <w:t>$96.81</w:t>
            </w:r>
          </w:p>
        </w:tc>
        <w:tc>
          <w:tcPr>
            <w:tcW w:w="1872" w:type="dxa"/>
            <w:shd w:val="clear" w:color="auto" w:fill="FFFFFF"/>
            <w:tcMar>
              <w:top w:w="70" w:type="dxa"/>
              <w:left w:w="80" w:type="dxa"/>
              <w:bottom w:w="70" w:type="dxa"/>
              <w:right w:w="80" w:type="dxa"/>
            </w:tcMar>
            <w:vAlign w:val="center"/>
          </w:tcPr>
          <w:p w14:paraId="328EF76A" w14:textId="77777777" w:rsidR="00FC0FE2" w:rsidRDefault="007D1E2B">
            <w:r>
              <w:rPr>
                <w:color w:val="000000"/>
                <w:sz w:val="17"/>
              </w:rPr>
              <w:t>5.22%</w:t>
            </w:r>
          </w:p>
        </w:tc>
      </w:tr>
      <w:tr w:rsidR="00FC0FE2" w14:paraId="5495D16B" w14:textId="77777777">
        <w:trPr>
          <w:jc w:val="center"/>
        </w:trPr>
        <w:tc>
          <w:tcPr>
            <w:tcW w:w="3888" w:type="dxa"/>
            <w:shd w:val="clear" w:color="auto" w:fill="F4F8FB"/>
            <w:tcMar>
              <w:top w:w="70" w:type="dxa"/>
              <w:left w:w="80" w:type="dxa"/>
              <w:bottom w:w="70" w:type="dxa"/>
              <w:right w:w="80" w:type="dxa"/>
            </w:tcMar>
            <w:vAlign w:val="center"/>
          </w:tcPr>
          <w:p w14:paraId="3D2204A1" w14:textId="77777777" w:rsidR="00FC0FE2" w:rsidRDefault="007D1E2B">
            <w:r>
              <w:rPr>
                <w:color w:val="000000"/>
                <w:sz w:val="17"/>
              </w:rPr>
              <w:t>CHOCOLATE</w:t>
            </w:r>
          </w:p>
        </w:tc>
        <w:tc>
          <w:tcPr>
            <w:tcW w:w="2232" w:type="dxa"/>
            <w:shd w:val="clear" w:color="auto" w:fill="F4F8FB"/>
            <w:tcMar>
              <w:top w:w="70" w:type="dxa"/>
              <w:left w:w="80" w:type="dxa"/>
              <w:bottom w:w="70" w:type="dxa"/>
              <w:right w:w="80" w:type="dxa"/>
            </w:tcMar>
            <w:vAlign w:val="center"/>
          </w:tcPr>
          <w:p w14:paraId="5D186B2E" w14:textId="77777777" w:rsidR="00FC0FE2" w:rsidRDefault="007D1E2B">
            <w:r>
              <w:rPr>
                <w:color w:val="000000"/>
                <w:sz w:val="17"/>
              </w:rPr>
              <w:t>$87.08</w:t>
            </w:r>
          </w:p>
        </w:tc>
        <w:tc>
          <w:tcPr>
            <w:tcW w:w="1872" w:type="dxa"/>
            <w:shd w:val="clear" w:color="auto" w:fill="F4F8FB"/>
            <w:tcMar>
              <w:top w:w="70" w:type="dxa"/>
              <w:left w:w="80" w:type="dxa"/>
              <w:bottom w:w="70" w:type="dxa"/>
              <w:right w:w="80" w:type="dxa"/>
            </w:tcMar>
            <w:vAlign w:val="center"/>
          </w:tcPr>
          <w:p w14:paraId="0CD4A39F" w14:textId="77777777" w:rsidR="00FC0FE2" w:rsidRDefault="007D1E2B">
            <w:r>
              <w:rPr>
                <w:color w:val="000000"/>
                <w:sz w:val="17"/>
              </w:rPr>
              <w:t>4.69%</w:t>
            </w:r>
          </w:p>
        </w:tc>
      </w:tr>
      <w:tr w:rsidR="00FC0FE2" w14:paraId="2D1687F7" w14:textId="77777777">
        <w:trPr>
          <w:jc w:val="center"/>
        </w:trPr>
        <w:tc>
          <w:tcPr>
            <w:tcW w:w="3888" w:type="dxa"/>
            <w:shd w:val="clear" w:color="auto" w:fill="FFFFFF"/>
            <w:tcMar>
              <w:top w:w="70" w:type="dxa"/>
              <w:left w:w="80" w:type="dxa"/>
              <w:bottom w:w="70" w:type="dxa"/>
              <w:right w:w="80" w:type="dxa"/>
            </w:tcMar>
            <w:vAlign w:val="center"/>
          </w:tcPr>
          <w:p w14:paraId="128FDABA" w14:textId="77777777" w:rsidR="00FC0FE2" w:rsidRDefault="007D1E2B">
            <w:r>
              <w:rPr>
                <w:color w:val="000000"/>
                <w:sz w:val="17"/>
              </w:rPr>
              <w:t>FONDANT</w:t>
            </w:r>
          </w:p>
        </w:tc>
        <w:tc>
          <w:tcPr>
            <w:tcW w:w="2232" w:type="dxa"/>
            <w:shd w:val="clear" w:color="auto" w:fill="FFFFFF"/>
            <w:tcMar>
              <w:top w:w="70" w:type="dxa"/>
              <w:left w:w="80" w:type="dxa"/>
              <w:bottom w:w="70" w:type="dxa"/>
              <w:right w:w="80" w:type="dxa"/>
            </w:tcMar>
            <w:vAlign w:val="center"/>
          </w:tcPr>
          <w:p w14:paraId="33C6D7C7" w14:textId="77777777" w:rsidR="00FC0FE2" w:rsidRDefault="007D1E2B">
            <w:r>
              <w:rPr>
                <w:color w:val="000000"/>
                <w:sz w:val="17"/>
              </w:rPr>
              <w:t>$87.07</w:t>
            </w:r>
          </w:p>
        </w:tc>
        <w:tc>
          <w:tcPr>
            <w:tcW w:w="1872" w:type="dxa"/>
            <w:shd w:val="clear" w:color="auto" w:fill="FFFFFF"/>
            <w:tcMar>
              <w:top w:w="70" w:type="dxa"/>
              <w:left w:w="80" w:type="dxa"/>
              <w:bottom w:w="70" w:type="dxa"/>
              <w:right w:w="80" w:type="dxa"/>
            </w:tcMar>
            <w:vAlign w:val="center"/>
          </w:tcPr>
          <w:p w14:paraId="6E50CEB2" w14:textId="77777777" w:rsidR="00FC0FE2" w:rsidRDefault="007D1E2B">
            <w:r>
              <w:rPr>
                <w:color w:val="000000"/>
                <w:sz w:val="17"/>
              </w:rPr>
              <w:t>4.69%</w:t>
            </w:r>
          </w:p>
        </w:tc>
      </w:tr>
      <w:tr w:rsidR="00FC0FE2" w14:paraId="5F21FD3C" w14:textId="77777777">
        <w:trPr>
          <w:jc w:val="center"/>
        </w:trPr>
        <w:tc>
          <w:tcPr>
            <w:tcW w:w="3888" w:type="dxa"/>
            <w:shd w:val="clear" w:color="auto" w:fill="F4F8FB"/>
            <w:tcMar>
              <w:top w:w="70" w:type="dxa"/>
              <w:left w:w="80" w:type="dxa"/>
              <w:bottom w:w="70" w:type="dxa"/>
              <w:right w:w="80" w:type="dxa"/>
            </w:tcMar>
            <w:vAlign w:val="center"/>
          </w:tcPr>
          <w:p w14:paraId="546AC79A" w14:textId="77777777" w:rsidR="00FC0FE2" w:rsidRDefault="007D1E2B">
            <w:r>
              <w:rPr>
                <w:color w:val="000000"/>
                <w:sz w:val="17"/>
              </w:rPr>
              <w:t>DECORACION</w:t>
            </w:r>
          </w:p>
        </w:tc>
        <w:tc>
          <w:tcPr>
            <w:tcW w:w="2232" w:type="dxa"/>
            <w:shd w:val="clear" w:color="auto" w:fill="F4F8FB"/>
            <w:tcMar>
              <w:top w:w="70" w:type="dxa"/>
              <w:left w:w="80" w:type="dxa"/>
              <w:bottom w:w="70" w:type="dxa"/>
              <w:right w:w="80" w:type="dxa"/>
            </w:tcMar>
            <w:vAlign w:val="center"/>
          </w:tcPr>
          <w:p w14:paraId="1F78339E" w14:textId="77777777" w:rsidR="00FC0FE2" w:rsidRDefault="007D1E2B">
            <w:r>
              <w:rPr>
                <w:color w:val="000000"/>
                <w:sz w:val="17"/>
              </w:rPr>
              <w:t>$56.74</w:t>
            </w:r>
          </w:p>
        </w:tc>
        <w:tc>
          <w:tcPr>
            <w:tcW w:w="1872" w:type="dxa"/>
            <w:shd w:val="clear" w:color="auto" w:fill="F4F8FB"/>
            <w:tcMar>
              <w:top w:w="70" w:type="dxa"/>
              <w:left w:w="80" w:type="dxa"/>
              <w:bottom w:w="70" w:type="dxa"/>
              <w:right w:w="80" w:type="dxa"/>
            </w:tcMar>
            <w:vAlign w:val="center"/>
          </w:tcPr>
          <w:p w14:paraId="6160F19D" w14:textId="77777777" w:rsidR="00FC0FE2" w:rsidRDefault="007D1E2B">
            <w:r>
              <w:rPr>
                <w:color w:val="000000"/>
                <w:sz w:val="17"/>
              </w:rPr>
              <w:t>3.06%</w:t>
            </w:r>
          </w:p>
        </w:tc>
      </w:tr>
      <w:tr w:rsidR="00FC0FE2" w14:paraId="6C891937" w14:textId="77777777">
        <w:trPr>
          <w:jc w:val="center"/>
        </w:trPr>
        <w:tc>
          <w:tcPr>
            <w:tcW w:w="3888" w:type="dxa"/>
            <w:shd w:val="clear" w:color="auto" w:fill="FFFFFF"/>
            <w:tcMar>
              <w:top w:w="70" w:type="dxa"/>
              <w:left w:w="80" w:type="dxa"/>
              <w:bottom w:w="70" w:type="dxa"/>
              <w:right w:w="80" w:type="dxa"/>
            </w:tcMar>
            <w:vAlign w:val="center"/>
          </w:tcPr>
          <w:p w14:paraId="35FCC189" w14:textId="77777777" w:rsidR="00FC0FE2" w:rsidRDefault="007D1E2B">
            <w:r>
              <w:rPr>
                <w:color w:val="000000"/>
                <w:sz w:val="17"/>
              </w:rPr>
              <w:t>CAPACILLOS</w:t>
            </w:r>
          </w:p>
        </w:tc>
        <w:tc>
          <w:tcPr>
            <w:tcW w:w="2232" w:type="dxa"/>
            <w:shd w:val="clear" w:color="auto" w:fill="FFFFFF"/>
            <w:tcMar>
              <w:top w:w="70" w:type="dxa"/>
              <w:left w:w="80" w:type="dxa"/>
              <w:bottom w:w="70" w:type="dxa"/>
              <w:right w:w="80" w:type="dxa"/>
            </w:tcMar>
            <w:vAlign w:val="center"/>
          </w:tcPr>
          <w:p w14:paraId="3C997D56" w14:textId="77777777" w:rsidR="00FC0FE2" w:rsidRDefault="007D1E2B">
            <w:r>
              <w:rPr>
                <w:color w:val="000000"/>
                <w:sz w:val="17"/>
              </w:rPr>
              <w:t>$24.28</w:t>
            </w:r>
          </w:p>
        </w:tc>
        <w:tc>
          <w:tcPr>
            <w:tcW w:w="1872" w:type="dxa"/>
            <w:shd w:val="clear" w:color="auto" w:fill="FFFFFF"/>
            <w:tcMar>
              <w:top w:w="70" w:type="dxa"/>
              <w:left w:w="80" w:type="dxa"/>
              <w:bottom w:w="70" w:type="dxa"/>
              <w:right w:w="80" w:type="dxa"/>
            </w:tcMar>
            <w:vAlign w:val="center"/>
          </w:tcPr>
          <w:p w14:paraId="676A1A8A" w14:textId="77777777" w:rsidR="00FC0FE2" w:rsidRDefault="007D1E2B">
            <w:r>
              <w:rPr>
                <w:color w:val="000000"/>
                <w:sz w:val="17"/>
              </w:rPr>
              <w:t>1.31%</w:t>
            </w:r>
          </w:p>
        </w:tc>
      </w:tr>
      <w:tr w:rsidR="00FC0FE2" w14:paraId="26A0CCBF" w14:textId="77777777">
        <w:trPr>
          <w:jc w:val="center"/>
        </w:trPr>
        <w:tc>
          <w:tcPr>
            <w:tcW w:w="3888" w:type="dxa"/>
            <w:shd w:val="clear" w:color="auto" w:fill="F4F8FB"/>
            <w:tcMar>
              <w:top w:w="70" w:type="dxa"/>
              <w:left w:w="80" w:type="dxa"/>
              <w:bottom w:w="70" w:type="dxa"/>
              <w:right w:w="80" w:type="dxa"/>
            </w:tcMar>
            <w:vAlign w:val="center"/>
          </w:tcPr>
          <w:p w14:paraId="62994133" w14:textId="77777777" w:rsidR="00FC0FE2" w:rsidRDefault="007D1E2B">
            <w:r>
              <w:rPr>
                <w:color w:val="000000"/>
                <w:sz w:val="17"/>
              </w:rPr>
              <w:t>RELLENO</w:t>
            </w:r>
          </w:p>
        </w:tc>
        <w:tc>
          <w:tcPr>
            <w:tcW w:w="2232" w:type="dxa"/>
            <w:shd w:val="clear" w:color="auto" w:fill="F4F8FB"/>
            <w:tcMar>
              <w:top w:w="70" w:type="dxa"/>
              <w:left w:w="80" w:type="dxa"/>
              <w:bottom w:w="70" w:type="dxa"/>
              <w:right w:w="80" w:type="dxa"/>
            </w:tcMar>
            <w:vAlign w:val="center"/>
          </w:tcPr>
          <w:p w14:paraId="2C6722DC" w14:textId="77777777" w:rsidR="00FC0FE2" w:rsidRDefault="007D1E2B">
            <w:r>
              <w:rPr>
                <w:color w:val="000000"/>
                <w:sz w:val="17"/>
              </w:rPr>
              <w:t>$6.51</w:t>
            </w:r>
          </w:p>
        </w:tc>
        <w:tc>
          <w:tcPr>
            <w:tcW w:w="1872" w:type="dxa"/>
            <w:shd w:val="clear" w:color="auto" w:fill="F4F8FB"/>
            <w:tcMar>
              <w:top w:w="70" w:type="dxa"/>
              <w:left w:w="80" w:type="dxa"/>
              <w:bottom w:w="70" w:type="dxa"/>
              <w:right w:w="80" w:type="dxa"/>
            </w:tcMar>
            <w:vAlign w:val="center"/>
          </w:tcPr>
          <w:p w14:paraId="0BB129E4" w14:textId="77777777" w:rsidR="00FC0FE2" w:rsidRDefault="007D1E2B">
            <w:r>
              <w:rPr>
                <w:color w:val="000000"/>
                <w:sz w:val="17"/>
              </w:rPr>
              <w:t>0.35%</w:t>
            </w:r>
          </w:p>
        </w:tc>
      </w:tr>
    </w:tbl>
    <w:p w14:paraId="01DB88B8" w14:textId="77777777" w:rsidR="00FC0FE2" w:rsidRDefault="007D1E2B">
      <w:r>
        <w:t xml:space="preserve">Los controles automáticos verificaron conservación de huecos, conciliación de asignaciones, suma de participaciones, importes no negativos, reproducción de la emisión, generación de cuatro horizontes y exclusión de categorías fuera del objetivo. Todos quedaron aprobados. </w:t>
      </w:r>
      <w:r>
        <w:lastRenderedPageBreak/>
        <w:t>Estos controles verifican consistencia computacional, no precisión predictiva ni aceptación de la hipótesis.</w:t>
      </w:r>
    </w:p>
    <w:bookmarkStart w:id="335" w:name="idxFigura011"/>
    <w:p w14:paraId="5E189957" w14:textId="2E9E8253" w:rsidR="00FC0FE2" w:rsidRDefault="00880F51">
      <w:pPr>
        <w:keepNext/>
      </w:pPr>
      <w:r>
        <w:t>Los controles de coherencia se resumen en la Tabla 8, que documenta el resultado de cada comprobación antes de emitir el presupuesto.</w:t>
      </w:r>
    </w:p>
    <w:p>
      <w:pPr>
        <w:pStyle w:val="Descripcin"/>
        <w:jc w:val="center"/>
        <w:keepLines/>
      </w:pPr>
      <w:r>
        <w:t>Tabla 8. Controles de coherencia de la corrida validada. Fuente: elaboración propia con base en controles.csv de la corrida run_20261013T193604Z_157556.</w:t>
      </w:r>
    </w:p>
    <w:tbl>
      <w:tblPr>
        <w:tblStyle w:val="Tablaconcuadrcula"/>
        <w:tblW w:type="auto" w:w="0"/>
        <w:tblLayout w:type="fixed"/>
        <w:tblLook w:firstColumn="1" w:firstRow="1" w:lastColumn="0" w:lastRow="0" w:noHBand="0" w:noVBand="1" w:val="04A0"/>
      </w:tblPr>
      <w:tblGrid>
        <w:gridCol w:w="5256"/>
        <w:gridCol w:w="1440"/>
        <w:gridCol w:w="2088"/>
      </w:tblGrid>
      <w:tr>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Control</w:t>
            </w:r>
          </w:p>
        </w:tc>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Resultado</w:t>
            </w:r>
          </w:p>
        </w:tc>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Detalle</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Reconciliación de panel observado y conservación de huecos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Asignaciones suman total</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Participaciones suman 100%</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Importes no negativos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Recarga reproduce emisión</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Cuatro horizontes futuros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Categorías fuera de alcance excluidas del objetivo monetario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Sin observaciones</w:t>
            </w:r>
          </w:p>
        </w:tc>
      </w:tr>
    </w:tbl>
    <w:p>
      <w:pPr/>
      <w:r>
        <w:t>Los siete controles fueron aprobados. En conjunto verifican reconciliación, no negatividad, cierre porcentual, reproducibilidad y disponibilidad de los cuatro horizontes futuros.</w:t>
      </w:r>
    </w:p>
    <w:p w14:paraId="7C123ADF" w14:textId="77777777" w:rsidR="00FC0FE2" w:rsidRDefault="007D1E2B">
      <w:pPr>
        <w:pStyle w:val="Ttulo3"/>
      </w:pPr>
      <w:r>
        <w:t>3.9.8 Alcance y trazabilidad de la corrida</w:t>
      </w:r>
    </w:p>
    <w:p w14:paraId="626972B9" w14:textId="77777777" w:rsidR="00FC0FE2" w:rsidRDefault="007D1E2B">
      <w:r>
        <w:t>La corrida run_20261013T193604Z_157556 finalizó correctamente y dejó métricas, predicciones, auditorías, asignaciones, figuras con datos de respaldo, tablero local y manifiesto con huellas digitales. Los artefactos son reproducibles a partir de la configuración y fuentes registradas.</w:t>
      </w:r>
    </w:p>
    <w:p w14:paraId="02630AD6" w14:textId="77777777" w:rsidR="00FC0FE2" w:rsidRDefault="007D1E2B">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2CA36F3D" w14:textId="77777777" w:rsidR="002D3753" w:rsidRDefault="002D3753" w:rsidP="002D3753">
      <w:pPr>
        <w:pStyle w:val="Ttulo1"/>
        <w:pageBreakBefore/>
        <w:jc w:val="center"/>
      </w:pPr>
      <w:r>
        <w:t>CAPÍTULO IV RESULTADOS Y DISCUSIÓN</w:t>
      </w:r>
    </w:p>
    <w:p w14:paraId="14EF332F" w14:textId="77777777" w:rsidR="00FC0FE2" w:rsidRDefault="007D1E2B">
      <w:r>
        <w:t>La presente sección reporta la corrida empírica completa más reciente disponible, identificada como run_20261013T193604Z_157556 y ejecutada el 24 de septiembre de 2026. Se utilizaron Compras.xlsx, Ventas.xlsx y el conjunto contextual de Tizayuca; la evaluación se refiere a importes nominales registrados y utilizables, no a una certificación de captura exhaustiva del gasto.</w:t>
      </w:r>
    </w:p>
    <w:p w14:paraId="378B4926" w14:textId="77777777" w:rsidR="00FC0FE2" w:rsidRDefault="007D1E2B">
      <w:pPr>
        <w:pStyle w:val="Ttulo2"/>
      </w:pPr>
      <w:r>
        <w:t>4.1 Calidad, cobertura e integración de datos</w:t>
      </w:r>
    </w:p>
    <w:p w14:paraId="7581FDAF" w14:textId="77777777" w:rsidR="00FC0FE2" w:rsidRDefault="007D1E2B">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16EE1C56"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47C1C929"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704F1364" w14:textId="77777777" w:rsidR="00561F69" w:rsidRDefault="00E26614">
      <w:pPr>
        <w:pStyle w:val="Ttulo2"/>
      </w:pPr>
      <w:r>
        <w:t>4.2 Análisis de sensibilidad de la imputación</w:t>
      </w:r>
    </w:p>
    <w:p w14:paraId="24A7D9F1" w14:textId="77777777" w:rsidR="00561F69" w:rsidRDefault="00E26614">
      <w:r>
        <w:t>Para verificar el posible efecto de las 29 semanas estimadas, se repitió el experimento con la misma semilla (42), fuentes, particiones y parámetros de modelado, pero sin los parámetros de imputación. La corrida principal run_20261013T193604Z_157556 y la corrida de sensibilidad run_20260928T014913Z_38994f produjeron archivos idénticos, verificados por SHA-256, para métricas monetarias y composicionales, selección interna, predicciones, particiones y contraste de H1. La Tabla 9 resume la igualdad de las métricas monetarias por horizonte.</w:t>
      </w:r>
    </w:p>
    <w:bookmarkStart w:id="347" w:name="idxTabla005"/>
    <w:p w14:paraId="5660BAB5" w14:textId="69A86DA9" w:rsidR="00561F69" w:rsidRDefault="00880F51">
      <w:pPr>
        <w:pStyle w:val="Descripcin"/>
        <w:keepNext/>
        <w:spacing w:before="120" w:after="60"/>
        <w:jc w:val="center"/>
      </w:pPr>
      <w:r>
        <w:t>Tabla 9. Sensibilidad de las métricas monetarias a la configuración de imputación.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528063D5" w14:textId="77777777">
        <w:trPr>
          <w:tblHeader/>
          <w:jc w:val="center"/>
        </w:trPr>
        <w:tc>
          <w:tcPr>
            <w:tcW w:w="1080" w:type="dxa"/>
            <w:shd w:val="clear" w:color="auto" w:fill="D9EAF7"/>
            <w:tcMar>
              <w:top w:w="70" w:type="dxa"/>
              <w:left w:w="80" w:type="dxa"/>
              <w:bottom w:w="70" w:type="dxa"/>
              <w:right w:w="80" w:type="dxa"/>
            </w:tcMar>
            <w:vAlign w:val="center"/>
          </w:tcPr>
          <w:p w14:paraId="57E78885" w14:textId="77777777" w:rsidR="00561F69" w:rsidRDefault="00E26614">
            <w:pPr>
              <w:jc w:val="center"/>
            </w:pPr>
            <w:r>
              <w:rPr>
                <w:b/>
                <w:color w:val="000000"/>
                <w:sz w:val="17"/>
              </w:rPr>
              <w:t>Horizonte</w:t>
            </w:r>
          </w:p>
        </w:tc>
        <w:tc>
          <w:tcPr>
            <w:tcW w:w="1512" w:type="dxa"/>
            <w:shd w:val="clear" w:color="auto" w:fill="D9EAF7"/>
            <w:tcMar>
              <w:top w:w="70" w:type="dxa"/>
              <w:left w:w="80" w:type="dxa"/>
              <w:bottom w:w="70" w:type="dxa"/>
              <w:right w:w="80" w:type="dxa"/>
            </w:tcMar>
            <w:vAlign w:val="center"/>
          </w:tcPr>
          <w:p w14:paraId="686D3D31" w14:textId="77777777" w:rsidR="00561F69" w:rsidRDefault="00E26614">
            <w:pPr>
              <w:jc w:val="center"/>
            </w:pPr>
            <w:r>
              <w:rPr>
                <w:b/>
                <w:color w:val="000000"/>
                <w:sz w:val="17"/>
              </w:rPr>
              <w:t>RMSE principal</w:t>
            </w:r>
          </w:p>
        </w:tc>
        <w:tc>
          <w:tcPr>
            <w:tcW w:w="1656" w:type="dxa"/>
            <w:shd w:val="clear" w:color="auto" w:fill="D9EAF7"/>
            <w:tcMar>
              <w:top w:w="70" w:type="dxa"/>
              <w:left w:w="80" w:type="dxa"/>
              <w:bottom w:w="70" w:type="dxa"/>
              <w:right w:w="80" w:type="dxa"/>
            </w:tcMar>
            <w:vAlign w:val="center"/>
          </w:tcPr>
          <w:p w14:paraId="41D169B3" w14:textId="77777777" w:rsidR="00561F69" w:rsidRDefault="00E26614">
            <w:pPr>
              <w:jc w:val="center"/>
            </w:pPr>
            <w:r>
              <w:rPr>
                <w:b/>
                <w:color w:val="000000"/>
                <w:sz w:val="17"/>
              </w:rPr>
              <w:t>RMSE sin imputación</w:t>
            </w:r>
          </w:p>
        </w:tc>
        <w:tc>
          <w:tcPr>
            <w:tcW w:w="1440" w:type="dxa"/>
            <w:shd w:val="clear" w:color="auto" w:fill="D9EAF7"/>
            <w:tcMar>
              <w:top w:w="70" w:type="dxa"/>
              <w:left w:w="80" w:type="dxa"/>
              <w:bottom w:w="70" w:type="dxa"/>
              <w:right w:w="80" w:type="dxa"/>
            </w:tcMar>
            <w:vAlign w:val="center"/>
          </w:tcPr>
          <w:p w14:paraId="19D0DD42" w14:textId="77777777" w:rsidR="00561F69" w:rsidRDefault="00E26614">
            <w:pPr>
              <w:jc w:val="center"/>
            </w:pPr>
            <w:r>
              <w:rPr>
                <w:b/>
                <w:color w:val="000000"/>
                <w:sz w:val="17"/>
              </w:rPr>
              <w:t>MAE principal</w:t>
            </w:r>
          </w:p>
        </w:tc>
        <w:tc>
          <w:tcPr>
            <w:tcW w:w="1584" w:type="dxa"/>
            <w:shd w:val="clear" w:color="auto" w:fill="D9EAF7"/>
            <w:tcMar>
              <w:top w:w="70" w:type="dxa"/>
              <w:left w:w="80" w:type="dxa"/>
              <w:bottom w:w="70" w:type="dxa"/>
              <w:right w:w="80" w:type="dxa"/>
            </w:tcMar>
            <w:vAlign w:val="center"/>
          </w:tcPr>
          <w:p w14:paraId="7CC4EFA9" w14:textId="77777777" w:rsidR="00561F69" w:rsidRDefault="00E26614">
            <w:pPr>
              <w:jc w:val="center"/>
            </w:pPr>
            <w:r>
              <w:rPr>
                <w:b/>
                <w:color w:val="000000"/>
                <w:sz w:val="17"/>
              </w:rPr>
              <w:t>MAE sin imputación</w:t>
            </w:r>
          </w:p>
        </w:tc>
        <w:tc>
          <w:tcPr>
            <w:tcW w:w="1152" w:type="dxa"/>
            <w:shd w:val="clear" w:color="auto" w:fill="D9EAF7"/>
            <w:tcMar>
              <w:top w:w="70" w:type="dxa"/>
              <w:left w:w="80" w:type="dxa"/>
              <w:bottom w:w="70" w:type="dxa"/>
              <w:right w:w="80" w:type="dxa"/>
            </w:tcMar>
            <w:vAlign w:val="center"/>
          </w:tcPr>
          <w:p w14:paraId="2A2B1990" w14:textId="77777777" w:rsidR="00561F69" w:rsidRDefault="00E26614">
            <w:pPr>
              <w:jc w:val="center"/>
            </w:pPr>
            <w:r>
              <w:rPr>
                <w:b/>
                <w:color w:val="000000"/>
                <w:sz w:val="17"/>
              </w:rPr>
              <w:t>Diferencia</w:t>
            </w:r>
          </w:p>
        </w:tc>
      </w:tr>
      <w:tr w:rsidR="00561F69" w14:paraId="09DB9ED4" w14:textId="77777777">
        <w:trPr>
          <w:jc w:val="center"/>
        </w:trPr>
        <w:tc>
          <w:tcPr>
            <w:tcW w:w="1080" w:type="dxa"/>
            <w:shd w:val="clear" w:color="auto" w:fill="FFFFFF"/>
            <w:tcMar>
              <w:top w:w="70" w:type="dxa"/>
              <w:left w:w="80" w:type="dxa"/>
              <w:bottom w:w="70" w:type="dxa"/>
              <w:right w:w="80" w:type="dxa"/>
            </w:tcMar>
            <w:vAlign w:val="center"/>
          </w:tcPr>
          <w:p w14:paraId="2282B6E6" w14:textId="77777777" w:rsidR="00561F69" w:rsidRDefault="00E26614">
            <w:pPr>
              <w:jc w:val="left"/>
            </w:pPr>
            <w:r>
              <w:rPr>
                <w:color w:val="000000"/>
                <w:sz w:val="17"/>
              </w:rPr>
              <w:t>h=1</w:t>
            </w:r>
          </w:p>
        </w:tc>
        <w:tc>
          <w:tcPr>
            <w:tcW w:w="1512" w:type="dxa"/>
            <w:shd w:val="clear" w:color="auto" w:fill="FFFFFF"/>
            <w:tcMar>
              <w:top w:w="70" w:type="dxa"/>
              <w:left w:w="80" w:type="dxa"/>
              <w:bottom w:w="70" w:type="dxa"/>
              <w:right w:w="80" w:type="dxa"/>
            </w:tcMar>
            <w:vAlign w:val="center"/>
          </w:tcPr>
          <w:p w14:paraId="0BAF6B34" w14:textId="77777777" w:rsidR="00561F69" w:rsidRDefault="00E26614">
            <w:pPr>
              <w:jc w:val="center"/>
            </w:pPr>
            <w:r>
              <w:rPr>
                <w:color w:val="000000"/>
                <w:sz w:val="17"/>
              </w:rPr>
              <w:t>521.60</w:t>
            </w:r>
          </w:p>
        </w:tc>
        <w:tc>
          <w:tcPr>
            <w:tcW w:w="1656" w:type="dxa"/>
            <w:shd w:val="clear" w:color="auto" w:fill="FFFFFF"/>
            <w:tcMar>
              <w:top w:w="70" w:type="dxa"/>
              <w:left w:w="80" w:type="dxa"/>
              <w:bottom w:w="70" w:type="dxa"/>
              <w:right w:w="80" w:type="dxa"/>
            </w:tcMar>
            <w:vAlign w:val="center"/>
          </w:tcPr>
          <w:p w14:paraId="63B04E9B" w14:textId="77777777" w:rsidR="00561F69" w:rsidRDefault="00E26614">
            <w:pPr>
              <w:jc w:val="center"/>
            </w:pPr>
            <w:r>
              <w:rPr>
                <w:color w:val="000000"/>
                <w:sz w:val="17"/>
              </w:rPr>
              <w:t>521.60</w:t>
            </w:r>
          </w:p>
        </w:tc>
        <w:tc>
          <w:tcPr>
            <w:tcW w:w="1440" w:type="dxa"/>
            <w:shd w:val="clear" w:color="auto" w:fill="FFFFFF"/>
            <w:tcMar>
              <w:top w:w="70" w:type="dxa"/>
              <w:left w:w="80" w:type="dxa"/>
              <w:bottom w:w="70" w:type="dxa"/>
              <w:right w:w="80" w:type="dxa"/>
            </w:tcMar>
            <w:vAlign w:val="center"/>
          </w:tcPr>
          <w:p w14:paraId="7DC46A4B" w14:textId="77777777" w:rsidR="00561F69" w:rsidRDefault="00E26614">
            <w:pPr>
              <w:jc w:val="center"/>
            </w:pPr>
            <w:r>
              <w:rPr>
                <w:color w:val="000000"/>
                <w:sz w:val="17"/>
              </w:rPr>
              <w:t>386.43</w:t>
            </w:r>
          </w:p>
        </w:tc>
        <w:tc>
          <w:tcPr>
            <w:tcW w:w="1584" w:type="dxa"/>
            <w:shd w:val="clear" w:color="auto" w:fill="FFFFFF"/>
            <w:tcMar>
              <w:top w:w="70" w:type="dxa"/>
              <w:left w:w="80" w:type="dxa"/>
              <w:bottom w:w="70" w:type="dxa"/>
              <w:right w:w="80" w:type="dxa"/>
            </w:tcMar>
            <w:vAlign w:val="center"/>
          </w:tcPr>
          <w:p w14:paraId="732EC537" w14:textId="77777777" w:rsidR="00561F69" w:rsidRDefault="00E26614">
            <w:pPr>
              <w:jc w:val="center"/>
            </w:pPr>
            <w:r>
              <w:rPr>
                <w:color w:val="000000"/>
                <w:sz w:val="17"/>
              </w:rPr>
              <w:t>386.43</w:t>
            </w:r>
          </w:p>
        </w:tc>
        <w:tc>
          <w:tcPr>
            <w:tcW w:w="1152" w:type="dxa"/>
            <w:shd w:val="clear" w:color="auto" w:fill="FFFFFF"/>
            <w:tcMar>
              <w:top w:w="70" w:type="dxa"/>
              <w:left w:w="80" w:type="dxa"/>
              <w:bottom w:w="70" w:type="dxa"/>
              <w:right w:w="80" w:type="dxa"/>
            </w:tcMar>
            <w:vAlign w:val="center"/>
          </w:tcPr>
          <w:p w14:paraId="6450C67D" w14:textId="77777777" w:rsidR="00561F69" w:rsidRDefault="00E26614">
            <w:pPr>
              <w:jc w:val="center"/>
            </w:pPr>
            <w:r>
              <w:rPr>
                <w:color w:val="000000"/>
                <w:sz w:val="17"/>
              </w:rPr>
              <w:t>0.00</w:t>
            </w:r>
          </w:p>
        </w:tc>
      </w:tr>
      <w:tr w:rsidR="00561F69" w14:paraId="1B41AF40" w14:textId="77777777">
        <w:trPr>
          <w:jc w:val="center"/>
        </w:trPr>
        <w:tc>
          <w:tcPr>
            <w:tcW w:w="1080" w:type="dxa"/>
            <w:shd w:val="clear" w:color="auto" w:fill="F4F8FB"/>
            <w:tcMar>
              <w:top w:w="70" w:type="dxa"/>
              <w:left w:w="80" w:type="dxa"/>
              <w:bottom w:w="70" w:type="dxa"/>
              <w:right w:w="80" w:type="dxa"/>
            </w:tcMar>
            <w:vAlign w:val="center"/>
          </w:tcPr>
          <w:p w14:paraId="4968D054" w14:textId="77777777" w:rsidR="00561F69" w:rsidRDefault="00E26614">
            <w:pPr>
              <w:jc w:val="left"/>
            </w:pPr>
            <w:r>
              <w:rPr>
                <w:color w:val="000000"/>
                <w:sz w:val="17"/>
              </w:rPr>
              <w:t>h=2</w:t>
            </w:r>
          </w:p>
        </w:tc>
        <w:tc>
          <w:tcPr>
            <w:tcW w:w="1512" w:type="dxa"/>
            <w:shd w:val="clear" w:color="auto" w:fill="F4F8FB"/>
            <w:tcMar>
              <w:top w:w="70" w:type="dxa"/>
              <w:left w:w="80" w:type="dxa"/>
              <w:bottom w:w="70" w:type="dxa"/>
              <w:right w:w="80" w:type="dxa"/>
            </w:tcMar>
            <w:vAlign w:val="center"/>
          </w:tcPr>
          <w:p w14:paraId="550D11E3" w14:textId="77777777" w:rsidR="00561F69" w:rsidRDefault="00E26614">
            <w:pPr>
              <w:jc w:val="center"/>
            </w:pPr>
            <w:r>
              <w:rPr>
                <w:color w:val="000000"/>
                <w:sz w:val="17"/>
              </w:rPr>
              <w:t>695.41</w:t>
            </w:r>
          </w:p>
        </w:tc>
        <w:tc>
          <w:tcPr>
            <w:tcW w:w="1656" w:type="dxa"/>
            <w:shd w:val="clear" w:color="auto" w:fill="F4F8FB"/>
            <w:tcMar>
              <w:top w:w="70" w:type="dxa"/>
              <w:left w:w="80" w:type="dxa"/>
              <w:bottom w:w="70" w:type="dxa"/>
              <w:right w:w="80" w:type="dxa"/>
            </w:tcMar>
            <w:vAlign w:val="center"/>
          </w:tcPr>
          <w:p w14:paraId="71741677" w14:textId="77777777" w:rsidR="00561F69" w:rsidRDefault="00E26614">
            <w:pPr>
              <w:jc w:val="center"/>
            </w:pPr>
            <w:r>
              <w:rPr>
                <w:color w:val="000000"/>
                <w:sz w:val="17"/>
              </w:rPr>
              <w:t>695.41</w:t>
            </w:r>
          </w:p>
        </w:tc>
        <w:tc>
          <w:tcPr>
            <w:tcW w:w="1440" w:type="dxa"/>
            <w:shd w:val="clear" w:color="auto" w:fill="F4F8FB"/>
            <w:tcMar>
              <w:top w:w="70" w:type="dxa"/>
              <w:left w:w="80" w:type="dxa"/>
              <w:bottom w:w="70" w:type="dxa"/>
              <w:right w:w="80" w:type="dxa"/>
            </w:tcMar>
            <w:vAlign w:val="center"/>
          </w:tcPr>
          <w:p w14:paraId="0D8ECDBE" w14:textId="77777777" w:rsidR="00561F69" w:rsidRDefault="00E26614">
            <w:pPr>
              <w:jc w:val="center"/>
            </w:pPr>
            <w:r>
              <w:rPr>
                <w:color w:val="000000"/>
                <w:sz w:val="17"/>
              </w:rPr>
              <w:t>439.26</w:t>
            </w:r>
          </w:p>
        </w:tc>
        <w:tc>
          <w:tcPr>
            <w:tcW w:w="1584" w:type="dxa"/>
            <w:shd w:val="clear" w:color="auto" w:fill="F4F8FB"/>
            <w:tcMar>
              <w:top w:w="70" w:type="dxa"/>
              <w:left w:w="80" w:type="dxa"/>
              <w:bottom w:w="70" w:type="dxa"/>
              <w:right w:w="80" w:type="dxa"/>
            </w:tcMar>
            <w:vAlign w:val="center"/>
          </w:tcPr>
          <w:p w14:paraId="3A77A4E7" w14:textId="77777777" w:rsidR="00561F69" w:rsidRDefault="00E26614">
            <w:pPr>
              <w:jc w:val="center"/>
            </w:pPr>
            <w:r>
              <w:rPr>
                <w:color w:val="000000"/>
                <w:sz w:val="17"/>
              </w:rPr>
              <w:t>439.26</w:t>
            </w:r>
          </w:p>
        </w:tc>
        <w:tc>
          <w:tcPr>
            <w:tcW w:w="1152" w:type="dxa"/>
            <w:shd w:val="clear" w:color="auto" w:fill="F4F8FB"/>
            <w:tcMar>
              <w:top w:w="70" w:type="dxa"/>
              <w:left w:w="80" w:type="dxa"/>
              <w:bottom w:w="70" w:type="dxa"/>
              <w:right w:w="80" w:type="dxa"/>
            </w:tcMar>
            <w:vAlign w:val="center"/>
          </w:tcPr>
          <w:p w14:paraId="1AFDF236" w14:textId="77777777" w:rsidR="00561F69" w:rsidRDefault="00E26614">
            <w:pPr>
              <w:jc w:val="center"/>
            </w:pPr>
            <w:r>
              <w:rPr>
                <w:color w:val="000000"/>
                <w:sz w:val="17"/>
              </w:rPr>
              <w:t>0.00</w:t>
            </w:r>
          </w:p>
        </w:tc>
      </w:tr>
      <w:tr w:rsidR="00561F69" w14:paraId="626FC072" w14:textId="77777777">
        <w:trPr>
          <w:jc w:val="center"/>
        </w:trPr>
        <w:tc>
          <w:tcPr>
            <w:tcW w:w="1080" w:type="dxa"/>
            <w:shd w:val="clear" w:color="auto" w:fill="FFFFFF"/>
            <w:tcMar>
              <w:top w:w="70" w:type="dxa"/>
              <w:left w:w="80" w:type="dxa"/>
              <w:bottom w:w="70" w:type="dxa"/>
              <w:right w:w="80" w:type="dxa"/>
            </w:tcMar>
            <w:vAlign w:val="center"/>
          </w:tcPr>
          <w:p w14:paraId="41ECF57A" w14:textId="77777777" w:rsidR="00561F69" w:rsidRDefault="00E26614">
            <w:pPr>
              <w:jc w:val="left"/>
            </w:pPr>
            <w:r>
              <w:rPr>
                <w:color w:val="000000"/>
                <w:sz w:val="17"/>
              </w:rPr>
              <w:t>h=3</w:t>
            </w:r>
          </w:p>
        </w:tc>
        <w:tc>
          <w:tcPr>
            <w:tcW w:w="1512" w:type="dxa"/>
            <w:shd w:val="clear" w:color="auto" w:fill="FFFFFF"/>
            <w:tcMar>
              <w:top w:w="70" w:type="dxa"/>
              <w:left w:w="80" w:type="dxa"/>
              <w:bottom w:w="70" w:type="dxa"/>
              <w:right w:w="80" w:type="dxa"/>
            </w:tcMar>
            <w:vAlign w:val="center"/>
          </w:tcPr>
          <w:p w14:paraId="3A92313F" w14:textId="77777777" w:rsidR="00561F69" w:rsidRDefault="00E26614">
            <w:pPr>
              <w:jc w:val="center"/>
            </w:pPr>
            <w:r>
              <w:rPr>
                <w:color w:val="000000"/>
                <w:sz w:val="17"/>
              </w:rPr>
              <w:t>801.62</w:t>
            </w:r>
          </w:p>
        </w:tc>
        <w:tc>
          <w:tcPr>
            <w:tcW w:w="1656" w:type="dxa"/>
            <w:shd w:val="clear" w:color="auto" w:fill="FFFFFF"/>
            <w:tcMar>
              <w:top w:w="70" w:type="dxa"/>
              <w:left w:w="80" w:type="dxa"/>
              <w:bottom w:w="70" w:type="dxa"/>
              <w:right w:w="80" w:type="dxa"/>
            </w:tcMar>
            <w:vAlign w:val="center"/>
          </w:tcPr>
          <w:p w14:paraId="15781542" w14:textId="77777777" w:rsidR="00561F69" w:rsidRDefault="00E26614">
            <w:pPr>
              <w:jc w:val="center"/>
            </w:pPr>
            <w:r>
              <w:rPr>
                <w:color w:val="000000"/>
                <w:sz w:val="17"/>
              </w:rPr>
              <w:t>801.62</w:t>
            </w:r>
          </w:p>
        </w:tc>
        <w:tc>
          <w:tcPr>
            <w:tcW w:w="1440" w:type="dxa"/>
            <w:shd w:val="clear" w:color="auto" w:fill="FFFFFF"/>
            <w:tcMar>
              <w:top w:w="70" w:type="dxa"/>
              <w:left w:w="80" w:type="dxa"/>
              <w:bottom w:w="70" w:type="dxa"/>
              <w:right w:w="80" w:type="dxa"/>
            </w:tcMar>
            <w:vAlign w:val="center"/>
          </w:tcPr>
          <w:p w14:paraId="3AD43083" w14:textId="77777777" w:rsidR="00561F69" w:rsidRDefault="00E26614">
            <w:pPr>
              <w:jc w:val="center"/>
            </w:pPr>
            <w:r>
              <w:rPr>
                <w:color w:val="000000"/>
                <w:sz w:val="17"/>
              </w:rPr>
              <w:t>458.80</w:t>
            </w:r>
          </w:p>
        </w:tc>
        <w:tc>
          <w:tcPr>
            <w:tcW w:w="1584" w:type="dxa"/>
            <w:shd w:val="clear" w:color="auto" w:fill="FFFFFF"/>
            <w:tcMar>
              <w:top w:w="70" w:type="dxa"/>
              <w:left w:w="80" w:type="dxa"/>
              <w:bottom w:w="70" w:type="dxa"/>
              <w:right w:w="80" w:type="dxa"/>
            </w:tcMar>
            <w:vAlign w:val="center"/>
          </w:tcPr>
          <w:p w14:paraId="7955D985" w14:textId="77777777" w:rsidR="00561F69" w:rsidRDefault="00E26614">
            <w:pPr>
              <w:jc w:val="center"/>
            </w:pPr>
            <w:r>
              <w:rPr>
                <w:color w:val="000000"/>
                <w:sz w:val="17"/>
              </w:rPr>
              <w:t>458.80</w:t>
            </w:r>
          </w:p>
        </w:tc>
        <w:tc>
          <w:tcPr>
            <w:tcW w:w="1152" w:type="dxa"/>
            <w:shd w:val="clear" w:color="auto" w:fill="FFFFFF"/>
            <w:tcMar>
              <w:top w:w="70" w:type="dxa"/>
              <w:left w:w="80" w:type="dxa"/>
              <w:bottom w:w="70" w:type="dxa"/>
              <w:right w:w="80" w:type="dxa"/>
            </w:tcMar>
            <w:vAlign w:val="center"/>
          </w:tcPr>
          <w:p w14:paraId="6D86AB8A" w14:textId="77777777" w:rsidR="00561F69" w:rsidRDefault="00E26614">
            <w:pPr>
              <w:jc w:val="center"/>
            </w:pPr>
            <w:r>
              <w:rPr>
                <w:color w:val="000000"/>
                <w:sz w:val="17"/>
              </w:rPr>
              <w:t>0.00</w:t>
            </w:r>
          </w:p>
        </w:tc>
      </w:tr>
      <w:tr w:rsidR="00561F69" w14:paraId="7B99DF85" w14:textId="77777777">
        <w:trPr>
          <w:jc w:val="center"/>
        </w:trPr>
        <w:tc>
          <w:tcPr>
            <w:tcW w:w="1080" w:type="dxa"/>
            <w:shd w:val="clear" w:color="auto" w:fill="F4F8FB"/>
            <w:tcMar>
              <w:top w:w="70" w:type="dxa"/>
              <w:left w:w="80" w:type="dxa"/>
              <w:bottom w:w="70" w:type="dxa"/>
              <w:right w:w="80" w:type="dxa"/>
            </w:tcMar>
            <w:vAlign w:val="center"/>
          </w:tcPr>
          <w:p w14:paraId="7436C43B" w14:textId="77777777" w:rsidR="00561F69" w:rsidRDefault="00E26614">
            <w:pPr>
              <w:jc w:val="left"/>
            </w:pPr>
            <w:r>
              <w:rPr>
                <w:color w:val="000000"/>
                <w:sz w:val="17"/>
              </w:rPr>
              <w:t>h=4</w:t>
            </w:r>
          </w:p>
        </w:tc>
        <w:tc>
          <w:tcPr>
            <w:tcW w:w="1512" w:type="dxa"/>
            <w:shd w:val="clear" w:color="auto" w:fill="F4F8FB"/>
            <w:tcMar>
              <w:top w:w="70" w:type="dxa"/>
              <w:left w:w="80" w:type="dxa"/>
              <w:bottom w:w="70" w:type="dxa"/>
              <w:right w:w="80" w:type="dxa"/>
            </w:tcMar>
            <w:vAlign w:val="center"/>
          </w:tcPr>
          <w:p w14:paraId="7412FE12" w14:textId="77777777" w:rsidR="00561F69" w:rsidRDefault="00E26614">
            <w:pPr>
              <w:jc w:val="center"/>
            </w:pPr>
            <w:r>
              <w:rPr>
                <w:color w:val="000000"/>
                <w:sz w:val="17"/>
              </w:rPr>
              <w:t>700.88</w:t>
            </w:r>
          </w:p>
        </w:tc>
        <w:tc>
          <w:tcPr>
            <w:tcW w:w="1656" w:type="dxa"/>
            <w:shd w:val="clear" w:color="auto" w:fill="F4F8FB"/>
            <w:tcMar>
              <w:top w:w="70" w:type="dxa"/>
              <w:left w:w="80" w:type="dxa"/>
              <w:bottom w:w="70" w:type="dxa"/>
              <w:right w:w="80" w:type="dxa"/>
            </w:tcMar>
            <w:vAlign w:val="center"/>
          </w:tcPr>
          <w:p w14:paraId="17A9F573" w14:textId="77777777" w:rsidR="00561F69" w:rsidRDefault="00E26614">
            <w:pPr>
              <w:jc w:val="center"/>
            </w:pPr>
            <w:r>
              <w:rPr>
                <w:color w:val="000000"/>
                <w:sz w:val="17"/>
              </w:rPr>
              <w:t>700.88</w:t>
            </w:r>
          </w:p>
        </w:tc>
        <w:tc>
          <w:tcPr>
            <w:tcW w:w="1440" w:type="dxa"/>
            <w:shd w:val="clear" w:color="auto" w:fill="F4F8FB"/>
            <w:tcMar>
              <w:top w:w="70" w:type="dxa"/>
              <w:left w:w="80" w:type="dxa"/>
              <w:bottom w:w="70" w:type="dxa"/>
              <w:right w:w="80" w:type="dxa"/>
            </w:tcMar>
            <w:vAlign w:val="center"/>
          </w:tcPr>
          <w:p w14:paraId="6E39E875" w14:textId="77777777" w:rsidR="00561F69" w:rsidRDefault="00E26614">
            <w:pPr>
              <w:jc w:val="center"/>
            </w:pPr>
            <w:r>
              <w:rPr>
                <w:color w:val="000000"/>
                <w:sz w:val="17"/>
              </w:rPr>
              <w:t>572.54</w:t>
            </w:r>
          </w:p>
        </w:tc>
        <w:tc>
          <w:tcPr>
            <w:tcW w:w="1584" w:type="dxa"/>
            <w:shd w:val="clear" w:color="auto" w:fill="F4F8FB"/>
            <w:tcMar>
              <w:top w:w="70" w:type="dxa"/>
              <w:left w:w="80" w:type="dxa"/>
              <w:bottom w:w="70" w:type="dxa"/>
              <w:right w:w="80" w:type="dxa"/>
            </w:tcMar>
            <w:vAlign w:val="center"/>
          </w:tcPr>
          <w:p w14:paraId="3E97CCBC" w14:textId="77777777" w:rsidR="00561F69" w:rsidRDefault="00E26614">
            <w:pPr>
              <w:jc w:val="center"/>
            </w:pPr>
            <w:r>
              <w:rPr>
                <w:color w:val="000000"/>
                <w:sz w:val="17"/>
              </w:rPr>
              <w:t>572.54</w:t>
            </w:r>
          </w:p>
        </w:tc>
        <w:tc>
          <w:tcPr>
            <w:tcW w:w="1152" w:type="dxa"/>
            <w:shd w:val="clear" w:color="auto" w:fill="F4F8FB"/>
            <w:tcMar>
              <w:top w:w="70" w:type="dxa"/>
              <w:left w:w="80" w:type="dxa"/>
              <w:bottom w:w="70" w:type="dxa"/>
              <w:right w:w="80" w:type="dxa"/>
            </w:tcMar>
            <w:vAlign w:val="center"/>
          </w:tcPr>
          <w:p w14:paraId="6096286E" w14:textId="77777777" w:rsidR="00561F69" w:rsidRDefault="00E26614">
            <w:pPr>
              <w:jc w:val="center"/>
            </w:pPr>
            <w:r>
              <w:rPr>
                <w:color w:val="000000"/>
                <w:sz w:val="17"/>
              </w:rPr>
              <w:t>0.00</w:t>
            </w:r>
          </w:p>
        </w:tc>
      </w:tr>
    </w:tbl>
    <w:p w14:paraId="5920F02B" w14:textId="77777777" w:rsidR="00561F69" w:rsidRDefault="00E26614">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FAA8F64" w14:textId="77777777" w:rsidR="00FC0FE2" w:rsidRDefault="007D1E2B">
      <w:pPr>
        <w:pStyle w:val="Ttulo2"/>
      </w:pPr>
      <w:r>
        <w:t>4.3 Diseño efectivo de evaluación</w:t>
      </w:r>
    </w:p>
    <w:p w14:paraId="2D4BCD24"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i/>
        </w:rPr>
        <w:t>folds</w:t>
      </w:r>
      <w:proofErr w:type="spellEnd"/>
      <w:r>
        <w:t xml:space="preserve">. No hubo exclusiones de objetivos monetarios en esas seis predicciones por horizonte. Los </w:t>
      </w:r>
      <w:proofErr w:type="spellStart"/>
      <w:r w:rsidR="00253ED1" w:rsidRPr="00253ED1">
        <w:rPr>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5009A170" w14:textId="77777777" w:rsidR="00FC0FE2" w:rsidRDefault="007D1E2B">
      <w:r>
        <w:t xml:space="preserve">El ajuste interno utilizó cinco orígenes y seleccionó configuraciones por horizonte: </w:t>
      </w:r>
      <w:r w:rsidRPr="004A7173">
        <w:rPr>
          <w:i/>
          <w:iCs/>
        </w:rPr>
        <w:t>SES + Random Forest</w:t>
      </w:r>
      <w:r>
        <w:t xml:space="preserve"> (peso estadístico 0.75) para h=1; </w:t>
      </w:r>
      <w:r w:rsidRPr="004A7173">
        <w:rPr>
          <w:i/>
          <w:iCs/>
        </w:rPr>
        <w:t xml:space="preserve">SES + </w:t>
      </w:r>
      <w:proofErr w:type="spellStart"/>
      <w:r w:rsidRPr="004A7173">
        <w:rPr>
          <w:i/>
          <w:iCs/>
        </w:rPr>
        <w:t>HistGradientBoosting</w:t>
      </w:r>
      <w:proofErr w:type="spellEnd"/>
      <w:r>
        <w:t xml:space="preserve"> (0.75) para h=2; </w:t>
      </w:r>
      <w:r w:rsidRPr="00252087">
        <w:rPr>
          <w:i/>
          <w:iCs/>
        </w:rPr>
        <w:t>ARIMA</w:t>
      </w:r>
      <w:r>
        <w:t xml:space="preserve"> estacional simplificado + red neuronal residual para h=3; y </w:t>
      </w:r>
      <w:r w:rsidRPr="00252087">
        <w:rPr>
          <w:i/>
          <w:iCs/>
        </w:rPr>
        <w:t>ARIMA</w:t>
      </w:r>
      <w:r>
        <w:t xml:space="preserve"> estacional </w:t>
      </w:r>
      <w:r>
        <w:lastRenderedPageBreak/>
        <w:t xml:space="preserve">simplificado </w:t>
      </w:r>
      <w:r w:rsidRPr="00252087">
        <w:rPr>
          <w:i/>
          <w:iCs/>
        </w:rPr>
        <w:t>+ Random Forest</w:t>
      </w:r>
      <w:r>
        <w:t xml:space="preserve"> residual para h=4. Esta selección se efectuó en validación interna y no constituye por sí misma evidencia de superioridad en la evaluación externa.</w:t>
      </w:r>
    </w:p>
    <w:p w14:paraId="1C832AD8" w14:textId="77777777" w:rsidR="00FC0FE2" w:rsidRDefault="007D1E2B">
      <w:pPr>
        <w:pStyle w:val="Ttulo2"/>
      </w:pPr>
      <w:r>
        <w:t>4.4 Rendimiento comparativo del importe semanal</w:t>
      </w:r>
    </w:p>
    <w:p w14:paraId="6F0F5C2F"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2"/>
        <w:gridCol w:w="1992"/>
        <w:gridCol w:w="1992"/>
        <w:gridCol w:w="1994"/>
        <w:gridCol w:w="1992"/>
      </w:tblGrid>
      <w:tr w:rsidR="00FC0FE2" w14:paraId="502E4BD0" w14:textId="77777777">
        <w:trPr>
          <w:tblHeader/>
          <w:jc w:val="center"/>
        </w:trPr>
        <w:tc>
          <w:tcPr>
            <w:tcW w:w="1994" w:type="dxa"/>
            <w:shd w:val="clear" w:color="auto" w:fill="D9EAF7"/>
            <w:tcMar>
              <w:top w:w="70" w:type="dxa"/>
              <w:left w:w="80" w:type="dxa"/>
              <w:bottom w:w="70" w:type="dxa"/>
              <w:right w:w="80" w:type="dxa"/>
            </w:tcMar>
            <w:vAlign w:val="center"/>
          </w:tcPr>
          <w:p w14:paraId="3B506E5C" w14:textId="77777777" w:rsidR="00FC0FE2" w:rsidRDefault="007D1E2B">
            <w:pPr>
              <w:jc w:val="center"/>
            </w:pPr>
            <w:r>
              <w:rPr>
                <w:b/>
                <w:color w:val="000000"/>
                <w:sz w:val="17"/>
              </w:rPr>
              <w:t>Horizonte</w:t>
            </w:r>
          </w:p>
        </w:tc>
        <w:tc>
          <w:tcPr>
            <w:tcW w:w="1994" w:type="dxa"/>
            <w:shd w:val="clear" w:color="auto" w:fill="D9EAF7"/>
            <w:tcMar>
              <w:top w:w="70" w:type="dxa"/>
              <w:left w:w="80" w:type="dxa"/>
              <w:bottom w:w="70" w:type="dxa"/>
              <w:right w:w="80" w:type="dxa"/>
            </w:tcMar>
            <w:vAlign w:val="center"/>
          </w:tcPr>
          <w:p w14:paraId="17A69FDB" w14:textId="77777777" w:rsidR="00FC0FE2" w:rsidRDefault="007D1E2B">
            <w:pPr>
              <w:jc w:val="center"/>
            </w:pPr>
            <w:r>
              <w:rPr>
                <w:b/>
                <w:color w:val="000000"/>
                <w:sz w:val="17"/>
              </w:rPr>
              <w:t>Híbrido RMSE (MXN)</w:t>
            </w:r>
          </w:p>
        </w:tc>
        <w:tc>
          <w:tcPr>
            <w:tcW w:w="1994" w:type="dxa"/>
            <w:shd w:val="clear" w:color="auto" w:fill="D9EAF7"/>
            <w:tcMar>
              <w:top w:w="70" w:type="dxa"/>
              <w:left w:w="80" w:type="dxa"/>
              <w:bottom w:w="70" w:type="dxa"/>
              <w:right w:w="80" w:type="dxa"/>
            </w:tcMar>
            <w:vAlign w:val="center"/>
          </w:tcPr>
          <w:p w14:paraId="6E4F65A1" w14:textId="77777777" w:rsidR="00FC0FE2" w:rsidRDefault="007D1E2B">
            <w:pPr>
              <w:jc w:val="center"/>
            </w:pPr>
            <w:r>
              <w:rPr>
                <w:b/>
                <w:color w:val="000000"/>
                <w:sz w:val="17"/>
              </w:rPr>
              <w:t>Híbrido MAE (MXN)</w:t>
            </w:r>
          </w:p>
        </w:tc>
        <w:tc>
          <w:tcPr>
            <w:tcW w:w="1994" w:type="dxa"/>
            <w:shd w:val="clear" w:color="auto" w:fill="D9EAF7"/>
            <w:tcMar>
              <w:top w:w="70" w:type="dxa"/>
              <w:left w:w="80" w:type="dxa"/>
              <w:bottom w:w="70" w:type="dxa"/>
              <w:right w:w="80" w:type="dxa"/>
            </w:tcMar>
            <w:vAlign w:val="center"/>
          </w:tcPr>
          <w:p w14:paraId="76FABFDB" w14:textId="77777777" w:rsidR="00FC0FE2" w:rsidRDefault="007D1E2B">
            <w:pPr>
              <w:jc w:val="center"/>
            </w:pPr>
            <w:r>
              <w:rPr>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0C9F23D5" w14:textId="77777777" w:rsidR="00FC0FE2" w:rsidRDefault="007D1E2B">
            <w:pPr>
              <w:jc w:val="center"/>
            </w:pPr>
            <w:r>
              <w:rPr>
                <w:b/>
                <w:color w:val="000000"/>
                <w:sz w:val="17"/>
              </w:rPr>
              <w:t>RMSE (MXN)</w:t>
            </w:r>
          </w:p>
        </w:tc>
      </w:tr>
      <w:tr w:rsidR="00FC0FE2" w14:paraId="5805C5EF" w14:textId="77777777">
        <w:trPr>
          <w:jc w:val="center"/>
        </w:trPr>
        <w:tc>
          <w:tcPr>
            <w:tcW w:w="1994" w:type="dxa"/>
            <w:shd w:val="clear" w:color="auto" w:fill="FFFFFF"/>
            <w:tcMar>
              <w:top w:w="70" w:type="dxa"/>
              <w:left w:w="80" w:type="dxa"/>
              <w:bottom w:w="70" w:type="dxa"/>
              <w:right w:w="80" w:type="dxa"/>
            </w:tcMar>
            <w:vAlign w:val="center"/>
          </w:tcPr>
          <w:p w14:paraId="1B1F5590" w14:textId="77777777" w:rsidR="00FC0FE2" w:rsidRDefault="007D1E2B">
            <w:r>
              <w:rPr>
                <w:color w:val="000000"/>
                <w:sz w:val="17"/>
              </w:rPr>
              <w:t>1 semana</w:t>
            </w:r>
          </w:p>
        </w:tc>
        <w:tc>
          <w:tcPr>
            <w:tcW w:w="1994" w:type="dxa"/>
            <w:shd w:val="clear" w:color="auto" w:fill="FFFFFF"/>
            <w:tcMar>
              <w:top w:w="70" w:type="dxa"/>
              <w:left w:w="80" w:type="dxa"/>
              <w:bottom w:w="70" w:type="dxa"/>
              <w:right w:w="80" w:type="dxa"/>
            </w:tcMar>
            <w:vAlign w:val="center"/>
          </w:tcPr>
          <w:p w14:paraId="1C22377A" w14:textId="77777777" w:rsidR="00FC0FE2" w:rsidRDefault="007D1E2B">
            <w:r>
              <w:rPr>
                <w:color w:val="000000"/>
                <w:sz w:val="17"/>
              </w:rPr>
              <w:t>521.60</w:t>
            </w:r>
          </w:p>
        </w:tc>
        <w:tc>
          <w:tcPr>
            <w:tcW w:w="1994" w:type="dxa"/>
            <w:shd w:val="clear" w:color="auto" w:fill="FFFFFF"/>
            <w:tcMar>
              <w:top w:w="70" w:type="dxa"/>
              <w:left w:w="80" w:type="dxa"/>
              <w:bottom w:w="70" w:type="dxa"/>
              <w:right w:w="80" w:type="dxa"/>
            </w:tcMar>
            <w:vAlign w:val="center"/>
          </w:tcPr>
          <w:p w14:paraId="67B705B4" w14:textId="77777777" w:rsidR="00FC0FE2" w:rsidRDefault="007D1E2B">
            <w:r>
              <w:rPr>
                <w:color w:val="000000"/>
                <w:sz w:val="17"/>
              </w:rPr>
              <w:t>386.43</w:t>
            </w:r>
          </w:p>
        </w:tc>
        <w:tc>
          <w:tcPr>
            <w:tcW w:w="1994" w:type="dxa"/>
            <w:shd w:val="clear" w:color="auto" w:fill="FFFFFF"/>
            <w:tcMar>
              <w:top w:w="70" w:type="dxa"/>
              <w:left w:w="80" w:type="dxa"/>
              <w:bottom w:w="70" w:type="dxa"/>
              <w:right w:w="80" w:type="dxa"/>
            </w:tcMar>
            <w:vAlign w:val="center"/>
          </w:tcPr>
          <w:p w14:paraId="7362C80B" w14:textId="77777777" w:rsidR="00FC0FE2" w:rsidRDefault="007D1E2B">
            <w:r>
              <w:rPr>
                <w:color w:val="000000"/>
                <w:sz w:val="17"/>
              </w:rPr>
              <w:t>Random Forest</w:t>
            </w:r>
          </w:p>
        </w:tc>
        <w:tc>
          <w:tcPr>
            <w:tcW w:w="1994" w:type="dxa"/>
            <w:shd w:val="clear" w:color="auto" w:fill="FFFFFF"/>
            <w:tcMar>
              <w:top w:w="70" w:type="dxa"/>
              <w:left w:w="80" w:type="dxa"/>
              <w:bottom w:w="70" w:type="dxa"/>
              <w:right w:w="80" w:type="dxa"/>
            </w:tcMar>
            <w:vAlign w:val="center"/>
          </w:tcPr>
          <w:p w14:paraId="2FA13F4A" w14:textId="77777777" w:rsidR="00FC0FE2" w:rsidRDefault="007D1E2B">
            <w:r>
              <w:rPr>
                <w:color w:val="000000"/>
                <w:sz w:val="17"/>
              </w:rPr>
              <w:t>446.21</w:t>
            </w:r>
          </w:p>
        </w:tc>
      </w:tr>
      <w:tr w:rsidR="00FC0FE2" w14:paraId="77EA3917" w14:textId="77777777">
        <w:trPr>
          <w:jc w:val="center"/>
        </w:trPr>
        <w:tc>
          <w:tcPr>
            <w:tcW w:w="1994" w:type="dxa"/>
            <w:shd w:val="clear" w:color="auto" w:fill="F4F8FB"/>
            <w:tcMar>
              <w:top w:w="70" w:type="dxa"/>
              <w:left w:w="80" w:type="dxa"/>
              <w:bottom w:w="70" w:type="dxa"/>
              <w:right w:w="80" w:type="dxa"/>
            </w:tcMar>
            <w:vAlign w:val="center"/>
          </w:tcPr>
          <w:p w14:paraId="708749AC" w14:textId="77777777" w:rsidR="00FC0FE2" w:rsidRDefault="007D1E2B">
            <w:r>
              <w:rPr>
                <w:color w:val="000000"/>
                <w:sz w:val="17"/>
              </w:rPr>
              <w:t>2 semanas</w:t>
            </w:r>
          </w:p>
        </w:tc>
        <w:tc>
          <w:tcPr>
            <w:tcW w:w="1994" w:type="dxa"/>
            <w:shd w:val="clear" w:color="auto" w:fill="F4F8FB"/>
            <w:tcMar>
              <w:top w:w="70" w:type="dxa"/>
              <w:left w:w="80" w:type="dxa"/>
              <w:bottom w:w="70" w:type="dxa"/>
              <w:right w:w="80" w:type="dxa"/>
            </w:tcMar>
            <w:vAlign w:val="center"/>
          </w:tcPr>
          <w:p w14:paraId="11224240" w14:textId="77777777" w:rsidR="00FC0FE2" w:rsidRDefault="007D1E2B">
            <w:r>
              <w:rPr>
                <w:color w:val="000000"/>
                <w:sz w:val="17"/>
              </w:rPr>
              <w:t>695.41</w:t>
            </w:r>
          </w:p>
        </w:tc>
        <w:tc>
          <w:tcPr>
            <w:tcW w:w="1994" w:type="dxa"/>
            <w:shd w:val="clear" w:color="auto" w:fill="F4F8FB"/>
            <w:tcMar>
              <w:top w:w="70" w:type="dxa"/>
              <w:left w:w="80" w:type="dxa"/>
              <w:bottom w:w="70" w:type="dxa"/>
              <w:right w:w="80" w:type="dxa"/>
            </w:tcMar>
            <w:vAlign w:val="center"/>
          </w:tcPr>
          <w:p w14:paraId="6A5440FA" w14:textId="77777777" w:rsidR="00FC0FE2" w:rsidRDefault="007D1E2B">
            <w:r>
              <w:rPr>
                <w:color w:val="000000"/>
                <w:sz w:val="17"/>
              </w:rPr>
              <w:t>439.26</w:t>
            </w:r>
          </w:p>
        </w:tc>
        <w:tc>
          <w:tcPr>
            <w:tcW w:w="1994" w:type="dxa"/>
            <w:shd w:val="clear" w:color="auto" w:fill="F4F8FB"/>
            <w:tcMar>
              <w:top w:w="70" w:type="dxa"/>
              <w:left w:w="80" w:type="dxa"/>
              <w:bottom w:w="70" w:type="dxa"/>
              <w:right w:w="80" w:type="dxa"/>
            </w:tcMar>
            <w:vAlign w:val="center"/>
          </w:tcPr>
          <w:p w14:paraId="3D4DABB5" w14:textId="77777777" w:rsidR="00FC0FE2" w:rsidRDefault="007D1E2B">
            <w:proofErr w:type="spellStart"/>
            <w:r>
              <w:rPr>
                <w:color w:val="000000"/>
                <w:sz w:val="17"/>
              </w:rPr>
              <w:t>HistGradientBoosting</w:t>
            </w:r>
            <w:proofErr w:type="spellEnd"/>
          </w:p>
        </w:tc>
        <w:tc>
          <w:tcPr>
            <w:tcW w:w="1994" w:type="dxa"/>
            <w:shd w:val="clear" w:color="auto" w:fill="F4F8FB"/>
            <w:tcMar>
              <w:top w:w="70" w:type="dxa"/>
              <w:left w:w="80" w:type="dxa"/>
              <w:bottom w:w="70" w:type="dxa"/>
              <w:right w:w="80" w:type="dxa"/>
            </w:tcMar>
            <w:vAlign w:val="center"/>
          </w:tcPr>
          <w:p w14:paraId="67C12661" w14:textId="77777777" w:rsidR="00FC0FE2" w:rsidRDefault="007D1E2B">
            <w:r>
              <w:rPr>
                <w:color w:val="000000"/>
                <w:sz w:val="17"/>
              </w:rPr>
              <w:t>596.17</w:t>
            </w:r>
          </w:p>
        </w:tc>
      </w:tr>
      <w:tr w:rsidR="00FC0FE2" w14:paraId="02D5F532" w14:textId="77777777">
        <w:trPr>
          <w:jc w:val="center"/>
        </w:trPr>
        <w:tc>
          <w:tcPr>
            <w:tcW w:w="1994" w:type="dxa"/>
            <w:shd w:val="clear" w:color="auto" w:fill="FFFFFF"/>
            <w:tcMar>
              <w:top w:w="70" w:type="dxa"/>
              <w:left w:w="80" w:type="dxa"/>
              <w:bottom w:w="70" w:type="dxa"/>
              <w:right w:w="80" w:type="dxa"/>
            </w:tcMar>
            <w:vAlign w:val="center"/>
          </w:tcPr>
          <w:p w14:paraId="6F9D3019" w14:textId="77777777" w:rsidR="00FC0FE2" w:rsidRDefault="007D1E2B">
            <w:r>
              <w:rPr>
                <w:color w:val="000000"/>
                <w:sz w:val="17"/>
              </w:rPr>
              <w:t>3 semanas</w:t>
            </w:r>
          </w:p>
        </w:tc>
        <w:tc>
          <w:tcPr>
            <w:tcW w:w="1994" w:type="dxa"/>
            <w:shd w:val="clear" w:color="auto" w:fill="FFFFFF"/>
            <w:tcMar>
              <w:top w:w="70" w:type="dxa"/>
              <w:left w:w="80" w:type="dxa"/>
              <w:bottom w:w="70" w:type="dxa"/>
              <w:right w:w="80" w:type="dxa"/>
            </w:tcMar>
            <w:vAlign w:val="center"/>
          </w:tcPr>
          <w:p w14:paraId="7C4B1BF3" w14:textId="77777777" w:rsidR="00FC0FE2" w:rsidRDefault="007D1E2B">
            <w:r>
              <w:rPr>
                <w:color w:val="000000"/>
                <w:sz w:val="17"/>
              </w:rPr>
              <w:t>801.62</w:t>
            </w:r>
          </w:p>
        </w:tc>
        <w:tc>
          <w:tcPr>
            <w:tcW w:w="1994" w:type="dxa"/>
            <w:shd w:val="clear" w:color="auto" w:fill="FFFFFF"/>
            <w:tcMar>
              <w:top w:w="70" w:type="dxa"/>
              <w:left w:w="80" w:type="dxa"/>
              <w:bottom w:w="70" w:type="dxa"/>
              <w:right w:w="80" w:type="dxa"/>
            </w:tcMar>
            <w:vAlign w:val="center"/>
          </w:tcPr>
          <w:p w14:paraId="687C36A1" w14:textId="77777777" w:rsidR="00FC0FE2" w:rsidRDefault="007D1E2B">
            <w:r>
              <w:rPr>
                <w:color w:val="000000"/>
                <w:sz w:val="17"/>
              </w:rPr>
              <w:t>458.80</w:t>
            </w:r>
          </w:p>
        </w:tc>
        <w:tc>
          <w:tcPr>
            <w:tcW w:w="1994" w:type="dxa"/>
            <w:shd w:val="clear" w:color="auto" w:fill="FFFFFF"/>
            <w:tcMar>
              <w:top w:w="70" w:type="dxa"/>
              <w:left w:w="80" w:type="dxa"/>
              <w:bottom w:w="70" w:type="dxa"/>
              <w:right w:w="80" w:type="dxa"/>
            </w:tcMar>
            <w:vAlign w:val="center"/>
          </w:tcPr>
          <w:p w14:paraId="0048BA59" w14:textId="77777777" w:rsidR="00FC0FE2" w:rsidRDefault="007D1E2B">
            <w:r>
              <w:rPr>
                <w:color w:val="000000"/>
                <w:sz w:val="17"/>
              </w:rPr>
              <w:t>Híbrido</w:t>
            </w:r>
          </w:p>
        </w:tc>
        <w:tc>
          <w:tcPr>
            <w:tcW w:w="1994" w:type="dxa"/>
            <w:shd w:val="clear" w:color="auto" w:fill="FFFFFF"/>
            <w:tcMar>
              <w:top w:w="70" w:type="dxa"/>
              <w:left w:w="80" w:type="dxa"/>
              <w:bottom w:w="70" w:type="dxa"/>
              <w:right w:w="80" w:type="dxa"/>
            </w:tcMar>
            <w:vAlign w:val="center"/>
          </w:tcPr>
          <w:p w14:paraId="0121A57A" w14:textId="77777777" w:rsidR="00FC0FE2" w:rsidRDefault="007D1E2B">
            <w:r>
              <w:rPr>
                <w:color w:val="000000"/>
                <w:sz w:val="17"/>
              </w:rPr>
              <w:t>801.62</w:t>
            </w:r>
          </w:p>
        </w:tc>
      </w:tr>
      <w:tr w:rsidR="00FC0FE2" w14:paraId="3ED73EE3" w14:textId="77777777">
        <w:trPr>
          <w:jc w:val="center"/>
        </w:trPr>
        <w:tc>
          <w:tcPr>
            <w:tcW w:w="1994" w:type="dxa"/>
            <w:shd w:val="clear" w:color="auto" w:fill="F4F8FB"/>
            <w:tcMar>
              <w:top w:w="70" w:type="dxa"/>
              <w:left w:w="80" w:type="dxa"/>
              <w:bottom w:w="70" w:type="dxa"/>
              <w:right w:w="80" w:type="dxa"/>
            </w:tcMar>
            <w:vAlign w:val="center"/>
          </w:tcPr>
          <w:p w14:paraId="652C1FAB" w14:textId="77777777" w:rsidR="00FC0FE2" w:rsidRDefault="007D1E2B">
            <w:r>
              <w:rPr>
                <w:color w:val="000000"/>
                <w:sz w:val="17"/>
              </w:rPr>
              <w:t>4 semanas</w:t>
            </w:r>
          </w:p>
        </w:tc>
        <w:tc>
          <w:tcPr>
            <w:tcW w:w="1994" w:type="dxa"/>
            <w:shd w:val="clear" w:color="auto" w:fill="F4F8FB"/>
            <w:tcMar>
              <w:top w:w="70" w:type="dxa"/>
              <w:left w:w="80" w:type="dxa"/>
              <w:bottom w:w="70" w:type="dxa"/>
              <w:right w:w="80" w:type="dxa"/>
            </w:tcMar>
            <w:vAlign w:val="center"/>
          </w:tcPr>
          <w:p w14:paraId="68C7D17E" w14:textId="77777777" w:rsidR="00FC0FE2" w:rsidRDefault="007D1E2B">
            <w:r>
              <w:rPr>
                <w:color w:val="000000"/>
                <w:sz w:val="17"/>
              </w:rPr>
              <w:t>700.88</w:t>
            </w:r>
          </w:p>
        </w:tc>
        <w:tc>
          <w:tcPr>
            <w:tcW w:w="1994" w:type="dxa"/>
            <w:shd w:val="clear" w:color="auto" w:fill="F4F8FB"/>
            <w:tcMar>
              <w:top w:w="70" w:type="dxa"/>
              <w:left w:w="80" w:type="dxa"/>
              <w:bottom w:w="70" w:type="dxa"/>
              <w:right w:w="80" w:type="dxa"/>
            </w:tcMar>
            <w:vAlign w:val="center"/>
          </w:tcPr>
          <w:p w14:paraId="54BCAE9B" w14:textId="77777777" w:rsidR="00FC0FE2" w:rsidRDefault="007D1E2B">
            <w:r>
              <w:rPr>
                <w:color w:val="000000"/>
                <w:sz w:val="17"/>
              </w:rPr>
              <w:t>572.54</w:t>
            </w:r>
          </w:p>
        </w:tc>
        <w:tc>
          <w:tcPr>
            <w:tcW w:w="1994" w:type="dxa"/>
            <w:shd w:val="clear" w:color="auto" w:fill="F4F8FB"/>
            <w:tcMar>
              <w:top w:w="70" w:type="dxa"/>
              <w:left w:w="80" w:type="dxa"/>
              <w:bottom w:w="70" w:type="dxa"/>
              <w:right w:w="80" w:type="dxa"/>
            </w:tcMar>
            <w:vAlign w:val="center"/>
          </w:tcPr>
          <w:p w14:paraId="6583565C" w14:textId="77777777" w:rsidR="00FC0FE2" w:rsidRDefault="007D1E2B">
            <w:r>
              <w:rPr>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A94F065" w14:textId="77777777" w:rsidR="00FC0FE2" w:rsidRDefault="007D1E2B">
            <w:r>
              <w:rPr>
                <w:color w:val="000000"/>
                <w:sz w:val="17"/>
              </w:rPr>
              <w:t>578.95</w:t>
            </w:r>
          </w:p>
        </w:tc>
      </w:tr>
    </w:tbl>
    <w:p w14:paraId="62946F64" w14:textId="77777777" w:rsidR="00FC0FE2" w:rsidRDefault="007D1E2B">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bookmarkStart w:id="355" w:name="idxFigura012"/>
    <w:p>
      <w:pPr>
        <w:keepNext/>
      </w:pPr>
      <w:r>
        <w:t xml:space="preserve">El rendimiento monetario se comparó por horizonte para evitar que un promedio global oculte degradaciones específicas. Como se muestra en la Figura </w:t>
      </w:r>
      <w:fldSimple w:instr="REF _RefFigura11 \h">
        <w:r>
          <w:t>11</w:t>
        </w:r>
      </w:fldSimple>
      <w:r>
        <w:t>, la evidencia se presenta de manera independiente.</w:t>
      </w:r>
    </w:p>
    <w:p w14:paraId="674C1BEF" w14:textId="77777777" w:rsidR="00FC0FE2" w:rsidRDefault="007D1E2B" w:rsidP="00252087">
      <w:pPr>
        <w:spacing w:before="0"/>
        <w:jc w:val="center"/>
        <w:keepNext/>
        <w:keepLines/>
      </w:pPr>
      <w:r>
        <w:drawing>
          <wp:inline xmlns:a="http://schemas.openxmlformats.org/drawingml/2006/main" xmlns:pic="http://schemas.openxmlformats.org/drawingml/2006/picture">
            <wp:extent cx="5532120" cy="3331060"/>
            <wp:docPr id="1678057685" name="Picture 1678057685" descr="Figura: RMSE por modelo y horizonte de pronóstico. Fuente: elaboración propia con resultados de la corrida run_20261013T193604Z_157556.. Representación visual descrita e interpretada en el texto contiguo." title="Figura: RMSE por modelo y horizonte de pronóstico. Fuente: elaboración propia con resultados de la corrida run_20261013T193604Z_157556."/>
            <wp:cNvGraphicFramePr>
              <a:graphicFrameLocks noChangeAspect="1"/>
            </wp:cNvGraphicFramePr>
            <a:graphic>
              <a:graphicData uri="http://schemas.openxmlformats.org/drawingml/2006/picture">
                <pic:pic>
                  <pic:nvPicPr>
                    <pic:cNvPr id="0" name="I08_rmse.png"/>
                    <pic:cNvPicPr/>
                  </pic:nvPicPr>
                  <pic:blipFill>
                    <a:blip r:embed="rId41"/>
                    <a:stretch>
                      <a:fillRect/>
                    </a:stretch>
                  </pic:blipFill>
                  <pic:spPr>
                    <a:xfrm>
                      <a:off x="0" y="0"/>
                      <a:ext cx="5532120" cy="3331060"/>
                    </a:xfrm>
                    <a:prstGeom prst="rect"/>
                  </pic:spPr>
                </pic:pic>
              </a:graphicData>
            </a:graphic>
          </wp:inline>
        </w:drawing>
      </w:r>
    </w:p>
    <w:p w14:paraId="738242DD" w14:textId="0454BB1C" w:rsidR="00252087" w:rsidRPr="00252087" w:rsidRDefault="00880F51" w:rsidP="00252087">
      <w:pPr>
        <w:pStyle w:val="Descripcin"/>
        <w:spacing w:after="0"/>
        <w:jc w:val="center"/>
        <w:keepLines/>
      </w:pPr>
      <w:r>
        <w:t xml:space="preserve">Figura </w:t>
      </w:r>
      <w:bookmarkStart w:id="1011" w:name="_RefFigura11"/>
      <w:fldSimple w:instr="SEQ Figura \* ARABIC">
        <w:r>
          <w:t>11</w:t>
        </w:r>
      </w:fldSimple>
      <w:bookmarkEnd w:id="1011"/>
      <w:r>
        <w:t>. RMSE por modelo y horizonte de pronóstico. Fuente: elaboración propia con resultados de la corrida run_20261013T193604Z_157556.</w:t>
      </w:r>
    </w:p>
    <w:p>
      <w:pPr>
        <w:spacing w:after="120"/>
      </w:pPr>
      <w:r>
        <w:t>Un RMSE menor indica menor penalización cuadrática del error; su lectura se complementa con MAE y con el número de observaciones disponible en cada horizonte.</w:t>
      </w:r>
    </w:p>
    <w:p w14:paraId="2594F6DD" w14:textId="77777777" w:rsidR="00FC0FE2" w:rsidRDefault="007D1E2B">
      <w:pPr>
        <w:pStyle w:val="Ttulo2"/>
      </w:pPr>
      <w:r>
        <w:t>4.5 Distribución porcentual por insumo</w:t>
      </w:r>
    </w:p>
    <w:p w14:paraId="5ECF3142"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4DA19AED" w14:textId="77777777" w:rsidR="00FC0FE2" w:rsidRDefault="007D1E2B">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16CB2561" w14:textId="77777777">
        <w:trPr>
          <w:tblHeader/>
          <w:jc w:val="center"/>
        </w:trPr>
        <w:tc>
          <w:tcPr>
            <w:tcW w:w="2493" w:type="dxa"/>
            <w:shd w:val="clear" w:color="auto" w:fill="D9EAF7"/>
            <w:tcMar>
              <w:top w:w="70" w:type="dxa"/>
              <w:left w:w="80" w:type="dxa"/>
              <w:bottom w:w="70" w:type="dxa"/>
              <w:right w:w="80" w:type="dxa"/>
            </w:tcMar>
            <w:vAlign w:val="center"/>
          </w:tcPr>
          <w:p w14:paraId="4BC149CB" w14:textId="77777777" w:rsidR="00FC0FE2" w:rsidRDefault="007D1E2B">
            <w:pPr>
              <w:jc w:val="center"/>
            </w:pPr>
            <w:r>
              <w:rPr>
                <w:b/>
                <w:color w:val="000000"/>
                <w:sz w:val="17"/>
              </w:rPr>
              <w:t>Horizonte</w:t>
            </w:r>
          </w:p>
        </w:tc>
        <w:tc>
          <w:tcPr>
            <w:tcW w:w="2493" w:type="dxa"/>
            <w:shd w:val="clear" w:color="auto" w:fill="D9EAF7"/>
            <w:tcMar>
              <w:top w:w="70" w:type="dxa"/>
              <w:left w:w="80" w:type="dxa"/>
              <w:bottom w:w="70" w:type="dxa"/>
              <w:right w:w="80" w:type="dxa"/>
            </w:tcMar>
            <w:vAlign w:val="center"/>
          </w:tcPr>
          <w:p w14:paraId="5138C677" w14:textId="77777777" w:rsidR="00FC0FE2" w:rsidRDefault="007D1E2B">
            <w:pPr>
              <w:jc w:val="center"/>
            </w:pPr>
            <w:r>
              <w:rPr>
                <w:b/>
                <w:color w:val="000000"/>
                <w:sz w:val="17"/>
              </w:rPr>
              <w:t xml:space="preserve">Participación histórica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0A229548" w14:textId="77777777" w:rsidR="00FC0FE2" w:rsidRDefault="007D1E2B">
            <w:pPr>
              <w:jc w:val="center"/>
            </w:pPr>
            <w:r>
              <w:rPr>
                <w:b/>
                <w:color w:val="000000"/>
                <w:sz w:val="17"/>
              </w:rPr>
              <w:t xml:space="preserve">Promedio temporal ponderado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6BC59AA9" w14:textId="77777777" w:rsidR="00FC0FE2" w:rsidRDefault="007D1E2B">
            <w:pPr>
              <w:jc w:val="center"/>
            </w:pPr>
            <w:r>
              <w:rPr>
                <w:b/>
                <w:color w:val="000000"/>
                <w:sz w:val="17"/>
              </w:rPr>
              <w:t>Menor error</w:t>
            </w:r>
          </w:p>
        </w:tc>
      </w:tr>
      <w:tr w:rsidR="00FC0FE2" w14:paraId="5085151E" w14:textId="77777777">
        <w:trPr>
          <w:jc w:val="center"/>
        </w:trPr>
        <w:tc>
          <w:tcPr>
            <w:tcW w:w="2493" w:type="dxa"/>
            <w:shd w:val="clear" w:color="auto" w:fill="FFFFFF"/>
            <w:tcMar>
              <w:top w:w="70" w:type="dxa"/>
              <w:left w:w="80" w:type="dxa"/>
              <w:bottom w:w="70" w:type="dxa"/>
              <w:right w:w="80" w:type="dxa"/>
            </w:tcMar>
            <w:vAlign w:val="center"/>
          </w:tcPr>
          <w:p w14:paraId="0A65C7F1" w14:textId="77777777" w:rsidR="00FC0FE2" w:rsidRDefault="007D1E2B">
            <w:r>
              <w:rPr>
                <w:color w:val="000000"/>
                <w:sz w:val="17"/>
              </w:rPr>
              <w:t>1</w:t>
            </w:r>
          </w:p>
        </w:tc>
        <w:tc>
          <w:tcPr>
            <w:tcW w:w="2493" w:type="dxa"/>
            <w:shd w:val="clear" w:color="auto" w:fill="FFFFFF"/>
            <w:tcMar>
              <w:top w:w="70" w:type="dxa"/>
              <w:left w:w="80" w:type="dxa"/>
              <w:bottom w:w="70" w:type="dxa"/>
              <w:right w:w="80" w:type="dxa"/>
            </w:tcMar>
            <w:vAlign w:val="center"/>
          </w:tcPr>
          <w:p w14:paraId="7DB429E3" w14:textId="77777777" w:rsidR="00FC0FE2" w:rsidRDefault="007D1E2B">
            <w:r>
              <w:rPr>
                <w:color w:val="000000"/>
                <w:sz w:val="17"/>
              </w:rPr>
              <w:t>10.34</w:t>
            </w:r>
          </w:p>
        </w:tc>
        <w:tc>
          <w:tcPr>
            <w:tcW w:w="2493" w:type="dxa"/>
            <w:shd w:val="clear" w:color="auto" w:fill="FFFFFF"/>
            <w:tcMar>
              <w:top w:w="70" w:type="dxa"/>
              <w:left w:w="80" w:type="dxa"/>
              <w:bottom w:w="70" w:type="dxa"/>
              <w:right w:w="80" w:type="dxa"/>
            </w:tcMar>
            <w:vAlign w:val="center"/>
          </w:tcPr>
          <w:p w14:paraId="03B7D24B" w14:textId="77777777" w:rsidR="00FC0FE2" w:rsidRDefault="007D1E2B">
            <w:r>
              <w:rPr>
                <w:color w:val="000000"/>
                <w:sz w:val="17"/>
              </w:rPr>
              <w:t>11.73</w:t>
            </w:r>
          </w:p>
        </w:tc>
        <w:tc>
          <w:tcPr>
            <w:tcW w:w="2493" w:type="dxa"/>
            <w:shd w:val="clear" w:color="auto" w:fill="FFFFFF"/>
            <w:tcMar>
              <w:top w:w="70" w:type="dxa"/>
              <w:left w:w="80" w:type="dxa"/>
              <w:bottom w:w="70" w:type="dxa"/>
              <w:right w:w="80" w:type="dxa"/>
            </w:tcMar>
            <w:vAlign w:val="center"/>
          </w:tcPr>
          <w:p w14:paraId="3E0B3F38" w14:textId="77777777" w:rsidR="00FC0FE2" w:rsidRDefault="007D1E2B">
            <w:r>
              <w:rPr>
                <w:color w:val="000000"/>
                <w:sz w:val="17"/>
              </w:rPr>
              <w:t>Histórica</w:t>
            </w:r>
          </w:p>
        </w:tc>
      </w:tr>
      <w:tr w:rsidR="00FC0FE2" w14:paraId="219C1D95" w14:textId="77777777">
        <w:trPr>
          <w:jc w:val="center"/>
        </w:trPr>
        <w:tc>
          <w:tcPr>
            <w:tcW w:w="2493" w:type="dxa"/>
            <w:shd w:val="clear" w:color="auto" w:fill="F4F8FB"/>
            <w:tcMar>
              <w:top w:w="70" w:type="dxa"/>
              <w:left w:w="80" w:type="dxa"/>
              <w:bottom w:w="70" w:type="dxa"/>
              <w:right w:w="80" w:type="dxa"/>
            </w:tcMar>
            <w:vAlign w:val="center"/>
          </w:tcPr>
          <w:p w14:paraId="1C880E92" w14:textId="77777777" w:rsidR="00FC0FE2" w:rsidRDefault="007D1E2B">
            <w:r>
              <w:rPr>
                <w:color w:val="000000"/>
                <w:sz w:val="17"/>
              </w:rPr>
              <w:t>2</w:t>
            </w:r>
          </w:p>
        </w:tc>
        <w:tc>
          <w:tcPr>
            <w:tcW w:w="2493" w:type="dxa"/>
            <w:shd w:val="clear" w:color="auto" w:fill="F4F8FB"/>
            <w:tcMar>
              <w:top w:w="70" w:type="dxa"/>
              <w:left w:w="80" w:type="dxa"/>
              <w:bottom w:w="70" w:type="dxa"/>
              <w:right w:w="80" w:type="dxa"/>
            </w:tcMar>
            <w:vAlign w:val="center"/>
          </w:tcPr>
          <w:p w14:paraId="2AA3B562" w14:textId="77777777" w:rsidR="00FC0FE2" w:rsidRDefault="007D1E2B">
            <w:r>
              <w:rPr>
                <w:color w:val="000000"/>
                <w:sz w:val="17"/>
              </w:rPr>
              <w:t>7.14</w:t>
            </w:r>
          </w:p>
        </w:tc>
        <w:tc>
          <w:tcPr>
            <w:tcW w:w="2493" w:type="dxa"/>
            <w:shd w:val="clear" w:color="auto" w:fill="F4F8FB"/>
            <w:tcMar>
              <w:top w:w="70" w:type="dxa"/>
              <w:left w:w="80" w:type="dxa"/>
              <w:bottom w:w="70" w:type="dxa"/>
              <w:right w:w="80" w:type="dxa"/>
            </w:tcMar>
            <w:vAlign w:val="center"/>
          </w:tcPr>
          <w:p w14:paraId="657228DF" w14:textId="77777777" w:rsidR="00FC0FE2" w:rsidRDefault="007D1E2B">
            <w:r>
              <w:rPr>
                <w:color w:val="000000"/>
                <w:sz w:val="17"/>
              </w:rPr>
              <w:t>6.93</w:t>
            </w:r>
          </w:p>
        </w:tc>
        <w:tc>
          <w:tcPr>
            <w:tcW w:w="2493" w:type="dxa"/>
            <w:shd w:val="clear" w:color="auto" w:fill="F4F8FB"/>
            <w:tcMar>
              <w:top w:w="70" w:type="dxa"/>
              <w:left w:w="80" w:type="dxa"/>
              <w:bottom w:w="70" w:type="dxa"/>
              <w:right w:w="80" w:type="dxa"/>
            </w:tcMar>
            <w:vAlign w:val="center"/>
          </w:tcPr>
          <w:p w14:paraId="6796DCA9" w14:textId="77777777" w:rsidR="00FC0FE2" w:rsidRDefault="007D1E2B">
            <w:proofErr w:type="gramStart"/>
            <w:r>
              <w:rPr>
                <w:color w:val="000000"/>
                <w:sz w:val="17"/>
              </w:rPr>
              <w:t>Temporal ponderada</w:t>
            </w:r>
            <w:proofErr w:type="gramEnd"/>
          </w:p>
        </w:tc>
      </w:tr>
      <w:tr w:rsidR="00FC0FE2" w14:paraId="55A3D3E3" w14:textId="77777777">
        <w:trPr>
          <w:jc w:val="center"/>
        </w:trPr>
        <w:tc>
          <w:tcPr>
            <w:tcW w:w="2493" w:type="dxa"/>
            <w:shd w:val="clear" w:color="auto" w:fill="FFFFFF"/>
            <w:tcMar>
              <w:top w:w="70" w:type="dxa"/>
              <w:left w:w="80" w:type="dxa"/>
              <w:bottom w:w="70" w:type="dxa"/>
              <w:right w:w="80" w:type="dxa"/>
            </w:tcMar>
            <w:vAlign w:val="center"/>
          </w:tcPr>
          <w:p w14:paraId="7D279CF7" w14:textId="77777777" w:rsidR="00FC0FE2" w:rsidRDefault="007D1E2B">
            <w:r>
              <w:rPr>
                <w:color w:val="000000"/>
                <w:sz w:val="17"/>
              </w:rPr>
              <w:lastRenderedPageBreak/>
              <w:t>3</w:t>
            </w:r>
          </w:p>
        </w:tc>
        <w:tc>
          <w:tcPr>
            <w:tcW w:w="2493" w:type="dxa"/>
            <w:shd w:val="clear" w:color="auto" w:fill="FFFFFF"/>
            <w:tcMar>
              <w:top w:w="70" w:type="dxa"/>
              <w:left w:w="80" w:type="dxa"/>
              <w:bottom w:w="70" w:type="dxa"/>
              <w:right w:w="80" w:type="dxa"/>
            </w:tcMar>
            <w:vAlign w:val="center"/>
          </w:tcPr>
          <w:p w14:paraId="73BDA6A4" w14:textId="77777777" w:rsidR="00FC0FE2" w:rsidRDefault="007D1E2B">
            <w:r>
              <w:rPr>
                <w:color w:val="000000"/>
                <w:sz w:val="17"/>
              </w:rPr>
              <w:t>10.77</w:t>
            </w:r>
          </w:p>
        </w:tc>
        <w:tc>
          <w:tcPr>
            <w:tcW w:w="2493" w:type="dxa"/>
            <w:shd w:val="clear" w:color="auto" w:fill="FFFFFF"/>
            <w:tcMar>
              <w:top w:w="70" w:type="dxa"/>
              <w:left w:w="80" w:type="dxa"/>
              <w:bottom w:w="70" w:type="dxa"/>
              <w:right w:w="80" w:type="dxa"/>
            </w:tcMar>
            <w:vAlign w:val="center"/>
          </w:tcPr>
          <w:p w14:paraId="4DAEC59B" w14:textId="77777777" w:rsidR="00FC0FE2" w:rsidRDefault="007D1E2B">
            <w:r>
              <w:rPr>
                <w:color w:val="000000"/>
                <w:sz w:val="17"/>
              </w:rPr>
              <w:t>10.37</w:t>
            </w:r>
          </w:p>
        </w:tc>
        <w:tc>
          <w:tcPr>
            <w:tcW w:w="2493" w:type="dxa"/>
            <w:shd w:val="clear" w:color="auto" w:fill="FFFFFF"/>
            <w:tcMar>
              <w:top w:w="70" w:type="dxa"/>
              <w:left w:w="80" w:type="dxa"/>
              <w:bottom w:w="70" w:type="dxa"/>
              <w:right w:w="80" w:type="dxa"/>
            </w:tcMar>
            <w:vAlign w:val="center"/>
          </w:tcPr>
          <w:p w14:paraId="44DFB808" w14:textId="77777777" w:rsidR="00FC0FE2" w:rsidRDefault="007D1E2B">
            <w:proofErr w:type="gramStart"/>
            <w:r>
              <w:rPr>
                <w:color w:val="000000"/>
                <w:sz w:val="17"/>
              </w:rPr>
              <w:t>Temporal ponderada</w:t>
            </w:r>
            <w:proofErr w:type="gramEnd"/>
          </w:p>
        </w:tc>
      </w:tr>
      <w:tr w:rsidR="00FC0FE2" w14:paraId="59042FE1" w14:textId="77777777">
        <w:trPr>
          <w:jc w:val="center"/>
        </w:trPr>
        <w:tc>
          <w:tcPr>
            <w:tcW w:w="2493" w:type="dxa"/>
            <w:shd w:val="clear" w:color="auto" w:fill="F4F8FB"/>
            <w:tcMar>
              <w:top w:w="70" w:type="dxa"/>
              <w:left w:w="80" w:type="dxa"/>
              <w:bottom w:w="70" w:type="dxa"/>
              <w:right w:w="80" w:type="dxa"/>
            </w:tcMar>
            <w:vAlign w:val="center"/>
          </w:tcPr>
          <w:p w14:paraId="09048229" w14:textId="77777777" w:rsidR="00FC0FE2" w:rsidRDefault="007D1E2B">
            <w:r>
              <w:rPr>
                <w:color w:val="000000"/>
                <w:sz w:val="17"/>
              </w:rPr>
              <w:t>4</w:t>
            </w:r>
          </w:p>
        </w:tc>
        <w:tc>
          <w:tcPr>
            <w:tcW w:w="2493" w:type="dxa"/>
            <w:shd w:val="clear" w:color="auto" w:fill="F4F8FB"/>
            <w:tcMar>
              <w:top w:w="70" w:type="dxa"/>
              <w:left w:w="80" w:type="dxa"/>
              <w:bottom w:w="70" w:type="dxa"/>
              <w:right w:w="80" w:type="dxa"/>
            </w:tcMar>
            <w:vAlign w:val="center"/>
          </w:tcPr>
          <w:p w14:paraId="0D021871" w14:textId="77777777" w:rsidR="00FC0FE2" w:rsidRDefault="007D1E2B">
            <w:r>
              <w:rPr>
                <w:color w:val="000000"/>
                <w:sz w:val="17"/>
              </w:rPr>
              <w:t>11.80</w:t>
            </w:r>
          </w:p>
        </w:tc>
        <w:tc>
          <w:tcPr>
            <w:tcW w:w="2493" w:type="dxa"/>
            <w:shd w:val="clear" w:color="auto" w:fill="F4F8FB"/>
            <w:tcMar>
              <w:top w:w="70" w:type="dxa"/>
              <w:left w:w="80" w:type="dxa"/>
              <w:bottom w:w="70" w:type="dxa"/>
              <w:right w:w="80" w:type="dxa"/>
            </w:tcMar>
            <w:vAlign w:val="center"/>
          </w:tcPr>
          <w:p w14:paraId="24706DB6" w14:textId="77777777" w:rsidR="00FC0FE2" w:rsidRDefault="007D1E2B">
            <w:r>
              <w:rPr>
                <w:color w:val="000000"/>
                <w:sz w:val="17"/>
              </w:rPr>
              <w:t>12.23</w:t>
            </w:r>
          </w:p>
        </w:tc>
        <w:tc>
          <w:tcPr>
            <w:tcW w:w="2493" w:type="dxa"/>
            <w:shd w:val="clear" w:color="auto" w:fill="F4F8FB"/>
            <w:tcMar>
              <w:top w:w="70" w:type="dxa"/>
              <w:left w:w="80" w:type="dxa"/>
              <w:bottom w:w="70" w:type="dxa"/>
              <w:right w:w="80" w:type="dxa"/>
            </w:tcMar>
            <w:vAlign w:val="center"/>
          </w:tcPr>
          <w:p w14:paraId="082D9D9C" w14:textId="77777777" w:rsidR="00FC0FE2" w:rsidRDefault="007D1E2B">
            <w:r>
              <w:rPr>
                <w:color w:val="000000"/>
                <w:sz w:val="17"/>
              </w:rPr>
              <w:t>Histórica</w:t>
            </w:r>
          </w:p>
        </w:tc>
      </w:tr>
    </w:tbl>
    <w:p>
      <w:pPr>
        <w:keepNext/>
      </w:pPr>
      <w:r>
        <w:t xml:space="preserve">Además del total monetario, se examinó dónde se concentra el error de distribución entre categorías. Como se muestra en la Figura </w:t>
      </w:r>
      <w:fldSimple w:instr="REF _RefFigura12 \h">
        <w:r>
          <w:t>12</w:t>
        </w:r>
      </w:fldSimple>
      <w:r>
        <w:t>, la evidencia se presenta de manera independiente.</w:t>
      </w:r>
    </w:p>
    <w:p w14:paraId="10ADAC26" w14:textId="77777777" w:rsidR="00FC0FE2" w:rsidRDefault="007D1E2B">
      <w:pPr>
        <w:jc w:val="center"/>
        <w:keepNext/>
        <w:keepLines/>
      </w:pPr>
      <w:r>
        <w:drawing>
          <wp:inline xmlns:a="http://schemas.openxmlformats.org/drawingml/2006/main" xmlns:pic="http://schemas.openxmlformats.org/drawingml/2006/picture">
            <wp:extent cx="5532120" cy="3580533"/>
            <wp:docPr id="1678057686" name="Picture 1678057686" descr="Figura: Error absoluto de participación por categoría analítica. Fuente: elaboración propia con resultados de la corrida run_20261013T193604Z_157556.. Representación visual descrita e interpretada en el texto contiguo." title="Figura: Error absoluto de participación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10_error_composicion_categoria.png"/>
                    <pic:cNvPicPr/>
                  </pic:nvPicPr>
                  <pic:blipFill>
                    <a:blip r:embed="rId42"/>
                    <a:stretch>
                      <a:fillRect/>
                    </a:stretch>
                  </pic:blipFill>
                  <pic:spPr>
                    <a:xfrm>
                      <a:off x="0" y="0"/>
                      <a:ext cx="5532120" cy="3580533"/>
                    </a:xfrm>
                    <a:prstGeom prst="rect"/>
                  </pic:spPr>
                </pic:pic>
              </a:graphicData>
            </a:graphic>
          </wp:inline>
        </w:drawing>
      </w:r>
    </w:p>
    <w:p w14:paraId="71B1E65F" w14:textId="75D859FE" w:rsidR="00FC0FE2" w:rsidRDefault="00880F51">
      <w:pPr>
        <w:pStyle w:val="Descripcin"/>
        <w:jc w:val="center"/>
        <w:keepLines/>
      </w:pPr>
      <w:r>
        <w:t xml:space="preserve">Figura </w:t>
      </w:r>
      <w:bookmarkStart w:id="1012" w:name="_RefFigura12"/>
      <w:fldSimple w:instr="SEQ Figura \* ARABIC">
        <w:r>
          <w:t>12</w:t>
        </w:r>
      </w:fldSimple>
      <w:bookmarkEnd w:id="1012"/>
      <w:r>
        <w:t>. Error absoluto de participación por categoría analítica. Fuente: elaboración propia con resultados de la corrida run_20261013T193604Z_157556.</w:t>
      </w:r>
    </w:p>
    <w:p>
      <w:pPr>
        <w:spacing w:after="120"/>
      </w:pPr>
      <w:r>
        <w:t>Las categorías con mayor error requieren cautela en la asignación, aunque su impacto operativo también depende de su participación en el presupuesto.</w:t>
      </w:r>
    </w:p>
    <w:bookmarkStart w:id="360" w:name="idxFigura013"/>
    <w:p w14:paraId="50DFD009"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keepNext/>
      </w:pPr>
      <w:r>
        <w:t xml:space="preserve">La comparación directa entre valores observados y pronosticados permite complementar las métricas agregadas. Como se muestra en la Figura </w:t>
      </w:r>
      <w:fldSimple w:instr="REF _RefFigura13 \h">
        <w:r>
          <w:t>13</w:t>
        </w:r>
      </w:fldSimple>
      <w:r>
        <w:t>, la evidencia se presenta de manera independiente.</w:t>
      </w:r>
    </w:p>
    <w:p w14:paraId="353CB71F" w14:textId="77777777" w:rsidR="00FC0FE2" w:rsidRDefault="007D1E2B">
      <w:pPr>
        <w:jc w:val="center"/>
        <w:keepNext/>
        <w:keepLines/>
      </w:pPr>
      <w:r>
        <w:drawing>
          <wp:inline xmlns:a="http://schemas.openxmlformats.org/drawingml/2006/main" xmlns:pic="http://schemas.openxmlformats.org/drawingml/2006/picture">
            <wp:extent cx="5532120" cy="2728750"/>
            <wp:docPr id="1678057687" name="Picture 1678057687" descr="Figura: Valores observados y pronosticados del importe semanal en los horizontes evaluados. Fuente: elaboración propia con resultados de la corrida run_20261013T193604Z_157556.. Representación visual descrita e interpretada en el texto contiguo." title="Figura: Valores observados y pronosticados del importe semanal en los horizontes evaluados. Fuente: elaboración propia con resultados de la corrida run_20261013T193604Z_157556."/>
            <wp:cNvGraphicFramePr>
              <a:graphicFrameLocks noChangeAspect="1"/>
            </wp:cNvGraphicFramePr>
            <a:graphic>
              <a:graphicData uri="http://schemas.openxmlformats.org/drawingml/2006/picture">
                <pic:pic>
                  <pic:nvPicPr>
                    <pic:cNvPr id="0" name="I07_observado_pronosticado.png"/>
                    <pic:cNvPicPr/>
                  </pic:nvPicPr>
                  <pic:blipFill>
                    <a:blip r:embed="rId43"/>
                    <a:stretch>
                      <a:fillRect/>
                    </a:stretch>
                  </pic:blipFill>
                  <pic:spPr>
                    <a:xfrm>
                      <a:off x="0" y="0"/>
                      <a:ext cx="5532120" cy="2728750"/>
                    </a:xfrm>
                    <a:prstGeom prst="rect"/>
                  </pic:spPr>
                </pic:pic>
              </a:graphicData>
            </a:graphic>
          </wp:inline>
        </w:drawing>
      </w:r>
    </w:p>
    <w:p w14:paraId="7549EF88" w14:textId="0F30055A" w:rsidR="00FC0FE2" w:rsidRDefault="00880F51">
      <w:pPr>
        <w:pStyle w:val="Descripcin"/>
        <w:jc w:val="center"/>
        <w:keepLines/>
      </w:pPr>
      <w:r>
        <w:t xml:space="preserve">Figura </w:t>
      </w:r>
      <w:bookmarkStart w:id="1013" w:name="_RefFigura13"/>
      <w:fldSimple w:instr="SEQ Figura \* ARABIC">
        <w:r>
          <w:t>13</w:t>
        </w:r>
      </w:fldSimple>
      <w:bookmarkEnd w:id="1013"/>
      <w:r>
        <w:t>. Valores observados y pronosticados del importe semanal en los horizontes evaluados. Fuente: elaboración propia con resultados de la corrida run_20261013T193604Z_157556.</w:t>
      </w:r>
    </w:p>
    <w:p>
      <w:pPr>
        <w:spacing w:after="120"/>
      </w:pPr>
      <w:r>
        <w:t>La proximidad a la referencia visual debe interpretarse junto con el horizonte, pues una coincidencia puntual no sustituye el resumen de errores de todos los orígenes.</w:t>
      </w:r>
    </w:p>
    <w:bookmarkStart w:id="362" w:name="idxFigura014"/>
    <w:p w14:paraId="30773B5A" w14:textId="77777777" w:rsidR="00FC0FE2" w:rsidRDefault="007D1E2B">
      <w:pPr>
        <w:pStyle w:val="Ttulo2"/>
      </w:pPr>
      <w:r>
        <w:t>4.6 Evaluación exploratoria de la hipótesis</w:t>
      </w:r>
    </w:p>
    <w:p w14:paraId="692CCAC7" w14:textId="77777777" w:rsidR="00FC0FE2" w:rsidRDefault="007D1E2B">
      <w:r>
        <w:t>La evaluación de H1 fue retrospectiva y exploratoria. En h=1 se obtuvieron seis pares monetarios y tres pares composicionales. La diferencia monetaria se definió como pérdida cuadrática del último valor menos pérdida del híbrido; su media de 161,798.64 MXN² fue positiva y favoreció descriptivamente al híbrido. La diferencia composicional se definió como MAE histórico menos MAE EWM; su media de −1.39 puntos porcentuales fue negativa y favoreció al promedio histórico. El protocolo exigía un mínimo de 12 pares para inferencia, 2,000 remuestras de bootstrap circular, bloques de cuatro semanas e intervalos simultáneos Bonferroni para los dos componentes de H1. Como no se alcanzó el mínimo, no se calcularon intervalos y H1 no quedó confirmada.</w:t>
      </w:r>
    </w:p>
    <w:p w14:paraId="766C2163" w14:textId="77777777" w:rsidR="00FC0FE2" w:rsidRDefault="007D1E2B">
      <w:r>
        <w:lastRenderedPageBreak/>
        <w:t>La Figura 15 muestra las diferencias de pérdidas para el contraste principal. La escasez de pares y la ausencia de intervalos válidos obligan a interpretar sus puntos como descriptivos, no como inferencia estadística concluyente.</w:t>
      </w:r>
    </w:p>
    <w:p>
      <w:pPr>
        <w:keepNext/>
      </w:pPr>
      <w:r>
        <w:t xml:space="preserve">El contraste de la hipótesis se formuló con pérdidas pareadas para conservar la correspondencia entre origen y horizonte. Como se muestra en la Figura </w:t>
      </w:r>
      <w:fldSimple w:instr="REF _RefFigura14 \h">
        <w:r>
          <w:t>14</w:t>
        </w:r>
      </w:fldSimple>
      <w:r>
        <w:t>, la evidencia se presenta de manera independiente.</w:t>
      </w:r>
    </w:p>
    <w:p w14:paraId="2D49BECA" w14:textId="77777777" w:rsidR="00FC0FE2" w:rsidRDefault="007D1E2B">
      <w:pPr>
        <w:jc w:val="center"/>
        <w:keepNext/>
        <w:keepLines/>
      </w:pPr>
      <w:r>
        <w:drawing>
          <wp:inline xmlns:a="http://schemas.openxmlformats.org/drawingml/2006/main" xmlns:pic="http://schemas.openxmlformats.org/drawingml/2006/picture">
            <wp:extent cx="5532120" cy="2682034"/>
            <wp:docPr id="1678057688" name="Picture 1678057688" descr="Figura: Diferencias pareadas de pérdida monetaria entre el modelo propuesto y la línea base. Fuente: elaboración propia con resultados de la corrida run_20261013T193604Z_157556.. Representación visual descrita e interpretada en el texto contiguo." title="Figura: Diferencias pareadas de pérdida monetaria entre el modelo propuesto y la línea base. Fuente: elaboración propia con resultados de la corrida run_20261013T193604Z_157556."/>
            <wp:cNvGraphicFramePr>
              <a:graphicFrameLocks noChangeAspect="1"/>
            </wp:cNvGraphicFramePr>
            <a:graphic>
              <a:graphicData uri="http://schemas.openxmlformats.org/drawingml/2006/picture">
                <pic:pic>
                  <pic:nvPicPr>
                    <pic:cNvPr id="0" name="I12_H1_monetario.png"/>
                    <pic:cNvPicPr/>
                  </pic:nvPicPr>
                  <pic:blipFill>
                    <a:blip r:embed="rId44"/>
                    <a:stretch>
                      <a:fillRect/>
                    </a:stretch>
                  </pic:blipFill>
                  <pic:spPr>
                    <a:xfrm>
                      <a:off x="0" y="0"/>
                      <a:ext cx="5532120" cy="2682034"/>
                    </a:xfrm>
                    <a:prstGeom prst="rect"/>
                  </pic:spPr>
                </pic:pic>
              </a:graphicData>
            </a:graphic>
          </wp:inline>
        </w:drawing>
      </w:r>
    </w:p>
    <w:p w14:paraId="01290D8C" w14:textId="4D4EE882" w:rsidR="00FC0FE2" w:rsidRDefault="00880F51">
      <w:pPr>
        <w:pStyle w:val="Descripcin"/>
        <w:jc w:val="center"/>
        <w:keepLines/>
      </w:pPr>
      <w:r>
        <w:t xml:space="preserve">Figura </w:t>
      </w:r>
      <w:bookmarkStart w:id="1014" w:name="_RefFigura14"/>
      <w:fldSimple w:instr="SEQ Figura \* ARABIC">
        <w:r>
          <w:t>14</w:t>
        </w:r>
      </w:fldSimple>
      <w:bookmarkEnd w:id="1014"/>
      <w:r>
        <w:t>. Diferencias pareadas de pérdida monetaria entre el modelo propuesto y la línea base. Fuente: elaboración propia con resultados de la corrida run_20261013T193604Z_157556.</w:t>
      </w:r>
    </w:p>
    <w:p>
      <w:pPr>
        <w:spacing w:before="120"/>
        <w:keepNext/>
      </w:pPr>
      <w:r>
        <w:t xml:space="preserve">El componente composicional de la hipótesis se presenta por separado para evitar mezclar escalas y criterios de error. </w:t>
      </w:r>
      <w:r>
        <w:t xml:space="preserve">La </w:t>
      </w:r>
      <w:r>
        <w:t xml:space="preserve">Figura </w:t>
      </w:r>
      <w:fldSimple w:instr="REF _RefFigura18 \h">
        <w:r>
          <w:t>18</w:t>
        </w:r>
      </w:fldSimple>
      <w:r>
        <w:t xml:space="preserve"> presenta esta evidencia.</w:t>
      </w:r>
    </w:p>
    <w:p>
      <w:pPr>
        <w:jc w:val="center"/>
        <w:keepNext/>
        <w:keepLines/>
      </w:pPr>
      <w:r>
        <w:drawing>
          <wp:inline xmlns:a="http://schemas.openxmlformats.org/drawingml/2006/main" xmlns:pic="http://schemas.openxmlformats.org/drawingml/2006/picture">
            <wp:extent cx="5532120" cy="2894040"/>
            <wp:docPr id="1678057692" name="Picture 1678057692" descr="Figura: Diferencias pareadas de pérdida composicional entre el modelo propuesto y la línea base. Fuente: elaboración propia con resultados de la corrida run_20261013T193604Z_157556.. Representación visual descrita e interpretada en el texto contiguo." title="Figura: Diferencias pareadas de pérdida composicional entre el modelo propuesto y la línea base. Fuente: elaboración propia con resultados de la corrida run_20261013T193604Z_157556."/>
            <wp:cNvGraphicFramePr>
              <a:graphicFrameLocks noChangeAspect="1"/>
            </wp:cNvGraphicFramePr>
            <a:graphic>
              <a:graphicData uri="http://schemas.openxmlformats.org/drawingml/2006/picture">
                <pic:pic>
                  <pic:nvPicPr>
                    <pic:cNvPr id="0" name="I13_H1_composicion.png"/>
                    <pic:cNvPicPr/>
                  </pic:nvPicPr>
                  <pic:blipFill>
                    <a:blip r:embed="rId48"/>
                    <a:stretch>
                      <a:fillRect/>
                    </a:stretch>
                  </pic:blipFill>
                  <pic:spPr>
                    <a:xfrm>
                      <a:off x="0" y="0"/>
                      <a:ext cx="5532120" cy="2894040"/>
                    </a:xfrm>
                    <a:prstGeom prst="rect"/>
                  </pic:spPr>
                </pic:pic>
              </a:graphicData>
            </a:graphic>
          </wp:inline>
        </w:drawing>
      </w:r>
    </w:p>
    <w:p>
      <w:pPr>
        <w:pStyle w:val="Descripcin"/>
        <w:jc w:val="center"/>
        <w:keepLines/>
      </w:pPr>
      <w:r>
        <w:t xml:space="preserve">Figura </w:t>
      </w:r>
      <w:bookmarkStart w:id="1019" w:name="_RefFigura18"/>
      <w:fldSimple w:instr="SEQ Figura \* ARABIC">
        <w:r>
          <w:t>18</w:t>
        </w:r>
      </w:fldSimple>
      <w:bookmarkEnd w:id="1019"/>
      <w:r>
        <w:t>. Diferencias pareadas de pérdida composicional entre el modelo propuesto y la línea base. Fuente: elaboración propia con resultados de la corrida run_20261013T193604Z_157556.</w:t>
      </w:r>
    </w:p>
    <w:p>
      <w:pPr>
        <w:spacing w:after="120"/>
      </w:pPr>
      <w:r>
        <w:t>En el contraste composicional, las diferencias negativas favorecen a la referencia histórica. La inferencia se limita a los orígenes y horizontes observados y debe leerse junto con la evidencia monetaria.</w:t>
      </w:r>
    </w:p>
    <w:p>
      <w:pPr>
        <w:spacing w:after="120"/>
      </w:pPr>
      <w:r>
        <w:t>En el contraste monetario, los valores positivos favorecen al híbrido frente al último valor. La conclusión considera también la dispersión y el tamaño efectivo de la evaluación, no sólo el signo del promedio.</w:t>
      </w:r>
    </w:p>
    <w:bookmarkStart w:id="367" w:name="idxFigura015"/>
    <w:p w14:paraId="1EF97640" w14:textId="77777777" w:rsidR="00FC0FE2" w:rsidRDefault="007D1E2B">
      <w:pPr>
        <w:pStyle w:val="Ttulo2"/>
      </w:pPr>
      <w:r>
        <w:t>4.7 Alcance de los resultados</w:t>
      </w:r>
    </w:p>
    <w:p w14:paraId="633A262D"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48D78924" w14:textId="77777777" w:rsidR="002D3753" w:rsidRDefault="002D3753" w:rsidP="002D3753">
      <w:pPr>
        <w:pStyle w:val="Ttulo2"/>
        <w:pageBreakBefore/>
      </w:pPr>
      <w:r>
        <w:t>4.8 Discusión de resultados</w:t>
      </w:r>
    </w:p>
    <w:p w14:paraId="0FB504BF" w14:textId="77777777" w:rsidR="00801477" w:rsidRDefault="00542948">
      <w:pPr>
        <w:pStyle w:val="Ttulo3"/>
        <w:spacing w:after="120" w:line="276" w:lineRule="auto"/>
      </w:pPr>
      <w:r>
        <w:t>4.8.1 Interpretación de los hallazgos y contraste con antecedentes</w:t>
      </w:r>
    </w:p>
    <w:p w14:paraId="2E83BE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0F34AC30" w14:textId="6CBE230E" w:rsidR="00FC0FE2" w:rsidRDefault="007D1E2B">
      <w:r>
        <w:t>Este patrón es compatible con la evidencia amplia de M4: las combinaciones pueden lograr resultados competitivos, pero ese resultado agregado no garantiza que una combinación determinada mejore en cada serie o contexto (</w:t>
      </w:r>
      <w:proofErr w:type="spellStart"/>
      <w:r>
        <w:t>Makridakis</w:t>
      </w:r>
      <w:proofErr w:type="spellEnd"/>
      <w:r>
        <w:t xml:space="preserve">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72BE596B"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0B794F9E"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47F009AF" w14:textId="77777777" w:rsidR="00FC0FE2" w:rsidRDefault="007D1E2B">
      <w:r>
        <w:t>Las ventas y el calendario se incorporaron como información disponible al origen. El análisis de ablación comparó configuraciones que retiraron de forma controlada ventas, calendario o componentes del modelo bajo las mismas particiones. Sus diferencias describen sensibilidad dentro de esta corrida; por el número reducido de orígenes, no permiten atribuir causalmente una reducción estable del error a una fuente aislada.</w:t>
      </w:r>
    </w:p>
    <w:p w14:paraId="5EB05BA2"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2EB8469F"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6E7A0365" w14:textId="77777777" w:rsidR="00801477" w:rsidRDefault="00542948">
      <w:pPr>
        <w:pStyle w:val="Ttulo3"/>
        <w:spacing w:after="120" w:line="276" w:lineRule="auto"/>
      </w:pPr>
      <w:r>
        <w:t>4.8.2 Demanda intermitente y selección de métricas</w:t>
      </w:r>
    </w:p>
    <w:p w14:paraId="59E13E63"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3123502E" w14:textId="77777777" w:rsidR="00801477" w:rsidRDefault="00542948">
      <w:pPr>
        <w:pStyle w:val="Ttulo3"/>
        <w:spacing w:after="120" w:line="276" w:lineRule="auto"/>
      </w:pPr>
      <w:r>
        <w:t>4.8.3 Implicaciones operativas y financieras</w:t>
      </w:r>
    </w:p>
    <w:p w14:paraId="32C7C3FC"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34B67B21" w14:textId="77777777" w:rsidR="00FC0FE2" w:rsidRDefault="007D1E2B">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579E7FFF" w14:textId="77777777" w:rsidR="00801477" w:rsidRDefault="00542948">
      <w:pPr>
        <w:pStyle w:val="Ttulo3"/>
        <w:spacing w:after="120" w:line="276" w:lineRule="auto"/>
      </w:pPr>
      <w:r>
        <w:t>4.8.4 Validez y limitaciones</w:t>
      </w:r>
    </w:p>
    <w:p w14:paraId="76A13FC3"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23180BC9" w14:textId="77777777" w:rsidR="00FC0FE2" w:rsidRDefault="007D1E2B">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6C88DFE1"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proofErr w:type="spellStart"/>
      <w:r w:rsidRPr="00006179">
        <w:rPr>
          <w:i/>
          <w:iCs/>
        </w:rPr>
        <w:t>bootstrap</w:t>
      </w:r>
      <w:proofErr w:type="spellEnd"/>
      <w:r>
        <w:t xml:space="preserve"> configurado no produjo intervalos para H1 porque la muestra no alcanzó el mínimo fijado. Por ello, el resultado es no </w:t>
      </w:r>
      <w:r>
        <w:lastRenderedPageBreak/>
        <w:t>confirmatorio: no respalda la superioridad conjunta del híbrido, pero tampoco demuestra equivalencia ni permite un rechazo definitivo de la hipótesis.</w:t>
      </w:r>
    </w:p>
    <w:p w14:paraId="5A01ADFA" w14:textId="77777777" w:rsidR="00FC0FE2" w:rsidRDefault="007D1E2B">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D7C37C0" w14:textId="77777777" w:rsidR="002D3753" w:rsidRDefault="002D3753" w:rsidP="002D3753">
      <w:pPr>
        <w:pStyle w:val="Ttulo1"/>
        <w:pageBreakBefore/>
        <w:jc w:val="center"/>
      </w:pPr>
      <w:r>
        <w:t>CAPÍTULO V CONCLUSIONES Y RECOMENDACIONES</w:t>
      </w:r>
    </w:p>
    <w:p>
      <w:pPr>
        <w:pStyle w:val="Ttulo2"/>
      </w:pPr>
      <w:r>
        <w:t>5.1 Conclusiones</w:t>
      </w:r>
    </w:p>
    <w:p w14:paraId="717371C0"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74DFCB02"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487BFA19" w14:textId="77777777" w:rsidR="00801477" w:rsidRDefault="00542948" w:rsidP="008F0910">
      <w:pPr>
        <w:spacing w:after="120"/>
      </w:pPr>
      <w: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573659FC" w14:textId="77777777" w:rsidR="00FC0FE2" w:rsidRDefault="007D1E2B">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5B270EA2" w14:textId="77777777" w:rsidR="00801477" w:rsidRDefault="00542948">
      <w:pPr>
        <w:pStyle w:val="Ttulo2"/>
        <w:spacing w:after="120" w:line="276" w:lineRule="auto"/>
      </w:pPr>
      <w:r>
        <w:t>5.2 Recomendaciones</w:t>
      </w:r>
    </w:p>
    <w:p w14:paraId="046940E3"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54EAE462"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2486BFA" w14:textId="77777777" w:rsidR="00801477" w:rsidRDefault="00542948">
      <w:pPr>
        <w:pStyle w:val="Ttulo2"/>
        <w:spacing w:after="120" w:line="276" w:lineRule="auto"/>
      </w:pPr>
      <w:r>
        <w:t>5.3 Trabajo futuro</w:t>
      </w:r>
    </w:p>
    <w:p w14:paraId="3F6330A2"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5B4D9662" w14:textId="77777777" w:rsidR="00FC0FE2" w:rsidRDefault="007D1E2B">
      <w:r>
        <w:lastRenderedPageBreak/>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4A8F1E25" w14:textId="77777777" w:rsidR="00CF0519" w:rsidRDefault="009C5AC6" w:rsidP="009C5AC6">
      <w:pPr>
        <w:pStyle w:val="Ttulo1"/>
        <w:pageBreakBefore/>
        <w:ind w:left="0" w:firstLine="0"/>
      </w:pPr>
      <w:bookmarkStart w:id="396" w:name="_Toc241421371"/>
      <w:bookmarkStart w:id="397" w:name="_Toc241421571"/>
      <w:bookmarkStart w:id="398" w:name="_Toc241610908"/>
      <w:r>
        <w:lastRenderedPageBreak/>
        <w:t>GLOSARIO</w:t>
      </w:r>
      <w:bookmarkEnd w:id="396"/>
      <w:bookmarkEnd w:id="397"/>
      <w:bookmarkEnd w:id="398"/>
    </w:p>
    <w:p w14:paraId="6F844489"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40462678" w14:textId="77777777" w:rsidR="00CF0519" w:rsidRDefault="00691DC4">
      <w:r>
        <w:t>Cadena de suministro: Conjunto de procesos involucrados en la producción, distribución y entrega de un producto desde su origen hasta el cliente final.</w:t>
      </w:r>
    </w:p>
    <w:p w14:paraId="5E3E963E" w14:textId="77777777" w:rsidR="00CF0519" w:rsidRDefault="00691DC4">
      <w:r>
        <w:t>PYMES: Pequeñas y Medianas Empresas, generalmente caracterizadas por tener un número limitado de empleados y recursos, pero con alto potencial de innovación.</w:t>
      </w:r>
    </w:p>
    <w:p w14:paraId="2216C1C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E140545"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11B0115" w14:textId="77777777" w:rsidR="00CF0519" w:rsidRDefault="009C5AC6" w:rsidP="009C5AC6">
      <w:pPr>
        <w:pStyle w:val="Ttulo1"/>
        <w:pageBreakBefore/>
      </w:pPr>
      <w:bookmarkStart w:id="399" w:name="_heading=h.rnuzw3thqt5a" w:colFirst="0" w:colLast="0"/>
      <w:bookmarkStart w:id="400" w:name="_Toc241421372"/>
      <w:bookmarkStart w:id="401" w:name="_Toc241421572"/>
      <w:bookmarkStart w:id="402" w:name="_Toc241610909"/>
      <w:bookmarkEnd w:id="399"/>
      <w:r>
        <w:lastRenderedPageBreak/>
        <w:t>REFERENCIAS</w:t>
      </w:r>
      <w:bookmarkEnd w:id="400"/>
      <w:bookmarkEnd w:id="401"/>
      <w:bookmarkEnd w:id="402"/>
    </w:p>
    <w:p w14:paraId="44055460" w14:textId="77777777" w:rsidR="00CF0519" w:rsidRPr="00005ADA" w:rsidRDefault="00691DC4" w:rsidP="00005ADA">
      <w:pPr>
        <w:spacing w:before="0" w:after="0"/>
        <w:ind w:left="720" w:hanging="720"/>
        <w:rPr>
          <w:lang w:val="en-US"/>
        </w:rPr>
      </w:pPr>
      <w:r>
        <w:rPr>
          <w:color w:val="000000"/>
          <w:sz w:val="22"/>
        </w:rPr>
        <w:t xml:space="preserve">Abrar, M., Shahriar, M. A., &amp; Amin, A. (2024). </w:t>
      </w:r>
      <w:r w:rsidRPr="00FC1BA7">
        <w:rPr>
          <w:i/>
          <w:color w:val="000000"/>
          <w:sz w:val="22"/>
          <w:lang w:val="en-US"/>
        </w:rPr>
        <w:t>MCDFN: Supply chain demand forecasting via an explainable multi-channel data fusion network model</w:t>
      </w:r>
      <w:r w:rsidRPr="00FC1BA7">
        <w:rPr>
          <w:color w:val="000000"/>
          <w:sz w:val="22"/>
          <w:lang w:val="en-US"/>
        </w:rPr>
        <w:t xml:space="preserve">. </w:t>
      </w:r>
      <w:proofErr w:type="spellStart"/>
      <w:r w:rsidRPr="00FC1BA7">
        <w:rPr>
          <w:color w:val="000000"/>
          <w:sz w:val="22"/>
          <w:lang w:val="en-US"/>
        </w:rPr>
        <w:t>arXiv</w:t>
      </w:r>
      <w:proofErr w:type="spellEnd"/>
      <w:r w:rsidRPr="00FC1BA7">
        <w:rPr>
          <w:color w:val="000000"/>
          <w:sz w:val="22"/>
          <w:lang w:val="en-US"/>
        </w:rPr>
        <w:t xml:space="preserve"> preprint arXiv:2405.15598. https://doi.org/10.48550/arXiv.2405.15598</w:t>
      </w:r>
    </w:p>
    <w:p w14:paraId="1B82C73C"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Aitchison, J. (1982). The statistical analysis of compositional data.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44</w:t>
      </w:r>
      <w:r w:rsidRPr="00FC1BA7">
        <w:rPr>
          <w:color w:val="000000"/>
          <w:sz w:val="22"/>
          <w:lang w:val="en-US"/>
        </w:rPr>
        <w:t>(2), 139–160. https://doi.org/10.1111/j.2517-6161.1982.tb01195.x</w:t>
      </w:r>
    </w:p>
    <w:p w14:paraId="032212E8"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Bates, J. M., &amp; Granger, C. W. J. (1969). The combination of forecasts. </w:t>
      </w:r>
      <w:r w:rsidRPr="00FC1BA7">
        <w:rPr>
          <w:i/>
          <w:color w:val="000000"/>
          <w:sz w:val="22"/>
          <w:lang w:val="en-US"/>
        </w:rPr>
        <w:t>Operational Research Quarterly</w:t>
      </w:r>
      <w:r w:rsidRPr="00FC1BA7">
        <w:rPr>
          <w:color w:val="000000"/>
          <w:sz w:val="22"/>
          <w:lang w:val="en-US"/>
        </w:rPr>
        <w:t xml:space="preserve">, </w:t>
      </w:r>
      <w:r w:rsidRPr="00FC1BA7">
        <w:rPr>
          <w:i/>
          <w:color w:val="000000"/>
          <w:sz w:val="22"/>
          <w:lang w:val="en-US"/>
        </w:rPr>
        <w:t>20</w:t>
      </w:r>
      <w:r w:rsidRPr="00FC1BA7">
        <w:rPr>
          <w:color w:val="000000"/>
          <w:sz w:val="22"/>
          <w:lang w:val="en-US"/>
        </w:rPr>
        <w:t>(4), 451–468. https://doi.org/10.2307/3008764</w:t>
      </w:r>
    </w:p>
    <w:p w14:paraId="4D3BF40B" w14:textId="77777777" w:rsidR="00CF0519" w:rsidRPr="00005ADA" w:rsidRDefault="00691DC4" w:rsidP="00005ADA">
      <w:pPr>
        <w:spacing w:before="0" w:after="0"/>
        <w:ind w:left="720" w:hanging="720"/>
        <w:rPr>
          <w:lang w:val="en-US"/>
        </w:rPr>
      </w:pPr>
      <w:r w:rsidRPr="00FC1BA7">
        <w:rPr>
          <w:color w:val="000000"/>
          <w:sz w:val="22"/>
          <w:lang w:val="en-US"/>
        </w:rPr>
        <w:t xml:space="preserve">Ben Abdallah, H., Ayadi, M., &amp; </w:t>
      </w:r>
      <w:proofErr w:type="spellStart"/>
      <w:r w:rsidRPr="00FC1BA7">
        <w:rPr>
          <w:color w:val="000000"/>
          <w:sz w:val="22"/>
          <w:lang w:val="en-US"/>
        </w:rPr>
        <w:t>Boujelbene</w:t>
      </w:r>
      <w:proofErr w:type="spellEnd"/>
      <w:r w:rsidRPr="00FC1BA7">
        <w:rPr>
          <w:color w:val="000000"/>
          <w:sz w:val="22"/>
          <w:lang w:val="en-US"/>
        </w:rPr>
        <w:t xml:space="preserve">, Y. (2022). The main determinants and effects of product innovation: An exploratory study on the pastry companies of the region of Sfax (in Tunisia). </w:t>
      </w:r>
      <w:r w:rsidRPr="00FC1BA7">
        <w:rPr>
          <w:i/>
          <w:color w:val="000000"/>
          <w:sz w:val="22"/>
          <w:lang w:val="en-US"/>
        </w:rPr>
        <w:t>Technological Forecasting and Social Change</w:t>
      </w:r>
      <w:r w:rsidRPr="00FC1BA7">
        <w:rPr>
          <w:color w:val="000000"/>
          <w:sz w:val="22"/>
          <w:lang w:val="en-US"/>
        </w:rPr>
        <w:t xml:space="preserve">, </w:t>
      </w:r>
      <w:r w:rsidRPr="00FC1BA7">
        <w:rPr>
          <w:i/>
          <w:color w:val="000000"/>
          <w:sz w:val="22"/>
          <w:lang w:val="en-US"/>
        </w:rPr>
        <w:t>185</w:t>
      </w:r>
      <w:r w:rsidRPr="00FC1BA7">
        <w:rPr>
          <w:color w:val="000000"/>
          <w:sz w:val="22"/>
          <w:lang w:val="en-US"/>
        </w:rPr>
        <w:t>, Article 122065. https://doi.org/10.1016/j.techfore.2022.122065</w:t>
      </w:r>
    </w:p>
    <w:p w14:paraId="100E38D2" w14:textId="77777777" w:rsidR="00CF0519" w:rsidRPr="00005ADA" w:rsidRDefault="00691DC4" w:rsidP="00005ADA">
      <w:pPr>
        <w:spacing w:before="0" w:after="0"/>
        <w:ind w:left="720" w:hanging="720"/>
        <w:rPr>
          <w:lang w:val="en-US"/>
        </w:rPr>
      </w:pPr>
      <w:proofErr w:type="spellStart"/>
      <w:r w:rsidRPr="00FC1BA7">
        <w:rPr>
          <w:color w:val="000000"/>
          <w:sz w:val="22"/>
          <w:lang w:val="en-US"/>
        </w:rPr>
        <w:t>Bergmeir</w:t>
      </w:r>
      <w:proofErr w:type="spellEnd"/>
      <w:r w:rsidRPr="00FC1BA7">
        <w:rPr>
          <w:color w:val="000000"/>
          <w:sz w:val="22"/>
          <w:lang w:val="en-US"/>
        </w:rPr>
        <w:t xml:space="preserve">, C., &amp; Benítez, J. M. (2012). On the use of cross-validation for time series predictor evaluation. </w:t>
      </w:r>
      <w:r w:rsidRPr="00FC1BA7">
        <w:rPr>
          <w:i/>
          <w:color w:val="000000"/>
          <w:sz w:val="22"/>
          <w:lang w:val="en-US"/>
        </w:rPr>
        <w:t>Information Sciences</w:t>
      </w:r>
      <w:r w:rsidRPr="00FC1BA7">
        <w:rPr>
          <w:color w:val="000000"/>
          <w:sz w:val="22"/>
          <w:lang w:val="en-US"/>
        </w:rPr>
        <w:t xml:space="preserve">, </w:t>
      </w:r>
      <w:r w:rsidRPr="00FC1BA7">
        <w:rPr>
          <w:i/>
          <w:color w:val="000000"/>
          <w:sz w:val="22"/>
          <w:lang w:val="en-US"/>
        </w:rPr>
        <w:t>191</w:t>
      </w:r>
      <w:r w:rsidRPr="00FC1BA7">
        <w:rPr>
          <w:color w:val="000000"/>
          <w:sz w:val="22"/>
          <w:lang w:val="en-US"/>
        </w:rPr>
        <w:t>, 192-213. https://doi.org/10.1016/j.ins.2011.12.028</w:t>
      </w:r>
    </w:p>
    <w:p w14:paraId="0CA68D36" w14:textId="77777777" w:rsidR="00CF0519" w:rsidRPr="00005ADA" w:rsidRDefault="00691DC4" w:rsidP="00005ADA">
      <w:pPr>
        <w:spacing w:before="0" w:after="0"/>
        <w:ind w:left="720" w:hanging="720"/>
        <w:rPr>
          <w:color w:val="FFFFFF"/>
          <w:lang w:val="en-US"/>
        </w:rPr>
      </w:pPr>
      <w:r w:rsidRPr="00FC1BA7">
        <w:rPr>
          <w:color w:val="000000"/>
          <w:sz w:val="22"/>
          <w:lang w:val="en-US"/>
        </w:rPr>
        <w:t xml:space="preserve">Bontempi, G., Ben Taieb, S., &amp; Le Borgne, Y.-A. (2013). Machine learning strategies for time series forecasting. En M. </w:t>
      </w:r>
      <w:proofErr w:type="spellStart"/>
      <w:r w:rsidRPr="00FC1BA7">
        <w:rPr>
          <w:color w:val="000000"/>
          <w:sz w:val="22"/>
          <w:lang w:val="en-US"/>
        </w:rPr>
        <w:t>Aufaure</w:t>
      </w:r>
      <w:proofErr w:type="spellEnd"/>
      <w:r w:rsidRPr="00FC1BA7">
        <w:rPr>
          <w:color w:val="000000"/>
          <w:sz w:val="22"/>
          <w:lang w:val="en-US"/>
        </w:rPr>
        <w:t xml:space="preserve"> &amp; E. Zimányi (Eds.), </w:t>
      </w:r>
      <w:r w:rsidRPr="00FC1BA7">
        <w:rPr>
          <w:i/>
          <w:color w:val="000000"/>
          <w:sz w:val="22"/>
          <w:lang w:val="en-US"/>
        </w:rPr>
        <w:t>Business intelligence</w:t>
      </w:r>
      <w:r w:rsidRPr="00FC1BA7">
        <w:rPr>
          <w:color w:val="000000"/>
          <w:sz w:val="22"/>
          <w:lang w:val="en-US"/>
        </w:rPr>
        <w:t xml:space="preserve"> (pp. 62–77). Springer. https://doi.org/10.1007/978-3-642-36318-4_3</w:t>
      </w:r>
    </w:p>
    <w:p w14:paraId="6C83F794" w14:textId="77777777" w:rsidR="00CF0519" w:rsidRPr="00005ADA" w:rsidRDefault="00691DC4" w:rsidP="00005ADA">
      <w:pPr>
        <w:spacing w:before="0" w:after="0"/>
        <w:ind w:left="720" w:hanging="720"/>
        <w:rPr>
          <w:lang w:val="en-US"/>
        </w:rPr>
      </w:pPr>
      <w:r w:rsidRPr="00FC1BA7">
        <w:rPr>
          <w:color w:val="000000"/>
          <w:sz w:val="22"/>
          <w:lang w:val="en-US"/>
        </w:rPr>
        <w:t xml:space="preserve">Borsato, M. (2023). “Edible Aesthetics”: Blurring Boundaries between Pastry and Art. </w:t>
      </w:r>
      <w:r w:rsidRPr="00FC1BA7">
        <w:rPr>
          <w:i/>
          <w:color w:val="000000"/>
          <w:sz w:val="22"/>
          <w:lang w:val="en-US"/>
        </w:rPr>
        <w:t>Humanities</w:t>
      </w:r>
      <w:r w:rsidRPr="00FC1BA7">
        <w:rPr>
          <w:color w:val="000000"/>
          <w:sz w:val="22"/>
          <w:lang w:val="en-US"/>
        </w:rPr>
        <w:t xml:space="preserve">, </w:t>
      </w:r>
      <w:r w:rsidRPr="00FC1BA7">
        <w:rPr>
          <w:i/>
          <w:color w:val="000000"/>
          <w:sz w:val="22"/>
          <w:lang w:val="en-US"/>
        </w:rPr>
        <w:t>12</w:t>
      </w:r>
      <w:r w:rsidRPr="00FC1BA7">
        <w:rPr>
          <w:color w:val="000000"/>
          <w:sz w:val="22"/>
          <w:lang w:val="en-US"/>
        </w:rPr>
        <w:t>(5), 126. https://doi.org/10.3390/h12050126</w:t>
      </w:r>
    </w:p>
    <w:p w14:paraId="1DBDD3FE"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Breiman</w:t>
      </w:r>
      <w:proofErr w:type="spellEnd"/>
      <w:r w:rsidRPr="00FC1BA7">
        <w:rPr>
          <w:color w:val="000000"/>
          <w:sz w:val="22"/>
          <w:lang w:val="en-US"/>
        </w:rPr>
        <w:t xml:space="preserve">, L. (2001). Random forests. </w:t>
      </w:r>
      <w:r w:rsidRPr="00FC1BA7">
        <w:rPr>
          <w:i/>
          <w:color w:val="000000"/>
          <w:sz w:val="22"/>
          <w:lang w:val="en-US"/>
        </w:rPr>
        <w:t>Machine Learning</w:t>
      </w:r>
      <w:r w:rsidRPr="00FC1BA7">
        <w:rPr>
          <w:color w:val="000000"/>
          <w:sz w:val="22"/>
          <w:lang w:val="en-US"/>
        </w:rPr>
        <w:t xml:space="preserve">, </w:t>
      </w:r>
      <w:r w:rsidRPr="00FC1BA7">
        <w:rPr>
          <w:i/>
          <w:color w:val="000000"/>
          <w:sz w:val="22"/>
          <w:lang w:val="en-US"/>
        </w:rPr>
        <w:t>45</w:t>
      </w:r>
      <w:r w:rsidRPr="00FC1BA7">
        <w:rPr>
          <w:color w:val="000000"/>
          <w:sz w:val="22"/>
          <w:lang w:val="en-US"/>
        </w:rPr>
        <w:t>(1), 5–32. https://doi.org/10.1023/A:1010933404324</w:t>
      </w:r>
    </w:p>
    <w:p w14:paraId="167A680E" w14:textId="77777777" w:rsidR="00CF0519" w:rsidRPr="00005ADA" w:rsidRDefault="00691DC4" w:rsidP="00005ADA">
      <w:pPr>
        <w:spacing w:before="0" w:after="0"/>
        <w:ind w:left="720" w:hanging="720"/>
        <w:rPr>
          <w:lang w:val="en-US"/>
        </w:rPr>
      </w:pPr>
      <w:r>
        <w:rPr>
          <w:color w:val="000000"/>
          <w:sz w:val="22"/>
        </w:rPr>
        <w:t xml:space="preserve">Cuevas-Vargas, H., Estrada, S., &amp; Larios-Gómez, E. (2016). </w:t>
      </w:r>
      <w:r w:rsidRPr="00FC1BA7">
        <w:rPr>
          <w:color w:val="000000"/>
          <w:sz w:val="22"/>
          <w:lang w:val="en-US"/>
        </w:rPr>
        <w:t xml:space="preserve">The effects of ICTs as innovation facilitators for </w:t>
      </w:r>
      <w:proofErr w:type="gramStart"/>
      <w:r w:rsidRPr="00FC1BA7">
        <w:rPr>
          <w:color w:val="000000"/>
          <w:sz w:val="22"/>
          <w:lang w:val="en-US"/>
        </w:rPr>
        <w:t>a greater</w:t>
      </w:r>
      <w:proofErr w:type="gramEnd"/>
      <w:r w:rsidRPr="00FC1BA7">
        <w:rPr>
          <w:color w:val="000000"/>
          <w:sz w:val="22"/>
          <w:lang w:val="en-US"/>
        </w:rPr>
        <w:t xml:space="preserve"> business performance. Evidence from Mexico. </w:t>
      </w:r>
      <w:r w:rsidRPr="00FC1BA7">
        <w:rPr>
          <w:i/>
          <w:color w:val="000000"/>
          <w:sz w:val="22"/>
          <w:lang w:val="en-US"/>
        </w:rPr>
        <w:t>Procedia Computer Science</w:t>
      </w:r>
      <w:r w:rsidRPr="00FC1BA7">
        <w:rPr>
          <w:color w:val="000000"/>
          <w:sz w:val="22"/>
          <w:lang w:val="en-US"/>
        </w:rPr>
        <w:t xml:space="preserve">, </w:t>
      </w:r>
      <w:r w:rsidRPr="00FC1BA7">
        <w:rPr>
          <w:i/>
          <w:color w:val="000000"/>
          <w:sz w:val="22"/>
          <w:lang w:val="en-US"/>
        </w:rPr>
        <w:t>91</w:t>
      </w:r>
      <w:r w:rsidRPr="00FC1BA7">
        <w:rPr>
          <w:color w:val="000000"/>
          <w:sz w:val="22"/>
          <w:lang w:val="en-US"/>
        </w:rPr>
        <w:t>, 47–56. https://doi.org/10.1016/j.procs.2016.07.040</w:t>
      </w:r>
    </w:p>
    <w:p w14:paraId="70F69E13" w14:textId="77777777" w:rsidR="00CF0519" w:rsidRPr="00005ADA" w:rsidRDefault="00691DC4" w:rsidP="00005ADA">
      <w:pPr>
        <w:spacing w:before="0" w:after="0"/>
        <w:ind w:left="720" w:hanging="720"/>
        <w:rPr>
          <w:lang w:val="en-US"/>
        </w:rPr>
      </w:pPr>
      <w:r w:rsidRPr="00FC1BA7">
        <w:rPr>
          <w:color w:val="000000"/>
          <w:sz w:val="22"/>
          <w:lang w:val="en-US"/>
        </w:rPr>
        <w:t xml:space="preserve">Dubey, R., Gunasekaran, A., Childe, S. J., Bryde, D. J., Giannakis, M., &amp; </w:t>
      </w:r>
      <w:proofErr w:type="spellStart"/>
      <w:r w:rsidRPr="00FC1BA7">
        <w:rPr>
          <w:color w:val="000000"/>
          <w:sz w:val="22"/>
          <w:lang w:val="en-US"/>
        </w:rPr>
        <w:t>Foropon</w:t>
      </w:r>
      <w:proofErr w:type="spellEnd"/>
      <w:r w:rsidRPr="00FC1BA7">
        <w:rPr>
          <w:color w:val="000000"/>
          <w:sz w:val="22"/>
          <w:lang w:val="en-US"/>
        </w:rPr>
        <w:t xml:space="preserve">, C. (2021). Big data analytics and artificial intelligence pathway to operational performance under the effects of entrepreneurial orientation and environmental dynamism: A study of manufacturing </w:t>
      </w:r>
      <w:proofErr w:type="spellStart"/>
      <w:r w:rsidRPr="00FC1BA7">
        <w:rPr>
          <w:color w:val="000000"/>
          <w:sz w:val="22"/>
          <w:lang w:val="en-US"/>
        </w:rPr>
        <w:lastRenderedPageBreak/>
        <w:t>organisations</w:t>
      </w:r>
      <w:proofErr w:type="spellEnd"/>
      <w:r w:rsidRPr="00FC1BA7">
        <w:rPr>
          <w:color w:val="000000"/>
          <w:sz w:val="22"/>
          <w:lang w:val="en-US"/>
        </w:rPr>
        <w:t xml:space="preserve">. </w:t>
      </w:r>
      <w:r w:rsidRPr="00FC1BA7">
        <w:rPr>
          <w:i/>
          <w:color w:val="000000"/>
          <w:sz w:val="22"/>
          <w:lang w:val="en-US"/>
        </w:rPr>
        <w:t>International Journal of Production Economics</w:t>
      </w:r>
      <w:r w:rsidRPr="00FC1BA7">
        <w:rPr>
          <w:color w:val="000000"/>
          <w:sz w:val="22"/>
          <w:lang w:val="en-US"/>
        </w:rPr>
        <w:t xml:space="preserve">, </w:t>
      </w:r>
      <w:r w:rsidRPr="00FC1BA7">
        <w:rPr>
          <w:i/>
          <w:color w:val="000000"/>
          <w:sz w:val="22"/>
          <w:lang w:val="en-US"/>
        </w:rPr>
        <w:t>226</w:t>
      </w:r>
      <w:r w:rsidRPr="00FC1BA7">
        <w:rPr>
          <w:color w:val="000000"/>
          <w:sz w:val="22"/>
          <w:lang w:val="en-US"/>
        </w:rPr>
        <w:t>, 107599. https://doi.org/10.1016/j.ijpe.2019.107599</w:t>
      </w:r>
    </w:p>
    <w:p w14:paraId="401B398F"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Friedman, J. H. (2001). Greedy function approximation: A gradient boosting machine. </w:t>
      </w:r>
      <w:r w:rsidRPr="00FC1BA7">
        <w:rPr>
          <w:i/>
          <w:color w:val="000000"/>
          <w:sz w:val="22"/>
          <w:lang w:val="en-US"/>
        </w:rPr>
        <w:t>The Annals of Statistics</w:t>
      </w:r>
      <w:r w:rsidRPr="00FC1BA7">
        <w:rPr>
          <w:color w:val="000000"/>
          <w:sz w:val="22"/>
          <w:lang w:val="en-US"/>
        </w:rPr>
        <w:t xml:space="preserve">, </w:t>
      </w:r>
      <w:r w:rsidRPr="00FC1BA7">
        <w:rPr>
          <w:i/>
          <w:color w:val="000000"/>
          <w:sz w:val="22"/>
          <w:lang w:val="en-US"/>
        </w:rPr>
        <w:t>29</w:t>
      </w:r>
      <w:r w:rsidRPr="00FC1BA7">
        <w:rPr>
          <w:color w:val="000000"/>
          <w:sz w:val="22"/>
          <w:lang w:val="en-US"/>
        </w:rPr>
        <w:t>(5), 1189–1232. https://doi.org/10.1214/aos/1013203451</w:t>
      </w:r>
    </w:p>
    <w:p w14:paraId="6F7C0A1F" w14:textId="77777777" w:rsidR="008D055D" w:rsidRPr="00146E07" w:rsidRDefault="007D1E2B">
      <w:pPr>
        <w:spacing w:before="0" w:after="0" w:line="278" w:lineRule="auto"/>
        <w:ind w:left="720" w:hanging="720"/>
        <w:rPr>
          <w:lang w:val="en-US"/>
        </w:rPr>
      </w:pPr>
      <w:r w:rsidRPr="00FC1BA7">
        <w:rPr>
          <w:color w:val="000000"/>
          <w:sz w:val="22"/>
          <w:lang w:val="en-US"/>
        </w:rPr>
        <w:t xml:space="preserve">Giannopoulos, P. G., </w:t>
      </w:r>
      <w:proofErr w:type="spellStart"/>
      <w:r w:rsidRPr="00FC1BA7">
        <w:rPr>
          <w:color w:val="000000"/>
          <w:sz w:val="22"/>
          <w:lang w:val="en-US"/>
        </w:rPr>
        <w:t>Dasaklis</w:t>
      </w:r>
      <w:proofErr w:type="spellEnd"/>
      <w:r w:rsidRPr="00FC1BA7">
        <w:rPr>
          <w:color w:val="000000"/>
          <w:sz w:val="22"/>
          <w:lang w:val="en-US"/>
        </w:rPr>
        <w:t xml:space="preserve">, T. K., </w:t>
      </w:r>
      <w:proofErr w:type="spellStart"/>
      <w:r w:rsidRPr="00FC1BA7">
        <w:rPr>
          <w:color w:val="000000"/>
          <w:sz w:val="22"/>
          <w:lang w:val="en-US"/>
        </w:rPr>
        <w:t>Tsantilis</w:t>
      </w:r>
      <w:proofErr w:type="spellEnd"/>
      <w:r w:rsidRPr="00FC1BA7">
        <w:rPr>
          <w:color w:val="000000"/>
          <w:sz w:val="22"/>
          <w:lang w:val="en-US"/>
        </w:rPr>
        <w:t xml:space="preserve">, I., &amp; </w:t>
      </w:r>
      <w:proofErr w:type="spellStart"/>
      <w:r w:rsidRPr="00FC1BA7">
        <w:rPr>
          <w:color w:val="000000"/>
          <w:sz w:val="22"/>
          <w:lang w:val="en-US"/>
        </w:rPr>
        <w:t>Patsakis</w:t>
      </w:r>
      <w:proofErr w:type="spellEnd"/>
      <w:r w:rsidRPr="00FC1BA7">
        <w:rPr>
          <w:color w:val="000000"/>
          <w:sz w:val="22"/>
          <w:lang w:val="en-US"/>
        </w:rPr>
        <w:t xml:space="preserve">, C. (2025). Machine learning algorithms in intermittent demand forecasting: A review. </w:t>
      </w:r>
      <w:r w:rsidRPr="00FC1BA7">
        <w:rPr>
          <w:i/>
          <w:color w:val="000000"/>
          <w:sz w:val="22"/>
          <w:lang w:val="en-US"/>
        </w:rPr>
        <w:t>International Journal of Production Research</w:t>
      </w:r>
      <w:r w:rsidRPr="00FC1BA7">
        <w:rPr>
          <w:color w:val="000000"/>
          <w:sz w:val="22"/>
          <w:lang w:val="en-US"/>
        </w:rPr>
        <w:t xml:space="preserve">, </w:t>
      </w:r>
      <w:r w:rsidRPr="00FC1BA7">
        <w:rPr>
          <w:i/>
          <w:color w:val="000000"/>
          <w:sz w:val="22"/>
          <w:lang w:val="en-US"/>
        </w:rPr>
        <w:t>1</w:t>
      </w:r>
      <w:r w:rsidRPr="00FC1BA7">
        <w:rPr>
          <w:color w:val="000000"/>
          <w:sz w:val="22"/>
          <w:lang w:val="en-US"/>
        </w:rPr>
        <w:t>–43. https://doi.org/10.1080/00207543.2025.2578701</w:t>
      </w:r>
    </w:p>
    <w:p w14:paraId="049D4C0A" w14:textId="77777777" w:rsidR="004E3B90" w:rsidRPr="00FC1BA7" w:rsidRDefault="007D1E2B">
      <w:pPr>
        <w:spacing w:before="0" w:after="0" w:line="278" w:lineRule="auto"/>
        <w:ind w:left="720" w:hanging="720"/>
        <w:rPr>
          <w:lang w:val="en-US"/>
        </w:rPr>
      </w:pPr>
      <w:r w:rsidRPr="00FC1BA7">
        <w:rPr>
          <w:color w:val="000000"/>
          <w:sz w:val="22"/>
          <w:lang w:val="en-US"/>
        </w:rPr>
        <w:t xml:space="preserve">Global Entrepreneurship Monitor. (2024). </w:t>
      </w:r>
      <w:r w:rsidRPr="00FC1BA7">
        <w:rPr>
          <w:i/>
          <w:color w:val="000000"/>
          <w:sz w:val="22"/>
          <w:lang w:val="en-US"/>
        </w:rPr>
        <w:t>Global Entrepreneurship Monitor 2023/2024 global report: 25 years and growing</w:t>
      </w:r>
      <w:r w:rsidRPr="00FC1BA7">
        <w:rPr>
          <w:color w:val="000000"/>
          <w:sz w:val="22"/>
          <w:lang w:val="en-US"/>
        </w:rPr>
        <w:t>. https://www.gemconsortium.org/report/51377</w:t>
      </w:r>
    </w:p>
    <w:p w14:paraId="217ACA04" w14:textId="77777777" w:rsidR="00CF0519" w:rsidRPr="00005ADA" w:rsidRDefault="00691DC4" w:rsidP="00005ADA">
      <w:pPr>
        <w:spacing w:before="0" w:after="0" w:line="278" w:lineRule="auto"/>
        <w:ind w:left="720" w:hanging="720"/>
        <w:rPr>
          <w:b/>
          <w:bCs/>
        </w:rPr>
      </w:pPr>
      <w:r>
        <w:rPr>
          <w:color w:val="000000"/>
          <w:sz w:val="22"/>
        </w:rPr>
        <w:t xml:space="preserve">Góngora Chonillo, J. T. (2023). Evaluación del riesgo financiero en microempresas a través de inteligencia artificial. </w:t>
      </w:r>
      <w:r>
        <w:rPr>
          <w:i/>
          <w:color w:val="000000"/>
          <w:sz w:val="22"/>
        </w:rPr>
        <w:t>Revista Pulso Científico</w:t>
      </w:r>
      <w:r>
        <w:rPr>
          <w:color w:val="000000"/>
          <w:sz w:val="22"/>
        </w:rPr>
        <w:t xml:space="preserve">, </w:t>
      </w:r>
      <w:r>
        <w:rPr>
          <w:i/>
          <w:color w:val="000000"/>
          <w:sz w:val="22"/>
        </w:rPr>
        <w:t>1</w:t>
      </w:r>
      <w:r>
        <w:rPr>
          <w:color w:val="000000"/>
          <w:sz w:val="22"/>
        </w:rPr>
        <w:t>(2), 34–49. https://doi.org/10.70577/rps.v1i2.10</w:t>
      </w:r>
    </w:p>
    <w:p w14:paraId="7EA4BFA2" w14:textId="77777777" w:rsidR="00962FA0" w:rsidRPr="00052EAB" w:rsidRDefault="007D1E2B">
      <w:pPr>
        <w:spacing w:before="0" w:after="0" w:line="480" w:lineRule="auto"/>
        <w:ind w:left="720" w:hanging="720"/>
        <w:jc w:val="left"/>
        <w:rPr>
          <w:lang w:val="en-US"/>
        </w:rPr>
      </w:pPr>
      <w:r>
        <w:rPr>
          <w:color w:val="000000"/>
          <w:sz w:val="22"/>
        </w:rPr>
        <w:t xml:space="preserve">Hastie, T., </w:t>
      </w:r>
      <w:proofErr w:type="spellStart"/>
      <w:r>
        <w:rPr>
          <w:color w:val="000000"/>
          <w:sz w:val="22"/>
        </w:rPr>
        <w:t>Tibshirani</w:t>
      </w:r>
      <w:proofErr w:type="spellEnd"/>
      <w:r>
        <w:rPr>
          <w:color w:val="000000"/>
          <w:sz w:val="22"/>
        </w:rPr>
        <w:t xml:space="preserve">, R., &amp; Friedman, J. (2009). </w:t>
      </w:r>
      <w:r w:rsidRPr="00FC1BA7">
        <w:rPr>
          <w:i/>
          <w:color w:val="000000"/>
          <w:sz w:val="22"/>
          <w:lang w:val="en-US"/>
        </w:rPr>
        <w:t>The elements of statistical learning: Data mining, inference, and prediction (2nd ed.)</w:t>
      </w:r>
      <w:r w:rsidRPr="00FC1BA7">
        <w:rPr>
          <w:color w:val="000000"/>
          <w:sz w:val="22"/>
          <w:lang w:val="en-US"/>
        </w:rPr>
        <w:t>. Springer. https://doi.org/10.1007/978-0-387-84858-7</w:t>
      </w:r>
    </w:p>
    <w:p w14:paraId="1158B54C" w14:textId="77777777" w:rsidR="008D055D" w:rsidRDefault="007D1E2B">
      <w:pPr>
        <w:spacing w:before="0" w:after="0" w:line="278" w:lineRule="auto"/>
        <w:ind w:left="720" w:hanging="720"/>
        <w:rPr>
          <w:lang w:val="en-US"/>
        </w:rPr>
      </w:pPr>
      <w:proofErr w:type="spellStart"/>
      <w:r w:rsidRPr="00FC1BA7">
        <w:rPr>
          <w:color w:val="000000"/>
          <w:sz w:val="22"/>
          <w:lang w:val="en-US"/>
        </w:rPr>
        <w:t>Hewamalage</w:t>
      </w:r>
      <w:proofErr w:type="spellEnd"/>
      <w:r w:rsidRPr="00FC1BA7">
        <w:rPr>
          <w:color w:val="000000"/>
          <w:sz w:val="22"/>
          <w:lang w:val="en-US"/>
        </w:rPr>
        <w:t xml:space="preserve">, H., </w:t>
      </w:r>
      <w:proofErr w:type="spellStart"/>
      <w:r w:rsidRPr="00FC1BA7">
        <w:rPr>
          <w:color w:val="000000"/>
          <w:sz w:val="22"/>
          <w:lang w:val="en-US"/>
        </w:rPr>
        <w:t>Bergmeir</w:t>
      </w:r>
      <w:proofErr w:type="spellEnd"/>
      <w:r w:rsidRPr="00FC1BA7">
        <w:rPr>
          <w:color w:val="000000"/>
          <w:sz w:val="22"/>
          <w:lang w:val="en-US"/>
        </w:rPr>
        <w:t xml:space="preserve">, C., &amp; Bandara, K. (2021). Recurrent neural networks for time series forecasting: </w:t>
      </w:r>
      <w:proofErr w:type="gramStart"/>
      <w:r w:rsidRPr="00FC1BA7">
        <w:rPr>
          <w:color w:val="000000"/>
          <w:sz w:val="22"/>
          <w:lang w:val="en-US"/>
        </w:rPr>
        <w:t>Current status</w:t>
      </w:r>
      <w:proofErr w:type="gramEnd"/>
      <w:r w:rsidRPr="00FC1BA7">
        <w:rPr>
          <w:color w:val="000000"/>
          <w:sz w:val="22"/>
          <w:lang w:val="en-US"/>
        </w:rPr>
        <w:t xml:space="preserve"> and future directions.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37</w:t>
      </w:r>
      <w:r w:rsidRPr="00FC1BA7">
        <w:rPr>
          <w:color w:val="000000"/>
          <w:sz w:val="22"/>
          <w:lang w:val="en-US"/>
        </w:rPr>
        <w:t>(1), 388–427. https://doi.org/10.1016/j.ijforecast.2020.06.008</w:t>
      </w:r>
    </w:p>
    <w:p w14:paraId="132FD970" w14:textId="77777777" w:rsidR="00CF0519" w:rsidRPr="00005ADA" w:rsidRDefault="00691DC4" w:rsidP="00005ADA">
      <w:pPr>
        <w:spacing w:before="0" w:after="0" w:line="278" w:lineRule="auto"/>
        <w:ind w:left="720" w:hanging="720"/>
        <w:rPr>
          <w:lang w:val="en-US"/>
        </w:rPr>
      </w:pPr>
      <w:r w:rsidRPr="00FC1BA7">
        <w:rPr>
          <w:color w:val="000000"/>
          <w:sz w:val="22"/>
          <w:lang w:val="en-US"/>
        </w:rPr>
        <w:t xml:space="preserve">Huber, J., &amp; </w:t>
      </w:r>
      <w:proofErr w:type="spellStart"/>
      <w:r w:rsidRPr="00FC1BA7">
        <w:rPr>
          <w:color w:val="000000"/>
          <w:sz w:val="22"/>
          <w:lang w:val="en-US"/>
        </w:rPr>
        <w:t>Stuckenschmidt</w:t>
      </w:r>
      <w:proofErr w:type="spellEnd"/>
      <w:r w:rsidRPr="00FC1BA7">
        <w:rPr>
          <w:color w:val="000000"/>
          <w:sz w:val="22"/>
          <w:lang w:val="en-US"/>
        </w:rPr>
        <w:t xml:space="preserve">, H. (2020). Daily retail demand </w:t>
      </w:r>
      <w:proofErr w:type="gramStart"/>
      <w:r w:rsidRPr="00FC1BA7">
        <w:rPr>
          <w:color w:val="000000"/>
          <w:sz w:val="22"/>
          <w:lang w:val="en-US"/>
        </w:rPr>
        <w:t>forecasting using</w:t>
      </w:r>
      <w:proofErr w:type="gramEnd"/>
      <w:r w:rsidRPr="00FC1BA7">
        <w:rPr>
          <w:color w:val="000000"/>
          <w:sz w:val="22"/>
          <w:lang w:val="en-US"/>
        </w:rPr>
        <w:t xml:space="preserve"> machine learning with emphasis on calendric special days.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(4), 1420–1438. https://doi.org/10.1016/j.ijforecast.2020.02.005</w:t>
      </w:r>
    </w:p>
    <w:p w14:paraId="2DB55356"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Athanasopoulos, G. (2021). </w:t>
      </w:r>
      <w:r w:rsidRPr="00FC1BA7">
        <w:rPr>
          <w:i/>
          <w:color w:val="000000"/>
          <w:sz w:val="22"/>
          <w:lang w:val="en-US"/>
        </w:rPr>
        <w:t>Forecasting: Principles and practice (3rd ed.)</w:t>
      </w:r>
      <w:r w:rsidRPr="00FC1BA7">
        <w:rPr>
          <w:color w:val="000000"/>
          <w:sz w:val="22"/>
          <w:lang w:val="en-US"/>
        </w:rPr>
        <w:t xml:space="preserve">. </w:t>
      </w:r>
      <w:proofErr w:type="spellStart"/>
      <w:r w:rsidRPr="00FC1BA7">
        <w:rPr>
          <w:color w:val="000000"/>
          <w:sz w:val="22"/>
          <w:lang w:val="en-US"/>
        </w:rPr>
        <w:t>OTexts</w:t>
      </w:r>
      <w:proofErr w:type="spellEnd"/>
      <w:r w:rsidRPr="00FC1BA7">
        <w:rPr>
          <w:color w:val="000000"/>
          <w:sz w:val="22"/>
          <w:lang w:val="en-US"/>
        </w:rPr>
        <w:t>. https://otexts.com/fpp3/</w:t>
      </w:r>
    </w:p>
    <w:p w14:paraId="204AE62E"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Koehler, A. B. (2006). Another look at measures of forecast accuracy.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22</w:t>
      </w:r>
      <w:r w:rsidRPr="00FC1BA7">
        <w:rPr>
          <w:color w:val="000000"/>
          <w:sz w:val="22"/>
          <w:lang w:val="en-US"/>
        </w:rPr>
        <w:t>(4), 679–688. https://doi.org/10.1016/j.ijforecast.2006.03.001</w:t>
      </w:r>
    </w:p>
    <w:p w14:paraId="746D47AD"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Ahmed, R. A., Athanasopoulos, G., &amp; Shang, H. L. (2011). Optimal combination forecasts for hierarchical time series. </w:t>
      </w:r>
      <w:r w:rsidRPr="00FC1BA7">
        <w:rPr>
          <w:i/>
          <w:color w:val="000000"/>
          <w:sz w:val="22"/>
          <w:lang w:val="en-US"/>
        </w:rPr>
        <w:t>Computational Statistics &amp; Data Analysis</w:t>
      </w:r>
      <w:r w:rsidRPr="00FC1BA7">
        <w:rPr>
          <w:color w:val="000000"/>
          <w:sz w:val="22"/>
          <w:lang w:val="en-US"/>
        </w:rPr>
        <w:t xml:space="preserve">, </w:t>
      </w:r>
      <w:r w:rsidRPr="00FC1BA7">
        <w:rPr>
          <w:i/>
          <w:color w:val="000000"/>
          <w:sz w:val="22"/>
          <w:lang w:val="en-US"/>
        </w:rPr>
        <w:t>55</w:t>
      </w:r>
      <w:r w:rsidRPr="00FC1BA7">
        <w:rPr>
          <w:color w:val="000000"/>
          <w:sz w:val="22"/>
          <w:lang w:val="en-US"/>
        </w:rPr>
        <w:t>(9), 2579–2589. https://doi.org/10.1016/j.csda.2011.03.006</w:t>
      </w:r>
    </w:p>
    <w:p w14:paraId="1F63B74E" w14:textId="77777777" w:rsidR="00CF0519" w:rsidRPr="00FC1BA7" w:rsidRDefault="00691DC4" w:rsidP="00005ADA">
      <w:pPr>
        <w:spacing w:before="0" w:after="0" w:line="278" w:lineRule="auto"/>
        <w:ind w:left="720" w:hanging="720"/>
      </w:pPr>
      <w:r w:rsidRPr="00FC1BA7">
        <w:rPr>
          <w:color w:val="000000"/>
          <w:sz w:val="22"/>
          <w:lang w:val="en-US"/>
        </w:rPr>
        <w:t xml:space="preserve">Hübner, N., Caspers, J., </w:t>
      </w:r>
      <w:proofErr w:type="spellStart"/>
      <w:r w:rsidRPr="00FC1BA7">
        <w:rPr>
          <w:color w:val="000000"/>
          <w:sz w:val="22"/>
          <w:lang w:val="en-US"/>
        </w:rPr>
        <w:t>Coroamă</w:t>
      </w:r>
      <w:proofErr w:type="spellEnd"/>
      <w:r w:rsidRPr="00FC1BA7">
        <w:rPr>
          <w:color w:val="000000"/>
          <w:sz w:val="22"/>
          <w:lang w:val="en-US"/>
        </w:rPr>
        <w:t xml:space="preserve">, V. C., &amp; Finkbeiner, M. (2024). Machine-learning-based demand forecasting against food waste: Life cycle environmental impacts and benefits of a bakery case study. </w:t>
      </w:r>
      <w:proofErr w:type="spellStart"/>
      <w:r>
        <w:rPr>
          <w:i/>
          <w:color w:val="000000"/>
          <w:sz w:val="22"/>
        </w:rPr>
        <w:t>Journal</w:t>
      </w:r>
      <w:proofErr w:type="spellEnd"/>
      <w:r>
        <w:rPr>
          <w:i/>
          <w:color w:val="000000"/>
          <w:sz w:val="22"/>
        </w:rPr>
        <w:t xml:space="preserve"> </w:t>
      </w:r>
      <w:proofErr w:type="spellStart"/>
      <w:r>
        <w:rPr>
          <w:i/>
          <w:color w:val="000000"/>
          <w:sz w:val="22"/>
        </w:rPr>
        <w:t>of</w:t>
      </w:r>
      <w:proofErr w:type="spellEnd"/>
      <w:r>
        <w:rPr>
          <w:i/>
          <w:color w:val="000000"/>
          <w:sz w:val="22"/>
        </w:rPr>
        <w:t xml:space="preserve"> Industrial </w:t>
      </w:r>
      <w:proofErr w:type="spellStart"/>
      <w:r>
        <w:rPr>
          <w:i/>
          <w:color w:val="000000"/>
          <w:sz w:val="22"/>
        </w:rPr>
        <w:t>Ecology</w:t>
      </w:r>
      <w:proofErr w:type="spellEnd"/>
      <w:r>
        <w:rPr>
          <w:color w:val="000000"/>
          <w:sz w:val="22"/>
        </w:rPr>
        <w:t xml:space="preserve">, </w:t>
      </w:r>
      <w:r>
        <w:rPr>
          <w:i/>
          <w:color w:val="000000"/>
          <w:sz w:val="22"/>
        </w:rPr>
        <w:t>28</w:t>
      </w:r>
      <w:r>
        <w:rPr>
          <w:color w:val="000000"/>
          <w:sz w:val="22"/>
        </w:rPr>
        <w:t>, 1117–1131. https://doi.org/10.1111/jiec.13528</w:t>
      </w:r>
    </w:p>
    <w:p w14:paraId="4F7BDDC3" w14:textId="77777777" w:rsidR="00CF0519" w:rsidRPr="00FC1BA7" w:rsidRDefault="00691DC4" w:rsidP="00005ADA">
      <w:pPr>
        <w:spacing w:before="0" w:after="0" w:line="278" w:lineRule="auto"/>
        <w:ind w:left="720" w:hanging="720"/>
        <w:rPr>
          <w:b/>
          <w:bCs/>
        </w:rPr>
      </w:pPr>
      <w:r>
        <w:rPr>
          <w:color w:val="000000"/>
          <w:sz w:val="22"/>
        </w:rPr>
        <w:t xml:space="preserve">Instituto Nacional de Estadística y Geografía (INEGI). (2025, 25 de junio). </w:t>
      </w:r>
      <w:r>
        <w:rPr>
          <w:i/>
          <w:color w:val="000000"/>
          <w:sz w:val="22"/>
        </w:rPr>
        <w:t>Estadísticas a propósito del Día de las Micro, Pequeñas y Medianas Empresas (</w:t>
      </w:r>
      <w:proofErr w:type="spellStart"/>
      <w:r>
        <w:rPr>
          <w:i/>
          <w:color w:val="000000"/>
          <w:sz w:val="22"/>
        </w:rPr>
        <w:t>mipymes</w:t>
      </w:r>
      <w:proofErr w:type="spellEnd"/>
      <w:r>
        <w:rPr>
          <w:i/>
          <w:color w:val="000000"/>
          <w:sz w:val="22"/>
        </w:rPr>
        <w:t>) [Comunicado de prensa 71/25]</w:t>
      </w:r>
      <w:r>
        <w:rPr>
          <w:color w:val="000000"/>
          <w:sz w:val="22"/>
        </w:rPr>
        <w:t>. https://www.inegi.org.mx/contenidos/saladeprensa/aproposito/2025/EAP_MIPYMES_25.pdf</w:t>
      </w:r>
    </w:p>
    <w:p w14:paraId="5DF7650B" w14:textId="77777777" w:rsidR="00CF0519" w:rsidRPr="00005ADA" w:rsidRDefault="00691DC4" w:rsidP="00005ADA">
      <w:pPr>
        <w:spacing w:before="0" w:after="0"/>
        <w:ind w:left="720" w:hanging="720"/>
        <w:rPr>
          <w:b/>
          <w:bCs/>
          <w:lang w:val="en-US"/>
        </w:rPr>
      </w:pPr>
      <w:r>
        <w:rPr>
          <w:color w:val="000000"/>
          <w:sz w:val="22"/>
        </w:rPr>
        <w:lastRenderedPageBreak/>
        <w:t xml:space="preserve">Kantis, H., Federico, J., &amp; García, S. (2020). </w:t>
      </w:r>
      <w:r>
        <w:rPr>
          <w:i/>
          <w:color w:val="000000"/>
          <w:sz w:val="22"/>
        </w:rPr>
        <w:t>Índice de condiciones sistémicas para el emprendimiento dinámico</w:t>
      </w:r>
      <w:r>
        <w:rPr>
          <w:color w:val="000000"/>
          <w:sz w:val="22"/>
        </w:rPr>
        <w:t xml:space="preserve">. </w:t>
      </w:r>
      <w:proofErr w:type="spellStart"/>
      <w:r w:rsidRPr="00FC1BA7">
        <w:rPr>
          <w:color w:val="000000"/>
          <w:sz w:val="22"/>
          <w:lang w:val="en-US"/>
        </w:rPr>
        <w:t>Prodem</w:t>
      </w:r>
      <w:proofErr w:type="spellEnd"/>
      <w:r w:rsidRPr="00FC1BA7">
        <w:rPr>
          <w:color w:val="000000"/>
          <w:sz w:val="22"/>
          <w:lang w:val="en-US"/>
        </w:rPr>
        <w:t>.</w:t>
      </w:r>
    </w:p>
    <w:p w14:paraId="76EC43B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Kuhn, M., &amp; Johnson, K. (2013). </w:t>
      </w:r>
      <w:r w:rsidRPr="00FC1BA7">
        <w:rPr>
          <w:i/>
          <w:color w:val="000000"/>
          <w:sz w:val="22"/>
          <w:lang w:val="en-US"/>
        </w:rPr>
        <w:t>Applied predictive modeling</w:t>
      </w:r>
      <w:r w:rsidRPr="00FC1BA7">
        <w:rPr>
          <w:color w:val="000000"/>
          <w:sz w:val="22"/>
          <w:lang w:val="en-US"/>
        </w:rPr>
        <w:t>. Springer. https://doi.org/10.1007/978-1-4614-6849-3</w:t>
      </w:r>
    </w:p>
    <w:p w14:paraId="60EEB2D2" w14:textId="77777777" w:rsidR="00CF0519" w:rsidRPr="00005ADA" w:rsidRDefault="00691DC4" w:rsidP="00005ADA">
      <w:pPr>
        <w:spacing w:before="0" w:after="0"/>
        <w:ind w:left="720" w:hanging="720"/>
        <w:rPr>
          <w:color w:val="FFFFFF"/>
          <w:lang w:val="en-US"/>
        </w:rPr>
      </w:pPr>
      <w:r w:rsidRPr="00FC1BA7">
        <w:rPr>
          <w:color w:val="000000"/>
          <w:sz w:val="22"/>
          <w:lang w:val="en-US"/>
        </w:rPr>
        <w:t xml:space="preserve">Lee, K.-S., Blum, D., Miao, L., &amp; Tomas, S. R. (2020). The creative minds of extraordinary pastry chefs: An integrated theory of aesthetic expressions—A portraiture study. </w:t>
      </w:r>
      <w:r w:rsidRPr="00FC1BA7">
        <w:rPr>
          <w:i/>
          <w:color w:val="000000"/>
          <w:sz w:val="22"/>
          <w:lang w:val="en-US"/>
        </w:rPr>
        <w:t>International Journal of Contemporary Hospitality Management</w:t>
      </w:r>
      <w:r w:rsidRPr="00FC1BA7">
        <w:rPr>
          <w:color w:val="000000"/>
          <w:sz w:val="22"/>
          <w:lang w:val="en-US"/>
        </w:rPr>
        <w:t xml:space="preserve">, </w:t>
      </w:r>
      <w:r w:rsidRPr="00FC1BA7">
        <w:rPr>
          <w:i/>
          <w:color w:val="000000"/>
          <w:sz w:val="22"/>
          <w:lang w:val="en-US"/>
        </w:rPr>
        <w:t>32</w:t>
      </w:r>
      <w:r w:rsidRPr="00FC1BA7">
        <w:rPr>
          <w:color w:val="000000"/>
          <w:sz w:val="22"/>
          <w:lang w:val="en-US"/>
        </w:rPr>
        <w:t>(9), 3015–3034. https://doi.org/10.1108/IJCHM-04-2020-0329</w:t>
      </w:r>
    </w:p>
    <w:p w14:paraId="404F1F7F"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(2018a). Statistical and machine learning forecasting methods: Concerns and ways forward. </w:t>
      </w:r>
      <w:r w:rsidRPr="00FC1BA7">
        <w:rPr>
          <w:i/>
          <w:color w:val="000000"/>
          <w:sz w:val="22"/>
          <w:lang w:val="en-US"/>
        </w:rPr>
        <w:t>PLOS ONE</w:t>
      </w:r>
      <w:r w:rsidRPr="00FC1BA7">
        <w:rPr>
          <w:color w:val="000000"/>
          <w:sz w:val="22"/>
          <w:lang w:val="en-US"/>
        </w:rPr>
        <w:t xml:space="preserve">, </w:t>
      </w:r>
      <w:r w:rsidRPr="00FC1BA7">
        <w:rPr>
          <w:i/>
          <w:color w:val="000000"/>
          <w:sz w:val="22"/>
          <w:lang w:val="en-US"/>
        </w:rPr>
        <w:t>13</w:t>
      </w:r>
      <w:r w:rsidRPr="00FC1BA7">
        <w:rPr>
          <w:color w:val="000000"/>
          <w:sz w:val="22"/>
          <w:lang w:val="en-US"/>
        </w:rPr>
        <w:t>(3), e0194889. https://doi.org/10.1371/journal.pone.0194889</w:t>
      </w:r>
    </w:p>
    <w:p w14:paraId="3678129F"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(2018b). The M4 competition: Results, findings, conclusion and way forward.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34</w:t>
      </w:r>
      <w:r w:rsidRPr="00FC1BA7">
        <w:rPr>
          <w:color w:val="000000"/>
          <w:sz w:val="22"/>
          <w:lang w:val="en-US"/>
        </w:rPr>
        <w:t>(4), 802–808. https://doi.org/10.1016/j.ijforecast.2018.06.001</w:t>
      </w:r>
    </w:p>
    <w:p w14:paraId="376F1C2E" w14:textId="77777777" w:rsidR="00FC0FE2" w:rsidRPr="00562B79" w:rsidRDefault="007D1E2B">
      <w:pPr>
        <w:spacing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(2020). The M4 competition: 100,000 time series and 61 forecasting methods.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(1), 54–74. https://doi.org/10.1016/j.ijforecast.2019.04.014</w:t>
      </w:r>
    </w:p>
    <w:p w14:paraId="3C98CFF3" w14:textId="77777777" w:rsidR="00377BD8" w:rsidRPr="00954E69" w:rsidRDefault="007D1E2B">
      <w:pPr>
        <w:spacing w:before="0" w:after="0"/>
        <w:ind w:left="720" w:hanging="720"/>
        <w:rPr>
          <w:lang w:val="en-US"/>
        </w:rPr>
      </w:pPr>
      <w:r w:rsidRPr="00FC1BA7">
        <w:rPr>
          <w:color w:val="000000"/>
          <w:sz w:val="22"/>
          <w:lang w:val="en-US"/>
        </w:rPr>
        <w:t xml:space="preserve">Maldonado-Guzmán, G., &amp; Garza-Reyes, J. A. (2020). Eco-innovation </w:t>
      </w:r>
      <w:proofErr w:type="gramStart"/>
      <w:r w:rsidRPr="00FC1BA7">
        <w:rPr>
          <w:color w:val="000000"/>
          <w:sz w:val="22"/>
          <w:lang w:val="en-US"/>
        </w:rPr>
        <w:t>practices’</w:t>
      </w:r>
      <w:proofErr w:type="gramEnd"/>
      <w:r w:rsidRPr="00FC1BA7">
        <w:rPr>
          <w:color w:val="000000"/>
          <w:sz w:val="22"/>
          <w:lang w:val="en-US"/>
        </w:rPr>
        <w:t xml:space="preserve"> adoption in the automotive industry. </w:t>
      </w:r>
      <w:r w:rsidRPr="00FC1BA7">
        <w:rPr>
          <w:i/>
          <w:color w:val="000000"/>
          <w:sz w:val="22"/>
          <w:lang w:val="en-US"/>
        </w:rPr>
        <w:t>International Journal of Innovation Science</w:t>
      </w:r>
      <w:r w:rsidRPr="00FC1BA7">
        <w:rPr>
          <w:color w:val="000000"/>
          <w:sz w:val="22"/>
          <w:lang w:val="en-US"/>
        </w:rPr>
        <w:t xml:space="preserve">, </w:t>
      </w:r>
      <w:r w:rsidRPr="00FC1BA7">
        <w:rPr>
          <w:i/>
          <w:color w:val="000000"/>
          <w:sz w:val="22"/>
          <w:lang w:val="en-US"/>
        </w:rPr>
        <w:t>12</w:t>
      </w:r>
      <w:r w:rsidRPr="00FC1BA7">
        <w:rPr>
          <w:color w:val="000000"/>
          <w:sz w:val="22"/>
          <w:lang w:val="en-US"/>
        </w:rPr>
        <w:t>(1), 80–98. https://doi.org/10.1108/IJIS-10-2019-0094</w:t>
      </w:r>
    </w:p>
    <w:p w14:paraId="4D6E82CE" w14:textId="77777777" w:rsidR="00CF0519" w:rsidRPr="00FC1BA7" w:rsidRDefault="00691DC4" w:rsidP="00005ADA">
      <w:pPr>
        <w:spacing w:before="0" w:after="0"/>
        <w:ind w:left="720" w:hanging="720"/>
        <w:rPr>
          <w:lang w:val="en-US"/>
        </w:rPr>
      </w:pPr>
      <w:r w:rsidRPr="00FC1BA7">
        <w:rPr>
          <w:color w:val="000000"/>
          <w:sz w:val="22"/>
          <w:lang w:val="en-US"/>
        </w:rPr>
        <w:t xml:space="preserve">Melesse, T. Y., &amp; </w:t>
      </w:r>
      <w:proofErr w:type="spellStart"/>
      <w:r w:rsidRPr="00FC1BA7">
        <w:rPr>
          <w:color w:val="000000"/>
          <w:sz w:val="22"/>
          <w:lang w:val="en-US"/>
        </w:rPr>
        <w:t>Orrù</w:t>
      </w:r>
      <w:proofErr w:type="spellEnd"/>
      <w:r w:rsidRPr="00FC1BA7">
        <w:rPr>
          <w:color w:val="000000"/>
          <w:sz w:val="22"/>
          <w:lang w:val="en-US"/>
        </w:rPr>
        <w:t xml:space="preserve">, P. F. (2025). The digital revolution in the bakery sector: Innovations, challenges, and opportunities from Industry 4.0. </w:t>
      </w:r>
      <w:r w:rsidRPr="00FC1BA7">
        <w:rPr>
          <w:i/>
          <w:color w:val="000000"/>
          <w:sz w:val="22"/>
          <w:lang w:val="en-US"/>
        </w:rPr>
        <w:t>Foods</w:t>
      </w:r>
      <w:r w:rsidRPr="00FC1BA7">
        <w:rPr>
          <w:color w:val="000000"/>
          <w:sz w:val="22"/>
          <w:lang w:val="en-US"/>
        </w:rPr>
        <w:t xml:space="preserve">, </w:t>
      </w:r>
      <w:r w:rsidRPr="00FC1BA7">
        <w:rPr>
          <w:i/>
          <w:color w:val="000000"/>
          <w:sz w:val="22"/>
          <w:lang w:val="en-US"/>
        </w:rPr>
        <w:t>14</w:t>
      </w:r>
      <w:r w:rsidRPr="00FC1BA7">
        <w:rPr>
          <w:color w:val="000000"/>
          <w:sz w:val="22"/>
          <w:lang w:val="en-US"/>
        </w:rPr>
        <w:t>(3), Article 526. https://doi.org/10.3390/foods14030526</w:t>
      </w:r>
    </w:p>
    <w:p w14:paraId="239CF766" w14:textId="77777777" w:rsidR="00CF0519" w:rsidRPr="00005ADA" w:rsidRDefault="00691DC4" w:rsidP="00005ADA">
      <w:pPr>
        <w:spacing w:before="0" w:after="0"/>
        <w:ind w:left="720" w:hanging="720"/>
        <w:rPr>
          <w:lang w:val="en-US"/>
        </w:rPr>
      </w:pPr>
      <w:proofErr w:type="spellStart"/>
      <w:r w:rsidRPr="00FC1BA7">
        <w:rPr>
          <w:color w:val="000000"/>
          <w:sz w:val="22"/>
          <w:lang w:val="en-US"/>
        </w:rPr>
        <w:t>Mikalef</w:t>
      </w:r>
      <w:proofErr w:type="spellEnd"/>
      <w:r w:rsidRPr="00FC1BA7">
        <w:rPr>
          <w:color w:val="000000"/>
          <w:sz w:val="22"/>
          <w:lang w:val="en-US"/>
        </w:rPr>
        <w:t xml:space="preserve">, P., </w:t>
      </w:r>
      <w:proofErr w:type="spellStart"/>
      <w:r w:rsidRPr="00FC1BA7">
        <w:rPr>
          <w:color w:val="000000"/>
          <w:sz w:val="22"/>
          <w:lang w:val="en-US"/>
        </w:rPr>
        <w:t>Boura</w:t>
      </w:r>
      <w:proofErr w:type="spellEnd"/>
      <w:r w:rsidRPr="00FC1BA7">
        <w:rPr>
          <w:color w:val="000000"/>
          <w:sz w:val="22"/>
          <w:lang w:val="en-US"/>
        </w:rPr>
        <w:t xml:space="preserve">, M., </w:t>
      </w:r>
      <w:proofErr w:type="spellStart"/>
      <w:r w:rsidRPr="00FC1BA7">
        <w:rPr>
          <w:color w:val="000000"/>
          <w:sz w:val="22"/>
          <w:lang w:val="en-US"/>
        </w:rPr>
        <w:t>Lekakos</w:t>
      </w:r>
      <w:proofErr w:type="spellEnd"/>
      <w:r w:rsidRPr="00FC1BA7">
        <w:rPr>
          <w:color w:val="000000"/>
          <w:sz w:val="22"/>
          <w:lang w:val="en-US"/>
        </w:rPr>
        <w:t xml:space="preserve">, G., &amp; </w:t>
      </w:r>
      <w:proofErr w:type="spellStart"/>
      <w:r w:rsidRPr="00FC1BA7">
        <w:rPr>
          <w:color w:val="000000"/>
          <w:sz w:val="22"/>
          <w:lang w:val="en-US"/>
        </w:rPr>
        <w:t>Krogstie</w:t>
      </w:r>
      <w:proofErr w:type="spellEnd"/>
      <w:r w:rsidRPr="00FC1BA7">
        <w:rPr>
          <w:color w:val="000000"/>
          <w:sz w:val="22"/>
          <w:lang w:val="en-US"/>
        </w:rPr>
        <w:t xml:space="preserve">, J. (2019). Big data analytics capabilities and innovation: The mediating role of dynamic capabilities and moderating effect of the environment. </w:t>
      </w:r>
      <w:r w:rsidRPr="00FC1BA7">
        <w:rPr>
          <w:i/>
          <w:color w:val="000000"/>
          <w:sz w:val="22"/>
          <w:lang w:val="en-US"/>
        </w:rPr>
        <w:t>British Journal of Management</w:t>
      </w:r>
      <w:r w:rsidRPr="00FC1BA7">
        <w:rPr>
          <w:color w:val="000000"/>
          <w:sz w:val="22"/>
          <w:lang w:val="en-US"/>
        </w:rPr>
        <w:t xml:space="preserve">, </w:t>
      </w:r>
      <w:r w:rsidRPr="00FC1BA7">
        <w:rPr>
          <w:i/>
          <w:color w:val="000000"/>
          <w:sz w:val="22"/>
          <w:lang w:val="en-US"/>
        </w:rPr>
        <w:t>30</w:t>
      </w:r>
      <w:r w:rsidRPr="00FC1BA7">
        <w:rPr>
          <w:color w:val="000000"/>
          <w:sz w:val="22"/>
          <w:lang w:val="en-US"/>
        </w:rPr>
        <w:t>(2), 272–298. https://doi.org/10.1111/1467-8551.12343</w:t>
      </w:r>
    </w:p>
    <w:p w14:paraId="57CBC05F" w14:textId="77777777" w:rsidR="00CF0519" w:rsidRPr="00005ADA" w:rsidRDefault="00691DC4" w:rsidP="00005ADA">
      <w:pPr>
        <w:spacing w:before="0" w:after="0"/>
        <w:ind w:left="720" w:hanging="720"/>
        <w:rPr>
          <w:lang w:val="en-US"/>
        </w:rPr>
      </w:pPr>
      <w:r w:rsidRPr="00FC1BA7">
        <w:rPr>
          <w:color w:val="000000"/>
          <w:sz w:val="22"/>
          <w:lang w:val="en-US"/>
        </w:rPr>
        <w:t xml:space="preserve">Minniti, M., &amp; Bygrave, W. (2001). A dynamic model of entrepreneurial learning. </w:t>
      </w:r>
      <w:r w:rsidRPr="00FC1BA7">
        <w:rPr>
          <w:i/>
          <w:color w:val="000000"/>
          <w:sz w:val="22"/>
          <w:lang w:val="en-US"/>
        </w:rPr>
        <w:t>Entrepreneurship Theory and Practice</w:t>
      </w:r>
      <w:r w:rsidRPr="00FC1BA7">
        <w:rPr>
          <w:color w:val="000000"/>
          <w:sz w:val="22"/>
          <w:lang w:val="en-US"/>
        </w:rPr>
        <w:t xml:space="preserve">, </w:t>
      </w:r>
      <w:r w:rsidRPr="00FC1BA7">
        <w:rPr>
          <w:i/>
          <w:color w:val="000000"/>
          <w:sz w:val="22"/>
          <w:lang w:val="en-US"/>
        </w:rPr>
        <w:t>25</w:t>
      </w:r>
      <w:r w:rsidRPr="00FC1BA7">
        <w:rPr>
          <w:color w:val="000000"/>
          <w:sz w:val="22"/>
          <w:lang w:val="en-US"/>
        </w:rPr>
        <w:t>(3), 5–16. https://doi.org/10.1177/104225870102500301</w:t>
      </w:r>
    </w:p>
    <w:p w14:paraId="3E9FDED1"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OECD. (2021). </w:t>
      </w:r>
      <w:r w:rsidRPr="00FC1BA7">
        <w:rPr>
          <w:i/>
          <w:color w:val="000000"/>
          <w:sz w:val="22"/>
          <w:lang w:val="en-US"/>
        </w:rPr>
        <w:t>The digital transformation of SMEs</w:t>
      </w:r>
      <w:r w:rsidRPr="00FC1BA7">
        <w:rPr>
          <w:color w:val="000000"/>
          <w:sz w:val="22"/>
          <w:lang w:val="en-US"/>
        </w:rPr>
        <w:t>. OECD Publishing. https://doi.org/10.1787/bdb9256a-en</w:t>
      </w:r>
    </w:p>
    <w:p w14:paraId="1633DDC2" w14:textId="77777777" w:rsidR="00962FA0" w:rsidRPr="00052EAB" w:rsidRDefault="007D1E2B">
      <w:pPr>
        <w:spacing w:before="0" w:after="0" w:line="480" w:lineRule="auto"/>
        <w:ind w:left="720" w:hanging="720"/>
        <w:jc w:val="left"/>
        <w:rPr>
          <w:lang w:val="en-US"/>
        </w:rPr>
      </w:pPr>
      <w:r>
        <w:rPr>
          <w:color w:val="000000"/>
          <w:sz w:val="22"/>
        </w:rPr>
        <w:lastRenderedPageBreak/>
        <w:t xml:space="preserve">Poveda-Valverde, F., &amp; Fierro Barragán, S. E. (2026). </w:t>
      </w:r>
      <w:r w:rsidRPr="00FC1BA7">
        <w:rPr>
          <w:color w:val="000000"/>
          <w:sz w:val="22"/>
          <w:lang w:val="en-US"/>
        </w:rPr>
        <w:t xml:space="preserve">AI applications that can support sustainable practices in small and medium-sized enterprises in Latin America: A systematic review. </w:t>
      </w:r>
      <w:r w:rsidRPr="00FC1BA7">
        <w:rPr>
          <w:i/>
          <w:color w:val="000000"/>
          <w:sz w:val="22"/>
          <w:lang w:val="en-US"/>
        </w:rPr>
        <w:t>Sustainability</w:t>
      </w:r>
      <w:r w:rsidRPr="00FC1BA7">
        <w:rPr>
          <w:color w:val="000000"/>
          <w:sz w:val="22"/>
          <w:lang w:val="en-US"/>
        </w:rPr>
        <w:t xml:space="preserve">, </w:t>
      </w:r>
      <w:r w:rsidRPr="00FC1BA7">
        <w:rPr>
          <w:i/>
          <w:color w:val="000000"/>
          <w:sz w:val="22"/>
          <w:lang w:val="en-US"/>
        </w:rPr>
        <w:t>18</w:t>
      </w:r>
      <w:r w:rsidRPr="00FC1BA7">
        <w:rPr>
          <w:color w:val="000000"/>
          <w:sz w:val="22"/>
          <w:lang w:val="en-US"/>
        </w:rPr>
        <w:t>(7), Article 3603. https://doi.org/10.3390/su18073603</w:t>
      </w:r>
    </w:p>
    <w:p w14:paraId="5ECF092E" w14:textId="77777777" w:rsidR="00CF0519" w:rsidRPr="00FC1BA7" w:rsidRDefault="00691DC4" w:rsidP="00005ADA">
      <w:pPr>
        <w:spacing w:before="0" w:after="0"/>
        <w:ind w:left="720" w:hanging="720"/>
      </w:pPr>
      <w:r w:rsidRPr="00FC1BA7">
        <w:rPr>
          <w:color w:val="000000"/>
          <w:sz w:val="22"/>
          <w:lang w:val="en-US"/>
        </w:rPr>
        <w:t xml:space="preserve">Power, D. J. (2002). </w:t>
      </w:r>
      <w:r w:rsidRPr="00FC1BA7">
        <w:rPr>
          <w:i/>
          <w:color w:val="000000"/>
          <w:sz w:val="22"/>
          <w:lang w:val="en-US"/>
        </w:rPr>
        <w:t>Decision support systems: Concepts and resources for managers</w:t>
      </w:r>
      <w:r w:rsidRPr="00FC1BA7">
        <w:rPr>
          <w:color w:val="000000"/>
          <w:sz w:val="22"/>
          <w:lang w:val="en-US"/>
        </w:rPr>
        <w:t xml:space="preserve">. </w:t>
      </w:r>
      <w:r>
        <w:rPr>
          <w:color w:val="000000"/>
          <w:sz w:val="22"/>
        </w:rPr>
        <w:t>Quorum Books.</w:t>
      </w:r>
    </w:p>
    <w:p w14:paraId="47A02245" w14:textId="77777777" w:rsidR="00CF0519" w:rsidRPr="00FC1BA7" w:rsidRDefault="00691DC4" w:rsidP="00005ADA">
      <w:pPr>
        <w:spacing w:before="0" w:after="0"/>
        <w:ind w:left="720" w:hanging="720"/>
      </w:pPr>
      <w:r>
        <w:rPr>
          <w:color w:val="000000"/>
          <w:sz w:val="22"/>
        </w:rPr>
        <w:t xml:space="preserve">Ries, E. (2017). </w:t>
      </w:r>
      <w:r>
        <w:rPr>
          <w:i/>
          <w:color w:val="000000"/>
          <w:sz w:val="22"/>
        </w:rPr>
        <w:t xml:space="preserve">El método Lean </w:t>
      </w:r>
      <w:proofErr w:type="gramStart"/>
      <w:r>
        <w:rPr>
          <w:i/>
          <w:color w:val="000000"/>
          <w:sz w:val="22"/>
        </w:rPr>
        <w:t>Startup</w:t>
      </w:r>
      <w:proofErr w:type="gramEnd"/>
      <w:r>
        <w:rPr>
          <w:i/>
          <w:color w:val="000000"/>
          <w:sz w:val="22"/>
        </w:rPr>
        <w:t>: Cómo crear empresas de éxito utilizando la innovación continua</w:t>
      </w:r>
      <w:r>
        <w:rPr>
          <w:color w:val="000000"/>
          <w:sz w:val="22"/>
        </w:rPr>
        <w:t>. Deusto.</w:t>
      </w:r>
    </w:p>
    <w:p w14:paraId="654F94DE" w14:textId="77777777" w:rsidR="00CF0519" w:rsidRPr="00FC1BA7" w:rsidRDefault="00691DC4" w:rsidP="00005ADA">
      <w:pPr>
        <w:spacing w:before="0" w:after="0"/>
        <w:ind w:left="720" w:hanging="720"/>
        <w:rPr>
          <w:lang w:val="en-US"/>
        </w:rPr>
      </w:pPr>
      <w:r>
        <w:rPr>
          <w:color w:val="000000"/>
          <w:sz w:val="22"/>
        </w:rPr>
        <w:t xml:space="preserve">Romero-Hidalgo, J. A., Isiordia-Lachica, P. C., Valenzuela, A., &amp; Rodríguez-Carvajal, R. A. (2021). </w:t>
      </w:r>
      <w:r w:rsidRPr="00FC1BA7">
        <w:rPr>
          <w:color w:val="000000"/>
          <w:sz w:val="22"/>
          <w:lang w:val="en-US"/>
        </w:rPr>
        <w:t xml:space="preserve">Knowledge and innovation management model in the organizational environment. </w:t>
      </w:r>
      <w:r w:rsidRPr="00FC1BA7">
        <w:rPr>
          <w:i/>
          <w:color w:val="000000"/>
          <w:sz w:val="22"/>
          <w:lang w:val="en-US"/>
        </w:rPr>
        <w:t>Information (Switzerland)</w:t>
      </w:r>
      <w:r w:rsidRPr="00FC1BA7">
        <w:rPr>
          <w:color w:val="000000"/>
          <w:sz w:val="22"/>
          <w:lang w:val="en-US"/>
        </w:rPr>
        <w:t xml:space="preserve">, </w:t>
      </w:r>
      <w:r w:rsidRPr="00FC1BA7">
        <w:rPr>
          <w:i/>
          <w:color w:val="000000"/>
          <w:sz w:val="22"/>
          <w:lang w:val="en-US"/>
        </w:rPr>
        <w:t>12</w:t>
      </w:r>
      <w:r w:rsidRPr="00FC1BA7">
        <w:rPr>
          <w:color w:val="000000"/>
          <w:sz w:val="22"/>
          <w:lang w:val="en-US"/>
        </w:rPr>
        <w:t>(6), 225. https://doi.org/10.3390/info12060225</w:t>
      </w:r>
    </w:p>
    <w:p w14:paraId="390F06C1" w14:textId="77777777" w:rsidR="00CF0519" w:rsidRPr="00005ADA" w:rsidRDefault="00691DC4" w:rsidP="00005ADA">
      <w:pPr>
        <w:spacing w:before="0" w:after="0"/>
        <w:ind w:left="720" w:hanging="720"/>
      </w:pPr>
      <w:r>
        <w:rPr>
          <w:color w:val="000000"/>
          <w:sz w:val="22"/>
        </w:rPr>
        <w:t xml:space="preserve">Saavedra-García, M., &amp; Tapia-Sánchez, B. (2020). </w:t>
      </w:r>
      <w:r w:rsidRPr="00FC1BA7">
        <w:rPr>
          <w:color w:val="000000"/>
          <w:sz w:val="22"/>
          <w:lang w:val="en-US"/>
        </w:rPr>
        <w:t xml:space="preserve">The role of information technologies in Mexican SMEs. </w:t>
      </w:r>
      <w:r>
        <w:rPr>
          <w:i/>
          <w:color w:val="000000"/>
          <w:sz w:val="22"/>
        </w:rPr>
        <w:t>Contaduría y Administración</w:t>
      </w:r>
      <w:r>
        <w:rPr>
          <w:color w:val="000000"/>
          <w:sz w:val="22"/>
        </w:rPr>
        <w:t xml:space="preserve">, </w:t>
      </w:r>
      <w:r>
        <w:rPr>
          <w:i/>
          <w:color w:val="000000"/>
          <w:sz w:val="22"/>
        </w:rPr>
        <w:t>65</w:t>
      </w:r>
      <w:r>
        <w:rPr>
          <w:color w:val="000000"/>
          <w:sz w:val="22"/>
        </w:rPr>
        <w:t>(2). https://doi.org/10.22201/fca.24488410e.2020.2215</w:t>
      </w:r>
    </w:p>
    <w:p w14:paraId="1082E87E" w14:textId="77777777" w:rsidR="00CF0519" w:rsidRPr="00005ADA" w:rsidRDefault="00691DC4" w:rsidP="00005ADA">
      <w:pPr>
        <w:spacing w:before="0" w:after="0"/>
        <w:ind w:left="720" w:hanging="720"/>
        <w:rPr>
          <w:lang w:val="en-US"/>
        </w:rPr>
      </w:pPr>
      <w:r>
        <w:rPr>
          <w:color w:val="000000"/>
          <w:sz w:val="22"/>
        </w:rPr>
        <w:t xml:space="preserve">Shmueli, G. (2010). </w:t>
      </w:r>
      <w:r w:rsidRPr="00FC1BA7">
        <w:rPr>
          <w:color w:val="000000"/>
          <w:sz w:val="22"/>
          <w:lang w:val="en-US"/>
        </w:rPr>
        <w:t xml:space="preserve">To explain or to predict? </w:t>
      </w:r>
      <w:r w:rsidRPr="00FC1BA7">
        <w:rPr>
          <w:i/>
          <w:color w:val="000000"/>
          <w:sz w:val="22"/>
          <w:lang w:val="en-US"/>
        </w:rPr>
        <w:t>Statistical Science</w:t>
      </w:r>
      <w:r w:rsidRPr="00FC1BA7">
        <w:rPr>
          <w:color w:val="000000"/>
          <w:sz w:val="22"/>
          <w:lang w:val="en-US"/>
        </w:rPr>
        <w:t xml:space="preserve">, </w:t>
      </w:r>
      <w:r w:rsidRPr="00FC1BA7">
        <w:rPr>
          <w:i/>
          <w:color w:val="000000"/>
          <w:sz w:val="22"/>
          <w:lang w:val="en-US"/>
        </w:rPr>
        <w:t>25</w:t>
      </w:r>
      <w:r w:rsidRPr="00FC1BA7">
        <w:rPr>
          <w:color w:val="000000"/>
          <w:sz w:val="22"/>
          <w:lang w:val="en-US"/>
        </w:rPr>
        <w:t>(3), 289–310. https://doi.org/10.1214/10-STS330</w:t>
      </w:r>
    </w:p>
    <w:p w14:paraId="091DDD1A" w14:textId="77777777" w:rsidR="00CF0519" w:rsidRPr="00005ADA" w:rsidRDefault="00691DC4" w:rsidP="00005ADA">
      <w:pPr>
        <w:spacing w:before="0"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&amp; </w:t>
      </w:r>
      <w:proofErr w:type="spellStart"/>
      <w:r w:rsidRPr="00FC1BA7">
        <w:rPr>
          <w:color w:val="000000"/>
          <w:sz w:val="22"/>
          <w:lang w:val="en-US"/>
        </w:rPr>
        <w:t>Assimakopoulos</w:t>
      </w:r>
      <w:proofErr w:type="spellEnd"/>
      <w:r w:rsidRPr="00FC1BA7">
        <w:rPr>
          <w:color w:val="000000"/>
          <w:sz w:val="22"/>
          <w:lang w:val="en-US"/>
        </w:rPr>
        <w:t xml:space="preserve">, V. (2025). Continuous business forecasting in modern organizations. </w:t>
      </w:r>
      <w:r w:rsidRPr="00FC1BA7">
        <w:rPr>
          <w:i/>
          <w:color w:val="000000"/>
          <w:sz w:val="22"/>
          <w:lang w:val="en-US"/>
        </w:rPr>
        <w:t>Forecasting</w:t>
      </w:r>
      <w:r w:rsidRPr="00FC1BA7">
        <w:rPr>
          <w:color w:val="000000"/>
          <w:sz w:val="22"/>
          <w:lang w:val="en-US"/>
        </w:rPr>
        <w:t xml:space="preserve">, </w:t>
      </w:r>
      <w:r w:rsidRPr="00FC1BA7">
        <w:rPr>
          <w:i/>
          <w:color w:val="000000"/>
          <w:sz w:val="22"/>
          <w:lang w:val="en-US"/>
        </w:rPr>
        <w:t>7</w:t>
      </w:r>
      <w:r w:rsidRPr="00FC1BA7">
        <w:rPr>
          <w:color w:val="000000"/>
          <w:sz w:val="22"/>
          <w:lang w:val="en-US"/>
        </w:rPr>
        <w:t>(1), 12–29. https://doi.org/10.3390/forecast7010012</w:t>
      </w:r>
    </w:p>
    <w:p w14:paraId="59B7F22E" w14:textId="77777777" w:rsidR="004E3B90" w:rsidRPr="00FC1BA7" w:rsidRDefault="007D1E2B">
      <w:pPr>
        <w:spacing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w:t>
      </w:r>
      <w:proofErr w:type="spellStart"/>
      <w:r w:rsidRPr="00FC1BA7">
        <w:rPr>
          <w:color w:val="000000"/>
          <w:sz w:val="22"/>
          <w:lang w:val="en-US"/>
        </w:rPr>
        <w:t>Semenoglou</w:t>
      </w:r>
      <w:proofErr w:type="spellEnd"/>
      <w:r w:rsidRPr="00FC1BA7">
        <w:rPr>
          <w:color w:val="000000"/>
          <w:sz w:val="22"/>
          <w:lang w:val="en-US"/>
        </w:rPr>
        <w:t xml:space="preserve">, A. A., &amp; </w:t>
      </w:r>
      <w:proofErr w:type="spellStart"/>
      <w:r w:rsidRPr="00FC1BA7">
        <w:rPr>
          <w:color w:val="000000"/>
          <w:sz w:val="22"/>
          <w:lang w:val="en-US"/>
        </w:rPr>
        <w:t>Assimakopoulos</w:t>
      </w:r>
      <w:proofErr w:type="spellEnd"/>
      <w:r w:rsidRPr="00FC1BA7">
        <w:rPr>
          <w:color w:val="000000"/>
          <w:sz w:val="22"/>
          <w:lang w:val="en-US"/>
        </w:rPr>
        <w:t xml:space="preserve">, V. (2022). Comparison of statistical and machine learning methods for daily SKU demand forecasting. </w:t>
      </w:r>
      <w:r w:rsidRPr="00FC1BA7">
        <w:rPr>
          <w:i/>
          <w:color w:val="000000"/>
          <w:sz w:val="22"/>
          <w:lang w:val="en-US"/>
        </w:rPr>
        <w:t>Operational Research</w:t>
      </w:r>
      <w:r w:rsidRPr="00FC1BA7">
        <w:rPr>
          <w:color w:val="000000"/>
          <w:sz w:val="22"/>
          <w:lang w:val="en-US"/>
        </w:rPr>
        <w:t xml:space="preserve">, </w:t>
      </w:r>
      <w:r w:rsidRPr="00FC1BA7">
        <w:rPr>
          <w:i/>
          <w:color w:val="000000"/>
          <w:sz w:val="22"/>
          <w:lang w:val="en-US"/>
        </w:rPr>
        <w:t>22</w:t>
      </w:r>
      <w:r w:rsidRPr="00FC1BA7">
        <w:rPr>
          <w:color w:val="000000"/>
          <w:sz w:val="22"/>
          <w:lang w:val="en-US"/>
        </w:rPr>
        <w:t>(3), 3037–3061. https://doi.org/10.1007/s12351-020-00605-2</w:t>
      </w:r>
    </w:p>
    <w:p w14:paraId="00D2B059" w14:textId="77777777" w:rsidR="00B302B0" w:rsidRPr="006F64AF" w:rsidRDefault="007D1E2B">
      <w:pPr>
        <w:spacing w:after="0"/>
        <w:ind w:left="720" w:hanging="720"/>
        <w:rPr>
          <w:lang w:val="en-US"/>
        </w:rPr>
      </w:pPr>
      <w:proofErr w:type="spellStart"/>
      <w:r w:rsidRPr="00FC1BA7">
        <w:rPr>
          <w:color w:val="000000"/>
          <w:sz w:val="22"/>
          <w:lang w:val="en-US"/>
        </w:rPr>
        <w:t>Syntetos</w:t>
      </w:r>
      <w:proofErr w:type="spellEnd"/>
      <w:r w:rsidRPr="00FC1BA7">
        <w:rPr>
          <w:color w:val="000000"/>
          <w:sz w:val="22"/>
          <w:lang w:val="en-US"/>
        </w:rPr>
        <w:t xml:space="preserve">, A. A., &amp; Boylan, J. E. (2005). The accuracy of intermittent demand estimates.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21</w:t>
      </w:r>
      <w:r w:rsidRPr="00FC1BA7">
        <w:rPr>
          <w:color w:val="000000"/>
          <w:sz w:val="22"/>
          <w:lang w:val="en-US"/>
        </w:rPr>
        <w:t>(2), 303–314. https://doi.org/10.1016/j.ijforecast.2004.10.001</w:t>
      </w:r>
    </w:p>
    <w:p w14:paraId="2DC3ED72"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Syntetos</w:t>
      </w:r>
      <w:proofErr w:type="spellEnd"/>
      <w:r w:rsidRPr="00FC1BA7">
        <w:rPr>
          <w:color w:val="000000"/>
          <w:sz w:val="22"/>
          <w:lang w:val="en-US"/>
        </w:rPr>
        <w:t xml:space="preserve">, A. A., Boylan, J. E., &amp; Croston, J. D. (2005). On the categorization of demand patterns. </w:t>
      </w:r>
      <w:r w:rsidRPr="00FC1BA7">
        <w:rPr>
          <w:i/>
          <w:color w:val="000000"/>
          <w:sz w:val="22"/>
          <w:lang w:val="en-US"/>
        </w:rPr>
        <w:t>Journal of the Operational Research Society</w:t>
      </w:r>
      <w:r w:rsidRPr="00FC1BA7">
        <w:rPr>
          <w:color w:val="000000"/>
          <w:sz w:val="22"/>
          <w:lang w:val="en-US"/>
        </w:rPr>
        <w:t xml:space="preserve">, </w:t>
      </w:r>
      <w:r w:rsidRPr="00FC1BA7">
        <w:rPr>
          <w:i/>
          <w:color w:val="000000"/>
          <w:sz w:val="22"/>
          <w:lang w:val="en-US"/>
        </w:rPr>
        <w:t>56</w:t>
      </w:r>
      <w:r w:rsidRPr="00FC1BA7">
        <w:rPr>
          <w:color w:val="000000"/>
          <w:sz w:val="22"/>
          <w:lang w:val="en-US"/>
        </w:rPr>
        <w:t>(5), 495–503. https://doi.org/10.1057/palgrave.jors.2601841</w:t>
      </w:r>
    </w:p>
    <w:p w14:paraId="50790136" w14:textId="77777777" w:rsidR="004E3B90" w:rsidRPr="00FC1BA7" w:rsidRDefault="007D1E2B">
      <w:pPr>
        <w:spacing w:before="0" w:after="0" w:line="480" w:lineRule="auto"/>
        <w:ind w:left="720" w:hanging="720"/>
        <w:rPr>
          <w:lang w:val="en-US"/>
        </w:rPr>
      </w:pPr>
      <w:r w:rsidRPr="00FC1BA7">
        <w:rPr>
          <w:color w:val="000000"/>
          <w:sz w:val="22"/>
          <w:lang w:val="en-US"/>
        </w:rPr>
        <w:t xml:space="preserve">Tashman, L. J. (2000). Out-of-sample tests of forecasting accuracy: An analysis and review.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16</w:t>
      </w:r>
      <w:r w:rsidRPr="00FC1BA7">
        <w:rPr>
          <w:color w:val="000000"/>
          <w:sz w:val="22"/>
          <w:lang w:val="en-US"/>
        </w:rPr>
        <w:t>(4), 437–450. https://doi.org/10.1016/S0169-2070(00)00065-0</w:t>
      </w:r>
    </w:p>
    <w:p w14:paraId="4D304EF1" w14:textId="77777777" w:rsidR="00962FA0" w:rsidRPr="00052EAB" w:rsidRDefault="007D1E2B">
      <w:pPr>
        <w:spacing w:before="0" w:after="0" w:line="480" w:lineRule="auto"/>
        <w:ind w:left="720" w:hanging="720"/>
        <w:jc w:val="left"/>
        <w:rPr>
          <w:lang w:val="en-US"/>
        </w:rPr>
      </w:pPr>
      <w:r w:rsidRPr="00FC1BA7">
        <w:rPr>
          <w:color w:val="000000"/>
          <w:sz w:val="22"/>
          <w:lang w:val="en-US"/>
        </w:rPr>
        <w:lastRenderedPageBreak/>
        <w:t xml:space="preserve">Teunter, R. H., </w:t>
      </w:r>
      <w:proofErr w:type="spellStart"/>
      <w:r w:rsidRPr="00FC1BA7">
        <w:rPr>
          <w:color w:val="000000"/>
          <w:sz w:val="22"/>
          <w:lang w:val="en-US"/>
        </w:rPr>
        <w:t>Syntetos</w:t>
      </w:r>
      <w:proofErr w:type="spellEnd"/>
      <w:r w:rsidRPr="00FC1BA7">
        <w:rPr>
          <w:color w:val="000000"/>
          <w:sz w:val="22"/>
          <w:lang w:val="en-US"/>
        </w:rPr>
        <w:t xml:space="preserve">, A. A., &amp; Babai, M. Z. (2011). Intermittent demand: Linking forecasting to inventory obsolescence. </w:t>
      </w:r>
      <w:r w:rsidRPr="00FC1BA7">
        <w:rPr>
          <w:i/>
          <w:color w:val="000000"/>
          <w:sz w:val="22"/>
          <w:lang w:val="en-US"/>
        </w:rPr>
        <w:t>European Journal of Operational Research</w:t>
      </w:r>
      <w:r w:rsidRPr="00FC1BA7">
        <w:rPr>
          <w:color w:val="000000"/>
          <w:sz w:val="22"/>
          <w:lang w:val="en-US"/>
        </w:rPr>
        <w:t xml:space="preserve">, </w:t>
      </w:r>
      <w:r w:rsidRPr="00FC1BA7">
        <w:rPr>
          <w:i/>
          <w:color w:val="000000"/>
          <w:sz w:val="22"/>
          <w:lang w:val="en-US"/>
        </w:rPr>
        <w:t>214</w:t>
      </w:r>
      <w:r w:rsidRPr="00FC1BA7">
        <w:rPr>
          <w:color w:val="000000"/>
          <w:sz w:val="22"/>
          <w:lang w:val="en-US"/>
        </w:rPr>
        <w:t>(3), 606–615. https://doi.org/10.1016/j.ejor.2011.05.018</w:t>
      </w:r>
    </w:p>
    <w:p w14:paraId="51515F4C" w14:textId="77777777" w:rsidR="00377BD8" w:rsidRPr="00954E69" w:rsidRDefault="007D1E2B">
      <w:pPr>
        <w:spacing w:before="0" w:after="0"/>
        <w:ind w:left="720" w:hanging="720"/>
        <w:rPr>
          <w:lang w:val="en-US"/>
        </w:rPr>
      </w:pPr>
      <w:proofErr w:type="spellStart"/>
      <w:r w:rsidRPr="00FC1BA7">
        <w:rPr>
          <w:color w:val="000000"/>
          <w:sz w:val="22"/>
          <w:lang w:val="en-US"/>
        </w:rPr>
        <w:t>Tibshirani</w:t>
      </w:r>
      <w:proofErr w:type="spellEnd"/>
      <w:r w:rsidRPr="00FC1BA7">
        <w:rPr>
          <w:color w:val="000000"/>
          <w:sz w:val="22"/>
          <w:lang w:val="en-US"/>
        </w:rPr>
        <w:t xml:space="preserve">, R. (1996). Regression shrinkage and selection via the lasso.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58</w:t>
      </w:r>
      <w:r w:rsidRPr="00FC1BA7">
        <w:rPr>
          <w:color w:val="000000"/>
          <w:sz w:val="22"/>
          <w:lang w:val="en-US"/>
        </w:rPr>
        <w:t>(1), 267–288. https://doi.org/10.1111/j.2517-6161.1996.tb02080.x</w:t>
      </w:r>
    </w:p>
    <w:p w14:paraId="39C1C817" w14:textId="77777777" w:rsidR="00CF0519" w:rsidRPr="00005ADA" w:rsidRDefault="00691DC4" w:rsidP="00005ADA">
      <w:pPr>
        <w:spacing w:before="0" w:after="0"/>
        <w:ind w:left="720" w:hanging="720"/>
        <w:rPr>
          <w:lang w:val="en-US"/>
        </w:rPr>
      </w:pPr>
      <w:r>
        <w:rPr>
          <w:color w:val="000000"/>
          <w:sz w:val="22"/>
        </w:rPr>
        <w:t xml:space="preserve">Valdez-Juárez, L. E., García-Pérez-de-Lema, D., &amp; Maldonado-Guzmán, G. (2018). </w:t>
      </w:r>
      <w:r w:rsidRPr="00FC1BA7">
        <w:rPr>
          <w:color w:val="000000"/>
          <w:sz w:val="22"/>
          <w:lang w:val="en-US"/>
        </w:rPr>
        <w:t xml:space="preserve">ICT and KM, drivers of innovation and profitability in SMEs. </w:t>
      </w:r>
      <w:r w:rsidRPr="00FC1BA7">
        <w:rPr>
          <w:i/>
          <w:color w:val="000000"/>
          <w:sz w:val="22"/>
          <w:lang w:val="en-US"/>
        </w:rPr>
        <w:t>Journal of Information &amp; Knowledge Management</w:t>
      </w:r>
      <w:r w:rsidRPr="00FC1BA7">
        <w:rPr>
          <w:color w:val="000000"/>
          <w:sz w:val="22"/>
          <w:lang w:val="en-US"/>
        </w:rPr>
        <w:t xml:space="preserve">, </w:t>
      </w:r>
      <w:r w:rsidRPr="00FC1BA7">
        <w:rPr>
          <w:i/>
          <w:color w:val="000000"/>
          <w:sz w:val="22"/>
          <w:lang w:val="en-US"/>
        </w:rPr>
        <w:t>17</w:t>
      </w:r>
      <w:r w:rsidRPr="00FC1BA7">
        <w:rPr>
          <w:color w:val="000000"/>
          <w:sz w:val="22"/>
          <w:lang w:val="en-US"/>
        </w:rPr>
        <w:t>(1), 1850007. https://doi.org/10.1142/S0219649218500077</w:t>
      </w:r>
    </w:p>
    <w:p w14:paraId="5A260042" w14:textId="77777777" w:rsidR="00CF0519" w:rsidRDefault="00954E40" w:rsidP="00005ADA">
      <w:pPr>
        <w:spacing w:before="0" w:after="0"/>
        <w:ind w:left="720" w:hanging="720"/>
      </w:pPr>
      <w:r w:rsidRPr="00FC1BA7">
        <w:rPr>
          <w:color w:val="000000"/>
          <w:sz w:val="22"/>
          <w:lang w:val="en-US"/>
        </w:rPr>
        <w:t xml:space="preserve">Zhang, G. P. (2003). Time series forecasting using a hybrid ARIMA and neural network model. </w:t>
      </w:r>
      <w:proofErr w:type="spellStart"/>
      <w:r>
        <w:rPr>
          <w:i/>
          <w:color w:val="000000"/>
          <w:sz w:val="22"/>
        </w:rPr>
        <w:t>Neurocomputing</w:t>
      </w:r>
      <w:proofErr w:type="spellEnd"/>
      <w:r>
        <w:rPr>
          <w:color w:val="000000"/>
          <w:sz w:val="22"/>
        </w:rPr>
        <w:t xml:space="preserve">, </w:t>
      </w:r>
      <w:r>
        <w:rPr>
          <w:i/>
          <w:color w:val="000000"/>
          <w:sz w:val="22"/>
        </w:rPr>
        <w:t>50</w:t>
      </w:r>
      <w:r>
        <w:rPr>
          <w:color w:val="000000"/>
          <w:sz w:val="22"/>
        </w:rPr>
        <w:t>, 159–175. https://doi.org/10.1016/S0925-2312(01)00702-0</w:t>
      </w:r>
    </w:p>
    <w:p w14:paraId="7EE4BF03" w14:textId="77777777" w:rsidR="008A3654" w:rsidRDefault="007D1E2B">
      <w:pPr>
        <w:pStyle w:val="Ttulo1"/>
        <w:pageBreakBefore/>
        <w:ind w:left="0" w:firstLine="0"/>
      </w:pPr>
      <w:bookmarkStart w:id="403" w:name="Anexo_Diccionario_Datos"/>
      <w:bookmarkStart w:id="404" w:name="_Toc241421373"/>
      <w:bookmarkStart w:id="405" w:name="_Toc241421573"/>
      <w:bookmarkStart w:id="406" w:name="_Toc241610910"/>
      <w:r>
        <w:lastRenderedPageBreak/>
        <w:t>Anexo A</w:t>
      </w:r>
      <w:bookmarkEnd w:id="403"/>
      <w:r>
        <w:t xml:space="preserve"> Diccionario de datos</w:t>
      </w:r>
      <w:bookmarkEnd w:id="404"/>
      <w:bookmarkEnd w:id="405"/>
      <w:bookmarkEnd w:id="406"/>
    </w:p>
    <w:p w14:paraId="2880CA88" w14:textId="77777777" w:rsidR="008A3654" w:rsidRDefault="007D1E2B">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6FE6815F" w14:textId="77777777" w:rsidR="008A3654" w:rsidRDefault="007D1E2B">
      <w:pPr>
        <w:spacing w:before="180" w:after="60"/>
      </w:pPr>
      <w:r>
        <w:rPr>
          <w:b/>
          <w:i/>
        </w:rPr>
        <w:t>Reglas comunes de interpretación</w:t>
      </w:r>
    </w:p>
    <w:p w14:paraId="78FDFBAA" w14:textId="77777777" w:rsidR="008A3654" w:rsidRDefault="007D1E2B">
      <w:r>
        <w:t xml:space="preserve">La existencia de un registro no prueba su integridad ni la cobertura de su semana. Cero, celda vacía y texto </w:t>
      </w:r>
      <w:proofErr w:type="spellStart"/>
      <w:r>
        <w:t>null</w:t>
      </w:r>
      <w:proofErr w:type="spellEnd"/>
      <w:r>
        <w:t xml:space="preserve"> tienen significados distintos: los valores cero se revisan con evidencia y los faltantes no se convierten automáticamente en ceros. Se observaron tipos mixtos y texto </w:t>
      </w:r>
      <w:proofErr w:type="spellStart"/>
      <w:r>
        <w:t>null</w:t>
      </w:r>
      <w:proofErr w:type="spellEnd"/>
      <w:r>
        <w:t xml:space="preserve"> en Ventas.xlsx. Antes de agregar se verificó si cada fila corresponde a una transacción, una línea o una repetición, y se documentó el tratamiento de devoluciones y cancelaciones.</w:t>
      </w:r>
    </w:p>
    <w:p w14:paraId="42ACA729" w14:textId="77777777" w:rsidR="008A3654" w:rsidRDefault="007D1E2B">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7495BA37" w14:textId="77777777" w:rsidR="008A3654" w:rsidRDefault="007D1E2B">
      <w:pPr>
        <w:spacing w:before="180" w:after="60"/>
      </w:pPr>
      <w:r>
        <w:rPr>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0CD8079E" w14:textId="77777777">
        <w:trPr>
          <w:cantSplit/>
          <w:tblHeader/>
          <w:jc w:val="center"/>
        </w:trPr>
        <w:tc>
          <w:tcPr>
            <w:tcW w:w="1757" w:type="dxa"/>
            <w:shd w:val="clear" w:color="auto" w:fill="D9EAF7"/>
            <w:tcMar>
              <w:top w:w="70" w:type="dxa"/>
              <w:left w:w="80" w:type="dxa"/>
              <w:bottom w:w="70" w:type="dxa"/>
              <w:right w:w="80" w:type="dxa"/>
            </w:tcMar>
            <w:vAlign w:val="center"/>
          </w:tcPr>
          <w:p w14:paraId="2F15C685"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716D9D94"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154318A0"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4A146E4B" w14:textId="77777777" w:rsidR="008A3654" w:rsidRDefault="007D1E2B">
            <w:pPr>
              <w:spacing w:before="0" w:after="0" w:line="240" w:lineRule="auto"/>
              <w:jc w:val="center"/>
            </w:pPr>
            <w:r>
              <w:rPr>
                <w:b/>
                <w:color w:val="000000"/>
                <w:sz w:val="17"/>
              </w:rPr>
              <w:t>Uso y validación</w:t>
            </w:r>
          </w:p>
        </w:tc>
      </w:tr>
      <w:tr w:rsidR="008A3654" w14:paraId="40C72634" w14:textId="77777777">
        <w:trPr>
          <w:cantSplit/>
          <w:jc w:val="center"/>
        </w:trPr>
        <w:tc>
          <w:tcPr>
            <w:tcW w:w="1757" w:type="dxa"/>
            <w:shd w:val="clear" w:color="auto" w:fill="FFFFFF"/>
            <w:tcMar>
              <w:top w:w="70" w:type="dxa"/>
              <w:left w:w="80" w:type="dxa"/>
              <w:bottom w:w="70" w:type="dxa"/>
              <w:right w:w="80" w:type="dxa"/>
            </w:tcMar>
            <w:vAlign w:val="center"/>
          </w:tcPr>
          <w:p w14:paraId="56A9001B" w14:textId="77777777" w:rsidR="008A3654" w:rsidRDefault="007D1E2B">
            <w:pPr>
              <w:spacing w:before="0" w:after="0" w:line="240" w:lineRule="auto"/>
            </w:pPr>
            <w:r>
              <w:rPr>
                <w:color w:val="000000"/>
                <w:sz w:val="17"/>
              </w:rPr>
              <w:t>Number</w:t>
            </w:r>
          </w:p>
        </w:tc>
        <w:tc>
          <w:tcPr>
            <w:tcW w:w="1417" w:type="dxa"/>
            <w:shd w:val="clear" w:color="auto" w:fill="FFFFFF"/>
            <w:tcMar>
              <w:top w:w="70" w:type="dxa"/>
              <w:left w:w="80" w:type="dxa"/>
              <w:bottom w:w="70" w:type="dxa"/>
              <w:right w:w="80" w:type="dxa"/>
            </w:tcMar>
            <w:vAlign w:val="center"/>
          </w:tcPr>
          <w:p w14:paraId="2C75DF21"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FDCE3A" w14:textId="77777777" w:rsidR="008A3654" w:rsidRDefault="007D1E2B">
            <w:pPr>
              <w:spacing w:before="0" w:after="0" w:line="240" w:lineRule="auto"/>
            </w:pPr>
            <w:r>
              <w:rPr>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63DD6DB8" w14:textId="77777777" w:rsidR="008A3654" w:rsidRDefault="007D1E2B">
            <w:pPr>
              <w:spacing w:before="0" w:after="0" w:line="240" w:lineRule="auto"/>
            </w:pPr>
            <w:r>
              <w:rPr>
                <w:color w:val="000000"/>
                <w:sz w:val="17"/>
              </w:rPr>
              <w:t>Control; comprobar unicidad, no usar como predictor.</w:t>
            </w:r>
          </w:p>
        </w:tc>
      </w:tr>
      <w:tr w:rsidR="008A3654" w14:paraId="0718296A" w14:textId="77777777">
        <w:trPr>
          <w:cantSplit/>
          <w:jc w:val="center"/>
        </w:trPr>
        <w:tc>
          <w:tcPr>
            <w:tcW w:w="1757" w:type="dxa"/>
            <w:shd w:val="clear" w:color="auto" w:fill="F4F8FB"/>
            <w:tcMar>
              <w:top w:w="70" w:type="dxa"/>
              <w:left w:w="80" w:type="dxa"/>
              <w:bottom w:w="70" w:type="dxa"/>
              <w:right w:w="80" w:type="dxa"/>
            </w:tcMar>
            <w:vAlign w:val="center"/>
          </w:tcPr>
          <w:p w14:paraId="3311641F" w14:textId="77777777" w:rsidR="008A3654" w:rsidRDefault="007D1E2B">
            <w:pPr>
              <w:spacing w:before="0" w:after="0" w:line="240" w:lineRule="auto"/>
            </w:pPr>
            <w:proofErr w:type="gramStart"/>
            <w:r>
              <w:rPr>
                <w:color w:val="000000"/>
                <w:sz w:val="17"/>
              </w:rPr>
              <w:t>Status</w:t>
            </w:r>
            <w:proofErr w:type="gramEnd"/>
          </w:p>
        </w:tc>
        <w:tc>
          <w:tcPr>
            <w:tcW w:w="1417" w:type="dxa"/>
            <w:shd w:val="clear" w:color="auto" w:fill="F4F8FB"/>
            <w:tcMar>
              <w:top w:w="70" w:type="dxa"/>
              <w:left w:w="80" w:type="dxa"/>
              <w:bottom w:w="70" w:type="dxa"/>
              <w:right w:w="80" w:type="dxa"/>
            </w:tcMar>
            <w:vAlign w:val="center"/>
          </w:tcPr>
          <w:p w14:paraId="3D3ABAD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111E0806" w14:textId="77777777" w:rsidR="008A3654" w:rsidRDefault="007D1E2B">
            <w:pPr>
              <w:spacing w:before="0" w:after="0" w:line="240" w:lineRule="auto"/>
            </w:pPr>
            <w:r>
              <w:rPr>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482679B6" w14:textId="77777777" w:rsidR="008A3654" w:rsidRDefault="007D1E2B">
            <w:pPr>
              <w:spacing w:before="0" w:after="0" w:line="240" w:lineRule="auto"/>
            </w:pPr>
            <w:r>
              <w:rPr>
                <w:color w:val="000000"/>
                <w:sz w:val="17"/>
              </w:rPr>
              <w:t>Validar categorías y criterio de inclusión; no asumir que todos los estados son ventas concluidas.</w:t>
            </w:r>
          </w:p>
        </w:tc>
      </w:tr>
      <w:tr w:rsidR="008A3654" w14:paraId="469EA147" w14:textId="77777777">
        <w:trPr>
          <w:cantSplit/>
          <w:jc w:val="center"/>
        </w:trPr>
        <w:tc>
          <w:tcPr>
            <w:tcW w:w="1757" w:type="dxa"/>
            <w:shd w:val="clear" w:color="auto" w:fill="FFFFFF"/>
            <w:tcMar>
              <w:top w:w="70" w:type="dxa"/>
              <w:left w:w="80" w:type="dxa"/>
              <w:bottom w:w="70" w:type="dxa"/>
              <w:right w:w="80" w:type="dxa"/>
            </w:tcMar>
            <w:vAlign w:val="center"/>
          </w:tcPr>
          <w:p w14:paraId="44F9895F" w14:textId="77777777" w:rsidR="008A3654" w:rsidRDefault="007D1E2B">
            <w:pPr>
              <w:spacing w:before="0" w:after="0" w:line="240" w:lineRule="auto"/>
            </w:pPr>
            <w:r>
              <w:rPr>
                <w:color w:val="000000"/>
                <w:sz w:val="17"/>
              </w:rPr>
              <w:t>Fecha/Hora</w:t>
            </w:r>
          </w:p>
        </w:tc>
        <w:tc>
          <w:tcPr>
            <w:tcW w:w="1417" w:type="dxa"/>
            <w:shd w:val="clear" w:color="auto" w:fill="FFFFFF"/>
            <w:tcMar>
              <w:top w:w="70" w:type="dxa"/>
              <w:left w:w="80" w:type="dxa"/>
              <w:bottom w:w="70" w:type="dxa"/>
              <w:right w:w="80" w:type="dxa"/>
            </w:tcMar>
            <w:vAlign w:val="center"/>
          </w:tcPr>
          <w:p w14:paraId="3417CE64" w14:textId="77777777" w:rsidR="008A3654" w:rsidRDefault="007D1E2B">
            <w:pPr>
              <w:spacing w:before="0" w:after="0" w:line="240" w:lineRule="auto"/>
            </w:pPr>
            <w:r>
              <w:rPr>
                <w:color w:val="000000"/>
                <w:sz w:val="17"/>
              </w:rPr>
              <w:t>Fecha y hora</w:t>
            </w:r>
          </w:p>
        </w:tc>
        <w:tc>
          <w:tcPr>
            <w:tcW w:w="2778" w:type="dxa"/>
            <w:shd w:val="clear" w:color="auto" w:fill="FFFFFF"/>
            <w:tcMar>
              <w:top w:w="70" w:type="dxa"/>
              <w:left w:w="80" w:type="dxa"/>
              <w:bottom w:w="70" w:type="dxa"/>
              <w:right w:w="80" w:type="dxa"/>
            </w:tcMar>
            <w:vAlign w:val="center"/>
          </w:tcPr>
          <w:p w14:paraId="105593BE" w14:textId="77777777" w:rsidR="008A3654" w:rsidRDefault="007D1E2B">
            <w:pPr>
              <w:spacing w:before="0" w:after="0" w:line="240" w:lineRule="auto"/>
            </w:pPr>
            <w:r>
              <w:rPr>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E11A974" w14:textId="77777777" w:rsidR="008A3654" w:rsidRDefault="007D1E2B">
            <w:pPr>
              <w:spacing w:before="0" w:after="0" w:line="240" w:lineRule="auto"/>
            </w:pPr>
            <w:r>
              <w:rPr>
                <w:color w:val="000000"/>
                <w:sz w:val="17"/>
              </w:rPr>
              <w:t>Convertir y contrastar con Fecha; no equivale necesariamente a fecha de disponibilidad.</w:t>
            </w:r>
          </w:p>
        </w:tc>
      </w:tr>
      <w:tr w:rsidR="008A3654" w14:paraId="03A25D01" w14:textId="77777777">
        <w:trPr>
          <w:cantSplit/>
          <w:jc w:val="center"/>
        </w:trPr>
        <w:tc>
          <w:tcPr>
            <w:tcW w:w="1757" w:type="dxa"/>
            <w:shd w:val="clear" w:color="auto" w:fill="F4F8FB"/>
            <w:tcMar>
              <w:top w:w="70" w:type="dxa"/>
              <w:left w:w="80" w:type="dxa"/>
              <w:bottom w:w="70" w:type="dxa"/>
              <w:right w:w="80" w:type="dxa"/>
            </w:tcMar>
            <w:vAlign w:val="center"/>
          </w:tcPr>
          <w:p w14:paraId="4E9E0E56" w14:textId="77777777" w:rsidR="008A3654" w:rsidRDefault="007D1E2B">
            <w:pPr>
              <w:spacing w:before="0" w:after="0" w:line="240" w:lineRule="auto"/>
            </w:pPr>
            <w:r>
              <w:rPr>
                <w:color w:val="000000"/>
                <w:sz w:val="17"/>
              </w:rPr>
              <w:t>Cantidad</w:t>
            </w:r>
          </w:p>
        </w:tc>
        <w:tc>
          <w:tcPr>
            <w:tcW w:w="1417" w:type="dxa"/>
            <w:shd w:val="clear" w:color="auto" w:fill="F4F8FB"/>
            <w:tcMar>
              <w:top w:w="70" w:type="dxa"/>
              <w:left w:w="80" w:type="dxa"/>
              <w:bottom w:w="70" w:type="dxa"/>
              <w:right w:w="80" w:type="dxa"/>
            </w:tcMar>
            <w:vAlign w:val="center"/>
          </w:tcPr>
          <w:p w14:paraId="2098E883"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251CB951" w14:textId="77777777" w:rsidR="008A3654" w:rsidRDefault="007D1E2B">
            <w:pPr>
              <w:spacing w:before="0" w:after="0" w:line="240" w:lineRule="auto"/>
            </w:pPr>
            <w:r>
              <w:rPr>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59FE1617" w14:textId="77777777" w:rsidR="008A3654" w:rsidRDefault="007D1E2B">
            <w:pPr>
              <w:spacing w:before="0" w:after="0" w:line="240" w:lineRule="auto"/>
            </w:pPr>
            <w:r>
              <w:rPr>
                <w:color w:val="000000"/>
                <w:sz w:val="17"/>
              </w:rPr>
              <w:t>Unidad y diferencia respecto de Total de ítems pendientes de verificación.</w:t>
            </w:r>
          </w:p>
        </w:tc>
      </w:tr>
      <w:tr w:rsidR="008A3654" w14:paraId="0559D6C3" w14:textId="77777777">
        <w:trPr>
          <w:cantSplit/>
          <w:jc w:val="center"/>
        </w:trPr>
        <w:tc>
          <w:tcPr>
            <w:tcW w:w="1757" w:type="dxa"/>
            <w:shd w:val="clear" w:color="auto" w:fill="FFFFFF"/>
            <w:tcMar>
              <w:top w:w="70" w:type="dxa"/>
              <w:left w:w="80" w:type="dxa"/>
              <w:bottom w:w="70" w:type="dxa"/>
              <w:right w:w="80" w:type="dxa"/>
            </w:tcMar>
            <w:vAlign w:val="center"/>
          </w:tcPr>
          <w:p w14:paraId="06D6B161" w14:textId="77777777" w:rsidR="008A3654" w:rsidRDefault="007D1E2B">
            <w:pPr>
              <w:spacing w:before="0" w:after="0" w:line="240" w:lineRule="auto"/>
            </w:pPr>
            <w:proofErr w:type="gramStart"/>
            <w:r>
              <w:rPr>
                <w:color w:val="000000"/>
                <w:sz w:val="17"/>
              </w:rPr>
              <w:lastRenderedPageBreak/>
              <w:t>Total</w:t>
            </w:r>
            <w:proofErr w:type="gramEnd"/>
            <w:r>
              <w:rPr>
                <w:color w:val="000000"/>
                <w:sz w:val="17"/>
              </w:rPr>
              <w:t xml:space="preserve"> de ítems</w:t>
            </w:r>
          </w:p>
        </w:tc>
        <w:tc>
          <w:tcPr>
            <w:tcW w:w="1417" w:type="dxa"/>
            <w:shd w:val="clear" w:color="auto" w:fill="FFFFFF"/>
            <w:tcMar>
              <w:top w:w="70" w:type="dxa"/>
              <w:left w:w="80" w:type="dxa"/>
              <w:bottom w:w="70" w:type="dxa"/>
              <w:right w:w="80" w:type="dxa"/>
            </w:tcMar>
            <w:vAlign w:val="center"/>
          </w:tcPr>
          <w:p w14:paraId="755F8AAF"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6D586178" w14:textId="77777777" w:rsidR="008A3654" w:rsidRDefault="007D1E2B">
            <w:pPr>
              <w:spacing w:before="0" w:after="0" w:line="240" w:lineRule="auto"/>
            </w:pPr>
            <w:proofErr w:type="gramStart"/>
            <w:r>
              <w:rPr>
                <w:color w:val="000000"/>
                <w:sz w:val="17"/>
              </w:rPr>
              <w:t>Total</w:t>
            </w:r>
            <w:proofErr w:type="gramEnd"/>
            <w:r>
              <w:rPr>
                <w:color w:val="000000"/>
                <w:sz w:val="17"/>
              </w:rPr>
              <w:t xml:space="preserve"> de ítems consignado.</w:t>
            </w:r>
          </w:p>
        </w:tc>
        <w:tc>
          <w:tcPr>
            <w:tcW w:w="3969" w:type="dxa"/>
            <w:shd w:val="clear" w:color="auto" w:fill="FFFFFF"/>
            <w:tcMar>
              <w:top w:w="70" w:type="dxa"/>
              <w:left w:w="80" w:type="dxa"/>
              <w:bottom w:w="70" w:type="dxa"/>
              <w:right w:w="80" w:type="dxa"/>
            </w:tcMar>
            <w:vAlign w:val="center"/>
          </w:tcPr>
          <w:p w14:paraId="72A02935" w14:textId="77777777" w:rsidR="008A3654" w:rsidRDefault="007D1E2B">
            <w:pPr>
              <w:spacing w:before="0" w:after="0" w:line="240" w:lineRule="auto"/>
            </w:pPr>
            <w:r>
              <w:rPr>
                <w:color w:val="000000"/>
                <w:sz w:val="17"/>
              </w:rPr>
              <w:t>Verificar si cuenta unidades o líneas del pedido; no asumir equivalencia con Cantidad.</w:t>
            </w:r>
          </w:p>
        </w:tc>
      </w:tr>
      <w:tr w:rsidR="008A3654" w14:paraId="6BC54E50" w14:textId="77777777">
        <w:trPr>
          <w:cantSplit/>
          <w:jc w:val="center"/>
        </w:trPr>
        <w:tc>
          <w:tcPr>
            <w:tcW w:w="1757" w:type="dxa"/>
            <w:shd w:val="clear" w:color="auto" w:fill="F4F8FB"/>
            <w:tcMar>
              <w:top w:w="70" w:type="dxa"/>
              <w:left w:w="80" w:type="dxa"/>
              <w:bottom w:w="70" w:type="dxa"/>
              <w:right w:w="80" w:type="dxa"/>
            </w:tcMar>
            <w:vAlign w:val="center"/>
          </w:tcPr>
          <w:p w14:paraId="629097BB" w14:textId="77777777" w:rsidR="008A3654" w:rsidRDefault="007D1E2B">
            <w:pPr>
              <w:spacing w:before="0" w:after="0" w:line="240" w:lineRule="auto"/>
            </w:pPr>
            <w:proofErr w:type="spellStart"/>
            <w:r>
              <w:rPr>
                <w:color w:val="000000"/>
                <w:sz w:val="17"/>
              </w:rPr>
              <w:t>Descri</w:t>
            </w:r>
            <w:proofErr w:type="spellEnd"/>
            <w:r>
              <w:rPr>
                <w:color w:val="000000"/>
                <w:sz w:val="17"/>
              </w:rPr>
              <w:t xml:space="preserve">. </w:t>
            </w:r>
            <w:proofErr w:type="spellStart"/>
            <w:r>
              <w:rPr>
                <w:color w:val="000000"/>
                <w:sz w:val="17"/>
              </w:rPr>
              <w:t>Items</w:t>
            </w:r>
            <w:proofErr w:type="spellEnd"/>
          </w:p>
        </w:tc>
        <w:tc>
          <w:tcPr>
            <w:tcW w:w="1417" w:type="dxa"/>
            <w:shd w:val="clear" w:color="auto" w:fill="F4F8FB"/>
            <w:tcMar>
              <w:top w:w="70" w:type="dxa"/>
              <w:left w:w="80" w:type="dxa"/>
              <w:bottom w:w="70" w:type="dxa"/>
              <w:right w:w="80" w:type="dxa"/>
            </w:tcMar>
            <w:vAlign w:val="center"/>
          </w:tcPr>
          <w:p w14:paraId="6019D72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5A607E96" w14:textId="77777777" w:rsidR="008A3654" w:rsidRDefault="007D1E2B">
            <w:pPr>
              <w:spacing w:before="0" w:after="0" w:line="240" w:lineRule="auto"/>
            </w:pPr>
            <w:r>
              <w:rPr>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42E524E5" w14:textId="77777777" w:rsidR="008A3654" w:rsidRDefault="007D1E2B">
            <w:pPr>
              <w:spacing w:before="0" w:after="0" w:line="240" w:lineRule="auto"/>
            </w:pPr>
            <w:r>
              <w:rPr>
                <w:color w:val="000000"/>
                <w:sz w:val="17"/>
              </w:rPr>
              <w:t>Descripción auxiliar; no se modela texto libre en la versión inicial.</w:t>
            </w:r>
          </w:p>
        </w:tc>
      </w:tr>
      <w:tr w:rsidR="008A3654" w14:paraId="14C720CF" w14:textId="77777777">
        <w:trPr>
          <w:cantSplit/>
          <w:jc w:val="center"/>
        </w:trPr>
        <w:tc>
          <w:tcPr>
            <w:tcW w:w="1757" w:type="dxa"/>
            <w:shd w:val="clear" w:color="auto" w:fill="FFFFFF"/>
            <w:tcMar>
              <w:top w:w="70" w:type="dxa"/>
              <w:left w:w="80" w:type="dxa"/>
              <w:bottom w:w="70" w:type="dxa"/>
              <w:right w:w="80" w:type="dxa"/>
            </w:tcMar>
            <w:vAlign w:val="center"/>
          </w:tcPr>
          <w:p w14:paraId="0B5A4D33" w14:textId="77777777" w:rsidR="008A3654" w:rsidRDefault="007D1E2B">
            <w:pPr>
              <w:spacing w:before="0" w:after="0" w:line="240" w:lineRule="auto"/>
            </w:pPr>
            <w:r>
              <w:rPr>
                <w:color w:val="000000"/>
                <w:sz w:val="17"/>
              </w:rPr>
              <w:t>Subtotal</w:t>
            </w:r>
          </w:p>
        </w:tc>
        <w:tc>
          <w:tcPr>
            <w:tcW w:w="1417" w:type="dxa"/>
            <w:shd w:val="clear" w:color="auto" w:fill="FFFFFF"/>
            <w:tcMar>
              <w:top w:w="70" w:type="dxa"/>
              <w:left w:w="80" w:type="dxa"/>
              <w:bottom w:w="70" w:type="dxa"/>
              <w:right w:w="80" w:type="dxa"/>
            </w:tcMar>
            <w:vAlign w:val="center"/>
          </w:tcPr>
          <w:p w14:paraId="22505401"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7EB35FDC" w14:textId="77777777" w:rsidR="008A3654" w:rsidRDefault="007D1E2B">
            <w:pPr>
              <w:spacing w:before="0" w:after="0" w:line="240" w:lineRule="auto"/>
            </w:pPr>
            <w:r>
              <w:rPr>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42716F49" w14:textId="77777777" w:rsidR="008A3654" w:rsidRDefault="007D1E2B">
            <w:pPr>
              <w:spacing w:before="0" w:after="0" w:line="240" w:lineRule="auto"/>
            </w:pPr>
            <w:r>
              <w:rPr>
                <w:color w:val="000000"/>
                <w:sz w:val="17"/>
              </w:rPr>
              <w:t>MXN por confirmar en origen; revisar conciliación, no sumar al Importe.</w:t>
            </w:r>
          </w:p>
        </w:tc>
      </w:tr>
      <w:tr w:rsidR="008A3654" w14:paraId="2629B8E0" w14:textId="77777777">
        <w:trPr>
          <w:cantSplit/>
          <w:jc w:val="center"/>
        </w:trPr>
        <w:tc>
          <w:tcPr>
            <w:tcW w:w="1757" w:type="dxa"/>
            <w:shd w:val="clear" w:color="auto" w:fill="F4F8FB"/>
            <w:tcMar>
              <w:top w:w="70" w:type="dxa"/>
              <w:left w:w="80" w:type="dxa"/>
              <w:bottom w:w="70" w:type="dxa"/>
              <w:right w:w="80" w:type="dxa"/>
            </w:tcMar>
            <w:vAlign w:val="center"/>
          </w:tcPr>
          <w:p w14:paraId="36425E25" w14:textId="77777777" w:rsidR="008A3654" w:rsidRDefault="007D1E2B">
            <w:pPr>
              <w:spacing w:before="0" w:after="0" w:line="240" w:lineRule="auto"/>
            </w:pPr>
            <w:r>
              <w:rPr>
                <w:color w:val="000000"/>
                <w:sz w:val="17"/>
              </w:rPr>
              <w:t>Descuento</w:t>
            </w:r>
          </w:p>
        </w:tc>
        <w:tc>
          <w:tcPr>
            <w:tcW w:w="1417" w:type="dxa"/>
            <w:shd w:val="clear" w:color="auto" w:fill="F4F8FB"/>
            <w:tcMar>
              <w:top w:w="70" w:type="dxa"/>
              <w:left w:w="80" w:type="dxa"/>
              <w:bottom w:w="70" w:type="dxa"/>
              <w:right w:w="80" w:type="dxa"/>
            </w:tcMar>
            <w:vAlign w:val="center"/>
          </w:tcPr>
          <w:p w14:paraId="2B228D15"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678B17B9" w14:textId="77777777" w:rsidR="008A3654" w:rsidRDefault="007D1E2B">
            <w:pPr>
              <w:spacing w:before="0" w:after="0" w:line="240" w:lineRule="auto"/>
            </w:pPr>
            <w:r>
              <w:rPr>
                <w:color w:val="000000"/>
                <w:sz w:val="17"/>
              </w:rPr>
              <w:t>Descuento registrado.</w:t>
            </w:r>
          </w:p>
        </w:tc>
        <w:tc>
          <w:tcPr>
            <w:tcW w:w="3969" w:type="dxa"/>
            <w:shd w:val="clear" w:color="auto" w:fill="F4F8FB"/>
            <w:tcMar>
              <w:top w:w="70" w:type="dxa"/>
              <w:left w:w="80" w:type="dxa"/>
              <w:bottom w:w="70" w:type="dxa"/>
              <w:right w:w="80" w:type="dxa"/>
            </w:tcMar>
            <w:vAlign w:val="center"/>
          </w:tcPr>
          <w:p w14:paraId="5E19FDC8" w14:textId="77777777" w:rsidR="008A3654" w:rsidRDefault="007D1E2B">
            <w:pPr>
              <w:spacing w:before="0" w:after="0" w:line="240" w:lineRule="auto"/>
            </w:pPr>
            <w:r>
              <w:rPr>
                <w:color w:val="000000"/>
                <w:sz w:val="17"/>
              </w:rPr>
              <w:t>Confirmar si expresa MXN o porcentaje antes de operar con él.</w:t>
            </w:r>
          </w:p>
        </w:tc>
      </w:tr>
      <w:tr w:rsidR="008A3654" w14:paraId="2106A7DB" w14:textId="77777777">
        <w:trPr>
          <w:cantSplit/>
          <w:jc w:val="center"/>
        </w:trPr>
        <w:tc>
          <w:tcPr>
            <w:tcW w:w="1757" w:type="dxa"/>
            <w:shd w:val="clear" w:color="auto" w:fill="FFFFFF"/>
            <w:tcMar>
              <w:top w:w="70" w:type="dxa"/>
              <w:left w:w="80" w:type="dxa"/>
              <w:bottom w:w="70" w:type="dxa"/>
              <w:right w:w="80" w:type="dxa"/>
            </w:tcMar>
            <w:vAlign w:val="center"/>
          </w:tcPr>
          <w:p w14:paraId="29A62D56" w14:textId="77777777" w:rsidR="008A3654" w:rsidRDefault="007D1E2B">
            <w:pPr>
              <w:spacing w:before="0" w:after="0" w:line="240" w:lineRule="auto"/>
            </w:pPr>
            <w:r>
              <w:rPr>
                <w:color w:val="000000"/>
                <w:sz w:val="17"/>
              </w:rPr>
              <w:t>Tasa</w:t>
            </w:r>
          </w:p>
        </w:tc>
        <w:tc>
          <w:tcPr>
            <w:tcW w:w="1417" w:type="dxa"/>
            <w:shd w:val="clear" w:color="auto" w:fill="FFFFFF"/>
            <w:tcMar>
              <w:top w:w="70" w:type="dxa"/>
              <w:left w:w="80" w:type="dxa"/>
              <w:bottom w:w="70" w:type="dxa"/>
              <w:right w:w="80" w:type="dxa"/>
            </w:tcMar>
            <w:vAlign w:val="center"/>
          </w:tcPr>
          <w:p w14:paraId="67260C6A"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39B725FC" w14:textId="77777777" w:rsidR="008A3654" w:rsidRDefault="007D1E2B">
            <w:pPr>
              <w:spacing w:before="0" w:after="0" w:line="240" w:lineRule="auto"/>
            </w:pPr>
            <w:r>
              <w:rPr>
                <w:color w:val="000000"/>
                <w:sz w:val="17"/>
              </w:rPr>
              <w:t>Campo de tasa del reporte.</w:t>
            </w:r>
          </w:p>
        </w:tc>
        <w:tc>
          <w:tcPr>
            <w:tcW w:w="3969" w:type="dxa"/>
            <w:shd w:val="clear" w:color="auto" w:fill="FFFFFF"/>
            <w:tcMar>
              <w:top w:w="70" w:type="dxa"/>
              <w:left w:w="80" w:type="dxa"/>
              <w:bottom w:w="70" w:type="dxa"/>
              <w:right w:w="80" w:type="dxa"/>
            </w:tcMar>
            <w:vAlign w:val="center"/>
          </w:tcPr>
          <w:p w14:paraId="42390877" w14:textId="77777777" w:rsidR="008A3654" w:rsidRDefault="007D1E2B">
            <w:pPr>
              <w:spacing w:before="0" w:after="0" w:line="240" w:lineRule="auto"/>
            </w:pPr>
            <w:r>
              <w:rPr>
                <w:color w:val="000000"/>
                <w:sz w:val="17"/>
              </w:rPr>
              <w:t>Definición y unidad pendientes; no asumir importe de impuesto.</w:t>
            </w:r>
          </w:p>
        </w:tc>
      </w:tr>
      <w:tr w:rsidR="008A3654" w14:paraId="611D93B6" w14:textId="77777777">
        <w:trPr>
          <w:cantSplit/>
          <w:jc w:val="center"/>
        </w:trPr>
        <w:tc>
          <w:tcPr>
            <w:tcW w:w="1757" w:type="dxa"/>
            <w:shd w:val="clear" w:color="auto" w:fill="F4F8FB"/>
            <w:tcMar>
              <w:top w:w="70" w:type="dxa"/>
              <w:left w:w="80" w:type="dxa"/>
              <w:bottom w:w="70" w:type="dxa"/>
              <w:right w:w="80" w:type="dxa"/>
            </w:tcMar>
            <w:vAlign w:val="center"/>
          </w:tcPr>
          <w:p w14:paraId="1762423F" w14:textId="77777777" w:rsidR="008A3654" w:rsidRDefault="007D1E2B">
            <w:pPr>
              <w:spacing w:before="0" w:after="0" w:line="240" w:lineRule="auto"/>
            </w:pPr>
            <w:r>
              <w:rPr>
                <w:color w:val="000000"/>
                <w:sz w:val="17"/>
              </w:rPr>
              <w:t>Envío</w:t>
            </w:r>
          </w:p>
        </w:tc>
        <w:tc>
          <w:tcPr>
            <w:tcW w:w="1417" w:type="dxa"/>
            <w:shd w:val="clear" w:color="auto" w:fill="F4F8FB"/>
            <w:tcMar>
              <w:top w:w="70" w:type="dxa"/>
              <w:left w:w="80" w:type="dxa"/>
              <w:bottom w:w="70" w:type="dxa"/>
              <w:right w:w="80" w:type="dxa"/>
            </w:tcMar>
            <w:vAlign w:val="center"/>
          </w:tcPr>
          <w:p w14:paraId="2F941B84"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5FF06C5F" w14:textId="77777777" w:rsidR="008A3654" w:rsidRDefault="007D1E2B">
            <w:pPr>
              <w:spacing w:before="0" w:after="0" w:line="240" w:lineRule="auto"/>
            </w:pPr>
            <w:r>
              <w:rPr>
                <w:color w:val="000000"/>
                <w:sz w:val="17"/>
              </w:rPr>
              <w:t>Cargo de envío registrado.</w:t>
            </w:r>
          </w:p>
        </w:tc>
        <w:tc>
          <w:tcPr>
            <w:tcW w:w="3969" w:type="dxa"/>
            <w:shd w:val="clear" w:color="auto" w:fill="F4F8FB"/>
            <w:tcMar>
              <w:top w:w="70" w:type="dxa"/>
              <w:left w:w="80" w:type="dxa"/>
              <w:bottom w:w="70" w:type="dxa"/>
              <w:right w:w="80" w:type="dxa"/>
            </w:tcMar>
            <w:vAlign w:val="center"/>
          </w:tcPr>
          <w:p w14:paraId="257A550D" w14:textId="77777777" w:rsidR="008A3654" w:rsidRDefault="007D1E2B">
            <w:pPr>
              <w:spacing w:before="0" w:after="0" w:line="240" w:lineRule="auto"/>
            </w:pPr>
            <w:r>
              <w:rPr>
                <w:color w:val="000000"/>
                <w:sz w:val="17"/>
              </w:rPr>
              <w:t>Confirmar inclusión en Importe; no duplicar cargos.</w:t>
            </w:r>
          </w:p>
        </w:tc>
      </w:tr>
      <w:tr w:rsidR="008A3654" w14:paraId="075B3899" w14:textId="77777777">
        <w:trPr>
          <w:cantSplit/>
          <w:jc w:val="center"/>
        </w:trPr>
        <w:tc>
          <w:tcPr>
            <w:tcW w:w="1757" w:type="dxa"/>
            <w:shd w:val="clear" w:color="auto" w:fill="FFFFFF"/>
            <w:tcMar>
              <w:top w:w="70" w:type="dxa"/>
              <w:left w:w="80" w:type="dxa"/>
              <w:bottom w:w="70" w:type="dxa"/>
              <w:right w:w="80" w:type="dxa"/>
            </w:tcMar>
            <w:vAlign w:val="center"/>
          </w:tcPr>
          <w:p w14:paraId="46B88B9A" w14:textId="77777777" w:rsidR="008A3654" w:rsidRDefault="007D1E2B">
            <w:pPr>
              <w:spacing w:before="0" w:after="0" w:line="240" w:lineRule="auto"/>
            </w:pPr>
            <w:r>
              <w:rPr>
                <w:color w:val="000000"/>
                <w:sz w:val="17"/>
              </w:rPr>
              <w:t>Importe</w:t>
            </w:r>
          </w:p>
        </w:tc>
        <w:tc>
          <w:tcPr>
            <w:tcW w:w="1417" w:type="dxa"/>
            <w:shd w:val="clear" w:color="auto" w:fill="FFFFFF"/>
            <w:tcMar>
              <w:top w:w="70" w:type="dxa"/>
              <w:left w:w="80" w:type="dxa"/>
              <w:bottom w:w="70" w:type="dxa"/>
              <w:right w:w="80" w:type="dxa"/>
            </w:tcMar>
            <w:vAlign w:val="center"/>
          </w:tcPr>
          <w:p w14:paraId="30D06EA9"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47320975" w14:textId="77777777" w:rsidR="008A3654" w:rsidRDefault="007D1E2B">
            <w:pPr>
              <w:spacing w:before="0" w:after="0" w:line="240" w:lineRule="auto"/>
            </w:pPr>
            <w:r>
              <w:rPr>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65A1B2F4" w14:textId="77777777" w:rsidR="008A3654" w:rsidRDefault="007D1E2B">
            <w:pPr>
              <w:spacing w:before="0" w:after="0" w:line="240" w:lineRule="auto"/>
            </w:pPr>
            <w:r>
              <w:rPr>
                <w:color w:val="000000"/>
                <w:sz w:val="17"/>
              </w:rPr>
              <w:t>Candidato para agregado nominal semanal; validar concepto, moneda, ceros y estados.</w:t>
            </w:r>
          </w:p>
        </w:tc>
      </w:tr>
      <w:tr w:rsidR="008A3654" w14:paraId="06DC37DC" w14:textId="77777777">
        <w:trPr>
          <w:cantSplit/>
          <w:jc w:val="center"/>
        </w:trPr>
        <w:tc>
          <w:tcPr>
            <w:tcW w:w="1757" w:type="dxa"/>
            <w:shd w:val="clear" w:color="auto" w:fill="F4F8FB"/>
            <w:tcMar>
              <w:top w:w="70" w:type="dxa"/>
              <w:left w:w="80" w:type="dxa"/>
              <w:bottom w:w="70" w:type="dxa"/>
              <w:right w:w="80" w:type="dxa"/>
            </w:tcMar>
            <w:vAlign w:val="center"/>
          </w:tcPr>
          <w:p w14:paraId="51970605" w14:textId="77777777" w:rsidR="008A3654" w:rsidRDefault="007D1E2B">
            <w:pPr>
              <w:spacing w:before="0" w:after="0" w:line="240" w:lineRule="auto"/>
            </w:pPr>
            <w:r>
              <w:rPr>
                <w:color w:val="000000"/>
                <w:sz w:val="17"/>
              </w:rPr>
              <w:t>Ganancia</w:t>
            </w:r>
          </w:p>
        </w:tc>
        <w:tc>
          <w:tcPr>
            <w:tcW w:w="1417" w:type="dxa"/>
            <w:shd w:val="clear" w:color="auto" w:fill="F4F8FB"/>
            <w:tcMar>
              <w:top w:w="70" w:type="dxa"/>
              <w:left w:w="80" w:type="dxa"/>
              <w:bottom w:w="70" w:type="dxa"/>
              <w:right w:w="80" w:type="dxa"/>
            </w:tcMar>
            <w:vAlign w:val="center"/>
          </w:tcPr>
          <w:p w14:paraId="29CECFC0"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7E04BBBC" w14:textId="77777777" w:rsidR="008A3654" w:rsidRDefault="007D1E2B">
            <w:pPr>
              <w:spacing w:before="0" w:after="0" w:line="240" w:lineRule="auto"/>
            </w:pPr>
            <w:r>
              <w:rPr>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6A303F9" w14:textId="77777777" w:rsidR="008A3654" w:rsidRDefault="007D1E2B">
            <w:pPr>
              <w:spacing w:before="0" w:after="0" w:line="240" w:lineRule="auto"/>
            </w:pPr>
            <w:r>
              <w:rPr>
                <w:color w:val="000000"/>
                <w:sz w:val="17"/>
              </w:rPr>
              <w:t>Cálculo pendiente de verificación; no equivale a utilidad neta demostrada ni es objetivo del estudio.</w:t>
            </w:r>
          </w:p>
        </w:tc>
      </w:tr>
      <w:tr w:rsidR="008A3654" w14:paraId="028B4A28" w14:textId="77777777">
        <w:trPr>
          <w:cantSplit/>
          <w:jc w:val="center"/>
        </w:trPr>
        <w:tc>
          <w:tcPr>
            <w:tcW w:w="1757" w:type="dxa"/>
            <w:shd w:val="clear" w:color="auto" w:fill="FFFFFF"/>
            <w:tcMar>
              <w:top w:w="70" w:type="dxa"/>
              <w:left w:w="80" w:type="dxa"/>
              <w:bottom w:w="70" w:type="dxa"/>
              <w:right w:w="80" w:type="dxa"/>
            </w:tcMar>
            <w:vAlign w:val="center"/>
          </w:tcPr>
          <w:p w14:paraId="4957A293" w14:textId="77777777" w:rsidR="008A3654" w:rsidRDefault="007D1E2B">
            <w:pPr>
              <w:spacing w:before="0" w:after="0" w:line="240" w:lineRule="auto"/>
            </w:pPr>
            <w:r>
              <w:rPr>
                <w:color w:val="000000"/>
                <w:sz w:val="17"/>
              </w:rPr>
              <w:t>Nombre</w:t>
            </w:r>
          </w:p>
        </w:tc>
        <w:tc>
          <w:tcPr>
            <w:tcW w:w="1417" w:type="dxa"/>
            <w:shd w:val="clear" w:color="auto" w:fill="FFFFFF"/>
            <w:tcMar>
              <w:top w:w="70" w:type="dxa"/>
              <w:left w:w="80" w:type="dxa"/>
              <w:bottom w:w="70" w:type="dxa"/>
              <w:right w:w="80" w:type="dxa"/>
            </w:tcMar>
            <w:vAlign w:val="center"/>
          </w:tcPr>
          <w:p w14:paraId="4204CF53"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D926889" w14:textId="77777777" w:rsidR="008A3654" w:rsidRDefault="007D1E2B">
            <w:pPr>
              <w:spacing w:before="0" w:after="0" w:line="240" w:lineRule="auto"/>
            </w:pPr>
            <w:r>
              <w:rPr>
                <w:color w:val="000000"/>
                <w:sz w:val="17"/>
              </w:rPr>
              <w:t>Nombre asociado al registro.</w:t>
            </w:r>
          </w:p>
        </w:tc>
        <w:tc>
          <w:tcPr>
            <w:tcW w:w="3969" w:type="dxa"/>
            <w:shd w:val="clear" w:color="auto" w:fill="FFFFFF"/>
            <w:tcMar>
              <w:top w:w="70" w:type="dxa"/>
              <w:left w:w="80" w:type="dxa"/>
              <w:bottom w:w="70" w:type="dxa"/>
              <w:right w:w="80" w:type="dxa"/>
            </w:tcMar>
            <w:vAlign w:val="center"/>
          </w:tcPr>
          <w:p w14:paraId="04C13141" w14:textId="77777777" w:rsidR="008A3654" w:rsidRDefault="007D1E2B">
            <w:pPr>
              <w:spacing w:before="0" w:after="0" w:line="240" w:lineRule="auto"/>
            </w:pPr>
            <w:r>
              <w:rPr>
                <w:color w:val="000000"/>
                <w:sz w:val="17"/>
              </w:rPr>
              <w:t>Rol pendiente de confirmar; dato potencialmente personal, excluido de predictores.</w:t>
            </w:r>
          </w:p>
        </w:tc>
      </w:tr>
      <w:tr w:rsidR="008A3654" w14:paraId="4B4064BE" w14:textId="77777777">
        <w:trPr>
          <w:cantSplit/>
          <w:jc w:val="center"/>
        </w:trPr>
        <w:tc>
          <w:tcPr>
            <w:tcW w:w="1757" w:type="dxa"/>
            <w:shd w:val="clear" w:color="auto" w:fill="F4F8FB"/>
            <w:tcMar>
              <w:top w:w="70" w:type="dxa"/>
              <w:left w:w="80" w:type="dxa"/>
              <w:bottom w:w="70" w:type="dxa"/>
              <w:right w:w="80" w:type="dxa"/>
            </w:tcMar>
            <w:vAlign w:val="center"/>
          </w:tcPr>
          <w:p w14:paraId="34A89535" w14:textId="77777777" w:rsidR="008A3654" w:rsidRDefault="007D1E2B">
            <w:pPr>
              <w:spacing w:before="0" w:after="0" w:line="240" w:lineRule="auto"/>
            </w:pPr>
            <w:r>
              <w:rPr>
                <w:color w:val="000000"/>
                <w:sz w:val="17"/>
              </w:rPr>
              <w:t>Vendedor</w:t>
            </w:r>
          </w:p>
        </w:tc>
        <w:tc>
          <w:tcPr>
            <w:tcW w:w="1417" w:type="dxa"/>
            <w:shd w:val="clear" w:color="auto" w:fill="F4F8FB"/>
            <w:tcMar>
              <w:top w:w="70" w:type="dxa"/>
              <w:left w:w="80" w:type="dxa"/>
              <w:bottom w:w="70" w:type="dxa"/>
              <w:right w:w="80" w:type="dxa"/>
            </w:tcMar>
            <w:vAlign w:val="center"/>
          </w:tcPr>
          <w:p w14:paraId="4270E055" w14:textId="77777777" w:rsidR="008A3654" w:rsidRDefault="007D1E2B">
            <w:pPr>
              <w:spacing w:before="0" w:after="0" w:line="240" w:lineRule="auto"/>
            </w:pPr>
            <w:r>
              <w:rPr>
                <w:color w:val="000000"/>
                <w:sz w:val="17"/>
              </w:rPr>
              <w:t>Texto o categoría</w:t>
            </w:r>
          </w:p>
        </w:tc>
        <w:tc>
          <w:tcPr>
            <w:tcW w:w="2778" w:type="dxa"/>
            <w:shd w:val="clear" w:color="auto" w:fill="F4F8FB"/>
            <w:tcMar>
              <w:top w:w="70" w:type="dxa"/>
              <w:left w:w="80" w:type="dxa"/>
              <w:bottom w:w="70" w:type="dxa"/>
              <w:right w:w="80" w:type="dxa"/>
            </w:tcMar>
            <w:vAlign w:val="center"/>
          </w:tcPr>
          <w:p w14:paraId="7F5AF1B2" w14:textId="77777777" w:rsidR="008A3654" w:rsidRDefault="007D1E2B">
            <w:pPr>
              <w:spacing w:before="0" w:after="0" w:line="240" w:lineRule="auto"/>
            </w:pPr>
            <w:r>
              <w:rPr>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5EF72B2E" w14:textId="77777777" w:rsidR="008A3654" w:rsidRDefault="007D1E2B">
            <w:pPr>
              <w:spacing w:before="0" w:after="0" w:line="240" w:lineRule="auto"/>
            </w:pPr>
            <w:r>
              <w:rPr>
                <w:color w:val="000000"/>
                <w:sz w:val="17"/>
              </w:rPr>
              <w:t>Dato administrativo; excluir identificadores personales del modelado.</w:t>
            </w:r>
          </w:p>
        </w:tc>
      </w:tr>
      <w:tr w:rsidR="008A3654" w14:paraId="57FD1ABA" w14:textId="77777777">
        <w:trPr>
          <w:cantSplit/>
          <w:jc w:val="center"/>
        </w:trPr>
        <w:tc>
          <w:tcPr>
            <w:tcW w:w="1757" w:type="dxa"/>
            <w:shd w:val="clear" w:color="auto" w:fill="FFFFFF"/>
            <w:tcMar>
              <w:top w:w="70" w:type="dxa"/>
              <w:left w:w="80" w:type="dxa"/>
              <w:bottom w:w="70" w:type="dxa"/>
              <w:right w:w="80" w:type="dxa"/>
            </w:tcMar>
            <w:vAlign w:val="center"/>
          </w:tcPr>
          <w:p w14:paraId="0065AF7C" w14:textId="77777777" w:rsidR="008A3654" w:rsidRDefault="007D1E2B">
            <w:pPr>
              <w:spacing w:before="0" w:after="0" w:line="240" w:lineRule="auto"/>
            </w:pPr>
            <w:r>
              <w:rPr>
                <w:color w:val="000000"/>
                <w:sz w:val="17"/>
              </w:rPr>
              <w:t>Observación</w:t>
            </w:r>
          </w:p>
        </w:tc>
        <w:tc>
          <w:tcPr>
            <w:tcW w:w="1417" w:type="dxa"/>
            <w:shd w:val="clear" w:color="auto" w:fill="FFFFFF"/>
            <w:tcMar>
              <w:top w:w="70" w:type="dxa"/>
              <w:left w:w="80" w:type="dxa"/>
              <w:bottom w:w="70" w:type="dxa"/>
              <w:right w:w="80" w:type="dxa"/>
            </w:tcMar>
            <w:vAlign w:val="center"/>
          </w:tcPr>
          <w:p w14:paraId="5809CF15"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B5A4AD3" w14:textId="77777777" w:rsidR="008A3654" w:rsidRDefault="007D1E2B">
            <w:pPr>
              <w:spacing w:before="0" w:after="0" w:line="240" w:lineRule="auto"/>
            </w:pPr>
            <w:r>
              <w:rPr>
                <w:color w:val="000000"/>
                <w:sz w:val="17"/>
              </w:rPr>
              <w:t>Notas de la transacción.</w:t>
            </w:r>
          </w:p>
        </w:tc>
        <w:tc>
          <w:tcPr>
            <w:tcW w:w="3969" w:type="dxa"/>
            <w:shd w:val="clear" w:color="auto" w:fill="FFFFFF"/>
            <w:tcMar>
              <w:top w:w="70" w:type="dxa"/>
              <w:left w:w="80" w:type="dxa"/>
              <w:bottom w:w="70" w:type="dxa"/>
              <w:right w:w="80" w:type="dxa"/>
            </w:tcMar>
            <w:vAlign w:val="center"/>
          </w:tcPr>
          <w:p w14:paraId="21F53BA0" w14:textId="77777777" w:rsidR="008A3654" w:rsidRDefault="007D1E2B">
            <w:pPr>
              <w:spacing w:before="0" w:after="0" w:line="240" w:lineRule="auto"/>
            </w:pPr>
            <w:r>
              <w:rPr>
                <w:color w:val="000000"/>
                <w:sz w:val="17"/>
              </w:rPr>
              <w:t>Puede contener datos personales; no publicar valores ni usar como predictor inicial.</w:t>
            </w:r>
          </w:p>
        </w:tc>
      </w:tr>
      <w:tr w:rsidR="008A3654" w14:paraId="2C5FFEEA" w14:textId="77777777">
        <w:trPr>
          <w:cantSplit/>
          <w:jc w:val="center"/>
        </w:trPr>
        <w:tc>
          <w:tcPr>
            <w:tcW w:w="1757" w:type="dxa"/>
            <w:shd w:val="clear" w:color="auto" w:fill="F4F8FB"/>
            <w:tcMar>
              <w:top w:w="70" w:type="dxa"/>
              <w:left w:w="80" w:type="dxa"/>
              <w:bottom w:w="70" w:type="dxa"/>
              <w:right w:w="80" w:type="dxa"/>
            </w:tcMar>
            <w:vAlign w:val="center"/>
          </w:tcPr>
          <w:p w14:paraId="23F734DA"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5DB35C85"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44F1458A" w14:textId="77777777" w:rsidR="008A3654" w:rsidRDefault="007D1E2B">
            <w:pPr>
              <w:spacing w:before="0" w:after="0" w:line="240" w:lineRule="auto"/>
            </w:pPr>
            <w:r>
              <w:rPr>
                <w:color w:val="000000"/>
                <w:sz w:val="17"/>
              </w:rPr>
              <w:t>Fecha consignada sin hora.</w:t>
            </w:r>
          </w:p>
        </w:tc>
        <w:tc>
          <w:tcPr>
            <w:tcW w:w="3969" w:type="dxa"/>
            <w:shd w:val="clear" w:color="auto" w:fill="F4F8FB"/>
            <w:tcMar>
              <w:top w:w="70" w:type="dxa"/>
              <w:left w:w="80" w:type="dxa"/>
              <w:bottom w:w="70" w:type="dxa"/>
              <w:right w:w="80" w:type="dxa"/>
            </w:tcMar>
            <w:vAlign w:val="center"/>
          </w:tcPr>
          <w:p w14:paraId="77059632" w14:textId="77777777" w:rsidR="008A3654" w:rsidRDefault="007D1E2B">
            <w:pPr>
              <w:spacing w:before="0" w:after="0" w:line="240" w:lineRule="auto"/>
            </w:pPr>
            <w:r>
              <w:rPr>
                <w:color w:val="000000"/>
                <w:sz w:val="17"/>
              </w:rPr>
              <w:t>Normalizar y contrastar con Fecha/Hora; definir fecha válida para agregación.</w:t>
            </w:r>
          </w:p>
        </w:tc>
      </w:tr>
      <w:tr w:rsidR="008A3654" w14:paraId="79A75A5D" w14:textId="77777777">
        <w:trPr>
          <w:cantSplit/>
          <w:jc w:val="center"/>
        </w:trPr>
        <w:tc>
          <w:tcPr>
            <w:tcW w:w="1757" w:type="dxa"/>
            <w:shd w:val="clear" w:color="auto" w:fill="FFFFFF"/>
            <w:tcMar>
              <w:top w:w="70" w:type="dxa"/>
              <w:left w:w="80" w:type="dxa"/>
              <w:bottom w:w="70" w:type="dxa"/>
              <w:right w:w="80" w:type="dxa"/>
            </w:tcMar>
            <w:vAlign w:val="center"/>
          </w:tcPr>
          <w:p w14:paraId="79C32F7F" w14:textId="77777777" w:rsidR="008A3654" w:rsidRDefault="007D1E2B">
            <w:pPr>
              <w:spacing w:before="0" w:after="0" w:line="240" w:lineRule="auto"/>
            </w:pPr>
            <w:r>
              <w:rPr>
                <w:color w:val="000000"/>
                <w:sz w:val="17"/>
              </w:rPr>
              <w:t>Año</w:t>
            </w:r>
          </w:p>
        </w:tc>
        <w:tc>
          <w:tcPr>
            <w:tcW w:w="1417" w:type="dxa"/>
            <w:shd w:val="clear" w:color="auto" w:fill="FFFFFF"/>
            <w:tcMar>
              <w:top w:w="70" w:type="dxa"/>
              <w:left w:w="80" w:type="dxa"/>
              <w:bottom w:w="70" w:type="dxa"/>
              <w:right w:w="80" w:type="dxa"/>
            </w:tcMar>
            <w:vAlign w:val="center"/>
          </w:tcPr>
          <w:p w14:paraId="500208D5"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7919AA38" w14:textId="77777777" w:rsidR="008A3654" w:rsidRDefault="007D1E2B">
            <w:pPr>
              <w:spacing w:before="0" w:after="0" w:line="240" w:lineRule="auto"/>
            </w:pPr>
            <w:r>
              <w:rPr>
                <w:color w:val="000000"/>
                <w:sz w:val="17"/>
              </w:rPr>
              <w:t>Año consignado.</w:t>
            </w:r>
          </w:p>
        </w:tc>
        <w:tc>
          <w:tcPr>
            <w:tcW w:w="3969" w:type="dxa"/>
            <w:shd w:val="clear" w:color="auto" w:fill="FFFFFF"/>
            <w:tcMar>
              <w:top w:w="70" w:type="dxa"/>
              <w:left w:w="80" w:type="dxa"/>
              <w:bottom w:w="70" w:type="dxa"/>
              <w:right w:w="80" w:type="dxa"/>
            </w:tcMar>
            <w:vAlign w:val="center"/>
          </w:tcPr>
          <w:p w14:paraId="68A41430" w14:textId="77777777" w:rsidR="008A3654" w:rsidRDefault="007D1E2B">
            <w:pPr>
              <w:spacing w:before="0" w:after="0" w:line="240" w:lineRule="auto"/>
            </w:pPr>
            <w:r>
              <w:rPr>
                <w:color w:val="000000"/>
                <w:sz w:val="17"/>
              </w:rPr>
              <w:t>Contrastar con la fecha validada; preferir derivación consistente.</w:t>
            </w:r>
          </w:p>
        </w:tc>
      </w:tr>
      <w:tr w:rsidR="008A3654" w14:paraId="2671CC4C" w14:textId="77777777">
        <w:trPr>
          <w:cantSplit/>
          <w:jc w:val="center"/>
        </w:trPr>
        <w:tc>
          <w:tcPr>
            <w:tcW w:w="1757" w:type="dxa"/>
            <w:shd w:val="clear" w:color="auto" w:fill="F4F8FB"/>
            <w:tcMar>
              <w:top w:w="70" w:type="dxa"/>
              <w:left w:w="80" w:type="dxa"/>
              <w:bottom w:w="70" w:type="dxa"/>
              <w:right w:w="80" w:type="dxa"/>
            </w:tcMar>
            <w:vAlign w:val="center"/>
          </w:tcPr>
          <w:p w14:paraId="24429554" w14:textId="77777777" w:rsidR="008A3654" w:rsidRDefault="007D1E2B">
            <w:pPr>
              <w:spacing w:before="0" w:after="0" w:line="240" w:lineRule="auto"/>
            </w:pPr>
            <w:r>
              <w:rPr>
                <w:color w:val="000000"/>
                <w:sz w:val="17"/>
              </w:rPr>
              <w:t>Mes</w:t>
            </w:r>
          </w:p>
        </w:tc>
        <w:tc>
          <w:tcPr>
            <w:tcW w:w="1417" w:type="dxa"/>
            <w:shd w:val="clear" w:color="auto" w:fill="F4F8FB"/>
            <w:tcMar>
              <w:top w:w="70" w:type="dxa"/>
              <w:left w:w="80" w:type="dxa"/>
              <w:bottom w:w="70" w:type="dxa"/>
              <w:right w:w="80" w:type="dxa"/>
            </w:tcMar>
            <w:vAlign w:val="center"/>
          </w:tcPr>
          <w:p w14:paraId="29676E97" w14:textId="77777777" w:rsidR="008A3654" w:rsidRDefault="007D1E2B">
            <w:pPr>
              <w:spacing w:before="0" w:after="0" w:line="240" w:lineRule="auto"/>
            </w:pPr>
            <w:r>
              <w:rPr>
                <w:color w:val="000000"/>
                <w:sz w:val="17"/>
              </w:rPr>
              <w:t>Entero</w:t>
            </w:r>
          </w:p>
        </w:tc>
        <w:tc>
          <w:tcPr>
            <w:tcW w:w="2778" w:type="dxa"/>
            <w:shd w:val="clear" w:color="auto" w:fill="F4F8FB"/>
            <w:tcMar>
              <w:top w:w="70" w:type="dxa"/>
              <w:left w:w="80" w:type="dxa"/>
              <w:bottom w:w="70" w:type="dxa"/>
              <w:right w:w="80" w:type="dxa"/>
            </w:tcMar>
            <w:vAlign w:val="center"/>
          </w:tcPr>
          <w:p w14:paraId="000A5DBE" w14:textId="77777777" w:rsidR="008A3654" w:rsidRDefault="007D1E2B">
            <w:pPr>
              <w:spacing w:before="0" w:after="0" w:line="240" w:lineRule="auto"/>
            </w:pPr>
            <w:r>
              <w:rPr>
                <w:color w:val="000000"/>
                <w:sz w:val="17"/>
              </w:rPr>
              <w:t>Mes consignado.</w:t>
            </w:r>
          </w:p>
        </w:tc>
        <w:tc>
          <w:tcPr>
            <w:tcW w:w="3969" w:type="dxa"/>
            <w:shd w:val="clear" w:color="auto" w:fill="F4F8FB"/>
            <w:tcMar>
              <w:top w:w="70" w:type="dxa"/>
              <w:left w:w="80" w:type="dxa"/>
              <w:bottom w:w="70" w:type="dxa"/>
              <w:right w:w="80" w:type="dxa"/>
            </w:tcMar>
            <w:vAlign w:val="center"/>
          </w:tcPr>
          <w:p w14:paraId="28BAEF0F" w14:textId="77777777" w:rsidR="008A3654" w:rsidRDefault="007D1E2B">
            <w:pPr>
              <w:spacing w:before="0" w:after="0" w:line="240" w:lineRule="auto"/>
            </w:pPr>
            <w:r>
              <w:rPr>
                <w:color w:val="000000"/>
                <w:sz w:val="17"/>
              </w:rPr>
              <w:t>Valores esperados 1 a 12; contrastar con la fecha.</w:t>
            </w:r>
          </w:p>
        </w:tc>
      </w:tr>
      <w:tr w:rsidR="008A3654" w14:paraId="7670717D" w14:textId="77777777">
        <w:trPr>
          <w:cantSplit/>
          <w:jc w:val="center"/>
        </w:trPr>
        <w:tc>
          <w:tcPr>
            <w:tcW w:w="1757" w:type="dxa"/>
            <w:shd w:val="clear" w:color="auto" w:fill="FFFFFF"/>
            <w:tcMar>
              <w:top w:w="70" w:type="dxa"/>
              <w:left w:w="80" w:type="dxa"/>
              <w:bottom w:w="70" w:type="dxa"/>
              <w:right w:w="80" w:type="dxa"/>
            </w:tcMar>
            <w:vAlign w:val="center"/>
          </w:tcPr>
          <w:p w14:paraId="76B74969" w14:textId="77777777" w:rsidR="008A3654" w:rsidRDefault="007D1E2B">
            <w:pPr>
              <w:spacing w:before="0" w:after="0" w:line="240" w:lineRule="auto"/>
            </w:pPr>
            <w:r>
              <w:rPr>
                <w:color w:val="000000"/>
                <w:sz w:val="17"/>
              </w:rPr>
              <w:t>Día</w:t>
            </w:r>
          </w:p>
        </w:tc>
        <w:tc>
          <w:tcPr>
            <w:tcW w:w="1417" w:type="dxa"/>
            <w:shd w:val="clear" w:color="auto" w:fill="FFFFFF"/>
            <w:tcMar>
              <w:top w:w="70" w:type="dxa"/>
              <w:left w:w="80" w:type="dxa"/>
              <w:bottom w:w="70" w:type="dxa"/>
              <w:right w:w="80" w:type="dxa"/>
            </w:tcMar>
            <w:vAlign w:val="center"/>
          </w:tcPr>
          <w:p w14:paraId="70883E1F"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35C42A91" w14:textId="77777777" w:rsidR="008A3654" w:rsidRDefault="007D1E2B">
            <w:pPr>
              <w:spacing w:before="0" w:after="0" w:line="240" w:lineRule="auto"/>
            </w:pPr>
            <w:r>
              <w:rPr>
                <w:color w:val="000000"/>
                <w:sz w:val="17"/>
              </w:rPr>
              <w:t>Día del mes consignado.</w:t>
            </w:r>
          </w:p>
        </w:tc>
        <w:tc>
          <w:tcPr>
            <w:tcW w:w="3969" w:type="dxa"/>
            <w:shd w:val="clear" w:color="auto" w:fill="FFFFFF"/>
            <w:tcMar>
              <w:top w:w="70" w:type="dxa"/>
              <w:left w:w="80" w:type="dxa"/>
              <w:bottom w:w="70" w:type="dxa"/>
              <w:right w:w="80" w:type="dxa"/>
            </w:tcMar>
            <w:vAlign w:val="center"/>
          </w:tcPr>
          <w:p w14:paraId="41A1C788" w14:textId="77777777" w:rsidR="008A3654" w:rsidRDefault="007D1E2B">
            <w:pPr>
              <w:spacing w:before="0" w:after="0" w:line="240" w:lineRule="auto"/>
            </w:pPr>
            <w:r>
              <w:rPr>
                <w:color w:val="000000"/>
                <w:sz w:val="17"/>
              </w:rPr>
              <w:t>Validar según mes y año.</w:t>
            </w:r>
          </w:p>
        </w:tc>
      </w:tr>
      <w:tr w:rsidR="008A3654" w14:paraId="10966C73" w14:textId="77777777">
        <w:trPr>
          <w:cantSplit/>
          <w:jc w:val="center"/>
        </w:trPr>
        <w:tc>
          <w:tcPr>
            <w:tcW w:w="1757" w:type="dxa"/>
            <w:shd w:val="clear" w:color="auto" w:fill="F4F8FB"/>
            <w:tcMar>
              <w:top w:w="70" w:type="dxa"/>
              <w:left w:w="80" w:type="dxa"/>
              <w:bottom w:w="70" w:type="dxa"/>
              <w:right w:w="80" w:type="dxa"/>
            </w:tcMar>
            <w:vAlign w:val="center"/>
          </w:tcPr>
          <w:p w14:paraId="52BEB462" w14:textId="77777777" w:rsidR="008A3654" w:rsidRDefault="007D1E2B">
            <w:pPr>
              <w:spacing w:before="0" w:after="0" w:line="240" w:lineRule="auto"/>
            </w:pPr>
            <w:r>
              <w:rPr>
                <w:color w:val="000000"/>
                <w:sz w:val="17"/>
              </w:rPr>
              <w:t>Pastel</w:t>
            </w:r>
          </w:p>
        </w:tc>
        <w:tc>
          <w:tcPr>
            <w:tcW w:w="1417" w:type="dxa"/>
            <w:shd w:val="clear" w:color="auto" w:fill="F4F8FB"/>
            <w:tcMar>
              <w:top w:w="70" w:type="dxa"/>
              <w:left w:w="80" w:type="dxa"/>
              <w:bottom w:w="70" w:type="dxa"/>
              <w:right w:w="80" w:type="dxa"/>
            </w:tcMar>
            <w:vAlign w:val="center"/>
          </w:tcPr>
          <w:p w14:paraId="791AE3B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179E2A8A" w14:textId="77777777" w:rsidR="008A3654" w:rsidRDefault="007D1E2B">
            <w:pPr>
              <w:spacing w:before="0" w:after="0" w:line="240" w:lineRule="auto"/>
            </w:pPr>
            <w:r>
              <w:rPr>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29D2A1D0"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xml:space="preserve">; verificar codificación. No convertir </w:t>
            </w:r>
            <w:proofErr w:type="spellStart"/>
            <w:r>
              <w:rPr>
                <w:color w:val="000000"/>
                <w:sz w:val="17"/>
              </w:rPr>
              <w:t>null</w:t>
            </w:r>
            <w:proofErr w:type="spellEnd"/>
            <w:r>
              <w:rPr>
                <w:color w:val="000000"/>
                <w:sz w:val="17"/>
              </w:rPr>
              <w:t xml:space="preserve"> en 0.</w:t>
            </w:r>
          </w:p>
        </w:tc>
      </w:tr>
      <w:tr w:rsidR="008A3654" w14:paraId="2C6DBEC6" w14:textId="77777777">
        <w:trPr>
          <w:cantSplit/>
          <w:jc w:val="center"/>
        </w:trPr>
        <w:tc>
          <w:tcPr>
            <w:tcW w:w="1757" w:type="dxa"/>
            <w:shd w:val="clear" w:color="auto" w:fill="FFFFFF"/>
            <w:tcMar>
              <w:top w:w="70" w:type="dxa"/>
              <w:left w:w="80" w:type="dxa"/>
              <w:bottom w:w="70" w:type="dxa"/>
              <w:right w:w="80" w:type="dxa"/>
            </w:tcMar>
            <w:vAlign w:val="center"/>
          </w:tcPr>
          <w:p w14:paraId="75CB40FB" w14:textId="77777777" w:rsidR="008A3654" w:rsidRDefault="007D1E2B">
            <w:pPr>
              <w:spacing w:before="0" w:after="0" w:line="240" w:lineRule="auto"/>
            </w:pPr>
            <w:r>
              <w:rPr>
                <w:color w:val="000000"/>
                <w:sz w:val="17"/>
              </w:rPr>
              <w:t>Galletas</w:t>
            </w:r>
          </w:p>
        </w:tc>
        <w:tc>
          <w:tcPr>
            <w:tcW w:w="1417" w:type="dxa"/>
            <w:shd w:val="clear" w:color="auto" w:fill="FFFFFF"/>
            <w:tcMar>
              <w:top w:w="70" w:type="dxa"/>
              <w:left w:w="80" w:type="dxa"/>
              <w:bottom w:w="70" w:type="dxa"/>
              <w:right w:w="80" w:type="dxa"/>
            </w:tcMar>
            <w:vAlign w:val="center"/>
          </w:tcPr>
          <w:p w14:paraId="1188C8C9"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478B7433" w14:textId="77777777" w:rsidR="008A3654" w:rsidRDefault="007D1E2B">
            <w:pPr>
              <w:spacing w:before="0" w:after="0" w:line="240" w:lineRule="auto"/>
            </w:pPr>
            <w:r>
              <w:rPr>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BF5B6AC"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no prueba cantidades vendidas.</w:t>
            </w:r>
          </w:p>
        </w:tc>
      </w:tr>
      <w:tr w:rsidR="008A3654" w14:paraId="388F6D06" w14:textId="77777777">
        <w:trPr>
          <w:cantSplit/>
          <w:jc w:val="center"/>
        </w:trPr>
        <w:tc>
          <w:tcPr>
            <w:tcW w:w="1757" w:type="dxa"/>
            <w:shd w:val="clear" w:color="auto" w:fill="F4F8FB"/>
            <w:tcMar>
              <w:top w:w="70" w:type="dxa"/>
              <w:left w:w="80" w:type="dxa"/>
              <w:bottom w:w="70" w:type="dxa"/>
              <w:right w:w="80" w:type="dxa"/>
            </w:tcMar>
            <w:vAlign w:val="center"/>
          </w:tcPr>
          <w:p w14:paraId="093C870D"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7215BE6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4735AC70" w14:textId="77777777" w:rsidR="008A3654" w:rsidRDefault="007D1E2B">
            <w:pPr>
              <w:spacing w:before="0" w:after="0" w:line="240" w:lineRule="auto"/>
            </w:pPr>
            <w:r>
              <w:rPr>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712521D2" w14:textId="77777777" w:rsidR="008A3654" w:rsidRDefault="007D1E2B">
            <w:pPr>
              <w:spacing w:before="0" w:after="0" w:line="240" w:lineRule="auto"/>
            </w:pPr>
            <w:r>
              <w:rPr>
                <w:color w:val="000000"/>
                <w:sz w:val="17"/>
              </w:rPr>
              <w:t xml:space="preserve">No confundir con otros de la composición de compras; revisar </w:t>
            </w:r>
            <w:proofErr w:type="spellStart"/>
            <w:r>
              <w:rPr>
                <w:color w:val="000000"/>
                <w:sz w:val="17"/>
              </w:rPr>
              <w:t>null</w:t>
            </w:r>
            <w:proofErr w:type="spellEnd"/>
            <w:r>
              <w:rPr>
                <w:color w:val="000000"/>
                <w:sz w:val="17"/>
              </w:rPr>
              <w:t>.</w:t>
            </w:r>
          </w:p>
        </w:tc>
      </w:tr>
      <w:tr w:rsidR="008A3654" w14:paraId="62C33CBE" w14:textId="77777777">
        <w:trPr>
          <w:cantSplit/>
          <w:jc w:val="center"/>
        </w:trPr>
        <w:tc>
          <w:tcPr>
            <w:tcW w:w="1757" w:type="dxa"/>
            <w:shd w:val="clear" w:color="auto" w:fill="FFFFFF"/>
            <w:tcMar>
              <w:top w:w="70" w:type="dxa"/>
              <w:left w:w="80" w:type="dxa"/>
              <w:bottom w:w="70" w:type="dxa"/>
              <w:right w:w="80" w:type="dxa"/>
            </w:tcMar>
            <w:vAlign w:val="center"/>
          </w:tcPr>
          <w:p w14:paraId="71566335" w14:textId="77777777" w:rsidR="008A3654" w:rsidRDefault="007D1E2B">
            <w:pPr>
              <w:spacing w:before="0" w:after="0" w:line="240" w:lineRule="auto"/>
            </w:pPr>
            <w:proofErr w:type="spellStart"/>
            <w:r>
              <w:rPr>
                <w:color w:val="000000"/>
                <w:sz w:val="17"/>
              </w:rPr>
              <w:t>Cupcakes</w:t>
            </w:r>
            <w:proofErr w:type="spellEnd"/>
          </w:p>
        </w:tc>
        <w:tc>
          <w:tcPr>
            <w:tcW w:w="1417" w:type="dxa"/>
            <w:shd w:val="clear" w:color="auto" w:fill="FFFFFF"/>
            <w:tcMar>
              <w:top w:w="70" w:type="dxa"/>
              <w:left w:w="80" w:type="dxa"/>
              <w:bottom w:w="70" w:type="dxa"/>
              <w:right w:w="80" w:type="dxa"/>
            </w:tcMar>
            <w:vAlign w:val="center"/>
          </w:tcPr>
          <w:p w14:paraId="1A28D4E7"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2B7C6415" w14:textId="77777777" w:rsidR="008A3654" w:rsidRDefault="007D1E2B">
            <w:pPr>
              <w:spacing w:before="0" w:after="0" w:line="240" w:lineRule="auto"/>
            </w:pPr>
            <w:r>
              <w:rPr>
                <w:color w:val="000000"/>
                <w:sz w:val="17"/>
              </w:rPr>
              <w:t xml:space="preserve">Indicador de categoría </w:t>
            </w:r>
            <w:proofErr w:type="spellStart"/>
            <w:r>
              <w:rPr>
                <w:color w:val="000000"/>
                <w:sz w:val="17"/>
              </w:rPr>
              <w:t>cupcakes</w:t>
            </w:r>
            <w:proofErr w:type="spellEnd"/>
            <w:r>
              <w:rPr>
                <w:color w:val="000000"/>
                <w:sz w:val="17"/>
              </w:rPr>
              <w:t>.</w:t>
            </w:r>
          </w:p>
        </w:tc>
        <w:tc>
          <w:tcPr>
            <w:tcW w:w="3969" w:type="dxa"/>
            <w:shd w:val="clear" w:color="auto" w:fill="FFFFFF"/>
            <w:tcMar>
              <w:top w:w="70" w:type="dxa"/>
              <w:left w:w="80" w:type="dxa"/>
              <w:bottom w:w="70" w:type="dxa"/>
              <w:right w:w="80" w:type="dxa"/>
            </w:tcMar>
            <w:vAlign w:val="center"/>
          </w:tcPr>
          <w:p w14:paraId="5E183C04"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verificar codificación.</w:t>
            </w:r>
          </w:p>
        </w:tc>
      </w:tr>
      <w:tr w:rsidR="008A3654" w14:paraId="0F442883" w14:textId="77777777">
        <w:trPr>
          <w:cantSplit/>
          <w:jc w:val="center"/>
        </w:trPr>
        <w:tc>
          <w:tcPr>
            <w:tcW w:w="1757" w:type="dxa"/>
            <w:shd w:val="clear" w:color="auto" w:fill="F4F8FB"/>
            <w:tcMar>
              <w:top w:w="70" w:type="dxa"/>
              <w:left w:w="80" w:type="dxa"/>
              <w:bottom w:w="70" w:type="dxa"/>
              <w:right w:w="80" w:type="dxa"/>
            </w:tcMar>
            <w:vAlign w:val="center"/>
          </w:tcPr>
          <w:p w14:paraId="76FE3650" w14:textId="77777777" w:rsidR="008A3654" w:rsidRDefault="007D1E2B">
            <w:pPr>
              <w:spacing w:before="0" w:after="0" w:line="240" w:lineRule="auto"/>
            </w:pPr>
            <w:r>
              <w:rPr>
                <w:color w:val="000000"/>
                <w:sz w:val="17"/>
              </w:rPr>
              <w:t>Pedido</w:t>
            </w:r>
          </w:p>
        </w:tc>
        <w:tc>
          <w:tcPr>
            <w:tcW w:w="1417" w:type="dxa"/>
            <w:shd w:val="clear" w:color="auto" w:fill="F4F8FB"/>
            <w:tcMar>
              <w:top w:w="70" w:type="dxa"/>
              <w:left w:w="80" w:type="dxa"/>
              <w:bottom w:w="70" w:type="dxa"/>
              <w:right w:w="80" w:type="dxa"/>
            </w:tcMar>
            <w:vAlign w:val="center"/>
          </w:tcPr>
          <w:p w14:paraId="11768D7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C1E6940" w14:textId="77777777" w:rsidR="008A3654" w:rsidRDefault="007D1E2B">
            <w:pPr>
              <w:spacing w:before="0" w:after="0" w:line="240" w:lineRule="auto"/>
            </w:pPr>
            <w:r>
              <w:rPr>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05B86D42" w14:textId="77777777" w:rsidR="008A3654" w:rsidRDefault="007D1E2B">
            <w:pPr>
              <w:spacing w:before="0" w:after="0" w:line="240" w:lineRule="auto"/>
            </w:pPr>
            <w:r>
              <w:rPr>
                <w:color w:val="000000"/>
                <w:sz w:val="17"/>
              </w:rPr>
              <w:t>Contiene tipos mixtos; conservar como identificador y verificar relación con Number.</w:t>
            </w:r>
          </w:p>
        </w:tc>
      </w:tr>
      <w:tr w:rsidR="008A3654" w14:paraId="7B980C0D" w14:textId="77777777">
        <w:trPr>
          <w:cantSplit/>
          <w:jc w:val="center"/>
        </w:trPr>
        <w:tc>
          <w:tcPr>
            <w:tcW w:w="1757" w:type="dxa"/>
            <w:shd w:val="clear" w:color="auto" w:fill="FFFFFF"/>
            <w:tcMar>
              <w:top w:w="70" w:type="dxa"/>
              <w:left w:w="80" w:type="dxa"/>
              <w:bottom w:w="70" w:type="dxa"/>
              <w:right w:w="80" w:type="dxa"/>
            </w:tcMar>
            <w:vAlign w:val="center"/>
          </w:tcPr>
          <w:p w14:paraId="44D2F185" w14:textId="77777777" w:rsidR="008A3654" w:rsidRDefault="007D1E2B">
            <w:pPr>
              <w:spacing w:before="0" w:after="0" w:line="240" w:lineRule="auto"/>
            </w:pPr>
            <w:proofErr w:type="spellStart"/>
            <w:r>
              <w:rPr>
                <w:color w:val="000000"/>
                <w:sz w:val="17"/>
              </w:rPr>
              <w:t>NumPedido</w:t>
            </w:r>
            <w:proofErr w:type="spellEnd"/>
          </w:p>
        </w:tc>
        <w:tc>
          <w:tcPr>
            <w:tcW w:w="1417" w:type="dxa"/>
            <w:shd w:val="clear" w:color="auto" w:fill="FFFFFF"/>
            <w:tcMar>
              <w:top w:w="70" w:type="dxa"/>
              <w:left w:w="80" w:type="dxa"/>
              <w:bottom w:w="70" w:type="dxa"/>
              <w:right w:w="80" w:type="dxa"/>
            </w:tcMar>
            <w:vAlign w:val="center"/>
          </w:tcPr>
          <w:p w14:paraId="6B88638A"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6A5F985F" w14:textId="77777777" w:rsidR="008A3654" w:rsidRDefault="007D1E2B">
            <w:pPr>
              <w:spacing w:before="0" w:after="0" w:line="240" w:lineRule="auto"/>
            </w:pPr>
            <w:r>
              <w:rPr>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70655C6F" w14:textId="77777777" w:rsidR="008A3654" w:rsidRDefault="007D1E2B">
            <w:pPr>
              <w:spacing w:before="0" w:after="0" w:line="240" w:lineRule="auto"/>
            </w:pPr>
            <w:r>
              <w:rPr>
                <w:color w:val="000000"/>
                <w:sz w:val="17"/>
              </w:rPr>
              <w:t>Comprobar relación con Pedido y Number; la unicidad no está garantizada.</w:t>
            </w:r>
          </w:p>
        </w:tc>
      </w:tr>
    </w:tbl>
    <w:p w14:paraId="13134723" w14:textId="77777777" w:rsidR="008A3654" w:rsidRDefault="007D1E2B">
      <w:pPr>
        <w:spacing w:before="180" w:after="60"/>
      </w:pPr>
      <w:r>
        <w:rPr>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14"/>
        <w:gridCol w:w="1415"/>
        <w:gridCol w:w="2772"/>
        <w:gridCol w:w="3961"/>
      </w:tblGrid>
      <w:tr w:rsidR="008A3654" w14:paraId="235DBB84" w14:textId="77777777">
        <w:trPr>
          <w:cantSplit/>
          <w:tblHeader/>
          <w:jc w:val="center"/>
        </w:trPr>
        <w:tc>
          <w:tcPr>
            <w:tcW w:w="1757" w:type="dxa"/>
            <w:shd w:val="clear" w:color="auto" w:fill="D9EAF7"/>
            <w:tcMar>
              <w:top w:w="70" w:type="dxa"/>
              <w:left w:w="80" w:type="dxa"/>
              <w:bottom w:w="70" w:type="dxa"/>
              <w:right w:w="80" w:type="dxa"/>
            </w:tcMar>
            <w:vAlign w:val="center"/>
          </w:tcPr>
          <w:p w14:paraId="659CB94B" w14:textId="77777777" w:rsidR="008A3654" w:rsidRDefault="007D1E2B">
            <w:pPr>
              <w:spacing w:before="0" w:after="0" w:line="240" w:lineRule="auto"/>
              <w:jc w:val="center"/>
            </w:pPr>
            <w:r>
              <w:rPr>
                <w:b/>
                <w:color w:val="000000"/>
                <w:sz w:val="17"/>
              </w:rPr>
              <w:lastRenderedPageBreak/>
              <w:t>Campo exacto</w:t>
            </w:r>
          </w:p>
        </w:tc>
        <w:tc>
          <w:tcPr>
            <w:tcW w:w="1417" w:type="dxa"/>
            <w:shd w:val="clear" w:color="auto" w:fill="D9EAF7"/>
            <w:tcMar>
              <w:top w:w="70" w:type="dxa"/>
              <w:left w:w="80" w:type="dxa"/>
              <w:bottom w:w="70" w:type="dxa"/>
              <w:right w:w="80" w:type="dxa"/>
            </w:tcMar>
            <w:vAlign w:val="center"/>
          </w:tcPr>
          <w:p w14:paraId="487D5933"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0BD3C309"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55EDEB03" w14:textId="77777777" w:rsidR="008A3654" w:rsidRDefault="007D1E2B">
            <w:pPr>
              <w:spacing w:before="0" w:after="0" w:line="240" w:lineRule="auto"/>
              <w:jc w:val="center"/>
            </w:pPr>
            <w:r>
              <w:rPr>
                <w:b/>
                <w:color w:val="000000"/>
                <w:sz w:val="17"/>
              </w:rPr>
              <w:t>Uso y validación</w:t>
            </w:r>
          </w:p>
        </w:tc>
      </w:tr>
      <w:tr w:rsidR="008A3654" w14:paraId="023144E2" w14:textId="77777777">
        <w:trPr>
          <w:cantSplit/>
          <w:jc w:val="center"/>
        </w:trPr>
        <w:tc>
          <w:tcPr>
            <w:tcW w:w="1757" w:type="dxa"/>
            <w:shd w:val="clear" w:color="auto" w:fill="FFFFFF"/>
            <w:tcMar>
              <w:top w:w="70" w:type="dxa"/>
              <w:left w:w="80" w:type="dxa"/>
              <w:bottom w:w="70" w:type="dxa"/>
              <w:right w:w="80" w:type="dxa"/>
            </w:tcMar>
            <w:vAlign w:val="center"/>
          </w:tcPr>
          <w:p w14:paraId="5DEF803B" w14:textId="77777777" w:rsidR="008A3654" w:rsidRDefault="007D1E2B">
            <w:pPr>
              <w:spacing w:before="0" w:after="0" w:line="240" w:lineRule="auto"/>
            </w:pPr>
            <w:r>
              <w:rPr>
                <w:color w:val="000000"/>
                <w:sz w:val="17"/>
              </w:rPr>
              <w:t>PROVEEDOR</w:t>
            </w:r>
          </w:p>
        </w:tc>
        <w:tc>
          <w:tcPr>
            <w:tcW w:w="1417" w:type="dxa"/>
            <w:shd w:val="clear" w:color="auto" w:fill="FFFFFF"/>
            <w:tcMar>
              <w:top w:w="70" w:type="dxa"/>
              <w:left w:w="80" w:type="dxa"/>
              <w:bottom w:w="70" w:type="dxa"/>
              <w:right w:w="80" w:type="dxa"/>
            </w:tcMar>
            <w:vAlign w:val="center"/>
          </w:tcPr>
          <w:p w14:paraId="48174A00"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7EB16D" w14:textId="77777777" w:rsidR="008A3654" w:rsidRDefault="007D1E2B">
            <w:pPr>
              <w:spacing w:before="0" w:after="0" w:line="240" w:lineRule="auto"/>
            </w:pPr>
            <w:r>
              <w:rPr>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57696AC1" w14:textId="77777777" w:rsidR="008A3654" w:rsidRDefault="007D1E2B">
            <w:pPr>
              <w:spacing w:before="0" w:after="0" w:line="240" w:lineRule="auto"/>
            </w:pPr>
            <w:r>
              <w:rPr>
                <w:color w:val="000000"/>
                <w:sz w:val="17"/>
              </w:rPr>
              <w:t>Control administrativo; no es predictor inicial.</w:t>
            </w:r>
          </w:p>
        </w:tc>
      </w:tr>
      <w:tr w:rsidR="008A3654" w14:paraId="17BB072B" w14:textId="77777777">
        <w:trPr>
          <w:cantSplit/>
          <w:jc w:val="center"/>
        </w:trPr>
        <w:tc>
          <w:tcPr>
            <w:tcW w:w="1757" w:type="dxa"/>
            <w:shd w:val="clear" w:color="auto" w:fill="F4F8FB"/>
            <w:tcMar>
              <w:top w:w="70" w:type="dxa"/>
              <w:left w:w="80" w:type="dxa"/>
              <w:bottom w:w="70" w:type="dxa"/>
              <w:right w:w="80" w:type="dxa"/>
            </w:tcMar>
            <w:vAlign w:val="center"/>
          </w:tcPr>
          <w:p w14:paraId="372C529E"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3A6A39F0"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183D820F" w14:textId="77777777" w:rsidR="008A3654" w:rsidRDefault="007D1E2B">
            <w:pPr>
              <w:spacing w:before="0" w:after="0" w:line="240" w:lineRule="auto"/>
            </w:pPr>
            <w:r>
              <w:rPr>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0AB33313" w14:textId="77777777" w:rsidR="008A3654" w:rsidRDefault="007D1E2B">
            <w:pPr>
              <w:spacing w:before="0" w:after="0" w:line="240" w:lineRule="auto"/>
            </w:pPr>
            <w:r>
              <w:rPr>
                <w:color w:val="000000"/>
                <w:sz w:val="17"/>
              </w:rPr>
              <w:t>Se homologa a fecha; fecha inválida genera incidencia.</w:t>
            </w:r>
          </w:p>
        </w:tc>
      </w:tr>
      <w:tr w:rsidR="008A3654" w14:paraId="48265BD6" w14:textId="77777777">
        <w:trPr>
          <w:cantSplit/>
          <w:jc w:val="center"/>
        </w:trPr>
        <w:tc>
          <w:tcPr>
            <w:tcW w:w="1757" w:type="dxa"/>
            <w:shd w:val="clear" w:color="auto" w:fill="FFFFFF"/>
            <w:tcMar>
              <w:top w:w="70" w:type="dxa"/>
              <w:left w:w="80" w:type="dxa"/>
              <w:bottom w:w="70" w:type="dxa"/>
              <w:right w:w="80" w:type="dxa"/>
            </w:tcMar>
            <w:vAlign w:val="center"/>
          </w:tcPr>
          <w:p w14:paraId="7D0EB6FD" w14:textId="77777777" w:rsidR="008A3654" w:rsidRDefault="007D1E2B">
            <w:pPr>
              <w:spacing w:before="0" w:after="0" w:line="240" w:lineRule="auto"/>
            </w:pPr>
            <w:r>
              <w:rPr>
                <w:color w:val="000000"/>
                <w:sz w:val="17"/>
              </w:rPr>
              <w:t>NUMERO</w:t>
            </w:r>
          </w:p>
        </w:tc>
        <w:tc>
          <w:tcPr>
            <w:tcW w:w="1417" w:type="dxa"/>
            <w:shd w:val="clear" w:color="auto" w:fill="FFFFFF"/>
            <w:tcMar>
              <w:top w:w="70" w:type="dxa"/>
              <w:left w:w="80" w:type="dxa"/>
              <w:bottom w:w="70" w:type="dxa"/>
              <w:right w:w="80" w:type="dxa"/>
            </w:tcMar>
            <w:vAlign w:val="center"/>
          </w:tcPr>
          <w:p w14:paraId="388EF4DB"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5F545398" w14:textId="77777777" w:rsidR="008A3654" w:rsidRDefault="007D1E2B">
            <w:pPr>
              <w:spacing w:before="0" w:after="0" w:line="240" w:lineRule="auto"/>
            </w:pPr>
            <w:r>
              <w:rPr>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4117C67C" w14:textId="77777777" w:rsidR="008A3654" w:rsidRDefault="007D1E2B">
            <w:pPr>
              <w:spacing w:before="0" w:after="0" w:line="240" w:lineRule="auto"/>
            </w:pPr>
            <w:r>
              <w:rPr>
                <w:color w:val="000000"/>
                <w:sz w:val="17"/>
              </w:rPr>
              <w:t xml:space="preserve">Significado y </w:t>
            </w:r>
            <w:proofErr w:type="gramStart"/>
            <w:r>
              <w:rPr>
                <w:color w:val="000000"/>
                <w:sz w:val="17"/>
              </w:rPr>
              <w:t>unicidad pendientes</w:t>
            </w:r>
            <w:proofErr w:type="gramEnd"/>
            <w:r>
              <w:rPr>
                <w:color w:val="000000"/>
                <w:sz w:val="17"/>
              </w:rPr>
              <w:t>; no se presume clave única.</w:t>
            </w:r>
          </w:p>
        </w:tc>
      </w:tr>
      <w:tr w:rsidR="008A3654" w14:paraId="283B48C2" w14:textId="77777777">
        <w:trPr>
          <w:cantSplit/>
          <w:jc w:val="center"/>
        </w:trPr>
        <w:tc>
          <w:tcPr>
            <w:tcW w:w="1757" w:type="dxa"/>
            <w:shd w:val="clear" w:color="auto" w:fill="F4F8FB"/>
            <w:tcMar>
              <w:top w:w="70" w:type="dxa"/>
              <w:left w:w="80" w:type="dxa"/>
              <w:bottom w:w="70" w:type="dxa"/>
              <w:right w:w="80" w:type="dxa"/>
            </w:tcMar>
            <w:vAlign w:val="center"/>
          </w:tcPr>
          <w:p w14:paraId="029E03F4" w14:textId="77777777" w:rsidR="008A3654" w:rsidRDefault="007D1E2B">
            <w:pPr>
              <w:spacing w:before="0" w:after="0" w:line="240" w:lineRule="auto"/>
            </w:pPr>
            <w:r>
              <w:rPr>
                <w:color w:val="000000"/>
                <w:sz w:val="17"/>
              </w:rPr>
              <w:t>CANT</w:t>
            </w:r>
          </w:p>
        </w:tc>
        <w:tc>
          <w:tcPr>
            <w:tcW w:w="1417" w:type="dxa"/>
            <w:shd w:val="clear" w:color="auto" w:fill="F4F8FB"/>
            <w:tcMar>
              <w:top w:w="70" w:type="dxa"/>
              <w:left w:w="80" w:type="dxa"/>
              <w:bottom w:w="70" w:type="dxa"/>
              <w:right w:w="80" w:type="dxa"/>
            </w:tcMar>
            <w:vAlign w:val="center"/>
          </w:tcPr>
          <w:p w14:paraId="030A47A4"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3C6B0133" w14:textId="77777777" w:rsidR="008A3654" w:rsidRDefault="007D1E2B">
            <w:pPr>
              <w:spacing w:before="0" w:after="0" w:line="240" w:lineRule="auto"/>
            </w:pPr>
            <w:r>
              <w:rPr>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7019C8DA" w14:textId="77777777" w:rsidR="008A3654" w:rsidRDefault="007D1E2B">
            <w:pPr>
              <w:spacing w:before="0" w:after="0" w:line="240" w:lineRule="auto"/>
            </w:pPr>
            <w:r>
              <w:rPr>
                <w:color w:val="000000"/>
                <w:sz w:val="17"/>
              </w:rPr>
              <w:t>Interpretar junto con U#MEDIDA; no es variable objetivo.</w:t>
            </w:r>
          </w:p>
        </w:tc>
      </w:tr>
      <w:tr w:rsidR="008A3654" w14:paraId="20C2CD17" w14:textId="77777777">
        <w:trPr>
          <w:cantSplit/>
          <w:jc w:val="center"/>
        </w:trPr>
        <w:tc>
          <w:tcPr>
            <w:tcW w:w="1757" w:type="dxa"/>
            <w:shd w:val="clear" w:color="auto" w:fill="FFFFFF"/>
            <w:tcMar>
              <w:top w:w="70" w:type="dxa"/>
              <w:left w:w="80" w:type="dxa"/>
              <w:bottom w:w="70" w:type="dxa"/>
              <w:right w:w="80" w:type="dxa"/>
            </w:tcMar>
            <w:vAlign w:val="center"/>
          </w:tcPr>
          <w:p w14:paraId="0563142B" w14:textId="77777777" w:rsidR="008A3654" w:rsidRDefault="007D1E2B">
            <w:pPr>
              <w:spacing w:before="0" w:after="0" w:line="240" w:lineRule="auto"/>
            </w:pPr>
            <w:r>
              <w:rPr>
                <w:color w:val="000000"/>
                <w:sz w:val="17"/>
              </w:rPr>
              <w:t>U#MEDIDA</w:t>
            </w:r>
          </w:p>
        </w:tc>
        <w:tc>
          <w:tcPr>
            <w:tcW w:w="1417" w:type="dxa"/>
            <w:shd w:val="clear" w:color="auto" w:fill="FFFFFF"/>
            <w:tcMar>
              <w:top w:w="70" w:type="dxa"/>
              <w:left w:w="80" w:type="dxa"/>
              <w:bottom w:w="70" w:type="dxa"/>
              <w:right w:w="80" w:type="dxa"/>
            </w:tcMar>
            <w:vAlign w:val="center"/>
          </w:tcPr>
          <w:p w14:paraId="4509795B" w14:textId="77777777" w:rsidR="008A3654" w:rsidRDefault="007D1E2B">
            <w:pPr>
              <w:spacing w:before="0" w:after="0" w:line="240" w:lineRule="auto"/>
            </w:pPr>
            <w:r>
              <w:rPr>
                <w:color w:val="000000"/>
                <w:sz w:val="17"/>
              </w:rPr>
              <w:t>Texto o categoría</w:t>
            </w:r>
          </w:p>
        </w:tc>
        <w:tc>
          <w:tcPr>
            <w:tcW w:w="2778" w:type="dxa"/>
            <w:shd w:val="clear" w:color="auto" w:fill="FFFFFF"/>
            <w:tcMar>
              <w:top w:w="70" w:type="dxa"/>
              <w:left w:w="80" w:type="dxa"/>
              <w:bottom w:w="70" w:type="dxa"/>
              <w:right w:w="80" w:type="dxa"/>
            </w:tcMar>
            <w:vAlign w:val="center"/>
          </w:tcPr>
          <w:p w14:paraId="178179B1" w14:textId="77777777" w:rsidR="008A3654" w:rsidRDefault="007D1E2B">
            <w:pPr>
              <w:spacing w:before="0" w:after="0" w:line="240" w:lineRule="auto"/>
            </w:pPr>
            <w:r>
              <w:rPr>
                <w:color w:val="000000"/>
                <w:sz w:val="17"/>
              </w:rPr>
              <w:t>Unidad de medida registrada.</w:t>
            </w:r>
          </w:p>
        </w:tc>
        <w:tc>
          <w:tcPr>
            <w:tcW w:w="3969" w:type="dxa"/>
            <w:shd w:val="clear" w:color="auto" w:fill="FFFFFF"/>
            <w:tcMar>
              <w:top w:w="70" w:type="dxa"/>
              <w:left w:w="80" w:type="dxa"/>
              <w:bottom w:w="70" w:type="dxa"/>
              <w:right w:w="80" w:type="dxa"/>
            </w:tcMar>
            <w:vAlign w:val="center"/>
          </w:tcPr>
          <w:p w14:paraId="5D2648C6" w14:textId="77777777" w:rsidR="008A3654" w:rsidRDefault="007D1E2B">
            <w:pPr>
              <w:spacing w:before="0" w:after="0" w:line="240" w:lineRule="auto"/>
            </w:pPr>
            <w:r>
              <w:rPr>
                <w:color w:val="000000"/>
                <w:sz w:val="17"/>
              </w:rPr>
              <w:t>Homologación pendiente; no sumar cantidades de unidades diferentes.</w:t>
            </w:r>
          </w:p>
        </w:tc>
      </w:tr>
      <w:tr w:rsidR="008A3654" w14:paraId="6F59292A" w14:textId="77777777">
        <w:trPr>
          <w:cantSplit/>
          <w:jc w:val="center"/>
        </w:trPr>
        <w:tc>
          <w:tcPr>
            <w:tcW w:w="1757" w:type="dxa"/>
            <w:shd w:val="clear" w:color="auto" w:fill="F4F8FB"/>
            <w:tcMar>
              <w:top w:w="70" w:type="dxa"/>
              <w:left w:w="80" w:type="dxa"/>
              <w:bottom w:w="70" w:type="dxa"/>
              <w:right w:w="80" w:type="dxa"/>
            </w:tcMar>
            <w:vAlign w:val="center"/>
          </w:tcPr>
          <w:p w14:paraId="6C42BA2D" w14:textId="77777777" w:rsidR="008A3654" w:rsidRDefault="007D1E2B">
            <w:pPr>
              <w:spacing w:before="0" w:after="0" w:line="240" w:lineRule="auto"/>
            </w:pPr>
            <w:r>
              <w:rPr>
                <w:color w:val="000000"/>
                <w:sz w:val="17"/>
              </w:rPr>
              <w:t>DESCRIPCION</w:t>
            </w:r>
          </w:p>
        </w:tc>
        <w:tc>
          <w:tcPr>
            <w:tcW w:w="1417" w:type="dxa"/>
            <w:shd w:val="clear" w:color="auto" w:fill="F4F8FB"/>
            <w:tcMar>
              <w:top w:w="70" w:type="dxa"/>
              <w:left w:w="80" w:type="dxa"/>
              <w:bottom w:w="70" w:type="dxa"/>
              <w:right w:w="80" w:type="dxa"/>
            </w:tcMar>
            <w:vAlign w:val="center"/>
          </w:tcPr>
          <w:p w14:paraId="56ED53D9"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69B67D47" w14:textId="77777777" w:rsidR="008A3654" w:rsidRDefault="007D1E2B">
            <w:pPr>
              <w:spacing w:before="0" w:after="0" w:line="240" w:lineRule="auto"/>
            </w:pPr>
            <w:r>
              <w:rPr>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18F0F7A5" w14:textId="77777777" w:rsidR="008A3654" w:rsidRDefault="007D1E2B">
            <w:pPr>
              <w:spacing w:before="0" w:after="0" w:line="240" w:lineRule="auto"/>
            </w:pPr>
            <w:r>
              <w:rPr>
                <w:color w:val="000000"/>
                <w:sz w:val="17"/>
              </w:rPr>
              <w:t xml:space="preserve">Se homologa a </w:t>
            </w:r>
            <w:proofErr w:type="spellStart"/>
            <w:r>
              <w:rPr>
                <w:color w:val="000000"/>
                <w:sz w:val="17"/>
              </w:rPr>
              <w:t>descripcion</w:t>
            </w:r>
            <w:proofErr w:type="spellEnd"/>
            <w:r>
              <w:rPr>
                <w:color w:val="000000"/>
                <w:sz w:val="17"/>
              </w:rPr>
              <w:t xml:space="preserve"> y </w:t>
            </w:r>
            <w:proofErr w:type="spellStart"/>
            <w:r>
              <w:rPr>
                <w:color w:val="000000"/>
                <w:sz w:val="17"/>
              </w:rPr>
              <w:t>descripcion_normalizada</w:t>
            </w:r>
            <w:proofErr w:type="spellEnd"/>
            <w:r>
              <w:rPr>
                <w:color w:val="000000"/>
                <w:sz w:val="17"/>
              </w:rPr>
              <w:t>; requiere catálogo aprobado.</w:t>
            </w:r>
          </w:p>
        </w:tc>
      </w:tr>
      <w:tr w:rsidR="008A3654" w14:paraId="644D9120" w14:textId="77777777">
        <w:trPr>
          <w:cantSplit/>
          <w:jc w:val="center"/>
        </w:trPr>
        <w:tc>
          <w:tcPr>
            <w:tcW w:w="1757" w:type="dxa"/>
            <w:shd w:val="clear" w:color="auto" w:fill="FFFFFF"/>
            <w:tcMar>
              <w:top w:w="70" w:type="dxa"/>
              <w:left w:w="80" w:type="dxa"/>
              <w:bottom w:w="70" w:type="dxa"/>
              <w:right w:w="80" w:type="dxa"/>
            </w:tcMar>
            <w:vAlign w:val="center"/>
          </w:tcPr>
          <w:p w14:paraId="4A8D2140" w14:textId="77777777" w:rsidR="008A3654" w:rsidRDefault="007D1E2B">
            <w:pPr>
              <w:spacing w:before="0" w:after="0" w:line="240" w:lineRule="auto"/>
            </w:pPr>
            <w:r>
              <w:rPr>
                <w:color w:val="000000"/>
                <w:sz w:val="17"/>
              </w:rPr>
              <w:t>MONTO</w:t>
            </w:r>
          </w:p>
        </w:tc>
        <w:tc>
          <w:tcPr>
            <w:tcW w:w="1417" w:type="dxa"/>
            <w:shd w:val="clear" w:color="auto" w:fill="FFFFFF"/>
            <w:tcMar>
              <w:top w:w="70" w:type="dxa"/>
              <w:left w:w="80" w:type="dxa"/>
              <w:bottom w:w="70" w:type="dxa"/>
              <w:right w:w="80" w:type="dxa"/>
            </w:tcMar>
            <w:vAlign w:val="center"/>
          </w:tcPr>
          <w:p w14:paraId="23416ACB"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1FAABFB8" w14:textId="77777777" w:rsidR="008A3654" w:rsidRDefault="007D1E2B">
            <w:pPr>
              <w:spacing w:before="0" w:after="0" w:line="240" w:lineRule="auto"/>
            </w:pPr>
            <w:r>
              <w:rPr>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489C4BE" w14:textId="77777777" w:rsidR="008A3654" w:rsidRDefault="007D1E2B">
            <w:pPr>
              <w:spacing w:before="0" w:after="0" w:line="240" w:lineRule="auto"/>
            </w:pPr>
            <w:r>
              <w:rPr>
                <w:color w:val="000000"/>
                <w:sz w:val="17"/>
              </w:rPr>
              <w:t xml:space="preserve">Se homologa a </w:t>
            </w:r>
            <w:proofErr w:type="spellStart"/>
            <w:r>
              <w:rPr>
                <w:color w:val="000000"/>
                <w:sz w:val="17"/>
              </w:rPr>
              <w:t>importe_nominal</w:t>
            </w:r>
            <w:proofErr w:type="spellEnd"/>
            <w:r>
              <w:rPr>
                <w:color w:val="000000"/>
                <w:sz w:val="17"/>
              </w:rPr>
              <w:t xml:space="preserve"> en MXN; verificar ceros, moneda y alcance. No asumir CANT por P#UNITARIO sin conciliación.</w:t>
            </w:r>
          </w:p>
        </w:tc>
      </w:tr>
      <w:tr w:rsidR="008A3654" w14:paraId="2E1BE9C9" w14:textId="77777777">
        <w:trPr>
          <w:cantSplit/>
          <w:jc w:val="center"/>
        </w:trPr>
        <w:tc>
          <w:tcPr>
            <w:tcW w:w="1757" w:type="dxa"/>
            <w:shd w:val="clear" w:color="auto" w:fill="F4F8FB"/>
            <w:tcMar>
              <w:top w:w="70" w:type="dxa"/>
              <w:left w:w="80" w:type="dxa"/>
              <w:bottom w:w="70" w:type="dxa"/>
              <w:right w:w="80" w:type="dxa"/>
            </w:tcMar>
            <w:vAlign w:val="center"/>
          </w:tcPr>
          <w:p w14:paraId="0EC56C3E" w14:textId="77777777" w:rsidR="008A3654" w:rsidRDefault="007D1E2B">
            <w:pPr>
              <w:spacing w:before="0" w:after="0" w:line="240" w:lineRule="auto"/>
            </w:pPr>
            <w:r>
              <w:rPr>
                <w:color w:val="000000"/>
                <w:sz w:val="17"/>
              </w:rPr>
              <w:t>P#UNITARIO</w:t>
            </w:r>
          </w:p>
        </w:tc>
        <w:tc>
          <w:tcPr>
            <w:tcW w:w="1417" w:type="dxa"/>
            <w:shd w:val="clear" w:color="auto" w:fill="F4F8FB"/>
            <w:tcMar>
              <w:top w:w="70" w:type="dxa"/>
              <w:left w:w="80" w:type="dxa"/>
              <w:bottom w:w="70" w:type="dxa"/>
              <w:right w:w="80" w:type="dxa"/>
            </w:tcMar>
            <w:vAlign w:val="center"/>
          </w:tcPr>
          <w:p w14:paraId="46D6446A"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250B71B3" w14:textId="77777777" w:rsidR="008A3654" w:rsidRDefault="007D1E2B">
            <w:pPr>
              <w:spacing w:before="0" w:after="0" w:line="240" w:lineRule="auto"/>
            </w:pPr>
            <w:r>
              <w:rPr>
                <w:color w:val="000000"/>
                <w:sz w:val="17"/>
              </w:rPr>
              <w:t>Precio unitario registrado.</w:t>
            </w:r>
          </w:p>
        </w:tc>
        <w:tc>
          <w:tcPr>
            <w:tcW w:w="3969" w:type="dxa"/>
            <w:shd w:val="clear" w:color="auto" w:fill="F4F8FB"/>
            <w:tcMar>
              <w:top w:w="70" w:type="dxa"/>
              <w:left w:w="80" w:type="dxa"/>
              <w:bottom w:w="70" w:type="dxa"/>
              <w:right w:w="80" w:type="dxa"/>
            </w:tcMar>
            <w:vAlign w:val="center"/>
          </w:tcPr>
          <w:p w14:paraId="431595AD" w14:textId="77777777" w:rsidR="008A3654" w:rsidRDefault="007D1E2B">
            <w:pPr>
              <w:spacing w:before="0" w:after="0" w:line="240" w:lineRule="auto"/>
            </w:pPr>
            <w:r>
              <w:rPr>
                <w:color w:val="000000"/>
                <w:sz w:val="17"/>
              </w:rPr>
              <w:t>MXN por unidad consignada; definición y consistencia pendientes de revisión.</w:t>
            </w:r>
          </w:p>
        </w:tc>
      </w:tr>
      <w:tr w:rsidR="008A3654" w14:paraId="0E6F4E16" w14:textId="77777777">
        <w:trPr>
          <w:cantSplit/>
          <w:jc w:val="center"/>
        </w:trPr>
        <w:tc>
          <w:tcPr>
            <w:tcW w:w="1757" w:type="dxa"/>
            <w:shd w:val="clear" w:color="auto" w:fill="FFFFFF"/>
            <w:tcMar>
              <w:top w:w="70" w:type="dxa"/>
              <w:left w:w="80" w:type="dxa"/>
              <w:bottom w:w="70" w:type="dxa"/>
              <w:right w:w="80" w:type="dxa"/>
            </w:tcMar>
            <w:vAlign w:val="center"/>
          </w:tcPr>
          <w:p w14:paraId="7FE498FC" w14:textId="77777777" w:rsidR="008A3654" w:rsidRDefault="007D1E2B">
            <w:pPr>
              <w:spacing w:before="0" w:after="0" w:line="240" w:lineRule="auto"/>
            </w:pPr>
            <w:r>
              <w:rPr>
                <w:color w:val="000000"/>
                <w:sz w:val="17"/>
              </w:rPr>
              <w:t>CLASIFICACION</w:t>
            </w:r>
          </w:p>
        </w:tc>
        <w:tc>
          <w:tcPr>
            <w:tcW w:w="1417" w:type="dxa"/>
            <w:shd w:val="clear" w:color="auto" w:fill="FFFFFF"/>
            <w:tcMar>
              <w:top w:w="70" w:type="dxa"/>
              <w:left w:w="80" w:type="dxa"/>
              <w:bottom w:w="70" w:type="dxa"/>
              <w:right w:w="80" w:type="dxa"/>
            </w:tcMar>
            <w:vAlign w:val="center"/>
          </w:tcPr>
          <w:p w14:paraId="7FCDFAFF" w14:textId="77777777" w:rsidR="008A3654" w:rsidRDefault="007D1E2B">
            <w:pPr>
              <w:spacing w:before="0" w:after="0" w:line="240" w:lineRule="auto"/>
            </w:pPr>
            <w:r>
              <w:rPr>
                <w:color w:val="000000"/>
                <w:sz w:val="17"/>
              </w:rPr>
              <w:t>Categoría</w:t>
            </w:r>
          </w:p>
        </w:tc>
        <w:tc>
          <w:tcPr>
            <w:tcW w:w="2778" w:type="dxa"/>
            <w:shd w:val="clear" w:color="auto" w:fill="FFFFFF"/>
            <w:tcMar>
              <w:top w:w="70" w:type="dxa"/>
              <w:left w:w="80" w:type="dxa"/>
              <w:bottom w:w="70" w:type="dxa"/>
              <w:right w:w="80" w:type="dxa"/>
            </w:tcMar>
            <w:vAlign w:val="center"/>
          </w:tcPr>
          <w:p w14:paraId="1C2307CB" w14:textId="77777777" w:rsidR="008A3654" w:rsidRDefault="007D1E2B">
            <w:pPr>
              <w:spacing w:before="0" w:after="0" w:line="240" w:lineRule="auto"/>
            </w:pPr>
            <w:r>
              <w:rPr>
                <w:color w:val="000000"/>
                <w:sz w:val="17"/>
              </w:rPr>
              <w:t>Clasificación de origen.</w:t>
            </w:r>
          </w:p>
        </w:tc>
        <w:tc>
          <w:tcPr>
            <w:tcW w:w="3969" w:type="dxa"/>
            <w:shd w:val="clear" w:color="auto" w:fill="FFFFFF"/>
            <w:tcMar>
              <w:top w:w="70" w:type="dxa"/>
              <w:left w:w="80" w:type="dxa"/>
              <w:bottom w:w="70" w:type="dxa"/>
              <w:right w:w="80" w:type="dxa"/>
            </w:tcMar>
            <w:vAlign w:val="center"/>
          </w:tcPr>
          <w:p w14:paraId="06EEB3AB" w14:textId="77777777" w:rsidR="008A3654" w:rsidRDefault="007D1E2B">
            <w:pPr>
              <w:spacing w:before="0" w:after="0" w:line="240" w:lineRule="auto"/>
            </w:pPr>
            <w:r>
              <w:rPr>
                <w:color w:val="000000"/>
                <w:sz w:val="17"/>
              </w:rPr>
              <w:t xml:space="preserve">No sustituye automáticamente al </w:t>
            </w:r>
            <w:proofErr w:type="spellStart"/>
            <w:r>
              <w:rPr>
                <w:color w:val="000000"/>
                <w:sz w:val="17"/>
              </w:rPr>
              <w:t>insumo_id</w:t>
            </w:r>
            <w:proofErr w:type="spellEnd"/>
            <w:r>
              <w:rPr>
                <w:color w:val="000000"/>
                <w:sz w:val="17"/>
              </w:rPr>
              <w:t xml:space="preserve"> aprobado.</w:t>
            </w:r>
          </w:p>
        </w:tc>
      </w:tr>
      <w:tr w:rsidR="008A3654" w14:paraId="33438B46" w14:textId="77777777">
        <w:trPr>
          <w:cantSplit/>
          <w:jc w:val="center"/>
        </w:trPr>
        <w:tc>
          <w:tcPr>
            <w:tcW w:w="1757" w:type="dxa"/>
            <w:shd w:val="clear" w:color="auto" w:fill="F4F8FB"/>
            <w:tcMar>
              <w:top w:w="70" w:type="dxa"/>
              <w:left w:w="80" w:type="dxa"/>
              <w:bottom w:w="70" w:type="dxa"/>
              <w:right w:w="80" w:type="dxa"/>
            </w:tcMar>
            <w:vAlign w:val="center"/>
          </w:tcPr>
          <w:p w14:paraId="5F1366DA" w14:textId="77777777" w:rsidR="008A3654" w:rsidRDefault="007D1E2B">
            <w:pPr>
              <w:spacing w:before="0" w:after="0" w:line="240" w:lineRule="auto"/>
            </w:pPr>
            <w:r>
              <w:rPr>
                <w:color w:val="000000"/>
                <w:sz w:val="17"/>
              </w:rPr>
              <w:t>SUBCLASIFICACION</w:t>
            </w:r>
          </w:p>
        </w:tc>
        <w:tc>
          <w:tcPr>
            <w:tcW w:w="1417" w:type="dxa"/>
            <w:shd w:val="clear" w:color="auto" w:fill="F4F8FB"/>
            <w:tcMar>
              <w:top w:w="70" w:type="dxa"/>
              <w:left w:w="80" w:type="dxa"/>
              <w:bottom w:w="70" w:type="dxa"/>
              <w:right w:w="80" w:type="dxa"/>
            </w:tcMar>
            <w:vAlign w:val="center"/>
          </w:tcPr>
          <w:p w14:paraId="065D9044"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4E7436BA" w14:textId="77777777" w:rsidR="008A3654" w:rsidRDefault="007D1E2B">
            <w:pPr>
              <w:spacing w:before="0" w:after="0" w:line="240" w:lineRule="auto"/>
            </w:pPr>
            <w:r>
              <w:rPr>
                <w:color w:val="000000"/>
                <w:sz w:val="17"/>
              </w:rPr>
              <w:t>Subclasificación de origen.</w:t>
            </w:r>
          </w:p>
        </w:tc>
        <w:tc>
          <w:tcPr>
            <w:tcW w:w="3969" w:type="dxa"/>
            <w:shd w:val="clear" w:color="auto" w:fill="F4F8FB"/>
            <w:tcMar>
              <w:top w:w="70" w:type="dxa"/>
              <w:left w:w="80" w:type="dxa"/>
              <w:bottom w:w="70" w:type="dxa"/>
              <w:right w:w="80" w:type="dxa"/>
            </w:tcMar>
            <w:vAlign w:val="center"/>
          </w:tcPr>
          <w:p w14:paraId="5B6455FC" w14:textId="77777777" w:rsidR="008A3654" w:rsidRDefault="007D1E2B">
            <w:pPr>
              <w:spacing w:before="0" w:after="0" w:line="240" w:lineRule="auto"/>
            </w:pPr>
            <w:r>
              <w:rPr>
                <w:color w:val="000000"/>
                <w:sz w:val="17"/>
              </w:rPr>
              <w:t>Homologar significado; uso auxiliar para revisar el catálogo.</w:t>
            </w:r>
          </w:p>
        </w:tc>
      </w:tr>
    </w:tbl>
    <w:p w14:paraId="4142D765" w14:textId="77777777" w:rsidR="008A3654" w:rsidRDefault="007D1E2B">
      <w:pPr>
        <w:spacing w:before="180" w:after="60"/>
      </w:pPr>
      <w:r>
        <w:rPr>
          <w:b/>
          <w:i/>
        </w:rPr>
        <w:t xml:space="preserve">Variables analíticas y controles del </w:t>
      </w:r>
      <w:r w:rsidR="00006179" w:rsidRPr="00006179">
        <w:rPr>
          <w:b/>
          <w:i/>
        </w:rPr>
        <w:t>pipeline</w:t>
      </w:r>
    </w:p>
    <w:p w14:paraId="3C4E04CD"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5D82474D" w14:textId="77777777">
        <w:trPr>
          <w:cantSplit/>
          <w:tblHeader/>
          <w:jc w:val="center"/>
        </w:trPr>
        <w:tc>
          <w:tcPr>
            <w:tcW w:w="2154" w:type="dxa"/>
            <w:shd w:val="clear" w:color="auto" w:fill="D9EAF7"/>
            <w:tcMar>
              <w:top w:w="70" w:type="dxa"/>
              <w:left w:w="80" w:type="dxa"/>
              <w:bottom w:w="70" w:type="dxa"/>
              <w:right w:w="80" w:type="dxa"/>
            </w:tcMar>
            <w:vAlign w:val="center"/>
          </w:tcPr>
          <w:p w14:paraId="181AEE6A" w14:textId="77777777" w:rsidR="008A3654" w:rsidRDefault="007D1E2B">
            <w:pPr>
              <w:spacing w:before="0" w:after="0" w:line="240" w:lineRule="auto"/>
              <w:jc w:val="center"/>
            </w:pPr>
            <w:r>
              <w:rPr>
                <w:b/>
                <w:color w:val="000000"/>
                <w:sz w:val="17"/>
              </w:rPr>
              <w:t>Campo o familia</w:t>
            </w:r>
          </w:p>
        </w:tc>
        <w:tc>
          <w:tcPr>
            <w:tcW w:w="1417" w:type="dxa"/>
            <w:shd w:val="clear" w:color="auto" w:fill="D9EAF7"/>
            <w:tcMar>
              <w:top w:w="70" w:type="dxa"/>
              <w:left w:w="80" w:type="dxa"/>
              <w:bottom w:w="70" w:type="dxa"/>
              <w:right w:w="80" w:type="dxa"/>
            </w:tcMar>
            <w:vAlign w:val="center"/>
          </w:tcPr>
          <w:p w14:paraId="5C3905FD" w14:textId="77777777" w:rsidR="008A3654" w:rsidRDefault="007D1E2B">
            <w:pPr>
              <w:spacing w:before="0" w:after="0" w:line="240" w:lineRule="auto"/>
              <w:jc w:val="center"/>
            </w:pPr>
            <w:r>
              <w:rPr>
                <w:b/>
                <w:color w:val="000000"/>
                <w:sz w:val="17"/>
              </w:rPr>
              <w:t>Tipo y unidad</w:t>
            </w:r>
          </w:p>
        </w:tc>
        <w:tc>
          <w:tcPr>
            <w:tcW w:w="2551" w:type="dxa"/>
            <w:shd w:val="clear" w:color="auto" w:fill="D9EAF7"/>
            <w:tcMar>
              <w:top w:w="70" w:type="dxa"/>
              <w:left w:w="80" w:type="dxa"/>
              <w:bottom w:w="70" w:type="dxa"/>
              <w:right w:w="80" w:type="dxa"/>
            </w:tcMar>
            <w:vAlign w:val="center"/>
          </w:tcPr>
          <w:p w14:paraId="12A79E91" w14:textId="77777777" w:rsidR="008A3654" w:rsidRDefault="007D1E2B">
            <w:pPr>
              <w:spacing w:before="0" w:after="0" w:line="240" w:lineRule="auto"/>
              <w:jc w:val="center"/>
            </w:pPr>
            <w:r>
              <w:rPr>
                <w:b/>
                <w:color w:val="000000"/>
                <w:sz w:val="17"/>
              </w:rPr>
              <w:t>Origen o regla</w:t>
            </w:r>
          </w:p>
        </w:tc>
        <w:tc>
          <w:tcPr>
            <w:tcW w:w="3798" w:type="dxa"/>
            <w:shd w:val="clear" w:color="auto" w:fill="D9EAF7"/>
            <w:tcMar>
              <w:top w:w="70" w:type="dxa"/>
              <w:left w:w="80" w:type="dxa"/>
              <w:bottom w:w="70" w:type="dxa"/>
              <w:right w:w="80" w:type="dxa"/>
            </w:tcMar>
            <w:vAlign w:val="center"/>
          </w:tcPr>
          <w:p w14:paraId="437AEA7B" w14:textId="77777777" w:rsidR="008A3654" w:rsidRDefault="007D1E2B">
            <w:pPr>
              <w:spacing w:before="0" w:after="0" w:line="240" w:lineRule="auto"/>
              <w:jc w:val="center"/>
            </w:pPr>
            <w:r>
              <w:rPr>
                <w:b/>
                <w:color w:val="000000"/>
                <w:sz w:val="17"/>
              </w:rPr>
              <w:t>Uso y disponibilidad</w:t>
            </w:r>
          </w:p>
        </w:tc>
      </w:tr>
      <w:tr w:rsidR="008A3654" w14:paraId="219C1E16" w14:textId="77777777">
        <w:trPr>
          <w:cantSplit/>
          <w:jc w:val="center"/>
        </w:trPr>
        <w:tc>
          <w:tcPr>
            <w:tcW w:w="2154" w:type="dxa"/>
            <w:shd w:val="clear" w:color="auto" w:fill="FFFFFF"/>
            <w:tcMar>
              <w:top w:w="70" w:type="dxa"/>
              <w:left w:w="80" w:type="dxa"/>
              <w:bottom w:w="70" w:type="dxa"/>
              <w:right w:w="80" w:type="dxa"/>
            </w:tcMar>
            <w:vAlign w:val="center"/>
          </w:tcPr>
          <w:p w14:paraId="69F62DE9" w14:textId="77777777" w:rsidR="008A3654" w:rsidRDefault="007D1E2B">
            <w:pPr>
              <w:spacing w:before="0" w:after="0" w:line="240" w:lineRule="auto"/>
            </w:pPr>
            <w:r>
              <w:rPr>
                <w:color w:val="000000"/>
                <w:sz w:val="17"/>
              </w:rPr>
              <w:t>fecha</w:t>
            </w:r>
          </w:p>
        </w:tc>
        <w:tc>
          <w:tcPr>
            <w:tcW w:w="1417" w:type="dxa"/>
            <w:shd w:val="clear" w:color="auto" w:fill="FFFFFF"/>
            <w:tcMar>
              <w:top w:w="70" w:type="dxa"/>
              <w:left w:w="80" w:type="dxa"/>
              <w:bottom w:w="70" w:type="dxa"/>
              <w:right w:w="80" w:type="dxa"/>
            </w:tcMar>
            <w:vAlign w:val="center"/>
          </w:tcPr>
          <w:p w14:paraId="244C34CA"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A91E780" w14:textId="77777777" w:rsidR="008A3654" w:rsidRDefault="007D1E2B">
            <w:pPr>
              <w:spacing w:before="0" w:after="0" w:line="240" w:lineRule="auto"/>
            </w:pPr>
            <w:r>
              <w:rPr>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6A6AE33A" w14:textId="77777777" w:rsidR="008A3654" w:rsidRDefault="007D1E2B">
            <w:pPr>
              <w:spacing w:before="0" w:after="0" w:line="240" w:lineRule="auto"/>
            </w:pPr>
            <w:r>
              <w:rPr>
                <w:color w:val="000000"/>
                <w:sz w:val="17"/>
              </w:rPr>
              <w:t>Clave temporal; solo registros previos al origen alimentan características.</w:t>
            </w:r>
          </w:p>
        </w:tc>
      </w:tr>
      <w:tr w:rsidR="008A3654" w14:paraId="4607846D" w14:textId="77777777">
        <w:trPr>
          <w:cantSplit/>
          <w:jc w:val="center"/>
        </w:trPr>
        <w:tc>
          <w:tcPr>
            <w:tcW w:w="2154" w:type="dxa"/>
            <w:shd w:val="clear" w:color="auto" w:fill="F4F8FB"/>
            <w:tcMar>
              <w:top w:w="70" w:type="dxa"/>
              <w:left w:w="80" w:type="dxa"/>
              <w:bottom w:w="70" w:type="dxa"/>
              <w:right w:w="80" w:type="dxa"/>
            </w:tcMar>
            <w:vAlign w:val="center"/>
          </w:tcPr>
          <w:p w14:paraId="7D3AE8B0" w14:textId="77777777" w:rsidR="008A3654" w:rsidRDefault="007D1E2B">
            <w:pPr>
              <w:spacing w:before="0" w:after="0" w:line="240" w:lineRule="auto"/>
            </w:pPr>
            <w:proofErr w:type="spellStart"/>
            <w:r>
              <w:rPr>
                <w:color w:val="000000"/>
                <w:sz w:val="17"/>
              </w:rPr>
              <w:t>importe_nominal</w:t>
            </w:r>
            <w:proofErr w:type="spellEnd"/>
          </w:p>
        </w:tc>
        <w:tc>
          <w:tcPr>
            <w:tcW w:w="1417" w:type="dxa"/>
            <w:shd w:val="clear" w:color="auto" w:fill="F4F8FB"/>
            <w:tcMar>
              <w:top w:w="70" w:type="dxa"/>
              <w:left w:w="80" w:type="dxa"/>
              <w:bottom w:w="70" w:type="dxa"/>
              <w:right w:w="80" w:type="dxa"/>
            </w:tcMar>
            <w:vAlign w:val="center"/>
          </w:tcPr>
          <w:p w14:paraId="57FD98B4"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6D81978" w14:textId="77777777" w:rsidR="008A3654" w:rsidRDefault="007D1E2B">
            <w:pPr>
              <w:spacing w:before="0" w:after="0" w:line="240" w:lineRule="auto"/>
            </w:pPr>
            <w:r>
              <w:rPr>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1B55CF89" w14:textId="77777777" w:rsidR="008A3654" w:rsidRDefault="007D1E2B">
            <w:pPr>
              <w:spacing w:before="0" w:after="0" w:line="240" w:lineRule="auto"/>
            </w:pPr>
            <w:r>
              <w:rPr>
                <w:color w:val="000000"/>
                <w:sz w:val="17"/>
              </w:rPr>
              <w:t>Objetivo monetario o predictor según tabla; inválidos no se sustituyen por cero.</w:t>
            </w:r>
          </w:p>
        </w:tc>
      </w:tr>
      <w:tr w:rsidR="008A3654" w14:paraId="4B42A5A3" w14:textId="77777777">
        <w:trPr>
          <w:cantSplit/>
          <w:jc w:val="center"/>
        </w:trPr>
        <w:tc>
          <w:tcPr>
            <w:tcW w:w="2154" w:type="dxa"/>
            <w:shd w:val="clear" w:color="auto" w:fill="FFFFFF"/>
            <w:tcMar>
              <w:top w:w="70" w:type="dxa"/>
              <w:left w:w="80" w:type="dxa"/>
              <w:bottom w:w="70" w:type="dxa"/>
              <w:right w:w="80" w:type="dxa"/>
            </w:tcMar>
            <w:vAlign w:val="center"/>
          </w:tcPr>
          <w:p w14:paraId="29701248" w14:textId="77777777" w:rsidR="008A3654" w:rsidRDefault="007D1E2B">
            <w:pPr>
              <w:spacing w:before="0" w:after="0" w:line="240" w:lineRule="auto"/>
            </w:pPr>
            <w:proofErr w:type="spellStart"/>
            <w:r>
              <w:rPr>
                <w:color w:val="000000"/>
                <w:sz w:val="17"/>
              </w:rPr>
              <w:t>descripcion</w:t>
            </w:r>
            <w:proofErr w:type="spellEnd"/>
          </w:p>
        </w:tc>
        <w:tc>
          <w:tcPr>
            <w:tcW w:w="1417" w:type="dxa"/>
            <w:shd w:val="clear" w:color="auto" w:fill="FFFFFF"/>
            <w:tcMar>
              <w:top w:w="70" w:type="dxa"/>
              <w:left w:w="80" w:type="dxa"/>
              <w:bottom w:w="70" w:type="dxa"/>
              <w:right w:w="80" w:type="dxa"/>
            </w:tcMar>
            <w:vAlign w:val="center"/>
          </w:tcPr>
          <w:p w14:paraId="4B7A0EF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49D56DA" w14:textId="77777777" w:rsidR="008A3654" w:rsidRDefault="007D1E2B">
            <w:pPr>
              <w:spacing w:before="0" w:after="0" w:line="240" w:lineRule="auto"/>
            </w:pPr>
            <w:r>
              <w:rPr>
                <w:color w:val="000000"/>
                <w:sz w:val="17"/>
              </w:rPr>
              <w:t>DESCRIPCION homologada.</w:t>
            </w:r>
          </w:p>
        </w:tc>
        <w:tc>
          <w:tcPr>
            <w:tcW w:w="3798" w:type="dxa"/>
            <w:shd w:val="clear" w:color="auto" w:fill="FFFFFF"/>
            <w:tcMar>
              <w:top w:w="70" w:type="dxa"/>
              <w:left w:w="80" w:type="dxa"/>
              <w:bottom w:w="70" w:type="dxa"/>
              <w:right w:w="80" w:type="dxa"/>
            </w:tcMar>
            <w:vAlign w:val="center"/>
          </w:tcPr>
          <w:p w14:paraId="4319AE5B" w14:textId="77777777" w:rsidR="008A3654" w:rsidRDefault="007D1E2B">
            <w:pPr>
              <w:spacing w:before="0" w:after="0" w:line="240" w:lineRule="auto"/>
            </w:pPr>
            <w:r>
              <w:rPr>
                <w:color w:val="000000"/>
                <w:sz w:val="17"/>
              </w:rPr>
              <w:t>Base del catálogo, no una categoría aprobada por sí misma.</w:t>
            </w:r>
          </w:p>
        </w:tc>
      </w:tr>
      <w:tr w:rsidR="008A3654" w14:paraId="751C397E" w14:textId="77777777">
        <w:trPr>
          <w:cantSplit/>
          <w:jc w:val="center"/>
        </w:trPr>
        <w:tc>
          <w:tcPr>
            <w:tcW w:w="2154" w:type="dxa"/>
            <w:shd w:val="clear" w:color="auto" w:fill="F4F8FB"/>
            <w:tcMar>
              <w:top w:w="70" w:type="dxa"/>
              <w:left w:w="80" w:type="dxa"/>
              <w:bottom w:w="70" w:type="dxa"/>
              <w:right w:w="80" w:type="dxa"/>
            </w:tcMar>
            <w:vAlign w:val="center"/>
          </w:tcPr>
          <w:p w14:paraId="56D92A1E" w14:textId="77777777" w:rsidR="008A3654" w:rsidRDefault="007D1E2B">
            <w:pPr>
              <w:spacing w:before="0" w:after="0" w:line="240" w:lineRule="auto"/>
            </w:pPr>
            <w:proofErr w:type="spellStart"/>
            <w:r>
              <w:rPr>
                <w:color w:val="000000"/>
                <w:sz w:val="17"/>
              </w:rPr>
              <w:t>descripcion_normalizada</w:t>
            </w:r>
            <w:proofErr w:type="spellEnd"/>
          </w:p>
        </w:tc>
        <w:tc>
          <w:tcPr>
            <w:tcW w:w="1417" w:type="dxa"/>
            <w:shd w:val="clear" w:color="auto" w:fill="F4F8FB"/>
            <w:tcMar>
              <w:top w:w="70" w:type="dxa"/>
              <w:left w:w="80" w:type="dxa"/>
              <w:bottom w:w="70" w:type="dxa"/>
              <w:right w:w="80" w:type="dxa"/>
            </w:tcMar>
            <w:vAlign w:val="center"/>
          </w:tcPr>
          <w:p w14:paraId="64319ACF"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0CF633" w14:textId="77777777" w:rsidR="008A3654" w:rsidRDefault="007D1E2B">
            <w:pPr>
              <w:spacing w:before="0" w:after="0" w:line="240" w:lineRule="auto"/>
            </w:pPr>
            <w:r>
              <w:rPr>
                <w:color w:val="000000"/>
                <w:sz w:val="17"/>
              </w:rPr>
              <w:t xml:space="preserve">Descripción normalizada mediante </w:t>
            </w:r>
            <w:proofErr w:type="spellStart"/>
            <w:r>
              <w:rPr>
                <w:color w:val="000000"/>
                <w:sz w:val="17"/>
              </w:rPr>
              <w:t>clean_upper</w:t>
            </w:r>
            <w:proofErr w:type="spellEnd"/>
            <w:r>
              <w:rPr>
                <w:color w:val="000000"/>
                <w:sz w:val="17"/>
              </w:rPr>
              <w:t>.</w:t>
            </w:r>
          </w:p>
        </w:tc>
        <w:tc>
          <w:tcPr>
            <w:tcW w:w="3798" w:type="dxa"/>
            <w:shd w:val="clear" w:color="auto" w:fill="F4F8FB"/>
            <w:tcMar>
              <w:top w:w="70" w:type="dxa"/>
              <w:left w:w="80" w:type="dxa"/>
              <w:bottom w:w="70" w:type="dxa"/>
              <w:right w:w="80" w:type="dxa"/>
            </w:tcMar>
            <w:vAlign w:val="center"/>
          </w:tcPr>
          <w:p w14:paraId="324DFE29" w14:textId="77777777" w:rsidR="008A3654" w:rsidRDefault="007D1E2B">
            <w:pPr>
              <w:spacing w:before="0" w:after="0" w:line="240" w:lineRule="auto"/>
            </w:pPr>
            <w:r>
              <w:rPr>
                <w:color w:val="000000"/>
                <w:sz w:val="17"/>
              </w:rPr>
              <w:t>Clave de enlace con catálogo; descripción vacía genera incidencia.</w:t>
            </w:r>
          </w:p>
        </w:tc>
      </w:tr>
      <w:tr w:rsidR="008A3654" w14:paraId="12E432D4" w14:textId="77777777">
        <w:trPr>
          <w:cantSplit/>
          <w:jc w:val="center"/>
        </w:trPr>
        <w:tc>
          <w:tcPr>
            <w:tcW w:w="2154" w:type="dxa"/>
            <w:shd w:val="clear" w:color="auto" w:fill="FFFFFF"/>
            <w:tcMar>
              <w:top w:w="70" w:type="dxa"/>
              <w:left w:w="80" w:type="dxa"/>
              <w:bottom w:w="70" w:type="dxa"/>
              <w:right w:w="80" w:type="dxa"/>
            </w:tcMar>
            <w:vAlign w:val="center"/>
          </w:tcPr>
          <w:p w14:paraId="56D6855E" w14:textId="77777777" w:rsidR="008A3654" w:rsidRDefault="007D1E2B">
            <w:pPr>
              <w:spacing w:before="0" w:after="0" w:line="240" w:lineRule="auto"/>
            </w:pPr>
            <w:proofErr w:type="spellStart"/>
            <w:r>
              <w:rPr>
                <w:color w:val="000000"/>
                <w:sz w:val="17"/>
              </w:rPr>
              <w:lastRenderedPageBreak/>
              <w:t>registro_id</w:t>
            </w:r>
            <w:proofErr w:type="spellEnd"/>
          </w:p>
        </w:tc>
        <w:tc>
          <w:tcPr>
            <w:tcW w:w="1417" w:type="dxa"/>
            <w:shd w:val="clear" w:color="auto" w:fill="FFFFFF"/>
            <w:tcMar>
              <w:top w:w="70" w:type="dxa"/>
              <w:left w:w="80" w:type="dxa"/>
              <w:bottom w:w="70" w:type="dxa"/>
              <w:right w:w="80" w:type="dxa"/>
            </w:tcMar>
            <w:vAlign w:val="center"/>
          </w:tcPr>
          <w:p w14:paraId="7EC744E1"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3DAA74DC" w14:textId="77777777" w:rsidR="008A3654" w:rsidRDefault="007D1E2B">
            <w:pPr>
              <w:spacing w:before="0" w:after="0" w:line="240" w:lineRule="auto"/>
            </w:pPr>
            <w:r>
              <w:rPr>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4F51DEFB" w14:textId="77777777" w:rsidR="008A3654" w:rsidRDefault="007D1E2B">
            <w:pPr>
              <w:spacing w:before="0" w:after="0" w:line="240" w:lineRule="auto"/>
            </w:pPr>
            <w:r>
              <w:rPr>
                <w:color w:val="000000"/>
                <w:sz w:val="17"/>
              </w:rPr>
              <w:t>Trazabilidad dentro del archivo y su hash; no identificador universal.</w:t>
            </w:r>
          </w:p>
        </w:tc>
      </w:tr>
      <w:tr w:rsidR="008A3654" w14:paraId="6C2D4955" w14:textId="77777777">
        <w:trPr>
          <w:cantSplit/>
          <w:jc w:val="center"/>
        </w:trPr>
        <w:tc>
          <w:tcPr>
            <w:tcW w:w="2154" w:type="dxa"/>
            <w:shd w:val="clear" w:color="auto" w:fill="F4F8FB"/>
            <w:tcMar>
              <w:top w:w="70" w:type="dxa"/>
              <w:left w:w="80" w:type="dxa"/>
              <w:bottom w:w="70" w:type="dxa"/>
              <w:right w:w="80" w:type="dxa"/>
            </w:tcMar>
            <w:vAlign w:val="center"/>
          </w:tcPr>
          <w:p w14:paraId="577EBB37" w14:textId="77777777" w:rsidR="008A3654" w:rsidRDefault="007D1E2B">
            <w:pPr>
              <w:spacing w:before="0" w:after="0" w:line="240" w:lineRule="auto"/>
            </w:pPr>
            <w:r>
              <w:rPr>
                <w:color w:val="000000"/>
                <w:sz w:val="17"/>
              </w:rPr>
              <w:t>motivo</w:t>
            </w:r>
          </w:p>
        </w:tc>
        <w:tc>
          <w:tcPr>
            <w:tcW w:w="1417" w:type="dxa"/>
            <w:shd w:val="clear" w:color="auto" w:fill="F4F8FB"/>
            <w:tcMar>
              <w:top w:w="70" w:type="dxa"/>
              <w:left w:w="80" w:type="dxa"/>
              <w:bottom w:w="70" w:type="dxa"/>
              <w:right w:w="80" w:type="dxa"/>
            </w:tcMar>
            <w:vAlign w:val="center"/>
          </w:tcPr>
          <w:p w14:paraId="33E122C5"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FFA7B9" w14:textId="77777777" w:rsidR="008A3654" w:rsidRDefault="007D1E2B">
            <w:pPr>
              <w:spacing w:before="0" w:after="0" w:line="240" w:lineRule="auto"/>
            </w:pPr>
            <w:r>
              <w:rPr>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10D23AFA" w14:textId="77777777" w:rsidR="008A3654" w:rsidRDefault="007D1E2B">
            <w:pPr>
              <w:spacing w:before="0" w:after="0" w:line="240" w:lineRule="auto"/>
            </w:pPr>
            <w:r>
              <w:rPr>
                <w:color w:val="000000"/>
                <w:sz w:val="17"/>
              </w:rPr>
              <w:t>Vacío significa sin incidencia detectada; no prueba cobertura completa.</w:t>
            </w:r>
          </w:p>
        </w:tc>
      </w:tr>
      <w:tr w:rsidR="008A3654" w14:paraId="38AE1116" w14:textId="77777777">
        <w:trPr>
          <w:cantSplit/>
          <w:jc w:val="center"/>
        </w:trPr>
        <w:tc>
          <w:tcPr>
            <w:tcW w:w="2154" w:type="dxa"/>
            <w:shd w:val="clear" w:color="auto" w:fill="FFFFFF"/>
            <w:tcMar>
              <w:top w:w="70" w:type="dxa"/>
              <w:left w:w="80" w:type="dxa"/>
              <w:bottom w:w="70" w:type="dxa"/>
              <w:right w:w="80" w:type="dxa"/>
            </w:tcMar>
            <w:vAlign w:val="center"/>
          </w:tcPr>
          <w:p w14:paraId="20632AC8" w14:textId="77777777" w:rsidR="008A3654" w:rsidRDefault="007D1E2B">
            <w:pPr>
              <w:spacing w:before="0" w:after="0" w:line="240" w:lineRule="auto"/>
            </w:pPr>
            <w:proofErr w:type="spellStart"/>
            <w:r>
              <w:rPr>
                <w:color w:val="000000"/>
                <w:sz w:val="17"/>
              </w:rPr>
              <w:t>semana_inicio</w:t>
            </w:r>
            <w:proofErr w:type="spellEnd"/>
          </w:p>
        </w:tc>
        <w:tc>
          <w:tcPr>
            <w:tcW w:w="1417" w:type="dxa"/>
            <w:shd w:val="clear" w:color="auto" w:fill="FFFFFF"/>
            <w:tcMar>
              <w:top w:w="70" w:type="dxa"/>
              <w:left w:w="80" w:type="dxa"/>
              <w:bottom w:w="70" w:type="dxa"/>
              <w:right w:w="80" w:type="dxa"/>
            </w:tcMar>
            <w:vAlign w:val="center"/>
          </w:tcPr>
          <w:p w14:paraId="176CF986"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4AAD4C5E" w14:textId="77777777" w:rsidR="008A3654" w:rsidRDefault="007D1E2B">
            <w:pPr>
              <w:spacing w:before="0" w:after="0" w:line="240" w:lineRule="auto"/>
            </w:pPr>
            <w:r>
              <w:rPr>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75577EF2" w14:textId="77777777" w:rsidR="008A3654" w:rsidRDefault="007D1E2B">
            <w:pPr>
              <w:spacing w:before="0" w:after="0" w:line="240" w:lineRule="auto"/>
            </w:pPr>
            <w:r>
              <w:rPr>
                <w:color w:val="000000"/>
                <w:sz w:val="17"/>
              </w:rPr>
              <w:t>Clave semanal; agregación después de aprobar cobertura.</w:t>
            </w:r>
          </w:p>
        </w:tc>
      </w:tr>
      <w:tr w:rsidR="008A3654" w14:paraId="7173A913" w14:textId="77777777">
        <w:trPr>
          <w:cantSplit/>
          <w:jc w:val="center"/>
        </w:trPr>
        <w:tc>
          <w:tcPr>
            <w:tcW w:w="2154" w:type="dxa"/>
            <w:shd w:val="clear" w:color="auto" w:fill="F4F8FB"/>
            <w:tcMar>
              <w:top w:w="70" w:type="dxa"/>
              <w:left w:w="80" w:type="dxa"/>
              <w:bottom w:w="70" w:type="dxa"/>
              <w:right w:w="80" w:type="dxa"/>
            </w:tcMar>
            <w:vAlign w:val="center"/>
          </w:tcPr>
          <w:p w14:paraId="08D2468C" w14:textId="77777777" w:rsidR="008A3654" w:rsidRDefault="007D1E2B">
            <w:pPr>
              <w:spacing w:before="0" w:after="0" w:line="240" w:lineRule="auto"/>
            </w:pPr>
            <w:proofErr w:type="spellStart"/>
            <w:r>
              <w:rPr>
                <w:color w:val="000000"/>
                <w:sz w:val="17"/>
              </w:rPr>
              <w:t>insumo_id</w:t>
            </w:r>
            <w:proofErr w:type="spellEnd"/>
          </w:p>
        </w:tc>
        <w:tc>
          <w:tcPr>
            <w:tcW w:w="1417" w:type="dxa"/>
            <w:shd w:val="clear" w:color="auto" w:fill="F4F8FB"/>
            <w:tcMar>
              <w:top w:w="70" w:type="dxa"/>
              <w:left w:w="80" w:type="dxa"/>
              <w:bottom w:w="70" w:type="dxa"/>
              <w:right w:w="80" w:type="dxa"/>
            </w:tcMar>
            <w:vAlign w:val="center"/>
          </w:tcPr>
          <w:p w14:paraId="05E91C44"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AEE010B" w14:textId="77777777" w:rsidR="008A3654" w:rsidRDefault="007D1E2B">
            <w:pPr>
              <w:spacing w:before="0" w:after="0" w:line="240" w:lineRule="auto"/>
            </w:pPr>
            <w:r>
              <w:rPr>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77AAE081" w14:textId="77777777" w:rsidR="008A3654" w:rsidRDefault="007D1E2B">
            <w:pPr>
              <w:spacing w:before="0" w:after="0" w:line="240" w:lineRule="auto"/>
            </w:pPr>
            <w:r>
              <w:rPr>
                <w:color w:val="000000"/>
                <w:sz w:val="17"/>
              </w:rPr>
              <w:t>No admite vacío ni nombres reservados total u otros.</w:t>
            </w:r>
          </w:p>
        </w:tc>
      </w:tr>
      <w:tr w:rsidR="008A3654" w14:paraId="794AD22C" w14:textId="77777777">
        <w:trPr>
          <w:cantSplit/>
          <w:jc w:val="center"/>
        </w:trPr>
        <w:tc>
          <w:tcPr>
            <w:tcW w:w="2154" w:type="dxa"/>
            <w:shd w:val="clear" w:color="auto" w:fill="FFFFFF"/>
            <w:tcMar>
              <w:top w:w="70" w:type="dxa"/>
              <w:left w:w="80" w:type="dxa"/>
              <w:bottom w:w="70" w:type="dxa"/>
              <w:right w:w="80" w:type="dxa"/>
            </w:tcMar>
            <w:vAlign w:val="center"/>
          </w:tcPr>
          <w:p w14:paraId="7D2A339C" w14:textId="77777777" w:rsidR="008A3654" w:rsidRDefault="007D1E2B">
            <w:pPr>
              <w:spacing w:before="0" w:after="0" w:line="240" w:lineRule="auto"/>
            </w:pPr>
            <w:r>
              <w:rPr>
                <w:color w:val="000000"/>
                <w:sz w:val="17"/>
              </w:rPr>
              <w:t>aprobado</w:t>
            </w:r>
          </w:p>
        </w:tc>
        <w:tc>
          <w:tcPr>
            <w:tcW w:w="1417" w:type="dxa"/>
            <w:shd w:val="clear" w:color="auto" w:fill="FFFFFF"/>
            <w:tcMar>
              <w:top w:w="70" w:type="dxa"/>
              <w:left w:w="80" w:type="dxa"/>
              <w:bottom w:w="70" w:type="dxa"/>
              <w:right w:w="80" w:type="dxa"/>
            </w:tcMar>
            <w:vAlign w:val="center"/>
          </w:tcPr>
          <w:p w14:paraId="570AF5A9" w14:textId="77777777" w:rsidR="008A3654" w:rsidRDefault="007D1E2B">
            <w:pPr>
              <w:spacing w:before="0" w:after="0" w:line="240" w:lineRule="auto"/>
            </w:pPr>
            <w:r>
              <w:rPr>
                <w:color w:val="000000"/>
                <w:sz w:val="17"/>
              </w:rPr>
              <w:t>Booleano</w:t>
            </w:r>
          </w:p>
        </w:tc>
        <w:tc>
          <w:tcPr>
            <w:tcW w:w="2551" w:type="dxa"/>
            <w:shd w:val="clear" w:color="auto" w:fill="FFFFFF"/>
            <w:tcMar>
              <w:top w:w="70" w:type="dxa"/>
              <w:left w:w="80" w:type="dxa"/>
              <w:bottom w:w="70" w:type="dxa"/>
              <w:right w:w="80" w:type="dxa"/>
            </w:tcMar>
            <w:vAlign w:val="center"/>
          </w:tcPr>
          <w:p w14:paraId="5A7F3653" w14:textId="77777777" w:rsidR="008A3654" w:rsidRDefault="007D1E2B">
            <w:pPr>
              <w:spacing w:before="0" w:after="0" w:line="240" w:lineRule="auto"/>
            </w:pPr>
            <w:r>
              <w:rPr>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5D53F780" w14:textId="77777777" w:rsidR="008A3654" w:rsidRDefault="007D1E2B">
            <w:pPr>
              <w:spacing w:before="0" w:after="0" w:line="240" w:lineRule="auto"/>
            </w:pPr>
            <w:r>
              <w:rPr>
                <w:color w:val="000000"/>
                <w:sz w:val="17"/>
              </w:rPr>
              <w:t>El código admite true o 1; requiere decisión documentada.</w:t>
            </w:r>
          </w:p>
        </w:tc>
      </w:tr>
      <w:tr w:rsidR="008A3654" w14:paraId="6A462FC3" w14:textId="77777777">
        <w:trPr>
          <w:cantSplit/>
          <w:jc w:val="center"/>
        </w:trPr>
        <w:tc>
          <w:tcPr>
            <w:tcW w:w="2154" w:type="dxa"/>
            <w:shd w:val="clear" w:color="auto" w:fill="F4F8FB"/>
            <w:tcMar>
              <w:top w:w="70" w:type="dxa"/>
              <w:left w:w="80" w:type="dxa"/>
              <w:bottom w:w="70" w:type="dxa"/>
              <w:right w:w="80" w:type="dxa"/>
            </w:tcMar>
            <w:vAlign w:val="center"/>
          </w:tcPr>
          <w:p w14:paraId="466DD8AC" w14:textId="77777777" w:rsidR="008A3654" w:rsidRDefault="007D1E2B">
            <w:pPr>
              <w:spacing w:before="0" w:after="0" w:line="240" w:lineRule="auto"/>
            </w:pPr>
            <w:r>
              <w:rPr>
                <w:color w:val="000000"/>
                <w:sz w:val="17"/>
              </w:rPr>
              <w:t>estado</w:t>
            </w:r>
          </w:p>
        </w:tc>
        <w:tc>
          <w:tcPr>
            <w:tcW w:w="1417" w:type="dxa"/>
            <w:shd w:val="clear" w:color="auto" w:fill="F4F8FB"/>
            <w:tcMar>
              <w:top w:w="70" w:type="dxa"/>
              <w:left w:w="80" w:type="dxa"/>
              <w:bottom w:w="70" w:type="dxa"/>
              <w:right w:w="80" w:type="dxa"/>
            </w:tcMar>
            <w:vAlign w:val="center"/>
          </w:tcPr>
          <w:p w14:paraId="7F1E0D88"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3EFA0C73" w14:textId="77777777" w:rsidR="008A3654" w:rsidRDefault="007D1E2B">
            <w:pPr>
              <w:spacing w:before="0" w:after="0" w:line="240" w:lineRule="auto"/>
            </w:pPr>
            <w:r>
              <w:rPr>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19BC5CF0" w14:textId="77777777" w:rsidR="008A3654" w:rsidRDefault="007D1E2B">
            <w:pPr>
              <w:spacing w:before="0" w:after="0" w:line="240" w:lineRule="auto"/>
            </w:pPr>
            <w:r>
              <w:rPr>
                <w:color w:val="000000"/>
                <w:sz w:val="17"/>
              </w:rPr>
              <w:t xml:space="preserve">observada o </w:t>
            </w:r>
            <w:proofErr w:type="spellStart"/>
            <w:r>
              <w:rPr>
                <w:color w:val="000000"/>
                <w:sz w:val="17"/>
              </w:rPr>
              <w:t>cero_confirmado</w:t>
            </w:r>
            <w:proofErr w:type="spellEnd"/>
            <w:r>
              <w:rPr>
                <w:color w:val="000000"/>
                <w:sz w:val="17"/>
              </w:rPr>
              <w:t xml:space="preserve"> para datos reales; desconocida o incompleta bloquean el intervalo. Ver nota de procedencia.</w:t>
            </w:r>
          </w:p>
        </w:tc>
      </w:tr>
      <w:tr w:rsidR="008A3654" w14:paraId="0841560C" w14:textId="77777777">
        <w:trPr>
          <w:cantSplit/>
          <w:jc w:val="center"/>
        </w:trPr>
        <w:tc>
          <w:tcPr>
            <w:tcW w:w="2154" w:type="dxa"/>
            <w:shd w:val="clear" w:color="auto" w:fill="FFFFFF"/>
            <w:tcMar>
              <w:top w:w="70" w:type="dxa"/>
              <w:left w:w="80" w:type="dxa"/>
              <w:bottom w:w="70" w:type="dxa"/>
              <w:right w:w="80" w:type="dxa"/>
            </w:tcMar>
            <w:vAlign w:val="center"/>
          </w:tcPr>
          <w:p w14:paraId="21A33E1C" w14:textId="77777777" w:rsidR="008A3654" w:rsidRDefault="007D1E2B">
            <w:pPr>
              <w:spacing w:before="0" w:after="0" w:line="240" w:lineRule="auto"/>
            </w:pPr>
            <w:r>
              <w:rPr>
                <w:color w:val="000000"/>
                <w:sz w:val="17"/>
              </w:rPr>
              <w:t>evidencia</w:t>
            </w:r>
          </w:p>
        </w:tc>
        <w:tc>
          <w:tcPr>
            <w:tcW w:w="1417" w:type="dxa"/>
            <w:shd w:val="clear" w:color="auto" w:fill="FFFFFF"/>
            <w:tcMar>
              <w:top w:w="70" w:type="dxa"/>
              <w:left w:w="80" w:type="dxa"/>
              <w:bottom w:w="70" w:type="dxa"/>
              <w:right w:w="80" w:type="dxa"/>
            </w:tcMar>
            <w:vAlign w:val="center"/>
          </w:tcPr>
          <w:p w14:paraId="0E926BBA"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23B70D9" w14:textId="77777777" w:rsidR="008A3654" w:rsidRDefault="007D1E2B">
            <w:pPr>
              <w:spacing w:before="0" w:after="0" w:line="240" w:lineRule="auto"/>
            </w:pPr>
            <w:r>
              <w:rPr>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5D650A19" w14:textId="77777777" w:rsidR="008A3654" w:rsidRDefault="007D1E2B">
            <w:pPr>
              <w:spacing w:before="0" w:after="0" w:line="240" w:lineRule="auto"/>
            </w:pPr>
            <w:r>
              <w:rPr>
                <w:color w:val="000000"/>
                <w:sz w:val="17"/>
              </w:rPr>
              <w:t>Obligatorio; debe justificar la clasificación semanal.</w:t>
            </w:r>
          </w:p>
        </w:tc>
      </w:tr>
      <w:tr w:rsidR="008A3654" w14:paraId="420D2D5D" w14:textId="77777777">
        <w:trPr>
          <w:cantSplit/>
          <w:jc w:val="center"/>
        </w:trPr>
        <w:tc>
          <w:tcPr>
            <w:tcW w:w="2154" w:type="dxa"/>
            <w:shd w:val="clear" w:color="auto" w:fill="F4F8FB"/>
            <w:tcMar>
              <w:top w:w="70" w:type="dxa"/>
              <w:left w:w="80" w:type="dxa"/>
              <w:bottom w:w="70" w:type="dxa"/>
              <w:right w:w="80" w:type="dxa"/>
            </w:tcMar>
            <w:vAlign w:val="center"/>
          </w:tcPr>
          <w:p w14:paraId="4D8ED297" w14:textId="77777777" w:rsidR="008A3654" w:rsidRDefault="007D1E2B">
            <w:pPr>
              <w:spacing w:before="0" w:after="0" w:line="240" w:lineRule="auto"/>
            </w:pPr>
            <w:proofErr w:type="spellStart"/>
            <w:r>
              <w:rPr>
                <w:color w:val="000000"/>
                <w:sz w:val="17"/>
              </w:rPr>
              <w:t>fecha_revision</w:t>
            </w:r>
            <w:proofErr w:type="spellEnd"/>
          </w:p>
        </w:tc>
        <w:tc>
          <w:tcPr>
            <w:tcW w:w="1417" w:type="dxa"/>
            <w:shd w:val="clear" w:color="auto" w:fill="F4F8FB"/>
            <w:tcMar>
              <w:top w:w="70" w:type="dxa"/>
              <w:left w:w="80" w:type="dxa"/>
              <w:bottom w:w="70" w:type="dxa"/>
              <w:right w:w="80" w:type="dxa"/>
            </w:tcMar>
            <w:vAlign w:val="center"/>
          </w:tcPr>
          <w:p w14:paraId="7B31C896" w14:textId="77777777" w:rsidR="008A3654" w:rsidRDefault="007D1E2B">
            <w:pPr>
              <w:spacing w:before="0" w:after="0" w:line="240" w:lineRule="auto"/>
            </w:pPr>
            <w:r>
              <w:rPr>
                <w:color w:val="000000"/>
                <w:sz w:val="17"/>
              </w:rPr>
              <w:t>Fecha</w:t>
            </w:r>
          </w:p>
        </w:tc>
        <w:tc>
          <w:tcPr>
            <w:tcW w:w="2551" w:type="dxa"/>
            <w:shd w:val="clear" w:color="auto" w:fill="F4F8FB"/>
            <w:tcMar>
              <w:top w:w="70" w:type="dxa"/>
              <w:left w:w="80" w:type="dxa"/>
              <w:bottom w:w="70" w:type="dxa"/>
              <w:right w:w="80" w:type="dxa"/>
            </w:tcMar>
            <w:vAlign w:val="center"/>
          </w:tcPr>
          <w:p w14:paraId="3FE92B9C" w14:textId="77777777" w:rsidR="008A3654" w:rsidRDefault="007D1E2B">
            <w:pPr>
              <w:spacing w:before="0" w:after="0" w:line="240" w:lineRule="auto"/>
            </w:pPr>
            <w:r>
              <w:rPr>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6F3AE918" w14:textId="77777777" w:rsidR="008A3654" w:rsidRDefault="007D1E2B">
            <w:pPr>
              <w:spacing w:before="0" w:after="0" w:line="240" w:lineRule="auto"/>
            </w:pPr>
            <w:r>
              <w:rPr>
                <w:color w:val="000000"/>
                <w:sz w:val="17"/>
              </w:rPr>
              <w:t xml:space="preserve">Obligatoria; no equivale a </w:t>
            </w:r>
            <w:proofErr w:type="spellStart"/>
            <w:r>
              <w:rPr>
                <w:color w:val="000000"/>
                <w:sz w:val="17"/>
              </w:rPr>
              <w:t>available_at</w:t>
            </w:r>
            <w:proofErr w:type="spellEnd"/>
            <w:r>
              <w:rPr>
                <w:color w:val="000000"/>
                <w:sz w:val="17"/>
              </w:rPr>
              <w:t xml:space="preserve"> de un predictor.</w:t>
            </w:r>
          </w:p>
        </w:tc>
      </w:tr>
      <w:tr w:rsidR="008A3654" w14:paraId="4C7984E7" w14:textId="77777777">
        <w:trPr>
          <w:cantSplit/>
          <w:jc w:val="center"/>
        </w:trPr>
        <w:tc>
          <w:tcPr>
            <w:tcW w:w="2154" w:type="dxa"/>
            <w:shd w:val="clear" w:color="auto" w:fill="FFFFFF"/>
            <w:tcMar>
              <w:top w:w="70" w:type="dxa"/>
              <w:left w:w="80" w:type="dxa"/>
              <w:bottom w:w="70" w:type="dxa"/>
              <w:right w:w="80" w:type="dxa"/>
            </w:tcMar>
            <w:vAlign w:val="center"/>
          </w:tcPr>
          <w:p w14:paraId="0E921524" w14:textId="77777777" w:rsidR="008A3654" w:rsidRDefault="007D1E2B">
            <w:pPr>
              <w:spacing w:before="0" w:after="0" w:line="240" w:lineRule="auto"/>
            </w:pPr>
            <w:proofErr w:type="spellStart"/>
            <w:r>
              <w:rPr>
                <w:color w:val="000000"/>
                <w:sz w:val="17"/>
              </w:rPr>
              <w:t>registros_detectados</w:t>
            </w:r>
            <w:proofErr w:type="spellEnd"/>
          </w:p>
        </w:tc>
        <w:tc>
          <w:tcPr>
            <w:tcW w:w="1417" w:type="dxa"/>
            <w:shd w:val="clear" w:color="auto" w:fill="FFFFFF"/>
            <w:tcMar>
              <w:top w:w="70" w:type="dxa"/>
              <w:left w:w="80" w:type="dxa"/>
              <w:bottom w:w="70" w:type="dxa"/>
              <w:right w:w="80" w:type="dxa"/>
            </w:tcMar>
            <w:vAlign w:val="center"/>
          </w:tcPr>
          <w:p w14:paraId="1541BD14"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5FF682F" w14:textId="77777777" w:rsidR="008A3654" w:rsidRDefault="007D1E2B">
            <w:pPr>
              <w:spacing w:before="0" w:after="0" w:line="240" w:lineRule="auto"/>
            </w:pPr>
            <w:r>
              <w:rPr>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024C843B" w14:textId="77777777" w:rsidR="008A3654" w:rsidRDefault="007D1E2B">
            <w:pPr>
              <w:spacing w:before="0" w:after="0" w:line="240" w:lineRule="auto"/>
            </w:pPr>
            <w:r>
              <w:rPr>
                <w:color w:val="000000"/>
                <w:sz w:val="17"/>
              </w:rPr>
              <w:t>Cero no confirma ausencia de compras; no establece cobertura.</w:t>
            </w:r>
          </w:p>
        </w:tc>
      </w:tr>
      <w:tr w:rsidR="008A3654" w14:paraId="62E0A579" w14:textId="77777777">
        <w:trPr>
          <w:cantSplit/>
          <w:jc w:val="center"/>
        </w:trPr>
        <w:tc>
          <w:tcPr>
            <w:tcW w:w="2154" w:type="dxa"/>
            <w:shd w:val="clear" w:color="auto" w:fill="F4F8FB"/>
            <w:tcMar>
              <w:top w:w="70" w:type="dxa"/>
              <w:left w:w="80" w:type="dxa"/>
              <w:bottom w:w="70" w:type="dxa"/>
              <w:right w:w="80" w:type="dxa"/>
            </w:tcMar>
            <w:vAlign w:val="center"/>
          </w:tcPr>
          <w:p w14:paraId="6CEC77F8" w14:textId="77777777" w:rsidR="008A3654" w:rsidRDefault="007D1E2B">
            <w:pPr>
              <w:spacing w:before="0" w:after="0" w:line="240" w:lineRule="auto"/>
            </w:pPr>
            <w:r>
              <w:rPr>
                <w:color w:val="000000"/>
                <w:sz w:val="17"/>
              </w:rPr>
              <w:t>total</w:t>
            </w:r>
          </w:p>
        </w:tc>
        <w:tc>
          <w:tcPr>
            <w:tcW w:w="1417" w:type="dxa"/>
            <w:shd w:val="clear" w:color="auto" w:fill="F4F8FB"/>
            <w:tcMar>
              <w:top w:w="70" w:type="dxa"/>
              <w:left w:w="80" w:type="dxa"/>
              <w:bottom w:w="70" w:type="dxa"/>
              <w:right w:w="80" w:type="dxa"/>
            </w:tcMar>
            <w:vAlign w:val="center"/>
          </w:tcPr>
          <w:p w14:paraId="46C3651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510946AB" w14:textId="77777777" w:rsidR="008A3654" w:rsidRDefault="007D1E2B">
            <w:pPr>
              <w:spacing w:before="0" w:after="0" w:line="240" w:lineRule="auto"/>
            </w:pPr>
            <w:r>
              <w:rPr>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6BE8F3DF" w14:textId="77777777" w:rsidR="008A3654" w:rsidRDefault="007D1E2B">
            <w:pPr>
              <w:spacing w:before="0" w:after="0" w:line="240" w:lineRule="auto"/>
            </w:pPr>
            <w:r>
              <w:rPr>
                <w:color w:val="000000"/>
                <w:sz w:val="17"/>
              </w:rPr>
              <w:t>Objetivo monetario nominal; cero solo interpretable con cobertura validada.</w:t>
            </w:r>
          </w:p>
        </w:tc>
      </w:tr>
      <w:tr w:rsidR="008A3654" w14:paraId="755BBF32" w14:textId="77777777">
        <w:trPr>
          <w:cantSplit/>
          <w:jc w:val="center"/>
        </w:trPr>
        <w:tc>
          <w:tcPr>
            <w:tcW w:w="2154" w:type="dxa"/>
            <w:shd w:val="clear" w:color="auto" w:fill="FFFFFF"/>
            <w:tcMar>
              <w:top w:w="70" w:type="dxa"/>
              <w:left w:w="80" w:type="dxa"/>
              <w:bottom w:w="70" w:type="dxa"/>
              <w:right w:w="80" w:type="dxa"/>
            </w:tcMar>
            <w:vAlign w:val="center"/>
          </w:tcPr>
          <w:p w14:paraId="5F390FB6" w14:textId="77777777" w:rsidR="008A3654" w:rsidRDefault="007D1E2B">
            <w:pPr>
              <w:spacing w:before="0" w:after="0" w:line="240" w:lineRule="auto"/>
            </w:pPr>
            <w:r>
              <w:rPr>
                <w:color w:val="000000"/>
                <w:sz w:val="17"/>
              </w:rPr>
              <w:t>&lt;</w:t>
            </w:r>
            <w:proofErr w:type="spellStart"/>
            <w:r>
              <w:rPr>
                <w:color w:val="000000"/>
                <w:sz w:val="17"/>
              </w:rPr>
              <w:t>insumo_id</w:t>
            </w:r>
            <w:proofErr w:type="spellEnd"/>
            <w:r>
              <w:rPr>
                <w:color w:val="000000"/>
                <w:sz w:val="17"/>
              </w:rPr>
              <w:t>&gt;</w:t>
            </w:r>
          </w:p>
        </w:tc>
        <w:tc>
          <w:tcPr>
            <w:tcW w:w="1417" w:type="dxa"/>
            <w:shd w:val="clear" w:color="auto" w:fill="FFFFFF"/>
            <w:tcMar>
              <w:top w:w="70" w:type="dxa"/>
              <w:left w:w="80" w:type="dxa"/>
              <w:bottom w:w="70" w:type="dxa"/>
              <w:right w:w="80" w:type="dxa"/>
            </w:tcMar>
            <w:vAlign w:val="center"/>
          </w:tcPr>
          <w:p w14:paraId="2B1CA384"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4B9D619" w14:textId="77777777" w:rsidR="008A3654" w:rsidRDefault="007D1E2B">
            <w:pPr>
              <w:spacing w:before="0" w:after="0" w:line="240" w:lineRule="auto"/>
            </w:pPr>
            <w:r>
              <w:rPr>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68573A12" w14:textId="77777777" w:rsidR="008A3654" w:rsidRDefault="007D1E2B">
            <w:pPr>
              <w:spacing w:before="0" w:after="0" w:line="240" w:lineRule="auto"/>
            </w:pPr>
            <w:r>
              <w:rPr>
                <w:color w:val="000000"/>
                <w:sz w:val="17"/>
              </w:rPr>
              <w:t>Importe semanal agregado; nombres determinados por catálogo, no columnas literales fijas.</w:t>
            </w:r>
          </w:p>
        </w:tc>
      </w:tr>
      <w:tr w:rsidR="008A3654" w14:paraId="716149E6" w14:textId="77777777">
        <w:trPr>
          <w:cantSplit/>
          <w:jc w:val="center"/>
        </w:trPr>
        <w:tc>
          <w:tcPr>
            <w:tcW w:w="2154" w:type="dxa"/>
            <w:shd w:val="clear" w:color="auto" w:fill="F4F8FB"/>
            <w:tcMar>
              <w:top w:w="70" w:type="dxa"/>
              <w:left w:w="80" w:type="dxa"/>
              <w:bottom w:w="70" w:type="dxa"/>
              <w:right w:w="80" w:type="dxa"/>
            </w:tcMar>
            <w:vAlign w:val="center"/>
          </w:tcPr>
          <w:p w14:paraId="5BC2C844"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5A89B025" w14:textId="77777777" w:rsidR="008A3654" w:rsidRDefault="007D1E2B">
            <w:pPr>
              <w:spacing w:before="0" w:after="0" w:line="240" w:lineRule="auto"/>
            </w:pPr>
            <w:r>
              <w:rPr>
                <w:color w:val="000000"/>
                <w:sz w:val="17"/>
              </w:rPr>
              <w:t>MXN o proporción</w:t>
            </w:r>
          </w:p>
        </w:tc>
        <w:tc>
          <w:tcPr>
            <w:tcW w:w="2551" w:type="dxa"/>
            <w:shd w:val="clear" w:color="auto" w:fill="F4F8FB"/>
            <w:tcMar>
              <w:top w:w="70" w:type="dxa"/>
              <w:left w:w="80" w:type="dxa"/>
              <w:bottom w:w="70" w:type="dxa"/>
              <w:right w:w="80" w:type="dxa"/>
            </w:tcMar>
            <w:vAlign w:val="center"/>
          </w:tcPr>
          <w:p w14:paraId="6F37544E" w14:textId="77777777" w:rsidR="008A3654" w:rsidRDefault="007D1E2B">
            <w:pPr>
              <w:spacing w:before="0" w:after="0" w:line="240" w:lineRule="auto"/>
            </w:pPr>
            <w:r>
              <w:rPr>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38AA1E83" w14:textId="77777777" w:rsidR="008A3654" w:rsidRDefault="007D1E2B">
            <w:pPr>
              <w:spacing w:before="0" w:after="0" w:line="240" w:lineRule="auto"/>
            </w:pPr>
            <w:r>
              <w:rPr>
                <w:color w:val="000000"/>
                <w:sz w:val="17"/>
              </w:rPr>
              <w:t>No confundir con Otros de ventas; distinguir matriz de importes de matriz de participaciones.</w:t>
            </w:r>
          </w:p>
        </w:tc>
      </w:tr>
      <w:tr w:rsidR="008A3654" w14:paraId="3165DF38" w14:textId="77777777">
        <w:trPr>
          <w:cantSplit/>
          <w:jc w:val="center"/>
        </w:trPr>
        <w:tc>
          <w:tcPr>
            <w:tcW w:w="2154" w:type="dxa"/>
            <w:shd w:val="clear" w:color="auto" w:fill="FFFFFF"/>
            <w:tcMar>
              <w:top w:w="70" w:type="dxa"/>
              <w:left w:w="80" w:type="dxa"/>
              <w:bottom w:w="70" w:type="dxa"/>
              <w:right w:w="80" w:type="dxa"/>
            </w:tcMar>
            <w:vAlign w:val="center"/>
          </w:tcPr>
          <w:p w14:paraId="3C5CF33E" w14:textId="77777777" w:rsidR="008A3654" w:rsidRDefault="007D1E2B">
            <w:pPr>
              <w:spacing w:before="0" w:after="0" w:line="240" w:lineRule="auto"/>
            </w:pPr>
            <w:r>
              <w:rPr>
                <w:color w:val="000000"/>
                <w:sz w:val="17"/>
              </w:rPr>
              <w:t>Participación por insumo</w:t>
            </w:r>
          </w:p>
        </w:tc>
        <w:tc>
          <w:tcPr>
            <w:tcW w:w="1417" w:type="dxa"/>
            <w:shd w:val="clear" w:color="auto" w:fill="FFFFFF"/>
            <w:tcMar>
              <w:top w:w="70" w:type="dxa"/>
              <w:left w:w="80" w:type="dxa"/>
              <w:bottom w:w="70" w:type="dxa"/>
              <w:right w:w="80" w:type="dxa"/>
            </w:tcMar>
            <w:vAlign w:val="center"/>
          </w:tcPr>
          <w:p w14:paraId="54EC6092" w14:textId="77777777" w:rsidR="008A3654" w:rsidRDefault="007D1E2B">
            <w:pPr>
              <w:spacing w:before="0" w:after="0" w:line="240" w:lineRule="auto"/>
            </w:pPr>
            <w:r>
              <w:rPr>
                <w:color w:val="000000"/>
                <w:sz w:val="17"/>
              </w:rPr>
              <w:t>Proporción de 0 a 1</w:t>
            </w:r>
          </w:p>
        </w:tc>
        <w:tc>
          <w:tcPr>
            <w:tcW w:w="2551" w:type="dxa"/>
            <w:shd w:val="clear" w:color="auto" w:fill="FFFFFF"/>
            <w:tcMar>
              <w:top w:w="70" w:type="dxa"/>
              <w:left w:w="80" w:type="dxa"/>
              <w:bottom w:w="70" w:type="dxa"/>
              <w:right w:w="80" w:type="dxa"/>
            </w:tcMar>
            <w:vAlign w:val="center"/>
          </w:tcPr>
          <w:p w14:paraId="0B41B315" w14:textId="77777777" w:rsidR="008A3654" w:rsidRDefault="007D1E2B">
            <w:pPr>
              <w:spacing w:before="0" w:after="0" w:line="240" w:lineRule="auto"/>
            </w:pPr>
            <w:r>
              <w:rPr>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727FF1A3" w14:textId="77777777" w:rsidR="008A3654" w:rsidRDefault="007D1E2B">
            <w:pPr>
              <w:spacing w:before="0" w:after="0" w:line="240" w:lineRule="auto"/>
            </w:pPr>
            <w:r>
              <w:rPr>
                <w:color w:val="000000"/>
                <w:sz w:val="17"/>
              </w:rPr>
              <w:t>Matriz con columnas por insumo; total cero implica no definido. Multiplicar por 100 solo para porcentaje.</w:t>
            </w:r>
          </w:p>
        </w:tc>
      </w:tr>
      <w:tr w:rsidR="008A3654" w14:paraId="33675EE6" w14:textId="77777777">
        <w:trPr>
          <w:cantSplit/>
          <w:jc w:val="center"/>
        </w:trPr>
        <w:tc>
          <w:tcPr>
            <w:tcW w:w="2154" w:type="dxa"/>
            <w:shd w:val="clear" w:color="auto" w:fill="F4F8FB"/>
            <w:tcMar>
              <w:top w:w="70" w:type="dxa"/>
              <w:left w:w="80" w:type="dxa"/>
              <w:bottom w:w="70" w:type="dxa"/>
              <w:right w:w="80" w:type="dxa"/>
            </w:tcMar>
            <w:vAlign w:val="center"/>
          </w:tcPr>
          <w:p w14:paraId="2C313B7D" w14:textId="77777777" w:rsidR="008A3654" w:rsidRPr="00D50C9D" w:rsidRDefault="007D1E2B">
            <w:pPr>
              <w:spacing w:before="0" w:after="0" w:line="240" w:lineRule="auto"/>
              <w:rPr>
                <w:lang w:val="en-US"/>
              </w:rPr>
            </w:pPr>
            <w:r w:rsidRPr="00D50C9D">
              <w:rPr>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77C4039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5C9FE16" w14:textId="77777777" w:rsidR="008A3654" w:rsidRDefault="007D1E2B">
            <w:pPr>
              <w:spacing w:before="0" w:after="0" w:line="240" w:lineRule="auto"/>
            </w:pPr>
            <w:r>
              <w:rPr>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21256A2F" w14:textId="77777777" w:rsidR="008A3654" w:rsidRDefault="007D1E2B">
            <w:pPr>
              <w:spacing w:before="0" w:after="0" w:line="240" w:lineRule="auto"/>
            </w:pPr>
            <w:r>
              <w:rPr>
                <w:color w:val="000000"/>
                <w:sz w:val="17"/>
              </w:rPr>
              <w:t xml:space="preserve">Predictores; sufijo indica distancia semanal. No usar valores </w:t>
            </w:r>
            <w:proofErr w:type="gramStart"/>
            <w:r>
              <w:rPr>
                <w:color w:val="000000"/>
                <w:sz w:val="17"/>
              </w:rPr>
              <w:t>objetivo futuros</w:t>
            </w:r>
            <w:proofErr w:type="gramEnd"/>
            <w:r>
              <w:rPr>
                <w:color w:val="000000"/>
                <w:sz w:val="17"/>
              </w:rPr>
              <w:t>.</w:t>
            </w:r>
          </w:p>
        </w:tc>
      </w:tr>
      <w:tr w:rsidR="008A3654" w14:paraId="7DF81CA5" w14:textId="77777777">
        <w:trPr>
          <w:cantSplit/>
          <w:jc w:val="center"/>
        </w:trPr>
        <w:tc>
          <w:tcPr>
            <w:tcW w:w="2154" w:type="dxa"/>
            <w:shd w:val="clear" w:color="auto" w:fill="FFFFFF"/>
            <w:tcMar>
              <w:top w:w="70" w:type="dxa"/>
              <w:left w:w="80" w:type="dxa"/>
              <w:bottom w:w="70" w:type="dxa"/>
              <w:right w:w="80" w:type="dxa"/>
            </w:tcMar>
            <w:vAlign w:val="center"/>
          </w:tcPr>
          <w:p w14:paraId="1FB05E85" w14:textId="77777777" w:rsidR="008A3654" w:rsidRDefault="007D1E2B">
            <w:pPr>
              <w:spacing w:before="0" w:after="0" w:line="240" w:lineRule="auto"/>
            </w:pPr>
            <w:r>
              <w:rPr>
                <w:color w:val="000000"/>
                <w:sz w:val="17"/>
              </w:rPr>
              <w:t>media_4, media_8, media_12</w:t>
            </w:r>
          </w:p>
        </w:tc>
        <w:tc>
          <w:tcPr>
            <w:tcW w:w="1417" w:type="dxa"/>
            <w:shd w:val="clear" w:color="auto" w:fill="FFFFFF"/>
            <w:tcMar>
              <w:top w:w="70" w:type="dxa"/>
              <w:left w:w="80" w:type="dxa"/>
              <w:bottom w:w="70" w:type="dxa"/>
              <w:right w:w="80" w:type="dxa"/>
            </w:tcMar>
            <w:vAlign w:val="center"/>
          </w:tcPr>
          <w:p w14:paraId="4C26DA4D"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991887A" w14:textId="77777777" w:rsidR="008A3654" w:rsidRDefault="007D1E2B">
            <w:pPr>
              <w:spacing w:before="0" w:after="0" w:line="240" w:lineRule="auto"/>
            </w:pPr>
            <w:r>
              <w:rPr>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2F2D7541" w14:textId="77777777" w:rsidR="008A3654" w:rsidRDefault="007D1E2B">
            <w:pPr>
              <w:spacing w:before="0" w:after="0" w:line="240" w:lineRule="auto"/>
            </w:pPr>
            <w:r>
              <w:rPr>
                <w:color w:val="000000"/>
                <w:sz w:val="17"/>
              </w:rPr>
              <w:t>Ventana indicada por sufijo; requiere historia anterior al origen.</w:t>
            </w:r>
          </w:p>
        </w:tc>
      </w:tr>
      <w:tr w:rsidR="008A3654" w14:paraId="1DCF0BA4" w14:textId="77777777">
        <w:trPr>
          <w:cantSplit/>
          <w:jc w:val="center"/>
        </w:trPr>
        <w:tc>
          <w:tcPr>
            <w:tcW w:w="2154" w:type="dxa"/>
            <w:shd w:val="clear" w:color="auto" w:fill="F4F8FB"/>
            <w:tcMar>
              <w:top w:w="70" w:type="dxa"/>
              <w:left w:w="80" w:type="dxa"/>
              <w:bottom w:w="70" w:type="dxa"/>
              <w:right w:w="80" w:type="dxa"/>
            </w:tcMar>
            <w:vAlign w:val="center"/>
          </w:tcPr>
          <w:p w14:paraId="326FE492" w14:textId="77777777" w:rsidR="008A3654" w:rsidRDefault="007D1E2B">
            <w:pPr>
              <w:spacing w:before="0" w:after="0" w:line="240" w:lineRule="auto"/>
            </w:pPr>
            <w:r>
              <w:rPr>
                <w:color w:val="000000"/>
                <w:sz w:val="17"/>
              </w:rPr>
              <w:t>desv_4, desv_8, desv_12</w:t>
            </w:r>
          </w:p>
        </w:tc>
        <w:tc>
          <w:tcPr>
            <w:tcW w:w="1417" w:type="dxa"/>
            <w:shd w:val="clear" w:color="auto" w:fill="F4F8FB"/>
            <w:tcMar>
              <w:top w:w="70" w:type="dxa"/>
              <w:left w:w="80" w:type="dxa"/>
              <w:bottom w:w="70" w:type="dxa"/>
              <w:right w:w="80" w:type="dxa"/>
            </w:tcMar>
            <w:vAlign w:val="center"/>
          </w:tcPr>
          <w:p w14:paraId="09A08DFC"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6F73A0F6" w14:textId="77777777" w:rsidR="008A3654" w:rsidRDefault="007D1E2B">
            <w:pPr>
              <w:spacing w:before="0" w:after="0" w:line="240" w:lineRule="auto"/>
            </w:pPr>
            <w:r>
              <w:rPr>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41F2E1D9" w14:textId="77777777" w:rsidR="008A3654" w:rsidRDefault="007D1E2B">
            <w:pPr>
              <w:spacing w:before="0" w:after="0" w:line="240" w:lineRule="auto"/>
            </w:pPr>
            <w:r>
              <w:rPr>
                <w:color w:val="000000"/>
                <w:sz w:val="17"/>
              </w:rPr>
              <w:t>Mismas ventanas que las medias; un solo dato no define dispersión muestral.</w:t>
            </w:r>
          </w:p>
        </w:tc>
      </w:tr>
      <w:tr w:rsidR="008A3654" w14:paraId="03DCB502" w14:textId="77777777">
        <w:trPr>
          <w:cantSplit/>
          <w:jc w:val="center"/>
        </w:trPr>
        <w:tc>
          <w:tcPr>
            <w:tcW w:w="2154" w:type="dxa"/>
            <w:shd w:val="clear" w:color="auto" w:fill="FFFFFF"/>
            <w:tcMar>
              <w:top w:w="70" w:type="dxa"/>
              <w:left w:w="80" w:type="dxa"/>
              <w:bottom w:w="70" w:type="dxa"/>
              <w:right w:w="80" w:type="dxa"/>
            </w:tcMar>
            <w:vAlign w:val="center"/>
          </w:tcPr>
          <w:p w14:paraId="2AFE42D5" w14:textId="77777777" w:rsidR="008A3654" w:rsidRDefault="007D1E2B">
            <w:pPr>
              <w:spacing w:before="0" w:after="0" w:line="240" w:lineRule="auto"/>
            </w:pPr>
            <w:proofErr w:type="spellStart"/>
            <w:r>
              <w:rPr>
                <w:color w:val="000000"/>
                <w:sz w:val="17"/>
              </w:rPr>
              <w:t>cal_sin</w:t>
            </w:r>
            <w:proofErr w:type="spellEnd"/>
            <w:r>
              <w:rPr>
                <w:color w:val="000000"/>
                <w:sz w:val="17"/>
              </w:rPr>
              <w:t xml:space="preserve">, </w:t>
            </w:r>
            <w:proofErr w:type="spellStart"/>
            <w:r>
              <w:rPr>
                <w:color w:val="000000"/>
                <w:sz w:val="17"/>
              </w:rPr>
              <w:t>cal_cos</w:t>
            </w:r>
            <w:proofErr w:type="spellEnd"/>
          </w:p>
        </w:tc>
        <w:tc>
          <w:tcPr>
            <w:tcW w:w="1417" w:type="dxa"/>
            <w:shd w:val="clear" w:color="auto" w:fill="FFFFFF"/>
            <w:tcMar>
              <w:top w:w="70" w:type="dxa"/>
              <w:left w:w="80" w:type="dxa"/>
              <w:bottom w:w="70" w:type="dxa"/>
              <w:right w:w="80" w:type="dxa"/>
            </w:tcMar>
            <w:vAlign w:val="center"/>
          </w:tcPr>
          <w:p w14:paraId="7756BE51" w14:textId="77777777" w:rsidR="008A3654" w:rsidRDefault="007D1E2B">
            <w:pPr>
              <w:spacing w:before="0" w:after="0" w:line="240" w:lineRule="auto"/>
            </w:pPr>
            <w:r>
              <w:rPr>
                <w:color w:val="000000"/>
                <w:sz w:val="17"/>
              </w:rPr>
              <w:t>Número de −1 a 1</w:t>
            </w:r>
          </w:p>
        </w:tc>
        <w:tc>
          <w:tcPr>
            <w:tcW w:w="2551" w:type="dxa"/>
            <w:shd w:val="clear" w:color="auto" w:fill="FFFFFF"/>
            <w:tcMar>
              <w:top w:w="70" w:type="dxa"/>
              <w:left w:w="80" w:type="dxa"/>
              <w:bottom w:w="70" w:type="dxa"/>
              <w:right w:w="80" w:type="dxa"/>
            </w:tcMar>
            <w:vAlign w:val="center"/>
          </w:tcPr>
          <w:p w14:paraId="55D01A91" w14:textId="77777777" w:rsidR="008A3654" w:rsidRDefault="007D1E2B">
            <w:pPr>
              <w:spacing w:before="0" w:after="0" w:line="240" w:lineRule="auto"/>
            </w:pPr>
            <w:r>
              <w:rPr>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B98114E" w14:textId="77777777" w:rsidR="008A3654" w:rsidRDefault="007D1E2B">
            <w:pPr>
              <w:spacing w:before="0" w:after="0" w:line="240" w:lineRule="auto"/>
            </w:pPr>
            <w:r>
              <w:rPr>
                <w:color w:val="000000"/>
                <w:sz w:val="17"/>
              </w:rPr>
              <w:t>Calendario conocido; periodo del código 52.1775 semanas.</w:t>
            </w:r>
          </w:p>
        </w:tc>
      </w:tr>
      <w:tr w:rsidR="008A3654" w14:paraId="41370161" w14:textId="77777777">
        <w:trPr>
          <w:cantSplit/>
          <w:jc w:val="center"/>
        </w:trPr>
        <w:tc>
          <w:tcPr>
            <w:tcW w:w="2154" w:type="dxa"/>
            <w:shd w:val="clear" w:color="auto" w:fill="F4F8FB"/>
            <w:tcMar>
              <w:top w:w="70" w:type="dxa"/>
              <w:left w:w="80" w:type="dxa"/>
              <w:bottom w:w="70" w:type="dxa"/>
              <w:right w:w="80" w:type="dxa"/>
            </w:tcMar>
            <w:vAlign w:val="center"/>
          </w:tcPr>
          <w:p w14:paraId="4518AEC5" w14:textId="77777777" w:rsidR="008A3654" w:rsidRDefault="007D1E2B">
            <w:pPr>
              <w:spacing w:before="0" w:after="0" w:line="240" w:lineRule="auto"/>
            </w:pPr>
            <w:r>
              <w:rPr>
                <w:color w:val="000000"/>
                <w:sz w:val="17"/>
              </w:rPr>
              <w:t>ventas_lag_1, ventas_lag_4</w:t>
            </w:r>
          </w:p>
        </w:tc>
        <w:tc>
          <w:tcPr>
            <w:tcW w:w="1417" w:type="dxa"/>
            <w:shd w:val="clear" w:color="auto" w:fill="F4F8FB"/>
            <w:tcMar>
              <w:top w:w="70" w:type="dxa"/>
              <w:left w:w="80" w:type="dxa"/>
              <w:bottom w:w="70" w:type="dxa"/>
              <w:right w:w="80" w:type="dxa"/>
            </w:tcMar>
            <w:vAlign w:val="center"/>
          </w:tcPr>
          <w:p w14:paraId="5EF59960"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0F09E19A" w14:textId="77777777" w:rsidR="008A3654" w:rsidRDefault="007D1E2B">
            <w:pPr>
              <w:spacing w:before="0" w:after="0" w:line="240" w:lineRule="auto"/>
            </w:pPr>
            <w:r>
              <w:rPr>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09208FBD" w14:textId="77777777" w:rsidR="008A3654" w:rsidRDefault="007D1E2B">
            <w:pPr>
              <w:spacing w:before="0" w:after="0" w:line="240" w:lineRule="auto"/>
            </w:pPr>
            <w:r>
              <w:rPr>
                <w:color w:val="000000"/>
                <w:sz w:val="17"/>
              </w:rPr>
              <w:t xml:space="preserve">Opcional; solo si </w:t>
            </w:r>
            <w:proofErr w:type="spellStart"/>
            <w:r>
              <w:rPr>
                <w:color w:val="000000"/>
                <w:sz w:val="17"/>
              </w:rPr>
              <w:t>available_at</w:t>
            </w:r>
            <w:proofErr w:type="spellEnd"/>
            <w:r>
              <w:rPr>
                <w:color w:val="000000"/>
                <w:sz w:val="17"/>
              </w:rPr>
              <w:t xml:space="preserve"> no es posterior al origen; de otro modo faltante.</w:t>
            </w:r>
          </w:p>
        </w:tc>
      </w:tr>
      <w:tr w:rsidR="008A3654" w14:paraId="5F377828" w14:textId="77777777">
        <w:trPr>
          <w:cantSplit/>
          <w:jc w:val="center"/>
        </w:trPr>
        <w:tc>
          <w:tcPr>
            <w:tcW w:w="2154" w:type="dxa"/>
            <w:shd w:val="clear" w:color="auto" w:fill="FFFFFF"/>
            <w:tcMar>
              <w:top w:w="70" w:type="dxa"/>
              <w:left w:w="80" w:type="dxa"/>
              <w:bottom w:w="70" w:type="dxa"/>
              <w:right w:w="80" w:type="dxa"/>
            </w:tcMar>
            <w:vAlign w:val="center"/>
          </w:tcPr>
          <w:p w14:paraId="763CB728" w14:textId="77777777" w:rsidR="008A3654" w:rsidRDefault="007D1E2B">
            <w:pPr>
              <w:spacing w:before="0" w:after="0" w:line="240" w:lineRule="auto"/>
            </w:pPr>
            <w:proofErr w:type="spellStart"/>
            <w:r>
              <w:rPr>
                <w:color w:val="000000"/>
                <w:sz w:val="17"/>
              </w:rPr>
              <w:t>available_at</w:t>
            </w:r>
            <w:proofErr w:type="spellEnd"/>
          </w:p>
        </w:tc>
        <w:tc>
          <w:tcPr>
            <w:tcW w:w="1417" w:type="dxa"/>
            <w:shd w:val="clear" w:color="auto" w:fill="FFFFFF"/>
            <w:tcMar>
              <w:top w:w="70" w:type="dxa"/>
              <w:left w:w="80" w:type="dxa"/>
              <w:bottom w:w="70" w:type="dxa"/>
              <w:right w:w="80" w:type="dxa"/>
            </w:tcMar>
            <w:vAlign w:val="center"/>
          </w:tcPr>
          <w:p w14:paraId="124B8055" w14:textId="77777777" w:rsidR="008A3654" w:rsidRDefault="007D1E2B">
            <w:pPr>
              <w:spacing w:before="0" w:after="0" w:line="240" w:lineRule="auto"/>
            </w:pPr>
            <w:r>
              <w:rPr>
                <w:color w:val="000000"/>
                <w:sz w:val="17"/>
              </w:rPr>
              <w:t>Fecha y hora</w:t>
            </w:r>
          </w:p>
        </w:tc>
        <w:tc>
          <w:tcPr>
            <w:tcW w:w="2551" w:type="dxa"/>
            <w:shd w:val="clear" w:color="auto" w:fill="FFFFFF"/>
            <w:tcMar>
              <w:top w:w="70" w:type="dxa"/>
              <w:left w:w="80" w:type="dxa"/>
              <w:bottom w:w="70" w:type="dxa"/>
              <w:right w:w="80" w:type="dxa"/>
            </w:tcMar>
            <w:vAlign w:val="center"/>
          </w:tcPr>
          <w:p w14:paraId="7586E7A9" w14:textId="77777777" w:rsidR="008A3654" w:rsidRDefault="007D1E2B">
            <w:pPr>
              <w:spacing w:before="0" w:after="0" w:line="240" w:lineRule="auto"/>
            </w:pPr>
            <w:r>
              <w:rPr>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537233BB" w14:textId="77777777" w:rsidR="008A3654" w:rsidRDefault="007D1E2B">
            <w:pPr>
              <w:spacing w:before="0" w:after="0" w:line="240" w:lineRule="auto"/>
            </w:pPr>
            <w:r>
              <w:rPr>
                <w:color w:val="000000"/>
                <w:sz w:val="17"/>
              </w:rPr>
              <w:t>Debe ser anterior o igual al origen. Ventas semanales: no antes del cierre.</w:t>
            </w:r>
          </w:p>
        </w:tc>
      </w:tr>
      <w:tr w:rsidR="008A3654" w14:paraId="5EA96E70" w14:textId="77777777">
        <w:trPr>
          <w:cantSplit/>
          <w:jc w:val="center"/>
        </w:trPr>
        <w:tc>
          <w:tcPr>
            <w:tcW w:w="2154" w:type="dxa"/>
            <w:shd w:val="clear" w:color="auto" w:fill="F4F8FB"/>
            <w:tcMar>
              <w:top w:w="70" w:type="dxa"/>
              <w:left w:w="80" w:type="dxa"/>
              <w:bottom w:w="70" w:type="dxa"/>
              <w:right w:w="80" w:type="dxa"/>
            </w:tcMar>
            <w:vAlign w:val="center"/>
          </w:tcPr>
          <w:p w14:paraId="6E096D98" w14:textId="77777777" w:rsidR="008A3654" w:rsidRDefault="007D1E2B">
            <w:pPr>
              <w:spacing w:before="0" w:after="0" w:line="240" w:lineRule="auto"/>
            </w:pPr>
            <w:r>
              <w:rPr>
                <w:color w:val="000000"/>
                <w:sz w:val="17"/>
              </w:rPr>
              <w:t>variable</w:t>
            </w:r>
          </w:p>
        </w:tc>
        <w:tc>
          <w:tcPr>
            <w:tcW w:w="1417" w:type="dxa"/>
            <w:shd w:val="clear" w:color="auto" w:fill="F4F8FB"/>
            <w:tcMar>
              <w:top w:w="70" w:type="dxa"/>
              <w:left w:w="80" w:type="dxa"/>
              <w:bottom w:w="70" w:type="dxa"/>
              <w:right w:w="80" w:type="dxa"/>
            </w:tcMar>
            <w:vAlign w:val="center"/>
          </w:tcPr>
          <w:p w14:paraId="7ABE62F7"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74E79C95" w14:textId="77777777" w:rsidR="008A3654" w:rsidRDefault="007D1E2B">
            <w:pPr>
              <w:spacing w:before="0" w:after="0" w:line="240" w:lineRule="auto"/>
            </w:pPr>
            <w:r>
              <w:rPr>
                <w:color w:val="000000"/>
                <w:sz w:val="17"/>
              </w:rPr>
              <w:t>Nombre de variable exógena.</w:t>
            </w:r>
          </w:p>
        </w:tc>
        <w:tc>
          <w:tcPr>
            <w:tcW w:w="3798" w:type="dxa"/>
            <w:shd w:val="clear" w:color="auto" w:fill="F4F8FB"/>
            <w:tcMar>
              <w:top w:w="70" w:type="dxa"/>
              <w:left w:w="80" w:type="dxa"/>
              <w:bottom w:w="70" w:type="dxa"/>
              <w:right w:w="80" w:type="dxa"/>
            </w:tcMar>
            <w:vAlign w:val="center"/>
          </w:tcPr>
          <w:p w14:paraId="746EEDE5" w14:textId="77777777" w:rsidR="008A3654" w:rsidRDefault="007D1E2B">
            <w:pPr>
              <w:spacing w:before="0" w:after="0" w:line="240" w:lineRule="auto"/>
            </w:pPr>
            <w:r>
              <w:rPr>
                <w:color w:val="000000"/>
                <w:sz w:val="17"/>
              </w:rPr>
              <w:t>Obligatorio en contrato opcional; no implica fuente incorporada.</w:t>
            </w:r>
          </w:p>
        </w:tc>
      </w:tr>
      <w:tr w:rsidR="008A3654" w14:paraId="2C2E94D4" w14:textId="77777777">
        <w:trPr>
          <w:cantSplit/>
          <w:jc w:val="center"/>
        </w:trPr>
        <w:tc>
          <w:tcPr>
            <w:tcW w:w="2154" w:type="dxa"/>
            <w:shd w:val="clear" w:color="auto" w:fill="FFFFFF"/>
            <w:tcMar>
              <w:top w:w="70" w:type="dxa"/>
              <w:left w:w="80" w:type="dxa"/>
              <w:bottom w:w="70" w:type="dxa"/>
              <w:right w:w="80" w:type="dxa"/>
            </w:tcMar>
            <w:vAlign w:val="center"/>
          </w:tcPr>
          <w:p w14:paraId="24FEAF75" w14:textId="77777777" w:rsidR="008A3654" w:rsidRDefault="007D1E2B">
            <w:pPr>
              <w:spacing w:before="0" w:after="0" w:line="240" w:lineRule="auto"/>
            </w:pPr>
            <w:proofErr w:type="spellStart"/>
            <w:r>
              <w:rPr>
                <w:color w:val="000000"/>
                <w:sz w:val="17"/>
              </w:rPr>
              <w:t>fecha_referencia</w:t>
            </w:r>
            <w:proofErr w:type="spellEnd"/>
          </w:p>
        </w:tc>
        <w:tc>
          <w:tcPr>
            <w:tcW w:w="1417" w:type="dxa"/>
            <w:shd w:val="clear" w:color="auto" w:fill="FFFFFF"/>
            <w:tcMar>
              <w:top w:w="70" w:type="dxa"/>
              <w:left w:w="80" w:type="dxa"/>
              <w:bottom w:w="70" w:type="dxa"/>
              <w:right w:w="80" w:type="dxa"/>
            </w:tcMar>
            <w:vAlign w:val="center"/>
          </w:tcPr>
          <w:p w14:paraId="599DDD24"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8398C6A" w14:textId="77777777" w:rsidR="008A3654" w:rsidRDefault="007D1E2B">
            <w:pPr>
              <w:spacing w:before="0" w:after="0" w:line="240" w:lineRule="auto"/>
            </w:pPr>
            <w:r>
              <w:rPr>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2CC8C48" w14:textId="77777777" w:rsidR="008A3654" w:rsidRDefault="007D1E2B">
            <w:pPr>
              <w:spacing w:before="0" w:after="0" w:line="240" w:lineRule="auto"/>
            </w:pPr>
            <w:r>
              <w:rPr>
                <w:color w:val="000000"/>
                <w:sz w:val="17"/>
              </w:rPr>
              <w:t>No confundir con fecha de publicación o disponibilidad.</w:t>
            </w:r>
          </w:p>
        </w:tc>
      </w:tr>
      <w:tr w:rsidR="008A3654" w14:paraId="4E673796" w14:textId="77777777">
        <w:trPr>
          <w:cantSplit/>
          <w:jc w:val="center"/>
        </w:trPr>
        <w:tc>
          <w:tcPr>
            <w:tcW w:w="2154" w:type="dxa"/>
            <w:shd w:val="clear" w:color="auto" w:fill="F4F8FB"/>
            <w:tcMar>
              <w:top w:w="70" w:type="dxa"/>
              <w:left w:w="80" w:type="dxa"/>
              <w:bottom w:w="70" w:type="dxa"/>
              <w:right w:w="80" w:type="dxa"/>
            </w:tcMar>
            <w:vAlign w:val="center"/>
          </w:tcPr>
          <w:p w14:paraId="1210476F" w14:textId="77777777" w:rsidR="008A3654" w:rsidRDefault="007D1E2B">
            <w:pPr>
              <w:spacing w:before="0" w:after="0" w:line="240" w:lineRule="auto"/>
            </w:pPr>
            <w:r>
              <w:rPr>
                <w:color w:val="000000"/>
                <w:sz w:val="17"/>
              </w:rPr>
              <w:lastRenderedPageBreak/>
              <w:t>valor</w:t>
            </w:r>
          </w:p>
        </w:tc>
        <w:tc>
          <w:tcPr>
            <w:tcW w:w="1417" w:type="dxa"/>
            <w:shd w:val="clear" w:color="auto" w:fill="F4F8FB"/>
            <w:tcMar>
              <w:top w:w="70" w:type="dxa"/>
              <w:left w:w="80" w:type="dxa"/>
              <w:bottom w:w="70" w:type="dxa"/>
              <w:right w:w="80" w:type="dxa"/>
            </w:tcMar>
            <w:vAlign w:val="center"/>
          </w:tcPr>
          <w:p w14:paraId="15912C91" w14:textId="77777777" w:rsidR="008A3654" w:rsidRDefault="007D1E2B">
            <w:pPr>
              <w:spacing w:before="0" w:after="0" w:line="240" w:lineRule="auto"/>
            </w:pPr>
            <w:r>
              <w:rPr>
                <w:color w:val="000000"/>
                <w:sz w:val="17"/>
              </w:rPr>
              <w:t>Número</w:t>
            </w:r>
          </w:p>
        </w:tc>
        <w:tc>
          <w:tcPr>
            <w:tcW w:w="2551" w:type="dxa"/>
            <w:shd w:val="clear" w:color="auto" w:fill="F4F8FB"/>
            <w:tcMar>
              <w:top w:w="70" w:type="dxa"/>
              <w:left w:w="80" w:type="dxa"/>
              <w:bottom w:w="70" w:type="dxa"/>
              <w:right w:w="80" w:type="dxa"/>
            </w:tcMar>
            <w:vAlign w:val="center"/>
          </w:tcPr>
          <w:p w14:paraId="7D6775D6" w14:textId="77777777" w:rsidR="008A3654" w:rsidRDefault="007D1E2B">
            <w:pPr>
              <w:spacing w:before="0" w:after="0" w:line="240" w:lineRule="auto"/>
            </w:pPr>
            <w:r>
              <w:rPr>
                <w:color w:val="000000"/>
                <w:sz w:val="17"/>
              </w:rPr>
              <w:t>Valor de variable exógena.</w:t>
            </w:r>
          </w:p>
        </w:tc>
        <w:tc>
          <w:tcPr>
            <w:tcW w:w="3798" w:type="dxa"/>
            <w:shd w:val="clear" w:color="auto" w:fill="F4F8FB"/>
            <w:tcMar>
              <w:top w:w="70" w:type="dxa"/>
              <w:left w:w="80" w:type="dxa"/>
              <w:bottom w:w="70" w:type="dxa"/>
              <w:right w:w="80" w:type="dxa"/>
            </w:tcMar>
            <w:vAlign w:val="center"/>
          </w:tcPr>
          <w:p w14:paraId="052097AB" w14:textId="77777777" w:rsidR="008A3654" w:rsidRDefault="007D1E2B">
            <w:pPr>
              <w:spacing w:before="0" w:after="0" w:line="240" w:lineRule="auto"/>
            </w:pPr>
            <w:r>
              <w:rPr>
                <w:color w:val="000000"/>
                <w:sz w:val="17"/>
              </w:rPr>
              <w:t>Finito; unidad específica a documentar por variable antes de incorporarla.</w:t>
            </w:r>
          </w:p>
        </w:tc>
      </w:tr>
      <w:tr w:rsidR="008A3654" w14:paraId="2E07D16C" w14:textId="77777777">
        <w:trPr>
          <w:cantSplit/>
          <w:jc w:val="center"/>
        </w:trPr>
        <w:tc>
          <w:tcPr>
            <w:tcW w:w="2154" w:type="dxa"/>
            <w:shd w:val="clear" w:color="auto" w:fill="FFFFFF"/>
            <w:tcMar>
              <w:top w:w="70" w:type="dxa"/>
              <w:left w:w="80" w:type="dxa"/>
              <w:bottom w:w="70" w:type="dxa"/>
              <w:right w:w="80" w:type="dxa"/>
            </w:tcMar>
            <w:vAlign w:val="center"/>
          </w:tcPr>
          <w:p w14:paraId="68CC65BC" w14:textId="77777777" w:rsidR="008A3654" w:rsidRDefault="007D1E2B">
            <w:pPr>
              <w:spacing w:before="0" w:after="0" w:line="240" w:lineRule="auto"/>
            </w:pPr>
            <w:r>
              <w:rPr>
                <w:color w:val="000000"/>
                <w:sz w:val="17"/>
              </w:rPr>
              <w:t xml:space="preserve">fuente, </w:t>
            </w:r>
            <w:proofErr w:type="spellStart"/>
            <w:r>
              <w:rPr>
                <w:color w:val="000000"/>
                <w:sz w:val="17"/>
              </w:rPr>
              <w:t>version</w:t>
            </w:r>
            <w:proofErr w:type="spellEnd"/>
          </w:p>
        </w:tc>
        <w:tc>
          <w:tcPr>
            <w:tcW w:w="1417" w:type="dxa"/>
            <w:shd w:val="clear" w:color="auto" w:fill="FFFFFF"/>
            <w:tcMar>
              <w:top w:w="70" w:type="dxa"/>
              <w:left w:w="80" w:type="dxa"/>
              <w:bottom w:w="70" w:type="dxa"/>
              <w:right w:w="80" w:type="dxa"/>
            </w:tcMar>
            <w:vAlign w:val="center"/>
          </w:tcPr>
          <w:p w14:paraId="0467BAE3"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1A7944EC" w14:textId="77777777" w:rsidR="008A3654" w:rsidRDefault="007D1E2B">
            <w:pPr>
              <w:spacing w:before="0" w:after="0" w:line="240" w:lineRule="auto"/>
            </w:pPr>
            <w:r>
              <w:rPr>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3955DCE3" w14:textId="77777777" w:rsidR="008A3654" w:rsidRDefault="007D1E2B">
            <w:pPr>
              <w:spacing w:before="0" w:after="0" w:line="240" w:lineRule="auto"/>
            </w:pPr>
            <w:r>
              <w:rPr>
                <w:color w:val="000000"/>
                <w:sz w:val="17"/>
              </w:rPr>
              <w:t>Obligatorias; permiten controlar revisiones de datos.</w:t>
            </w:r>
          </w:p>
        </w:tc>
      </w:tr>
      <w:tr w:rsidR="008A3654" w14:paraId="601A5B7A" w14:textId="77777777">
        <w:trPr>
          <w:cantSplit/>
          <w:jc w:val="center"/>
        </w:trPr>
        <w:tc>
          <w:tcPr>
            <w:tcW w:w="2154" w:type="dxa"/>
            <w:shd w:val="clear" w:color="auto" w:fill="F4F8FB"/>
            <w:tcMar>
              <w:top w:w="70" w:type="dxa"/>
              <w:left w:w="80" w:type="dxa"/>
              <w:bottom w:w="70" w:type="dxa"/>
              <w:right w:w="80" w:type="dxa"/>
            </w:tcMar>
            <w:vAlign w:val="center"/>
          </w:tcPr>
          <w:p w14:paraId="7CF9F7B8" w14:textId="77777777" w:rsidR="008A3654" w:rsidRDefault="007D1E2B">
            <w:pPr>
              <w:spacing w:before="0" w:after="0" w:line="240" w:lineRule="auto"/>
            </w:pPr>
            <w:r>
              <w:rPr>
                <w:color w:val="000000"/>
                <w:sz w:val="17"/>
              </w:rPr>
              <w:t>tipo</w:t>
            </w:r>
          </w:p>
        </w:tc>
        <w:tc>
          <w:tcPr>
            <w:tcW w:w="1417" w:type="dxa"/>
            <w:shd w:val="clear" w:color="auto" w:fill="F4F8FB"/>
            <w:tcMar>
              <w:top w:w="70" w:type="dxa"/>
              <w:left w:w="80" w:type="dxa"/>
              <w:bottom w:w="70" w:type="dxa"/>
              <w:right w:w="80" w:type="dxa"/>
            </w:tcMar>
            <w:vAlign w:val="center"/>
          </w:tcPr>
          <w:p w14:paraId="1CA145BB"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71FCE262" w14:textId="77777777" w:rsidR="008A3654" w:rsidRDefault="007D1E2B">
            <w:pPr>
              <w:spacing w:before="0" w:after="0" w:line="240" w:lineRule="auto"/>
            </w:pPr>
            <w:r>
              <w:rPr>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0D85C66F" w14:textId="77777777" w:rsidR="008A3654" w:rsidRDefault="007D1E2B">
            <w:pPr>
              <w:spacing w:before="0" w:after="0" w:line="240" w:lineRule="auto"/>
            </w:pPr>
            <w:r>
              <w:rPr>
                <w:color w:val="000000"/>
                <w:sz w:val="17"/>
              </w:rPr>
              <w:t>Una observación futura no se etiqueta como disponible; pronósticos requieren archivo previo.</w:t>
            </w:r>
          </w:p>
        </w:tc>
      </w:tr>
      <w:tr w:rsidR="008A3654" w14:paraId="0E4E461E" w14:textId="77777777">
        <w:trPr>
          <w:cantSplit/>
          <w:jc w:val="center"/>
        </w:trPr>
        <w:tc>
          <w:tcPr>
            <w:tcW w:w="2154" w:type="dxa"/>
            <w:shd w:val="clear" w:color="auto" w:fill="FFFFFF"/>
            <w:tcMar>
              <w:top w:w="70" w:type="dxa"/>
              <w:left w:w="80" w:type="dxa"/>
              <w:bottom w:w="70" w:type="dxa"/>
              <w:right w:w="80" w:type="dxa"/>
            </w:tcMar>
            <w:vAlign w:val="center"/>
          </w:tcPr>
          <w:p w14:paraId="6E343846" w14:textId="77777777" w:rsidR="008A3654" w:rsidRDefault="007D1E2B">
            <w:pPr>
              <w:spacing w:before="0" w:after="0" w:line="240" w:lineRule="auto"/>
            </w:pPr>
            <w:proofErr w:type="spellStart"/>
            <w:r>
              <w:rPr>
                <w:color w:val="000000"/>
                <w:sz w:val="17"/>
              </w:rPr>
              <w:t>exog</w:t>
            </w:r>
            <w:proofErr w:type="spellEnd"/>
            <w:r>
              <w:rPr>
                <w:color w:val="000000"/>
                <w:sz w:val="17"/>
              </w:rPr>
              <w:t>_&lt;variable&gt;</w:t>
            </w:r>
          </w:p>
        </w:tc>
        <w:tc>
          <w:tcPr>
            <w:tcW w:w="1417" w:type="dxa"/>
            <w:shd w:val="clear" w:color="auto" w:fill="FFFFFF"/>
            <w:tcMar>
              <w:top w:w="70" w:type="dxa"/>
              <w:left w:w="80" w:type="dxa"/>
              <w:bottom w:w="70" w:type="dxa"/>
              <w:right w:w="80" w:type="dxa"/>
            </w:tcMar>
            <w:vAlign w:val="center"/>
          </w:tcPr>
          <w:p w14:paraId="645FD747" w14:textId="77777777" w:rsidR="008A3654" w:rsidRDefault="007D1E2B">
            <w:pPr>
              <w:spacing w:before="0" w:after="0" w:line="240" w:lineRule="auto"/>
            </w:pPr>
            <w:r>
              <w:rPr>
                <w:color w:val="000000"/>
                <w:sz w:val="17"/>
              </w:rPr>
              <w:t>Número</w:t>
            </w:r>
          </w:p>
        </w:tc>
        <w:tc>
          <w:tcPr>
            <w:tcW w:w="2551" w:type="dxa"/>
            <w:shd w:val="clear" w:color="auto" w:fill="FFFFFF"/>
            <w:tcMar>
              <w:top w:w="70" w:type="dxa"/>
              <w:left w:w="80" w:type="dxa"/>
              <w:bottom w:w="70" w:type="dxa"/>
              <w:right w:w="80" w:type="dxa"/>
            </w:tcMar>
            <w:vAlign w:val="center"/>
          </w:tcPr>
          <w:p w14:paraId="4BD2B6C1" w14:textId="77777777" w:rsidR="008A3654" w:rsidRDefault="007D1E2B">
            <w:pPr>
              <w:spacing w:before="0" w:after="0" w:line="240" w:lineRule="auto"/>
            </w:pPr>
            <w:r>
              <w:rPr>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DB9DC88" w14:textId="77777777" w:rsidR="008A3654" w:rsidRDefault="007D1E2B">
            <w:pPr>
              <w:spacing w:before="0" w:after="0" w:line="240" w:lineRule="auto"/>
            </w:pPr>
            <w:r>
              <w:rPr>
                <w:color w:val="000000"/>
                <w:sz w:val="17"/>
              </w:rPr>
              <w:t>Pronóstico o calendario para la fecha objetivo; en su defecto última observación previa; ausente queda faltante.</w:t>
            </w:r>
          </w:p>
        </w:tc>
      </w:tr>
      <w:tr w:rsidR="008A3654" w14:paraId="141BE6F0" w14:textId="77777777">
        <w:trPr>
          <w:cantSplit/>
          <w:jc w:val="center"/>
        </w:trPr>
        <w:tc>
          <w:tcPr>
            <w:tcW w:w="2154" w:type="dxa"/>
            <w:shd w:val="clear" w:color="auto" w:fill="F4F8FB"/>
            <w:tcMar>
              <w:top w:w="70" w:type="dxa"/>
              <w:left w:w="80" w:type="dxa"/>
              <w:bottom w:w="70" w:type="dxa"/>
              <w:right w:w="80" w:type="dxa"/>
            </w:tcMar>
            <w:vAlign w:val="center"/>
          </w:tcPr>
          <w:p w14:paraId="6BE4B859" w14:textId="77777777" w:rsidR="008A3654" w:rsidRDefault="007D1E2B">
            <w:pPr>
              <w:spacing w:before="0" w:after="0" w:line="240" w:lineRule="auto"/>
            </w:pPr>
            <w:proofErr w:type="spellStart"/>
            <w:r>
              <w:rPr>
                <w:color w:val="000000"/>
                <w:sz w:val="17"/>
              </w:rPr>
              <w:t>es_sintetico</w:t>
            </w:r>
            <w:proofErr w:type="spellEnd"/>
          </w:p>
        </w:tc>
        <w:tc>
          <w:tcPr>
            <w:tcW w:w="1417" w:type="dxa"/>
            <w:shd w:val="clear" w:color="auto" w:fill="F4F8FB"/>
            <w:tcMar>
              <w:top w:w="70" w:type="dxa"/>
              <w:left w:w="80" w:type="dxa"/>
              <w:bottom w:w="70" w:type="dxa"/>
              <w:right w:w="80" w:type="dxa"/>
            </w:tcMar>
            <w:vAlign w:val="center"/>
          </w:tcPr>
          <w:p w14:paraId="40812B2A" w14:textId="77777777" w:rsidR="008A3654" w:rsidRDefault="007D1E2B">
            <w:pPr>
              <w:spacing w:before="0" w:after="0" w:line="240" w:lineRule="auto"/>
            </w:pPr>
            <w:r>
              <w:rPr>
                <w:color w:val="000000"/>
                <w:sz w:val="17"/>
              </w:rPr>
              <w:t>Booleano</w:t>
            </w:r>
          </w:p>
        </w:tc>
        <w:tc>
          <w:tcPr>
            <w:tcW w:w="2551" w:type="dxa"/>
            <w:shd w:val="clear" w:color="auto" w:fill="F4F8FB"/>
            <w:tcMar>
              <w:top w:w="70" w:type="dxa"/>
              <w:left w:w="80" w:type="dxa"/>
              <w:bottom w:w="70" w:type="dxa"/>
              <w:right w:w="80" w:type="dxa"/>
            </w:tcMar>
            <w:vAlign w:val="center"/>
          </w:tcPr>
          <w:p w14:paraId="3661B569" w14:textId="77777777" w:rsidR="008A3654" w:rsidRDefault="007D1E2B">
            <w:pPr>
              <w:spacing w:before="0" w:after="0" w:line="240" w:lineRule="auto"/>
            </w:pPr>
            <w:r>
              <w:rPr>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5D795E1A" w14:textId="77777777" w:rsidR="008A3654" w:rsidRDefault="007D1E2B">
            <w:pPr>
              <w:spacing w:before="0" w:after="0" w:line="240" w:lineRule="auto"/>
            </w:pPr>
            <w:r>
              <w:rPr>
                <w:color w:val="000000"/>
                <w:sz w:val="17"/>
              </w:rPr>
              <w:t>Control, nunca resultado real; la existencia del campo no autoriza usar esos datos.</w:t>
            </w:r>
          </w:p>
        </w:tc>
      </w:tr>
      <w:tr w:rsidR="008A3654" w14:paraId="10F89588" w14:textId="77777777">
        <w:trPr>
          <w:cantSplit/>
          <w:jc w:val="center"/>
        </w:trPr>
        <w:tc>
          <w:tcPr>
            <w:tcW w:w="2154" w:type="dxa"/>
            <w:shd w:val="clear" w:color="auto" w:fill="FFFFFF"/>
            <w:tcMar>
              <w:top w:w="70" w:type="dxa"/>
              <w:left w:w="80" w:type="dxa"/>
              <w:bottom w:w="70" w:type="dxa"/>
              <w:right w:w="80" w:type="dxa"/>
            </w:tcMar>
            <w:vAlign w:val="center"/>
          </w:tcPr>
          <w:p w14:paraId="0D77305A" w14:textId="77777777" w:rsidR="008A3654" w:rsidRDefault="007D1E2B">
            <w:pPr>
              <w:spacing w:before="0" w:after="0" w:line="240" w:lineRule="auto"/>
            </w:pPr>
            <w:proofErr w:type="spellStart"/>
            <w:r>
              <w:rPr>
                <w:color w:val="000000"/>
                <w:sz w:val="17"/>
              </w:rPr>
              <w:t>metodo_sintesis</w:t>
            </w:r>
            <w:proofErr w:type="spellEnd"/>
          </w:p>
        </w:tc>
        <w:tc>
          <w:tcPr>
            <w:tcW w:w="1417" w:type="dxa"/>
            <w:shd w:val="clear" w:color="auto" w:fill="FFFFFF"/>
            <w:tcMar>
              <w:top w:w="70" w:type="dxa"/>
              <w:left w:w="80" w:type="dxa"/>
              <w:bottom w:w="70" w:type="dxa"/>
              <w:right w:w="80" w:type="dxa"/>
            </w:tcMar>
            <w:vAlign w:val="center"/>
          </w:tcPr>
          <w:p w14:paraId="308691C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3593A27D" w14:textId="77777777" w:rsidR="008A3654" w:rsidRDefault="007D1E2B">
            <w:pPr>
              <w:spacing w:before="0" w:after="0" w:line="240" w:lineRule="auto"/>
            </w:pPr>
            <w:r>
              <w:rPr>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7BCD6069" w14:textId="77777777" w:rsidR="008A3654" w:rsidRDefault="007D1E2B">
            <w:pPr>
              <w:spacing w:before="0" w:after="0" w:line="240" w:lineRule="auto"/>
            </w:pPr>
            <w:r>
              <w:rPr>
                <w:color w:val="000000"/>
                <w:sz w:val="17"/>
              </w:rPr>
              <w:t>Metadato condicional del código; exige aprobación separada y no acredita observación real.</w:t>
            </w:r>
          </w:p>
        </w:tc>
      </w:tr>
    </w:tbl>
    <w:p w14:paraId="2B8D3FC6" w14:textId="77777777" w:rsidR="008A3654" w:rsidRDefault="007D1E2B">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64D45FB3" w14:textId="77777777" w:rsidR="008A3654" w:rsidRDefault="007D1E2B">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w:t>
      </w:r>
      <w:r w:rsidR="00006179" w:rsidRPr="00006179">
        <w:rPr>
          <w:i/>
        </w:rPr>
        <w:t>pipeline</w:t>
      </w:r>
      <w:r>
        <w:t xml:space="preserve"> y de la información histórica proporcionada sobre </w:t>
      </w:r>
      <w:proofErr w:type="spellStart"/>
      <w:r w:rsidR="00253ED1" w:rsidRPr="00253ED1">
        <w:rPr>
          <w:i/>
        </w:rPr>
        <w:t>Cup&amp;Cake</w:t>
      </w:r>
      <w:proofErr w:type="spellEnd"/>
      <w:r>
        <w:t>. Las equivalencias semánticas y unidades marcadas como pendientes requieren revisión de la documentación de origen antes de aprobar el conjunto analítico.</w:t>
      </w:r>
    </w:p>
    <w:p w14:paraId="42684EE3" w14:textId="77777777" w:rsidR="00561F69" w:rsidRDefault="00E26614">
      <w:pPr>
        <w:pStyle w:val="Ttulo1"/>
        <w:pageBreakBefore/>
      </w:pPr>
      <w:bookmarkStart w:id="407" w:name="_Toc241610911"/>
      <w:r>
        <w:lastRenderedPageBreak/>
        <w:t>Anexo B Paquete de reproducibilidad</w:t>
      </w:r>
      <w:bookmarkEnd w:id="407"/>
    </w:p>
    <w:p w14:paraId="36A733C8" w14:textId="77777777" w:rsidR="00561F69" w:rsidRDefault="00E26614">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77A46EA" w14:textId="77777777" w:rsidR="00561F69" w:rsidRDefault="00E26614">
      <w:pPr>
        <w:spacing w:after="120"/>
      </w:pPr>
      <w:r>
        <w:rPr>
          <w:b/>
          <w:color w:val="000000"/>
          <w:sz w:val="22"/>
        </w:rPr>
        <w:t xml:space="preserve">Repositorio del proyecto: </w:t>
      </w:r>
      <w:hyperlink r:id="rId28">
        <w:r>
          <w:rPr>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245"/>
        <w:gridCol w:w="2520"/>
      </w:tblGrid>
      <w:tr w:rsidR="00561F69" w14:paraId="20C8D4DF" w14:textId="77777777">
        <w:trPr>
          <w:tblHeader/>
          <w:jc w:val="center"/>
        </w:trPr>
        <w:tc>
          <w:tcPr>
            <w:tcW w:w="1944" w:type="dxa"/>
            <w:shd w:val="clear" w:color="auto" w:fill="D9EAF7"/>
            <w:tcMar>
              <w:top w:w="70" w:type="dxa"/>
              <w:left w:w="80" w:type="dxa"/>
              <w:bottom w:w="70" w:type="dxa"/>
              <w:right w:w="80" w:type="dxa"/>
            </w:tcMar>
            <w:vAlign w:val="center"/>
          </w:tcPr>
          <w:p w14:paraId="38FF4EE2" w14:textId="77777777" w:rsidR="00561F69" w:rsidRDefault="00E26614">
            <w:pPr>
              <w:jc w:val="center"/>
            </w:pPr>
            <w:r>
              <w:rPr>
                <w:b/>
                <w:color w:val="000000"/>
                <w:sz w:val="17"/>
              </w:rPr>
              <w:t>Componente</w:t>
            </w:r>
          </w:p>
        </w:tc>
        <w:tc>
          <w:tcPr>
            <w:tcW w:w="5112" w:type="dxa"/>
            <w:shd w:val="clear" w:color="auto" w:fill="D9EAF7"/>
            <w:tcMar>
              <w:top w:w="70" w:type="dxa"/>
              <w:left w:w="80" w:type="dxa"/>
              <w:bottom w:w="70" w:type="dxa"/>
              <w:right w:w="80" w:type="dxa"/>
            </w:tcMar>
            <w:vAlign w:val="center"/>
          </w:tcPr>
          <w:p w14:paraId="3581FFB5" w14:textId="77777777" w:rsidR="00561F69" w:rsidRDefault="00E26614">
            <w:pPr>
              <w:jc w:val="center"/>
            </w:pPr>
            <w:r>
              <w:rPr>
                <w:b/>
                <w:color w:val="000000"/>
                <w:sz w:val="17"/>
              </w:rPr>
              <w:t>Ruta relativa</w:t>
            </w:r>
          </w:p>
        </w:tc>
        <w:tc>
          <w:tcPr>
            <w:tcW w:w="2520" w:type="dxa"/>
            <w:shd w:val="clear" w:color="auto" w:fill="D9EAF7"/>
            <w:tcMar>
              <w:top w:w="70" w:type="dxa"/>
              <w:left w:w="80" w:type="dxa"/>
              <w:bottom w:w="70" w:type="dxa"/>
              <w:right w:w="80" w:type="dxa"/>
            </w:tcMar>
            <w:vAlign w:val="center"/>
          </w:tcPr>
          <w:p w14:paraId="573B80CB" w14:textId="77777777" w:rsidR="00561F69" w:rsidRDefault="00E26614">
            <w:pPr>
              <w:jc w:val="center"/>
            </w:pPr>
            <w:r>
              <w:rPr>
                <w:b/>
                <w:color w:val="000000"/>
                <w:sz w:val="17"/>
              </w:rPr>
              <w:t>Función</w:t>
            </w:r>
          </w:p>
        </w:tc>
      </w:tr>
      <w:tr w:rsidR="00561F69" w14:paraId="01A89770" w14:textId="77777777">
        <w:trPr>
          <w:jc w:val="center"/>
        </w:trPr>
        <w:tc>
          <w:tcPr>
            <w:tcW w:w="1944" w:type="dxa"/>
            <w:shd w:val="clear" w:color="auto" w:fill="FFFFFF"/>
            <w:tcMar>
              <w:top w:w="70" w:type="dxa"/>
              <w:left w:w="80" w:type="dxa"/>
              <w:bottom w:w="70" w:type="dxa"/>
              <w:right w:w="80" w:type="dxa"/>
            </w:tcMar>
            <w:vAlign w:val="center"/>
          </w:tcPr>
          <w:p w14:paraId="539B42C8" w14:textId="77777777" w:rsidR="00561F69" w:rsidRDefault="00E26614">
            <w:pPr>
              <w:jc w:val="left"/>
            </w:pPr>
            <w:r>
              <w:rPr>
                <w:color w:val="000000"/>
                <w:sz w:val="17"/>
              </w:rPr>
              <w:t>Entrada del pipeline</w:t>
            </w:r>
          </w:p>
        </w:tc>
        <w:tc>
          <w:tcPr>
            <w:tcW w:w="5112" w:type="dxa"/>
            <w:shd w:val="clear" w:color="auto" w:fill="FFFFFF"/>
            <w:tcMar>
              <w:top w:w="70" w:type="dxa"/>
              <w:left w:w="80" w:type="dxa"/>
              <w:bottom w:w="70" w:type="dxa"/>
              <w:right w:w="80" w:type="dxa"/>
            </w:tcMar>
            <w:vAlign w:val="center"/>
          </w:tcPr>
          <w:p w14:paraId="065DCF59" w14:textId="77777777" w:rsidR="00561F69" w:rsidRDefault="00E26614">
            <w:pPr>
              <w:jc w:val="center"/>
            </w:pPr>
            <w:r>
              <w:rPr>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57E830E5" w14:textId="77777777" w:rsidR="00561F69" w:rsidRDefault="00E26614">
            <w:pPr>
              <w:jc w:val="center"/>
            </w:pPr>
            <w:r>
              <w:rPr>
                <w:color w:val="000000"/>
                <w:sz w:val="17"/>
              </w:rPr>
              <w:t>Punto de ejecución reproducible</w:t>
            </w:r>
          </w:p>
        </w:tc>
      </w:tr>
      <w:tr w:rsidR="00561F69" w14:paraId="39EA82BB" w14:textId="77777777">
        <w:trPr>
          <w:jc w:val="center"/>
        </w:trPr>
        <w:tc>
          <w:tcPr>
            <w:tcW w:w="1944" w:type="dxa"/>
            <w:shd w:val="clear" w:color="auto" w:fill="F4F8FB"/>
            <w:tcMar>
              <w:top w:w="70" w:type="dxa"/>
              <w:left w:w="80" w:type="dxa"/>
              <w:bottom w:w="70" w:type="dxa"/>
              <w:right w:w="80" w:type="dxa"/>
            </w:tcMar>
            <w:vAlign w:val="center"/>
          </w:tcPr>
          <w:p w14:paraId="3BC659C9" w14:textId="77777777" w:rsidR="00561F69" w:rsidRDefault="00E26614">
            <w:pPr>
              <w:jc w:val="left"/>
            </w:pPr>
            <w:r>
              <w:rPr>
                <w:color w:val="000000"/>
                <w:sz w:val="17"/>
              </w:rPr>
              <w:t>Dependencias</w:t>
            </w:r>
          </w:p>
        </w:tc>
        <w:tc>
          <w:tcPr>
            <w:tcW w:w="5112" w:type="dxa"/>
            <w:shd w:val="clear" w:color="auto" w:fill="F4F8FB"/>
            <w:tcMar>
              <w:top w:w="70" w:type="dxa"/>
              <w:left w:w="80" w:type="dxa"/>
              <w:bottom w:w="70" w:type="dxa"/>
              <w:right w:w="80" w:type="dxa"/>
            </w:tcMar>
            <w:vAlign w:val="center"/>
          </w:tcPr>
          <w:p w14:paraId="436F5368" w14:textId="77777777" w:rsidR="00561F69" w:rsidRDefault="00E26614">
            <w:pPr>
              <w:jc w:val="center"/>
            </w:pPr>
            <w:proofErr w:type="spellStart"/>
            <w:r>
              <w:rPr>
                <w:color w:val="000000"/>
                <w:sz w:val="17"/>
              </w:rPr>
              <w:t>codigos</w:t>
            </w:r>
            <w:proofErr w:type="spellEnd"/>
            <w:r>
              <w:rPr>
                <w:color w:val="000000"/>
                <w:sz w:val="17"/>
              </w:rPr>
              <w:t>/requirements_hibrido.txt</w:t>
            </w:r>
          </w:p>
        </w:tc>
        <w:tc>
          <w:tcPr>
            <w:tcW w:w="2520" w:type="dxa"/>
            <w:shd w:val="clear" w:color="auto" w:fill="F4F8FB"/>
            <w:tcMar>
              <w:top w:w="70" w:type="dxa"/>
              <w:left w:w="80" w:type="dxa"/>
              <w:bottom w:w="70" w:type="dxa"/>
              <w:right w:w="80" w:type="dxa"/>
            </w:tcMar>
            <w:vAlign w:val="center"/>
          </w:tcPr>
          <w:p w14:paraId="20DF847D" w14:textId="77777777" w:rsidR="00561F69" w:rsidRDefault="00E26614">
            <w:pPr>
              <w:jc w:val="center"/>
            </w:pPr>
            <w:r>
              <w:rPr>
                <w:color w:val="000000"/>
                <w:sz w:val="17"/>
              </w:rPr>
              <w:t>Versiones requeridas</w:t>
            </w:r>
          </w:p>
        </w:tc>
      </w:tr>
      <w:tr w:rsidR="00561F69" w14:paraId="4D63AA96" w14:textId="77777777">
        <w:trPr>
          <w:jc w:val="center"/>
        </w:trPr>
        <w:tc>
          <w:tcPr>
            <w:tcW w:w="1944" w:type="dxa"/>
            <w:shd w:val="clear" w:color="auto" w:fill="FFFFFF"/>
            <w:tcMar>
              <w:top w:w="70" w:type="dxa"/>
              <w:left w:w="80" w:type="dxa"/>
              <w:bottom w:w="70" w:type="dxa"/>
              <w:right w:w="80" w:type="dxa"/>
            </w:tcMar>
            <w:vAlign w:val="center"/>
          </w:tcPr>
          <w:p w14:paraId="74A6192C" w14:textId="77777777" w:rsidR="00561F69" w:rsidRDefault="00E26614">
            <w:pPr>
              <w:jc w:val="left"/>
            </w:pPr>
            <w:r>
              <w:rPr>
                <w:color w:val="000000"/>
                <w:sz w:val="17"/>
              </w:rPr>
              <w:t>Configuración principal</w:t>
            </w:r>
          </w:p>
        </w:tc>
        <w:tc>
          <w:tcPr>
            <w:tcW w:w="5112" w:type="dxa"/>
            <w:shd w:val="clear" w:color="auto" w:fill="FFFFFF"/>
            <w:tcMar>
              <w:top w:w="70" w:type="dxa"/>
              <w:left w:w="80" w:type="dxa"/>
              <w:bottom w:w="70" w:type="dxa"/>
              <w:right w:w="80" w:type="dxa"/>
            </w:tcMar>
            <w:vAlign w:val="center"/>
          </w:tcPr>
          <w:p w14:paraId="232093A3" w14:textId="77777777" w:rsidR="00561F69" w:rsidRDefault="00E26614">
            <w:pPr>
              <w:jc w:val="center"/>
            </w:pPr>
            <w:proofErr w:type="spellStart"/>
            <w:r>
              <w:rPr>
                <w:color w:val="000000"/>
                <w:sz w:val="17"/>
              </w:rPr>
              <w:t>codigos</w:t>
            </w:r>
            <w:proofErr w:type="spellEnd"/>
            <w:r>
              <w:rPr>
                <w:color w:val="000000"/>
                <w:sz w:val="17"/>
              </w:rPr>
              <w:t>/02_config_hibrido.json</w:t>
            </w:r>
          </w:p>
        </w:tc>
        <w:tc>
          <w:tcPr>
            <w:tcW w:w="2520" w:type="dxa"/>
            <w:shd w:val="clear" w:color="auto" w:fill="FFFFFF"/>
            <w:tcMar>
              <w:top w:w="70" w:type="dxa"/>
              <w:left w:w="80" w:type="dxa"/>
              <w:bottom w:w="70" w:type="dxa"/>
              <w:right w:w="80" w:type="dxa"/>
            </w:tcMar>
            <w:vAlign w:val="center"/>
          </w:tcPr>
          <w:p w14:paraId="33CCA85C" w14:textId="77777777" w:rsidR="00561F69" w:rsidRDefault="00E26614">
            <w:pPr>
              <w:jc w:val="center"/>
            </w:pPr>
            <w:r>
              <w:rPr>
                <w:color w:val="000000"/>
                <w:sz w:val="17"/>
              </w:rPr>
              <w:t>Parámetros de la corrida evaluada</w:t>
            </w:r>
          </w:p>
        </w:tc>
      </w:tr>
      <w:tr w:rsidR="00561F69" w14:paraId="7ED38313" w14:textId="77777777">
        <w:trPr>
          <w:jc w:val="center"/>
        </w:trPr>
        <w:tc>
          <w:tcPr>
            <w:tcW w:w="1944" w:type="dxa"/>
            <w:shd w:val="clear" w:color="auto" w:fill="F4F8FB"/>
            <w:tcMar>
              <w:top w:w="70" w:type="dxa"/>
              <w:left w:w="80" w:type="dxa"/>
              <w:bottom w:w="70" w:type="dxa"/>
              <w:right w:w="80" w:type="dxa"/>
            </w:tcMar>
            <w:vAlign w:val="center"/>
          </w:tcPr>
          <w:p w14:paraId="03941C2E" w14:textId="77777777" w:rsidR="00561F69" w:rsidRDefault="00E26614">
            <w:pPr>
              <w:jc w:val="left"/>
            </w:pPr>
            <w:r>
              <w:rPr>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6409C276" w14:textId="77777777" w:rsidR="00561F69" w:rsidRDefault="00E26614">
            <w:pPr>
              <w:jc w:val="center"/>
            </w:pPr>
            <w:proofErr w:type="spellStart"/>
            <w:r>
              <w:rPr>
                <w:color w:val="000000"/>
                <w:sz w:val="17"/>
              </w:rPr>
              <w:t>codigos</w:t>
            </w:r>
            <w:proofErr w:type="spellEnd"/>
            <w:r>
              <w:rPr>
                <w:color w:val="000000"/>
                <w:sz w:val="17"/>
              </w:rPr>
              <w:t>/02_config_hibrido_sensibilidad_sin_imputacion_rev59.json</w:t>
            </w:r>
          </w:p>
        </w:tc>
        <w:tc>
          <w:tcPr>
            <w:tcW w:w="2520" w:type="dxa"/>
            <w:shd w:val="clear" w:color="auto" w:fill="F4F8FB"/>
            <w:tcMar>
              <w:top w:w="70" w:type="dxa"/>
              <w:left w:w="80" w:type="dxa"/>
              <w:bottom w:w="70" w:type="dxa"/>
              <w:right w:w="80" w:type="dxa"/>
            </w:tcMar>
            <w:vAlign w:val="center"/>
          </w:tcPr>
          <w:p w14:paraId="65761A15" w14:textId="77777777" w:rsidR="00561F69" w:rsidRDefault="00E26614">
            <w:pPr>
              <w:jc w:val="center"/>
            </w:pPr>
            <w:r>
              <w:rPr>
                <w:color w:val="000000"/>
                <w:sz w:val="17"/>
              </w:rPr>
              <w:t>Mismos parámetros, sin imputación</w:t>
            </w:r>
          </w:p>
        </w:tc>
      </w:tr>
      <w:tr w:rsidR="00561F69" w14:paraId="6C875745" w14:textId="77777777">
        <w:trPr>
          <w:jc w:val="center"/>
        </w:trPr>
        <w:tc>
          <w:tcPr>
            <w:tcW w:w="1944" w:type="dxa"/>
            <w:shd w:val="clear" w:color="auto" w:fill="FFFFFF"/>
            <w:tcMar>
              <w:top w:w="70" w:type="dxa"/>
              <w:left w:w="80" w:type="dxa"/>
              <w:bottom w:w="70" w:type="dxa"/>
              <w:right w:w="80" w:type="dxa"/>
            </w:tcMar>
            <w:vAlign w:val="center"/>
          </w:tcPr>
          <w:p w14:paraId="13585BE1" w14:textId="77777777" w:rsidR="00561F69" w:rsidRDefault="00E26614">
            <w:pPr>
              <w:jc w:val="left"/>
            </w:pPr>
            <w:r>
              <w:rPr>
                <w:color w:val="000000"/>
                <w:sz w:val="17"/>
              </w:rPr>
              <w:t>Manifiesto principal</w:t>
            </w:r>
          </w:p>
        </w:tc>
        <w:tc>
          <w:tcPr>
            <w:tcW w:w="5112" w:type="dxa"/>
            <w:shd w:val="clear" w:color="auto" w:fill="FFFFFF"/>
            <w:tcMar>
              <w:top w:w="70" w:type="dxa"/>
              <w:left w:w="80" w:type="dxa"/>
              <w:bottom w:w="70" w:type="dxa"/>
              <w:right w:w="80" w:type="dxa"/>
            </w:tcMar>
            <w:vAlign w:val="center"/>
          </w:tcPr>
          <w:p w14:paraId="3FC97079" w14:textId="77777777" w:rsidR="00561F69" w:rsidRPr="00FC1BA7" w:rsidRDefault="00E26614">
            <w:pPr>
              <w:jc w:val="center"/>
              <w:rPr>
                <w:lang w:val="en-US"/>
              </w:rPr>
            </w:pPr>
            <w:r w:rsidRPr="00FC1BA7">
              <w:rPr>
                <w:color w:val="000000"/>
                <w:sz w:val="17"/>
                <w:lang w:val="en-US"/>
              </w:rPr>
              <w:t>output/run_20261013T193604Z_157556/</w:t>
            </w:r>
            <w:proofErr w:type="spellStart"/>
            <w:r w:rsidRPr="00FC1BA7">
              <w:rPr>
                <w:color w:val="000000"/>
                <w:sz w:val="17"/>
                <w:lang w:val="en-US"/>
              </w:rPr>
              <w:t>manifiesto.json</w:t>
            </w:r>
            <w:proofErr w:type="spellEnd"/>
          </w:p>
        </w:tc>
        <w:tc>
          <w:tcPr>
            <w:tcW w:w="2520" w:type="dxa"/>
            <w:shd w:val="clear" w:color="auto" w:fill="FFFFFF"/>
            <w:tcMar>
              <w:top w:w="70" w:type="dxa"/>
              <w:left w:w="80" w:type="dxa"/>
              <w:bottom w:w="70" w:type="dxa"/>
              <w:right w:w="80" w:type="dxa"/>
            </w:tcMar>
            <w:vAlign w:val="center"/>
          </w:tcPr>
          <w:p w14:paraId="2DECB277" w14:textId="77777777" w:rsidR="00561F69" w:rsidRDefault="00E26614">
            <w:pPr>
              <w:jc w:val="center"/>
            </w:pPr>
            <w:r>
              <w:rPr>
                <w:color w:val="000000"/>
                <w:sz w:val="17"/>
              </w:rPr>
              <w:t>Huellas, entorno y parámetros</w:t>
            </w:r>
          </w:p>
        </w:tc>
      </w:tr>
      <w:tr w:rsidR="00561F69" w14:paraId="4862E778" w14:textId="77777777">
        <w:trPr>
          <w:jc w:val="center"/>
        </w:trPr>
        <w:tc>
          <w:tcPr>
            <w:tcW w:w="1944" w:type="dxa"/>
            <w:shd w:val="clear" w:color="auto" w:fill="F4F8FB"/>
            <w:tcMar>
              <w:top w:w="70" w:type="dxa"/>
              <w:left w:w="80" w:type="dxa"/>
              <w:bottom w:w="70" w:type="dxa"/>
              <w:right w:w="80" w:type="dxa"/>
            </w:tcMar>
            <w:vAlign w:val="center"/>
          </w:tcPr>
          <w:p w14:paraId="1F2BDC51" w14:textId="77777777" w:rsidR="00561F69" w:rsidRDefault="00E26614">
            <w:pPr>
              <w:jc w:val="left"/>
            </w:pPr>
            <w:r>
              <w:rPr>
                <w:color w:val="000000"/>
                <w:sz w:val="17"/>
              </w:rPr>
              <w:t>Manifiesto de sensibilidad</w:t>
            </w:r>
          </w:p>
        </w:tc>
        <w:tc>
          <w:tcPr>
            <w:tcW w:w="5112" w:type="dxa"/>
            <w:shd w:val="clear" w:color="auto" w:fill="F4F8FB"/>
            <w:tcMar>
              <w:top w:w="70" w:type="dxa"/>
              <w:left w:w="80" w:type="dxa"/>
              <w:bottom w:w="70" w:type="dxa"/>
              <w:right w:w="80" w:type="dxa"/>
            </w:tcMar>
            <w:vAlign w:val="center"/>
          </w:tcPr>
          <w:p w14:paraId="70AFD8C7" w14:textId="77777777" w:rsidR="00561F69" w:rsidRPr="00FC1BA7" w:rsidRDefault="00E26614">
            <w:pPr>
              <w:jc w:val="center"/>
              <w:rPr>
                <w:lang w:val="en-US"/>
              </w:rPr>
            </w:pPr>
            <w:r w:rsidRPr="00FC1BA7">
              <w:rPr>
                <w:color w:val="000000"/>
                <w:sz w:val="17"/>
                <w:lang w:val="en-US"/>
              </w:rPr>
              <w:t>output/run_20260928T014913Z_38994f/</w:t>
            </w:r>
            <w:proofErr w:type="spellStart"/>
            <w:r w:rsidRPr="00FC1BA7">
              <w:rPr>
                <w:color w:val="000000"/>
                <w:sz w:val="17"/>
                <w:lang w:val="en-US"/>
              </w:rPr>
              <w:t>manifiesto.json</w:t>
            </w:r>
            <w:proofErr w:type="spellEnd"/>
          </w:p>
        </w:tc>
        <w:tc>
          <w:tcPr>
            <w:tcW w:w="2520" w:type="dxa"/>
            <w:shd w:val="clear" w:color="auto" w:fill="F4F8FB"/>
            <w:tcMar>
              <w:top w:w="70" w:type="dxa"/>
              <w:left w:w="80" w:type="dxa"/>
              <w:bottom w:w="70" w:type="dxa"/>
              <w:right w:w="80" w:type="dxa"/>
            </w:tcMar>
            <w:vAlign w:val="center"/>
          </w:tcPr>
          <w:p w14:paraId="251C43D4" w14:textId="77777777" w:rsidR="00561F69" w:rsidRDefault="00E26614">
            <w:pPr>
              <w:jc w:val="center"/>
            </w:pPr>
            <w:r>
              <w:rPr>
                <w:color w:val="000000"/>
                <w:sz w:val="17"/>
              </w:rPr>
              <w:t>Trazabilidad de la repetición</w:t>
            </w:r>
          </w:p>
        </w:tc>
      </w:tr>
      <w:tr w:rsidR="00561F69" w14:paraId="42489CA5" w14:textId="77777777">
        <w:trPr>
          <w:jc w:val="center"/>
        </w:trPr>
        <w:tc>
          <w:tcPr>
            <w:tcW w:w="1944" w:type="dxa"/>
            <w:shd w:val="clear" w:color="auto" w:fill="FFFFFF"/>
            <w:tcMar>
              <w:top w:w="70" w:type="dxa"/>
              <w:left w:w="80" w:type="dxa"/>
              <w:bottom w:w="70" w:type="dxa"/>
              <w:right w:w="80" w:type="dxa"/>
            </w:tcMar>
            <w:vAlign w:val="center"/>
          </w:tcPr>
          <w:p w14:paraId="1556BD10" w14:textId="77777777" w:rsidR="00561F69" w:rsidRDefault="00E26614">
            <w:pPr>
              <w:jc w:val="left"/>
            </w:pPr>
            <w:r>
              <w:rPr>
                <w:color w:val="000000"/>
                <w:sz w:val="17"/>
              </w:rPr>
              <w:t>Métricas y selección</w:t>
            </w:r>
          </w:p>
        </w:tc>
        <w:tc>
          <w:tcPr>
            <w:tcW w:w="5112" w:type="dxa"/>
            <w:shd w:val="clear" w:color="auto" w:fill="FFFFFF"/>
            <w:tcMar>
              <w:top w:w="70" w:type="dxa"/>
              <w:left w:w="80" w:type="dxa"/>
              <w:bottom w:w="70" w:type="dxa"/>
              <w:right w:w="80" w:type="dxa"/>
            </w:tcMar>
            <w:vAlign w:val="center"/>
          </w:tcPr>
          <w:p w14:paraId="3B9FD9D1" w14:textId="77777777" w:rsidR="00561F69" w:rsidRPr="00FC1BA7" w:rsidRDefault="00E26614">
            <w:pPr>
              <w:jc w:val="center"/>
              <w:rPr>
                <w:lang w:val="en-US"/>
              </w:rPr>
            </w:pPr>
            <w:r w:rsidRPr="00FC1BA7">
              <w:rPr>
                <w:color w:val="000000"/>
                <w:sz w:val="17"/>
                <w:lang w:val="en-US"/>
              </w:rPr>
              <w:t>output/run_20261013T193604Z_157556/metricas.csv; seleccion_interna.csv</w:t>
            </w:r>
          </w:p>
        </w:tc>
        <w:tc>
          <w:tcPr>
            <w:tcW w:w="2520" w:type="dxa"/>
            <w:shd w:val="clear" w:color="auto" w:fill="FFFFFF"/>
            <w:tcMar>
              <w:top w:w="70" w:type="dxa"/>
              <w:left w:w="80" w:type="dxa"/>
              <w:bottom w:w="70" w:type="dxa"/>
              <w:right w:w="80" w:type="dxa"/>
            </w:tcMar>
            <w:vAlign w:val="center"/>
          </w:tcPr>
          <w:p w14:paraId="7E73F9F1" w14:textId="77777777" w:rsidR="00561F69" w:rsidRDefault="00E26614">
            <w:pPr>
              <w:jc w:val="center"/>
            </w:pPr>
            <w:r>
              <w:rPr>
                <w:color w:val="000000"/>
                <w:sz w:val="17"/>
              </w:rPr>
              <w:t>Resultados monetarios y elección interna</w:t>
            </w:r>
          </w:p>
        </w:tc>
      </w:tr>
      <w:tr w:rsidR="00561F69" w14:paraId="2F80E1EB" w14:textId="77777777">
        <w:trPr>
          <w:jc w:val="center"/>
        </w:trPr>
        <w:tc>
          <w:tcPr>
            <w:tcW w:w="1944" w:type="dxa"/>
            <w:shd w:val="clear" w:color="auto" w:fill="F4F8FB"/>
            <w:tcMar>
              <w:top w:w="70" w:type="dxa"/>
              <w:left w:w="80" w:type="dxa"/>
              <w:bottom w:w="70" w:type="dxa"/>
              <w:right w:w="80" w:type="dxa"/>
            </w:tcMar>
            <w:vAlign w:val="center"/>
          </w:tcPr>
          <w:p w14:paraId="76AE36C9" w14:textId="77777777" w:rsidR="00561F69" w:rsidRDefault="00E26614">
            <w:pPr>
              <w:jc w:val="left"/>
            </w:pPr>
            <w:r>
              <w:rPr>
                <w:color w:val="000000"/>
                <w:sz w:val="17"/>
              </w:rPr>
              <w:t>Composición</w:t>
            </w:r>
          </w:p>
        </w:tc>
        <w:tc>
          <w:tcPr>
            <w:tcW w:w="5112" w:type="dxa"/>
            <w:shd w:val="clear" w:color="auto" w:fill="F4F8FB"/>
            <w:tcMar>
              <w:top w:w="70" w:type="dxa"/>
              <w:left w:w="80" w:type="dxa"/>
              <w:bottom w:w="70" w:type="dxa"/>
              <w:right w:w="80" w:type="dxa"/>
            </w:tcMar>
            <w:vAlign w:val="center"/>
          </w:tcPr>
          <w:p w14:paraId="1478BCDA" w14:textId="77777777" w:rsidR="00561F69" w:rsidRDefault="00E26614">
            <w:pPr>
              <w:jc w:val="center"/>
            </w:pPr>
            <w:r>
              <w:rPr>
                <w:color w:val="000000"/>
                <w:sz w:val="17"/>
              </w:rPr>
              <w:t>output/run_20261013T193604Z_157556/metricas_composicion.csv; seleccion_composicion.csv</w:t>
            </w:r>
          </w:p>
        </w:tc>
        <w:tc>
          <w:tcPr>
            <w:tcW w:w="2520" w:type="dxa"/>
            <w:shd w:val="clear" w:color="auto" w:fill="F4F8FB"/>
            <w:tcMar>
              <w:top w:w="70" w:type="dxa"/>
              <w:left w:w="80" w:type="dxa"/>
              <w:bottom w:w="70" w:type="dxa"/>
              <w:right w:w="80" w:type="dxa"/>
            </w:tcMar>
            <w:vAlign w:val="center"/>
          </w:tcPr>
          <w:p w14:paraId="76F1A62C" w14:textId="77777777" w:rsidR="00561F69" w:rsidRDefault="00E26614">
            <w:pPr>
              <w:jc w:val="center"/>
            </w:pPr>
            <w:r>
              <w:rPr>
                <w:color w:val="000000"/>
                <w:sz w:val="17"/>
              </w:rPr>
              <w:t>Resultados de participaciones</w:t>
            </w:r>
          </w:p>
        </w:tc>
      </w:tr>
      <w:tr w:rsidR="00561F69" w14:paraId="2FFBF813" w14:textId="77777777">
        <w:trPr>
          <w:jc w:val="center"/>
        </w:trPr>
        <w:tc>
          <w:tcPr>
            <w:tcW w:w="1944" w:type="dxa"/>
            <w:shd w:val="clear" w:color="auto" w:fill="FFFFFF"/>
            <w:tcMar>
              <w:top w:w="70" w:type="dxa"/>
              <w:left w:w="80" w:type="dxa"/>
              <w:bottom w:w="70" w:type="dxa"/>
              <w:right w:w="80" w:type="dxa"/>
            </w:tcMar>
            <w:vAlign w:val="center"/>
          </w:tcPr>
          <w:p w14:paraId="7E67B8A1" w14:textId="77777777" w:rsidR="00561F69" w:rsidRDefault="00E26614">
            <w:pPr>
              <w:jc w:val="left"/>
            </w:pPr>
            <w:r>
              <w:rPr>
                <w:color w:val="000000"/>
                <w:sz w:val="17"/>
              </w:rPr>
              <w:t>Predicciones y particiones</w:t>
            </w:r>
          </w:p>
        </w:tc>
        <w:tc>
          <w:tcPr>
            <w:tcW w:w="5112" w:type="dxa"/>
            <w:shd w:val="clear" w:color="auto" w:fill="FFFFFF"/>
            <w:tcMar>
              <w:top w:w="70" w:type="dxa"/>
              <w:left w:w="80" w:type="dxa"/>
              <w:bottom w:w="70" w:type="dxa"/>
              <w:right w:w="80" w:type="dxa"/>
            </w:tcMar>
            <w:vAlign w:val="center"/>
          </w:tcPr>
          <w:p w14:paraId="6C22E488" w14:textId="77777777" w:rsidR="00561F69" w:rsidRDefault="00E26614">
            <w:pPr>
              <w:jc w:val="center"/>
            </w:pPr>
            <w:r>
              <w:rPr>
                <w:color w:val="000000"/>
                <w:sz w:val="17"/>
              </w:rPr>
              <w:t>output/run_20261013T193604Z_157556/predicciones.csv; particiones.csv</w:t>
            </w:r>
          </w:p>
        </w:tc>
        <w:tc>
          <w:tcPr>
            <w:tcW w:w="2520" w:type="dxa"/>
            <w:shd w:val="clear" w:color="auto" w:fill="FFFFFF"/>
            <w:tcMar>
              <w:top w:w="70" w:type="dxa"/>
              <w:left w:w="80" w:type="dxa"/>
              <w:bottom w:w="70" w:type="dxa"/>
              <w:right w:w="80" w:type="dxa"/>
            </w:tcMar>
            <w:vAlign w:val="center"/>
          </w:tcPr>
          <w:p w14:paraId="11A632EA" w14:textId="77777777" w:rsidR="00561F69" w:rsidRDefault="00E26614">
            <w:pPr>
              <w:jc w:val="center"/>
            </w:pPr>
            <w:r>
              <w:rPr>
                <w:color w:val="000000"/>
                <w:sz w:val="17"/>
              </w:rPr>
              <w:t>Observaciones, pronósticos y cortes</w:t>
            </w:r>
          </w:p>
        </w:tc>
      </w:tr>
      <w:tr w:rsidR="00561F69" w14:paraId="27E4751C" w14:textId="77777777">
        <w:trPr>
          <w:jc w:val="center"/>
        </w:trPr>
        <w:tc>
          <w:tcPr>
            <w:tcW w:w="1944" w:type="dxa"/>
            <w:shd w:val="clear" w:color="auto" w:fill="F4F8FB"/>
            <w:tcMar>
              <w:top w:w="70" w:type="dxa"/>
              <w:left w:w="80" w:type="dxa"/>
              <w:bottom w:w="70" w:type="dxa"/>
              <w:right w:w="80" w:type="dxa"/>
            </w:tcMar>
            <w:vAlign w:val="center"/>
          </w:tcPr>
          <w:p w14:paraId="7068CC2A" w14:textId="77777777" w:rsidR="00561F69" w:rsidRDefault="00E26614">
            <w:pPr>
              <w:jc w:val="left"/>
            </w:pPr>
            <w:r>
              <w:rPr>
                <w:color w:val="000000"/>
                <w:sz w:val="17"/>
              </w:rPr>
              <w:t>Contraste de H1</w:t>
            </w:r>
          </w:p>
        </w:tc>
        <w:tc>
          <w:tcPr>
            <w:tcW w:w="5112" w:type="dxa"/>
            <w:shd w:val="clear" w:color="auto" w:fill="F4F8FB"/>
            <w:tcMar>
              <w:top w:w="70" w:type="dxa"/>
              <w:left w:w="80" w:type="dxa"/>
              <w:bottom w:w="70" w:type="dxa"/>
              <w:right w:w="80" w:type="dxa"/>
            </w:tcMar>
            <w:vAlign w:val="center"/>
          </w:tcPr>
          <w:p w14:paraId="7F6D4A3C" w14:textId="77777777" w:rsidR="00561F69" w:rsidRPr="00FC1BA7" w:rsidRDefault="00E26614">
            <w:pPr>
              <w:jc w:val="center"/>
              <w:rPr>
                <w:lang w:val="en-US"/>
              </w:rPr>
            </w:pPr>
            <w:r w:rsidRPr="00FC1BA7">
              <w:rPr>
                <w:color w:val="000000"/>
                <w:sz w:val="17"/>
                <w:lang w:val="en-US"/>
              </w:rPr>
              <w:t>output/run_20261013T193604Z_157556/</w:t>
            </w:r>
            <w:proofErr w:type="spellStart"/>
            <w:r w:rsidRPr="00FC1BA7">
              <w:rPr>
                <w:color w:val="000000"/>
                <w:sz w:val="17"/>
                <w:lang w:val="en-US"/>
              </w:rPr>
              <w:t>hipotesis.json</w:t>
            </w:r>
            <w:proofErr w:type="spellEnd"/>
          </w:p>
        </w:tc>
        <w:tc>
          <w:tcPr>
            <w:tcW w:w="2520" w:type="dxa"/>
            <w:shd w:val="clear" w:color="auto" w:fill="F4F8FB"/>
            <w:tcMar>
              <w:top w:w="70" w:type="dxa"/>
              <w:left w:w="80" w:type="dxa"/>
              <w:bottom w:w="70" w:type="dxa"/>
              <w:right w:w="80" w:type="dxa"/>
            </w:tcMar>
            <w:vAlign w:val="center"/>
          </w:tcPr>
          <w:p w14:paraId="1EC5DE0E" w14:textId="77777777" w:rsidR="00561F69" w:rsidRDefault="00E26614">
            <w:pPr>
              <w:jc w:val="center"/>
            </w:pPr>
            <w:r>
              <w:rPr>
                <w:color w:val="000000"/>
                <w:sz w:val="17"/>
              </w:rPr>
              <w:t>Resultado del contraste exploratorio</w:t>
            </w:r>
          </w:p>
        </w:tc>
      </w:tr>
    </w:tbl>
    <w:p w14:paraId="026D8B97" w14:textId="77777777" w:rsidR="00561F69" w:rsidRDefault="00E26614">
      <w:r>
        <w:t xml:space="preserve">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w:t>
      </w:r>
      <w:proofErr w:type="spellStart"/>
      <w:proofErr w:type="gramStart"/>
      <w:r>
        <w:t>hipotesis.json</w:t>
      </w:r>
      <w:proofErr w:type="spellEnd"/>
      <w:proofErr w:type="gramEnd"/>
      <w:r>
        <w:t xml:space="preserve"> entre ambas corridas demuestra que las copias imputadas no intervinieron en las salidas evaluativas.</w:t>
      </w:r>
    </w:p>
    <w:p w14:paraId="3F90E038" w14:textId="77777777" w:rsidR="00561F69" w:rsidRDefault="00E26614">
      <w:r>
        <w:lastRenderedPageBreak/>
        <w: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w:t>
      </w:r>
    </w:p>
    <w:p>
      <w:r>
        <w:br w:type="page"/>
      </w:r>
    </w:p>
    <w:p>
      <w:pPr>
        <w:pStyle w:val="Ttulo1"/>
      </w:pPr>
      <w:r>
        <w:t>Anexo C Diagnósticos complementarios y sensibilidad</w:t>
      </w:r>
    </w:p>
    <w:p>
      <w:pPr>
        <w:spacing w:before="120"/>
        <w:keepNext/>
      </w:pPr>
      <w:r>
        <w:t xml:space="preserve">El MAE se reporta como complemento del RMSE para expresar el error absoluto en unidades monetarias. </w:t>
      </w:r>
      <w:r>
        <w:t xml:space="preserve">La </w:t>
      </w:r>
      <w:r>
        <w:t xml:space="preserve">Figura </w:t>
      </w:r>
      <w:fldSimple w:instr="REF _RefFigura19 \h">
        <w:r>
          <w:t>19</w:t>
        </w:r>
      </w:fldSimple>
      <w:r>
        <w:t xml:space="preserve"> presenta esta evidencia.</w:t>
      </w:r>
    </w:p>
    <w:p>
      <w:pPr>
        <w:jc w:val="center"/>
        <w:keepNext/>
        <w:keepLines/>
      </w:pPr>
      <w:r>
        <w:drawing>
          <wp:inline xmlns:a="http://schemas.openxmlformats.org/drawingml/2006/main" xmlns:pic="http://schemas.openxmlformats.org/drawingml/2006/picture">
            <wp:extent cx="5532120" cy="3332284"/>
            <wp:docPr id="1678057693" name="Picture 1678057693" descr="Figura: MAE por modelo y horizonte de pronóstico. Fuente: elaboración propia con resultados de la corrida run_20261013T193604Z_157556.. Representación visual descrita e interpretada en el texto contiguo." title="Figura: MAE por modelo y horizonte de pronóstico. Fuente: elaboración propia con resultados de la corrida run_20261013T193604Z_157556."/>
            <wp:cNvGraphicFramePr>
              <a:graphicFrameLocks noChangeAspect="1"/>
            </wp:cNvGraphicFramePr>
            <a:graphic>
              <a:graphicData uri="http://schemas.openxmlformats.org/drawingml/2006/picture">
                <pic:pic>
                  <pic:nvPicPr>
                    <pic:cNvPr id="0" name="I09_mae.png"/>
                    <pic:cNvPicPr/>
                  </pic:nvPicPr>
                  <pic:blipFill>
                    <a:blip r:embed="rId49"/>
                    <a:stretch>
                      <a:fillRect/>
                    </a:stretch>
                  </pic:blipFill>
                  <pic:spPr>
                    <a:xfrm>
                      <a:off x="0" y="0"/>
                      <a:ext cx="5532120" cy="3332284"/>
                    </a:xfrm>
                    <a:prstGeom prst="rect"/>
                  </pic:spPr>
                </pic:pic>
              </a:graphicData>
            </a:graphic>
          </wp:inline>
        </w:drawing>
      </w:r>
    </w:p>
    <w:p>
      <w:pPr>
        <w:pStyle w:val="Descripcin"/>
        <w:jc w:val="center"/>
        <w:keepLines/>
      </w:pPr>
      <w:r>
        <w:t xml:space="preserve">Figura </w:t>
      </w:r>
      <w:bookmarkStart w:id="1020" w:name="_RefFigura19"/>
      <w:fldSimple w:instr="SEQ Figura \* ARABIC">
        <w:r>
          <w:t>19</w:t>
        </w:r>
      </w:fldSimple>
      <w:bookmarkEnd w:id="1020"/>
      <w:r>
        <w:t>. MAE por modelo y horizonte de pronóstico. Fuente: elaboración propia con resultados de la corrida run_20261013T193604Z_157556.</w:t>
      </w:r>
    </w:p>
    <w:p>
      <w:pPr>
        <w:spacing w:after="120"/>
      </w:pPr>
      <w:r>
        <w:t>La comparación conjunta permite identificar si el orden entre modelos depende de la penalización adicional que el RMSE asigna a errores grandes.</w:t>
      </w:r>
    </w:p>
    <w:p>
      <w:pPr>
        <w:spacing w:before="120"/>
        <w:keepNext/>
      </w:pPr>
      <w:r>
        <w:t xml:space="preserve">La agregación por macrogrupo permite revisar si los errores por categoría se concentran en familias operativas relacionadas. </w:t>
      </w:r>
      <w:r>
        <w:t xml:space="preserve">La </w:t>
      </w:r>
      <w:r>
        <w:t xml:space="preserve">Figura </w:t>
      </w:r>
      <w:fldSimple w:instr="REF _RefFigura20 \h">
        <w:r>
          <w:t>20</w:t>
        </w:r>
      </w:fldSimple>
      <w:r>
        <w:t xml:space="preserve"> presenta esta evidencia.</w:t>
      </w:r>
    </w:p>
    <w:p>
      <w:pPr>
        <w:jc w:val="center"/>
        <w:keepNext/>
        <w:keepLines/>
      </w:pPr>
      <w:r>
        <w:drawing>
          <wp:inline xmlns:a="http://schemas.openxmlformats.org/drawingml/2006/main" xmlns:pic="http://schemas.openxmlformats.org/drawingml/2006/picture">
            <wp:extent cx="5532120" cy="3478781"/>
            <wp:docPr id="1678057694" name="Picture 1678057694" descr="Figura: Error composicional agregado por macrogrupo. Fuente: elaboración propia con resultados de la corrida run_20261013T193604Z_157556.. Representación visual descrita e interpretada en el texto contiguo." title="Figura: Error composicional agregado por macrogrupo. Fuente: elaboración propia con resultados de la corrida run_20261013T193604Z_157556."/>
            <wp:cNvGraphicFramePr>
              <a:graphicFrameLocks noChangeAspect="1"/>
            </wp:cNvGraphicFramePr>
            <a:graphic>
              <a:graphicData uri="http://schemas.openxmlformats.org/drawingml/2006/picture">
                <pic:pic>
                  <pic:nvPicPr>
                    <pic:cNvPr id="0" name="I11_error_composicion_macro.png"/>
                    <pic:cNvPicPr/>
                  </pic:nvPicPr>
                  <pic:blipFill>
                    <a:blip r:embed="rId50"/>
                    <a:stretch>
                      <a:fillRect/>
                    </a:stretch>
                  </pic:blipFill>
                  <pic:spPr>
                    <a:xfrm>
                      <a:off x="0" y="0"/>
                      <a:ext cx="5532120" cy="3478781"/>
                    </a:xfrm>
                    <a:prstGeom prst="rect"/>
                  </pic:spPr>
                </pic:pic>
              </a:graphicData>
            </a:graphic>
          </wp:inline>
        </w:drawing>
      </w:r>
    </w:p>
    <w:p>
      <w:pPr>
        <w:pStyle w:val="Descripcin"/>
        <w:jc w:val="center"/>
        <w:keepLines/>
      </w:pPr>
      <w:r>
        <w:t xml:space="preserve">Figura </w:t>
      </w:r>
      <w:bookmarkStart w:id="1021" w:name="_RefFigura20"/>
      <w:fldSimple w:instr="SEQ Figura \* ARABIC">
        <w:r>
          <w:t>20</w:t>
        </w:r>
      </w:fldSimple>
      <w:bookmarkEnd w:id="1021"/>
      <w:r>
        <w:t>. Error composicional agregado por macrogrupo. Fuente: elaboración propia con resultados de la corrida run_20261013T193604Z_157556.</w:t>
      </w:r>
    </w:p>
    <w:p>
      <w:pPr>
        <w:spacing w:after="120"/>
      </w:pPr>
      <w:r>
        <w:t>Este resumen no reemplaza el análisis por categoría, pero ayuda a priorizar la revisión gerencial de las asignaciones.</w:t>
      </w:r>
    </w:p>
    <w:p>
      <w:pPr>
        <w:spacing w:before="120"/>
        <w:keepNext/>
      </w:pPr>
      <w:r>
        <w:t xml:space="preserve">El detalle semanal se conserva como evidencia operativa complementaria de la asignación agregada. </w:t>
      </w:r>
      <w:r>
        <w:t xml:space="preserve">La </w:t>
      </w:r>
      <w:r>
        <w:t xml:space="preserve">Figura </w:t>
      </w:r>
      <w:fldSimple w:instr="REF _RefFigura21 \h">
        <w:r>
          <w:t>21</w:t>
        </w:r>
      </w:fldSimple>
      <w:r>
        <w:t xml:space="preserve"> presenta esta evidencia.</w:t>
      </w:r>
    </w:p>
    <w:p>
      <w:pPr>
        <w:jc w:val="center"/>
        <w:keepNext/>
        <w:keepLines/>
      </w:pPr>
      <w:r>
        <w:drawing>
          <wp:inline xmlns:a="http://schemas.openxmlformats.org/drawingml/2006/main" xmlns:pic="http://schemas.openxmlformats.org/drawingml/2006/picture">
            <wp:extent cx="5532120" cy="3593427"/>
            <wp:docPr id="1678057695" name="Picture 1678057695" descr="Figura: Asignación semanal detallada del presupuesto pronosticado. Fuente: elaboración propia con resultados de la corrida run_20261013T193604Z_157556.. Representación visual descrita e interpretada en el texto contiguo." title="Figura: Asignación semanal detallada del presupuesto pronosticado. Fuente: elaboración propia con resultados de la corrida run_20261013T193604Z_157556."/>
            <wp:cNvGraphicFramePr>
              <a:graphicFrameLocks noChangeAspect="1"/>
            </wp:cNvGraphicFramePr>
            <a:graphic>
              <a:graphicData uri="http://schemas.openxmlformats.org/drawingml/2006/picture">
                <pic:pic>
                  <pic:nvPicPr>
                    <pic:cNvPr id="0" name="I15_presupuesto_semanal.png"/>
                    <pic:cNvPicPr/>
                  </pic:nvPicPr>
                  <pic:blipFill>
                    <a:blip r:embed="rId51"/>
                    <a:stretch>
                      <a:fillRect/>
                    </a:stretch>
                  </pic:blipFill>
                  <pic:spPr>
                    <a:xfrm>
                      <a:off x="0" y="0"/>
                      <a:ext cx="5532120" cy="3593427"/>
                    </a:xfrm>
                    <a:prstGeom prst="rect"/>
                  </pic:spPr>
                </pic:pic>
              </a:graphicData>
            </a:graphic>
          </wp:inline>
        </w:drawing>
      </w:r>
    </w:p>
    <w:p>
      <w:pPr>
        <w:pStyle w:val="Descripcin"/>
        <w:jc w:val="center"/>
        <w:keepLines/>
      </w:pPr>
      <w:r>
        <w:t xml:space="preserve">Figura </w:t>
      </w:r>
      <w:bookmarkStart w:id="1022" w:name="_RefFigura21"/>
      <w:fldSimple w:instr="SEQ Figura \* ARABIC">
        <w:r>
          <w:t>21</w:t>
        </w:r>
      </w:fldSimple>
      <w:bookmarkEnd w:id="1022"/>
      <w:r>
        <w:t>. Asignación semanal detallada del presupuesto pronosticado. Fuente: elaboración propia con resultados de la corrida run_20261013T193604Z_157556.</w:t>
      </w:r>
    </w:p>
    <w:p>
      <w:pPr>
        <w:spacing w:after="120"/>
      </w:pPr>
      <w:r>
        <w:t>La desagregación permite revisar cambios entre horizontes sin saturar el capítulo principal de resultados.</w:t>
      </w:r>
    </w:p>
    <w:sectPr w:rsidR="00561F69" w:rsidSect="002D3753">
      <w:pgSz w:w="12240" w:h="15840"/>
      <w:pgMar w:top="1134" w:right="1134" w:bottom="1134" w:left="1134" w:header="709" w:footer="709" w:gutter="0"/>
      <w:cols w:space="720"/>
      <w:docGrid w:linePitch="326"/>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840A" w14:textId="77777777" w:rsidR="00F37255" w:rsidRDefault="00F37255">
      <w:pPr>
        <w:spacing w:before="0" w:after="0" w:line="240" w:lineRule="auto"/>
      </w:pPr>
      <w:r>
        <w:separator/>
      </w:r>
    </w:p>
  </w:endnote>
  <w:endnote w:type="continuationSeparator" w:id="0">
    <w:p w14:paraId="2B360BD7" w14:textId="77777777" w:rsidR="00F37255" w:rsidRDefault="00F372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AC7AFFE2-08C4-4CC3-B278-3928D4740FF4}"/>
  </w:font>
  <w:font w:name="Cambria">
    <w:panose1 w:val="02040503050406030204"/>
    <w:charset w:val="00"/>
    <w:family w:val="roman"/>
    <w:pitch w:val="variable"/>
    <w:sig w:usb0="E00006FF" w:usb1="420024FF" w:usb2="02000000" w:usb3="00000000" w:csb0="0000019F" w:csb1="00000000"/>
    <w:embedRegular r:id="rId2" w:fontKey="{F0289D31-844F-4A6D-B085-974640768205}"/>
  </w:font>
  <w:font w:name="Cambria Math">
    <w:panose1 w:val="02040503050406030204"/>
    <w:charset w:val="00"/>
    <w:family w:val="roman"/>
    <w:pitch w:val="variable"/>
    <w:sig w:usb0="E00006FF" w:usb1="420024FF" w:usb2="02000000" w:usb3="00000000" w:csb0="0000019F" w:csb1="00000000"/>
    <w:embedRegular r:id="rId3" w:fontKey="{E9598727-EFFE-4E7D-B232-D83EEB79D3E8}"/>
    <w:embedItalic r:id="rId4" w:fontKey="{36A473F4-01E5-4AA9-8669-777B16A05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7DCB"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BE17F6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468CC788"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21CF74CA"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3D80" w14:textId="77777777" w:rsidR="00F37255" w:rsidRDefault="00F37255">
      <w:pPr>
        <w:spacing w:before="0" w:after="0" w:line="240" w:lineRule="auto"/>
      </w:pPr>
      <w:r>
        <w:separator/>
      </w:r>
    </w:p>
  </w:footnote>
  <w:footnote w:type="continuationSeparator" w:id="0">
    <w:p w14:paraId="250009D5" w14:textId="77777777" w:rsidR="00F37255" w:rsidRDefault="00F372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8B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A6A65"/>
    <w:rsid w:val="003B01F2"/>
    <w:rsid w:val="003B198D"/>
    <w:rsid w:val="003C6F81"/>
    <w:rsid w:val="003D662D"/>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4F3D37"/>
    <w:rsid w:val="00503DDF"/>
    <w:rsid w:val="005142A2"/>
    <w:rsid w:val="00536D15"/>
    <w:rsid w:val="00542948"/>
    <w:rsid w:val="005542B3"/>
    <w:rsid w:val="005576C8"/>
    <w:rsid w:val="00561F69"/>
    <w:rsid w:val="00562B79"/>
    <w:rsid w:val="0056449B"/>
    <w:rsid w:val="00577F46"/>
    <w:rsid w:val="0059356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80F51"/>
    <w:rsid w:val="00897F83"/>
    <w:rsid w:val="008A1E75"/>
    <w:rsid w:val="008A3654"/>
    <w:rsid w:val="008B0541"/>
    <w:rsid w:val="008C1E1C"/>
    <w:rsid w:val="008C256E"/>
    <w:rsid w:val="008C5AFC"/>
    <w:rsid w:val="008D055D"/>
    <w:rsid w:val="008D2A58"/>
    <w:rsid w:val="008D6230"/>
    <w:rsid w:val="008E46E6"/>
    <w:rsid w:val="008F0910"/>
    <w:rsid w:val="00902EBA"/>
    <w:rsid w:val="00904E16"/>
    <w:rsid w:val="00914C98"/>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AF7DFE"/>
    <w:rsid w:val="00B26956"/>
    <w:rsid w:val="00B302B0"/>
    <w:rsid w:val="00B34E45"/>
    <w:rsid w:val="00B5344F"/>
    <w:rsid w:val="00B60FF3"/>
    <w:rsid w:val="00B65621"/>
    <w:rsid w:val="00B71BD6"/>
    <w:rsid w:val="00B76E4C"/>
    <w:rsid w:val="00B96600"/>
    <w:rsid w:val="00BA1713"/>
    <w:rsid w:val="00BA651A"/>
    <w:rsid w:val="00BA770D"/>
    <w:rsid w:val="00BB6479"/>
    <w:rsid w:val="00BC04A3"/>
    <w:rsid w:val="00BC0517"/>
    <w:rsid w:val="00BC0F39"/>
    <w:rsid w:val="00BC5B34"/>
    <w:rsid w:val="00BD1C33"/>
    <w:rsid w:val="00BE7DA1"/>
    <w:rsid w:val="00BF2B2E"/>
    <w:rsid w:val="00C0156B"/>
    <w:rsid w:val="00C2005D"/>
    <w:rsid w:val="00C27688"/>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046B"/>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37255"/>
    <w:rsid w:val="00F4529E"/>
    <w:rsid w:val="00F45E93"/>
    <w:rsid w:val="00F472F1"/>
    <w:rsid w:val="00F613B8"/>
    <w:rsid w:val="00F643C9"/>
    <w:rsid w:val="00F90079"/>
    <w:rsid w:val="00FA0A70"/>
    <w:rsid w:val="00FB1AAA"/>
    <w:rsid w:val="00FB2B47"/>
    <w:rsid w:val="00FC0718"/>
    <w:rsid w:val="00FC0FE2"/>
    <w:rsid w:val="00FC1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06A"/>
  <w15:docId w15:val="{00EF2CAC-CD37-4DE2-9090-0A0108ACE1C8}"/>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martinezcsn/tesis"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27090</Words>
  <Characters>148999</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híbrido para el pronóstico y la distribución del presupuesto semanal de abastecimiento</dc:title>
  <dc:subject>Evaluación comparativa de modelos predictivos para una microempresa de repostería</dc:subject>
  <dc:creator>Adrian Martinez</dc:creator>
  <cp:keywords/>
  <dc:description>Revisión 64: correcciones del Director y comité, estructura institucional de cinco capítulos y fortalecimiento metodológico.</dc:description>
  <cp:lastModifiedBy>Adrian Martinez</cp:lastModifiedBy>
  <cp:revision>9</cp:revision>
  <cp:lastPrinted>2026-08-23T00:43:00Z</cp:lastPrinted>
  <dcterms:created xsi:type="dcterms:W3CDTF">2026-09-30T03:33:00Z</dcterms:created>
  <dcterms:modified xsi:type="dcterms:W3CDTF">2026-09-30T04:17:00Z</dcterms:modified>
</cp:coreProperties>
</file>