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EBD5BB2" w14:textId="58958A9E"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3AF81E60" w14:textId="0FA42E0C"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proofErr w:type="spellStart"/>
            <w:r>
              <w:rPr>
                <w:sz w:val="13"/>
              </w:rPr>
              <w:t>retail</w:t>
            </w:r>
            <w:proofErr w:type="spellEnd"/>
            <w:r>
              <w:rPr>
                <w:sz w:val="13"/>
              </w:rPr>
              <w:t>; ML; calendario; demanda diaria</w:t>
            </w:r>
          </w:p>
        </w:tc>
        <w:tc>
          <w:tcPr>
            <w:tcW w:w="611" w:type="pct"/>
          </w:tcPr>
          <w:p w14:paraId="077746F0" w14:textId="77777777" w:rsidR="006D6A1B" w:rsidRDefault="00000000">
            <w:proofErr w:type="spellStart"/>
            <w:r>
              <w:rPr>
                <w:sz w:val="13"/>
              </w:rPr>
              <w:t>Retail</w:t>
            </w:r>
            <w:proofErr w:type="spellEnd"/>
            <w:r>
              <w:rPr>
                <w:sz w:val="13"/>
              </w:rPr>
              <w:t xml:space="preserve">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proofErr w:type="spellStart"/>
            <w:r>
              <w:rPr>
                <w:sz w:val="13"/>
              </w:rPr>
              <w:t>Makridakis</w:t>
            </w:r>
            <w:proofErr w:type="spellEnd"/>
            <w:r>
              <w:rPr>
                <w:sz w:val="13"/>
              </w:rPr>
              <w:t xml:space="preserve">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proofErr w:type="spellStart"/>
            <w:r>
              <w:rPr>
                <w:sz w:val="13"/>
              </w:rPr>
              <w:t>Hewamalage</w:t>
            </w:r>
            <w:proofErr w:type="spellEnd"/>
            <w:r>
              <w:rPr>
                <w:sz w:val="13"/>
              </w:rPr>
              <w:t xml:space="preserv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proofErr w:type="spellStart"/>
            <w:r>
              <w:rPr>
                <w:sz w:val="13"/>
              </w:rPr>
              <w:t>Aprodu</w:t>
            </w:r>
            <w:proofErr w:type="spellEnd"/>
            <w:r>
              <w:rPr>
                <w:sz w:val="13"/>
              </w:rPr>
              <w:t xml:space="preserve">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proofErr w:type="spellStart"/>
            <w:r>
              <w:rPr>
                <w:sz w:val="13"/>
              </w:rPr>
              <w:t>Alekseeva</w:t>
            </w:r>
            <w:proofErr w:type="spellEnd"/>
            <w:r>
              <w:rPr>
                <w:sz w:val="13"/>
              </w:rPr>
              <w:t xml:space="preserve">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5DE5C248"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525B2C3B"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EBCB8B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7907F450"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134901B" w14:textId="77777777" w:rsidR="00CF0519" w:rsidRDefault="00691DC4">
      <w:pPr>
        <w:pStyle w:val="Ttulo2"/>
        <w:numPr>
          <w:ilvl w:val="1"/>
          <w:numId w:val="19"/>
        </w:numPr>
      </w:pPr>
      <w:bookmarkStart w:id="26" w:name="_Toc233383568"/>
      <w:bookmarkStart w:id="27" w:name="_Toc240016156"/>
      <w:r>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88D1AB9"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6FE9EB16"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D2FB3F6" w14:textId="74F047F8"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0DB3ED83"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4B071E80"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1C391FFE" w14:textId="77777777" w:rsidR="00CF0519" w:rsidRDefault="00691DC4">
      <w:pPr>
        <w:pStyle w:val="Ttulo4"/>
      </w:pPr>
      <w:r>
        <w:t>Objetivos específicos</w:t>
      </w:r>
    </w:p>
    <w:p w14:paraId="568D267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08AE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823915F"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378CE31F"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rsidP="006E6E40">
      <w:pPr>
        <w:pStyle w:val="Ttulo4"/>
        <w:numPr>
          <w:ilvl w:val="1"/>
          <w:numId w:val="57"/>
        </w:numPr>
      </w:pPr>
      <w:r>
        <w:t>Relevancia social</w:t>
      </w:r>
    </w:p>
    <w:p w14:paraId="30C54722" w14:textId="48CE1B38"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1B46B447"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027ED041" w14:textId="77777777" w:rsidR="00CF0519" w:rsidRDefault="00691DC4" w:rsidP="006E6E40">
      <w:pPr>
        <w:pStyle w:val="Ttulo4"/>
        <w:numPr>
          <w:ilvl w:val="1"/>
          <w:numId w:val="57"/>
        </w:numPr>
      </w:pPr>
      <w:r>
        <w:t>Conveniencia</w:t>
      </w:r>
    </w:p>
    <w:p w14:paraId="5607F387"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0A165871" w14:textId="3A876CF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164B9BBA" w14:textId="77777777" w:rsidR="00CF0519" w:rsidRDefault="00691DC4" w:rsidP="006E6E40">
      <w:pPr>
        <w:pStyle w:val="Ttulo4"/>
        <w:numPr>
          <w:ilvl w:val="1"/>
          <w:numId w:val="57"/>
        </w:numPr>
      </w:pPr>
      <w:r>
        <w:t>Valor teórico</w:t>
      </w:r>
    </w:p>
    <w:p w14:paraId="6DA1FCA5" w14:textId="1326275A"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7A662A1E"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3C6ABB8E" w14:textId="77777777" w:rsidR="00CF0519" w:rsidRDefault="00691DC4" w:rsidP="006E6E40">
      <w:pPr>
        <w:pStyle w:val="Ttulo4"/>
        <w:numPr>
          <w:ilvl w:val="1"/>
          <w:numId w:val="57"/>
        </w:numPr>
      </w:pPr>
      <w:r>
        <w:t>Implicaciones prácticas</w:t>
      </w:r>
    </w:p>
    <w:p w14:paraId="65AA1DC3"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44A040"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45C48BFE"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rsidP="006E6E40">
      <w:pPr>
        <w:pStyle w:val="Ttulo4"/>
        <w:numPr>
          <w:ilvl w:val="1"/>
          <w:numId w:val="57"/>
        </w:numPr>
      </w:pPr>
      <w:r>
        <w:t>Hipótesis de investigación (H1)</w:t>
      </w:r>
    </w:p>
    <w:p w14:paraId="0E0DBB44"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pPr>
        <w:spacing w:before="0" w:after="120" w:line="360" w:lineRule="auto"/>
        <w:widowControl/>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Cup&amp;Cake.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pPr>
        <w:pStyle w:val="Ttulo2"/>
        <w:numPr>
          <w:ilvl w:val="1"/>
          <w:numId w:val="19"/>
        </w:numPr>
        <w:keepNext/>
        <w:spacing w:before="240" w:after="120" w:line="300" w:lineRule="auto"/>
        <w:jc w:val="left"/>
      </w:pPr>
      <w:r>
        <w:rPr>
          <w:color w:val="000000"/>
        </w:rPr>
        <w:t xml:space="preserve">Microempresa y planeación del presupuesto de abastecimiento</w:t>
      </w:r>
    </w:p>
    <w:p>
      <w:pPr>
        <w:pStyle w:val="Ttulo3"/>
        <w:numPr>
          <w:ilvl w:val="2"/>
          <w:numId w:val="19"/>
        </w:numPr>
        <w:keepNext/>
        <w:spacing w:before="240" w:after="120" w:line="300" w:lineRule="auto"/>
        <w:jc w:val="left"/>
      </w:pPr>
      <w:r>
        <w:rPr>
          <w:color w:val="000000"/>
        </w:rPr>
        <w:t xml:space="preserve">Recursos de información y conocimiento del negocio</w:t>
      </w:r>
    </w:p>
    <w:p>
      <w:pPr>
        <w:spacing w:before="0" w:after="120" w:line="360" w:lineRule="auto"/>
        <w:widowControl/>
      </w:pPr>
      <w:r>
        <w:rPr>
          <w:color w:val="000000"/>
        </w:rPr>
        <w:t xml:space="preserve">Las empresas pequeñas presentan condiciones heterogéneas de digitalización.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 (OECD, 2021).</w:t>
      </w:r>
    </w:p>
    <w:p>
      <w:pPr>
        <w:spacing w:before="0" w:after="120" w:line="360" w:lineRule="auto"/>
        <w:widowControl/>
      </w:pPr>
      <w:r>
        <w:rPr>
          <w:color w:val="000000"/>
        </w:rPr>
        <w:t xml:space="preserve">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pPr>
        <w:pStyle w:val="Ttulo3"/>
        <w:numPr>
          <w:ilvl w:val="2"/>
          <w:numId w:val="19"/>
        </w:numPr>
        <w:keepNext/>
        <w:spacing w:before="240" w:after="120" w:line="300" w:lineRule="auto"/>
        <w:jc w:val="left"/>
      </w:pPr>
      <w:r>
        <w:rPr>
          <w:color w:val="000000"/>
        </w:rPr>
        <w:t xml:space="preserve">Pronóstico como información para decidir</w:t>
      </w:r>
    </w:p>
    <w:p>
      <w:pPr>
        <w:spacing w:before="0" w:after="120" w:line="360" w:lineRule="auto"/>
        <w:widowControl/>
      </w:pPr>
      <w:r>
        <w:rPr>
          <w:color w:val="000000"/>
        </w:rPr>
        <w:t xml:space="preserve">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r>
                  <w:rPr>
                    <w:rFonts w:ascii="Cambria Math" w:hAnsi="Cambria Math"/>
                    <w:sz w:val="23"/>
                  </w:rPr>
                  <m:t>E</m:t>
                </m:r>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pPr>
              <w:spacing w:before="80" w:after="80" w:line="240" w:lineRule="auto"/>
              <w:jc w:val="right"/>
              <w:keepNext/>
            </w:pPr>
            <w:bookmarkStart w:id="20001" w:name="MT_media"/>
            <w:bookmarkEnd w:id="20001"/>
            <w:r>
              <w:rPr>
                <w:color w:val="000000"/>
              </w:rPr>
              <w:t xml:space="preserve">(2.</w:t>
            </w:r>
            <w:fldSimple w:instr="SEQ EcuacionMT \* ARABIC">
              <w:r>
                <w:rPr>
                  <w:color w:val="000000"/>
                </w:rPr>
                <w:t xml:space="preserve">1</w:t>
              </w:r>
            </w:fldSimple>
            <w:r>
              <w:rPr>
                <w:color w:val="000000"/>
              </w:rPr>
              <w:t xml:space="preserve">)</w:t>
            </w:r>
          </w:p>
        </w:tc>
      </w:tr>
    </w:tbl>
    <w:p>
      <w:pPr>
        <w:spacing w:before="0" w:after="120" w:line="360" w:lineRule="auto"/>
        <w:widowControl/>
      </w:pPr>
      <w:r>
        <w:rPr>
          <w:color w:val="000000"/>
        </w:rPr>
        <w:t xml:space="preserve">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pPr>
        <w:spacing w:before="0" w:after="120" w:line="360" w:lineRule="auto"/>
        <w:widowControl/>
      </w:pPr>
      <w:r>
        <w:rPr>
          <w:color w:val="000000"/>
        </w:rPr>
        <w:t xml:space="preserve">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pPr>
        <w:pStyle w:val="Ttulo2"/>
        <w:numPr>
          <w:ilvl w:val="1"/>
          <w:numId w:val="19"/>
        </w:numPr>
        <w:keepNext/>
        <w:spacing w:before="240" w:after="120" w:line="300" w:lineRule="auto"/>
        <w:jc w:val="left"/>
      </w:pPr>
      <w:r>
        <w:rPr>
          <w:color w:val="000000"/>
        </w:rPr>
        <w:t xml:space="preserve">Compras monetarias y contexto de la repostería</w:t>
      </w:r>
    </w:p>
    <w:p>
      <w:pPr>
        <w:pStyle w:val="Ttulo3"/>
        <w:numPr>
          <w:ilvl w:val="2"/>
          <w:numId w:val="19"/>
        </w:numPr>
        <w:keepNext/>
        <w:spacing w:before="240" w:after="120" w:line="300" w:lineRule="auto"/>
        <w:jc w:val="left"/>
      </w:pPr>
      <w:r>
        <w:rPr>
          <w:color w:val="000000"/>
        </w:rPr>
        <w:t xml:space="preserve">Delimitación de la variable objetivo</w:t>
      </w:r>
    </w:p>
    <w:p>
      <w:pPr>
        <w:spacing w:before="0" w:after="120" w:line="360" w:lineRule="auto"/>
        <w:widowControl/>
      </w:pPr>
      <w:r>
        <w:rPr>
          <w:color w:val="000000"/>
        </w:rPr>
        <w:t xml:space="preserve">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pPr>
        <w:spacing w:before="0" w:after="120" w:line="360" w:lineRule="auto"/>
        <w:widowControl/>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pPr>
        <w:pStyle w:val="Ttulo3"/>
        <w:numPr>
          <w:ilvl w:val="2"/>
          <w:numId w:val="19"/>
        </w:numPr>
        <w:keepNext/>
        <w:spacing w:before="240" w:after="120" w:line="300" w:lineRule="auto"/>
        <w:jc w:val="left"/>
      </w:pPr>
      <w:r>
        <w:rPr>
          <w:color w:val="000000"/>
        </w:rPr>
        <w:t xml:space="preserve">Agregación del importe y niveles de análisis</w:t>
      </w:r>
    </w:p>
    <w:p>
      <w:pPr>
        <w:spacing w:before="0" w:after="120" w:line="360" w:lineRule="auto"/>
        <w:widowControl/>
      </w:pPr>
      <w:r>
        <w:rPr>
          <w:color w:val="000000"/>
        </w:rPr>
        <w:t xml:space="preserve">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e>
                </m:nary>
              </m:oMath>
            </m:oMathPara>
          </w:p>
        </w:tc>
        <w:tc>
          <w:tcPr>
            <w:tcW w:w="753" w:type="dxa"/>
          </w:tcPr>
          <w:p>
            <w:pPr>
              <w:spacing w:before="80" w:after="80" w:line="240" w:lineRule="auto"/>
              <w:jc w:val="right"/>
              <w:keepNext/>
            </w:pPr>
            <w:bookmarkStart w:id="20002" w:name="MT_total"/>
            <w:bookmarkEnd w:id="20002"/>
            <w:r>
              <w:rPr>
                <w:color w:val="000000"/>
              </w:rPr>
              <w:t xml:space="preserve">(2.</w:t>
            </w:r>
            <w:fldSimple w:instr="SEQ EcuacionMT \* ARABIC">
              <w:r>
                <w:rPr>
                  <w:color w:val="000000"/>
                </w:rPr>
                <w:t xml:space="preserve">2</w:t>
              </w:r>
            </w:fldSimple>
            <w:r>
              <w:rPr>
                <w:color w:val="000000"/>
              </w:rPr>
              <w:t xml:space="preserve">)</w:t>
            </w:r>
          </w:p>
        </w:tc>
      </w:tr>
    </w:tbl>
    <w:p>
      <w:pPr>
        <w:spacing w:before="0" w:after="120" w:line="360" w:lineRule="auto"/>
        <w:widowControl/>
      </w:pPr>
      <w:r>
        <w:rPr>
          <w:color w:val="000000"/>
        </w:rPr>
        <w:t xml:space="preserve">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pPr>
        <w:spacing w:before="0" w:after="120" w:line="360" w:lineRule="auto"/>
        <w:widowControl/>
      </w:pPr>
      <w:r>
        <w:rPr>
          <w:color w:val="000000"/>
        </w:rPr>
        <w:t xml:space="preserve">La perecibilidad 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pPr>
        <w:pStyle w:val="Ttulo2"/>
        <w:numPr>
          <w:ilvl w:val="1"/>
          <w:numId w:val="19"/>
        </w:numPr>
        <w:keepNext/>
        <w:spacing w:before="240" w:after="120" w:line="300" w:lineRule="auto"/>
        <w:jc w:val="left"/>
      </w:pPr>
      <w:r>
        <w:rPr>
          <w:color w:val="000000"/>
        </w:rPr>
        <w:t xml:space="preserve">Series temporales semanales y calidad de los registros</w:t>
      </w:r>
    </w:p>
    <w:p>
      <w:pPr>
        <w:pStyle w:val="Ttulo3"/>
        <w:numPr>
          <w:ilvl w:val="2"/>
          <w:numId w:val="19"/>
        </w:numPr>
        <w:keepNext/>
        <w:spacing w:before="240" w:after="120" w:line="300" w:lineRule="auto"/>
        <w:jc w:val="left"/>
      </w:pPr>
      <w:r>
        <w:rPr>
          <w:color w:val="000000"/>
        </w:rPr>
        <w:t xml:space="preserve">Frecuencia y continuidad</w:t>
      </w:r>
    </w:p>
    <w:p>
      <w:pPr>
        <w:spacing w:before="0" w:after="120" w:line="360" w:lineRule="auto"/>
        <w:widowControl/>
      </w:pPr>
      <w:r>
        <w:rPr>
          <w:color w:val="000000"/>
        </w:rPr>
        <w:t xml:space="preserve">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pPr>
        <w:pStyle w:val="Ttulo3"/>
        <w:numPr>
          <w:ilvl w:val="2"/>
          <w:numId w:val="19"/>
        </w:numPr>
        <w:keepNext/>
        <w:spacing w:before="240" w:after="120" w:line="300" w:lineRule="auto"/>
        <w:jc w:val="left"/>
      </w:pPr>
      <w:r>
        <w:rPr>
          <w:color w:val="000000"/>
        </w:rPr>
        <w:t xml:space="preserve">Nivel tendencia y estacionalidad</w:t>
      </w:r>
    </w:p>
    <w:p>
      <w:pPr>
        <w:spacing w:before="0" w:after="120" w:line="360" w:lineRule="auto"/>
        <w:widowControl/>
      </w:pPr>
      <w:r>
        <w:rPr>
          <w:color w:val="000000"/>
        </w:rPr>
        <w:t xml:space="preserve">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T</m:t>
                    </m:r>
                  </m:e>
                  <m:sub>
                    <m:r>
                      <w:rPr>
                        <w:rFonts w:ascii="Cambria Math" w:hAnsi="Cambria Math"/>
                        <w:sz w:val="23"/>
                      </w:rPr>
                      <m:t>t</m:t>
                    </m:r>
                  </m:sub>
                </m:sSub>
                <m:r>
                  <w:rPr>
                    <w:rFonts w:ascii="Cambria Math" w:hAnsi="Cambria Math"/>
                    <w:sz w:val="23"/>
                  </w:rPr>
                  <m:t>+</m:t>
                </m:r>
                <m:sSub>
                  <m:e>
                    <m:r>
                      <w:rPr>
                        <w:rFonts w:ascii="Cambria Math" w:hAnsi="Cambria Math"/>
                        <w:sz w:val="23"/>
                      </w:rPr>
                      <m:t>S</m:t>
                    </m:r>
                  </m:e>
                  <m:sub>
                    <m:r>
                      <w:rPr>
                        <w:rFonts w:ascii="Cambria Math" w:hAnsi="Cambria Math"/>
                        <w:sz w:val="23"/>
                      </w:rPr>
                      <m:t>t</m:t>
                    </m:r>
                  </m:sub>
                </m:sSub>
                <m:r>
                  <w:rPr>
                    <w:rFonts w:ascii="Cambria Math" w:hAnsi="Cambria Math"/>
                    <w:sz w:val="23"/>
                  </w:rPr>
                  <m:t>+</m:t>
                </m:r>
                <m:sSub>
                  <m:e>
                    <m:r>
                      <w:rPr>
                        <w:rFonts w:ascii="Cambria Math" w:hAnsi="Cambria Math"/>
                        <w:sz w:val="23"/>
                      </w:rPr>
                      <m:t>R</m:t>
                    </m:r>
                  </m:e>
                  <m:sub>
                    <m:r>
                      <w:rPr>
                        <w:rFonts w:ascii="Cambria Math" w:hAnsi="Cambria Math"/>
                        <w:sz w:val="23"/>
                      </w:rPr>
                      <m:t>t</m:t>
                    </m:r>
                  </m:sub>
                </m:sSub>
              </m:oMath>
            </m:oMathPara>
          </w:p>
        </w:tc>
        <w:tc>
          <w:tcPr>
            <w:tcW w:w="753" w:type="dxa"/>
          </w:tcPr>
          <w:p>
            <w:pPr>
              <w:spacing w:before="80" w:after="80" w:line="240" w:lineRule="auto"/>
              <w:jc w:val="right"/>
              <w:keepNext/>
            </w:pPr>
            <w:bookmarkStart w:id="20003" w:name="MT_descomp"/>
            <w:bookmarkEnd w:id="20003"/>
            <w:r>
              <w:rPr>
                <w:color w:val="000000"/>
              </w:rPr>
              <w:t xml:space="preserve">(2.</w:t>
            </w:r>
            <w:fldSimple w:instr="SEQ EcuacionMT \* ARABIC">
              <w:r>
                <w:rPr>
                  <w:color w:val="000000"/>
                </w:rPr>
                <w:t xml:space="preserve">3</w:t>
              </w:r>
            </w:fldSimple>
            <w:r>
              <w:rPr>
                <w:color w:val="000000"/>
              </w:rPr>
              <w:t xml:space="preserve">)</w:t>
            </w:r>
          </w:p>
        </w:tc>
      </w:tr>
    </w:tbl>
    <w:p>
      <w:pPr>
        <w:spacing w:before="0" w:after="120" w:line="360" w:lineRule="auto"/>
        <w:widowControl/>
      </w:pPr>
      <w:r>
        <w:rPr>
          <w:color w:val="000000"/>
        </w:rPr>
        <w:t xml:space="preserve">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pPr>
        <w:spacing w:before="0" w:after="120" w:line="360" w:lineRule="auto"/>
        <w:widowControl/>
      </w:pPr>
      <w:r>
        <w:rPr>
          <w:color w:val="000000"/>
        </w:rPr>
        <w:t xml:space="preserve">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pPr>
        <w:pStyle w:val="Ttulo3"/>
        <w:numPr>
          <w:ilvl w:val="2"/>
          <w:numId w:val="19"/>
        </w:numPr>
        <w:keepNext/>
        <w:spacing w:before="240" w:after="120" w:line="300" w:lineRule="auto"/>
        <w:jc w:val="left"/>
      </w:pPr>
      <w:r>
        <w:rPr>
          <w:color w:val="000000"/>
        </w:rPr>
        <w:t xml:space="preserve">Estacionariedad y dependencia temporal</w:t>
      </w:r>
    </w:p>
    <w:p>
      <w:pPr>
        <w:spacing w:before="0" w:after="120" w:line="360" w:lineRule="auto"/>
        <w:widowControl/>
      </w:pPr>
      <w:r>
        <w:rPr>
          <w:color w:val="000000"/>
        </w:rPr>
        <w:t xml:space="preserve">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Δ</m:t>
                </m:r>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1</m:t>
                    </m:r>
                  </m:sub>
                </m:sSub>
              </m:oMath>
            </m:oMathPara>
          </w:p>
        </w:tc>
        <w:tc>
          <w:tcPr>
            <w:tcW w:w="753" w:type="dxa"/>
          </w:tcPr>
          <w:p>
            <w:pPr>
              <w:spacing w:before="80" w:after="80" w:line="240" w:lineRule="auto"/>
              <w:jc w:val="right"/>
              <w:keepNext/>
            </w:pPr>
            <w:bookmarkStart w:id="20004" w:name="MT_diff"/>
            <w:bookmarkEnd w:id="20004"/>
            <w:r>
              <w:rPr>
                <w:color w:val="000000"/>
              </w:rPr>
              <w:t xml:space="preserve">(2.</w:t>
            </w:r>
            <w:fldSimple w:instr="SEQ EcuacionMT \* ARABIC">
              <w:r>
                <w:rPr>
                  <w:color w:val="000000"/>
                </w:rPr>
                <w:t xml:space="preserve">4</w:t>
              </w:r>
            </w:fldSimple>
            <w:r>
              <w:rPr>
                <w:color w:val="000000"/>
              </w:rPr>
              <w:t xml:space="preserve">)</w:t>
            </w:r>
          </w:p>
        </w:tc>
      </w:tr>
    </w:tbl>
    <w:p>
      <w:pPr>
        <w:spacing w:before="0" w:after="120" w:line="360" w:lineRule="auto"/>
        <w:widowControl/>
      </w:pPr>
      <w:r>
        <w:rPr>
          <w:color w:val="000000"/>
        </w:rPr>
        <w:t xml:space="preserve">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r</m:t>
                    </m:r>
                  </m:e>
                  <m:sub>
                    <m:r>
                      <w:rPr>
                        <w:rFonts w:ascii="Cambria Math" w:hAnsi="Cambria Math"/>
                        <w:sz w:val="23"/>
                      </w:rPr>
                      <m:t>k</m:t>
                    </m:r>
                  </m:sub>
                </m:sSub>
                <m:r>
                  <w:rPr>
                    <w:rFonts w:ascii="Cambria Math" w:hAnsi="Cambria Math"/>
                    <w:sz w:val="23"/>
                  </w:rPr>
                  <m:t>=</m:t>
                </m:r>
                <m:f>
                  <m:num>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k</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accPr>
                      <m:e>
                        <m:r>
                          <w:rPr>
                            <w:rFonts w:ascii="Cambria Math" w:hAnsi="Cambria Math"/>
                            <w:sz w:val="23"/>
                          </w:rPr>
                          <m:t>y</m:t>
                        </m:r>
                      </m:e>
                    </m:acc>
                    <m:r>
                      <w:rPr>
                        <w:rFonts w:ascii="Cambria Math" w:hAnsi="Cambria Math"/>
                        <w:sz w:val="23"/>
                      </w:rPr>
                      <m:t>)</m:t>
                    </m:r>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k</m:t>
                        </m:r>
                      </m:sub>
                    </m:sSub>
                    <m:r>
                      <w:rPr>
                        <w:rFonts w:ascii="Cambria Math" w:hAnsi="Cambria Math"/>
                        <w:sz w:val="23"/>
                      </w:rPr>
                      <m:t>-</m:t>
                    </m:r>
                    <m:acc>
                      <m:accPr>
                        <m:chr m:val="̄"/>
                      </m:accPr>
                      <m:e>
                        <m:r>
                          <w:rPr>
                            <w:rFonts w:ascii="Cambria Math" w:hAnsi="Cambria Math"/>
                            <w:sz w:val="23"/>
                          </w:rPr>
                          <m:t>y</m:t>
                        </m:r>
                      </m:e>
                    </m:acc>
                    <m:r>
                      <w:rPr>
                        <w:rFonts w:ascii="Cambria Math" w:hAnsi="Cambria Math"/>
                        <w:sz w:val="23"/>
                      </w:rPr>
                      <m:t>)</m:t>
                    </m:r>
                  </m:num>
                  <m:den>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accPr>
                      <m:e>
                        <m:r>
                          <w:rPr>
                            <w:rFonts w:ascii="Cambria Math" w:hAnsi="Cambria Math"/>
                            <w:sz w:val="23"/>
                          </w:rPr>
                          <m:t>y</m:t>
                        </m:r>
                      </m:e>
                    </m:acc>
                    <m:sSup>
                      <m:e>
                        <m:r>
                          <w:rPr>
                            <w:rFonts w:ascii="Cambria Math" w:hAnsi="Cambria Math"/>
                            <w:sz w:val="23"/>
                          </w:rPr>
                          <m:t>)</m:t>
                        </m:r>
                      </m:e>
                      <m:sup>
                        <m:r>
                          <w:rPr>
                            <w:rFonts w:ascii="Cambria Math" w:hAnsi="Cambria Math"/>
                            <w:sz w:val="23"/>
                          </w:rPr>
                          <m:t>2</m:t>
                        </m:r>
                      </m:sup>
                    </m:sSup>
                  </m:den>
                </m:f>
              </m:oMath>
            </m:oMathPara>
          </w:p>
        </w:tc>
        <w:tc>
          <w:tcPr>
            <w:tcW w:w="753" w:type="dxa"/>
          </w:tcPr>
          <w:p>
            <w:pPr>
              <w:spacing w:before="80" w:after="80" w:line="240" w:lineRule="auto"/>
              <w:jc w:val="right"/>
              <w:keepNext/>
            </w:pPr>
            <w:bookmarkStart w:id="20005" w:name="MT_acf"/>
            <w:bookmarkEnd w:id="20005"/>
            <w:r>
              <w:rPr>
                <w:color w:val="000000"/>
              </w:rPr>
              <w:t xml:space="preserve">(2.</w:t>
            </w:r>
            <w:fldSimple w:instr="SEQ EcuacionMT \* ARABIC">
              <w:r>
                <w:rPr>
                  <w:color w:val="000000"/>
                </w:rPr>
                <w:t xml:space="preserve">5</w:t>
              </w:r>
            </w:fldSimple>
            <w:r>
              <w:rPr>
                <w:color w:val="000000"/>
              </w:rPr>
              <w:t xml:space="preserve">)</w:t>
            </w:r>
          </w:p>
        </w:tc>
      </w:tr>
    </w:tbl>
    <w:p>
      <w:pPr>
        <w:spacing w:before="0" w:after="120" w:line="360" w:lineRule="auto"/>
        <w:widowControl/>
      </w:pPr>
      <w:r>
        <w:rPr>
          <w:color w:val="000000"/>
        </w:rPr>
        <w:t xml:space="preserve">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pPr>
        <w:pStyle w:val="Ttulo3"/>
        <w:numPr>
          <w:ilvl w:val="2"/>
          <w:numId w:val="19"/>
        </w:numPr>
        <w:keepNext/>
        <w:spacing w:before="240" w:after="120" w:line="300" w:lineRule="auto"/>
        <w:jc w:val="left"/>
      </w:pPr>
      <w:r>
        <w:rPr>
          <w:color w:val="000000"/>
        </w:rPr>
        <w:t xml:space="preserve">Intermitencia y valores extremos</w:t>
      </w:r>
    </w:p>
    <w:p>
      <w:pPr>
        <w:spacing w:before="0" w:after="120" w:line="360" w:lineRule="auto"/>
        <w:widowControl/>
      </w:pPr>
      <w:r>
        <w:rPr>
          <w:color w:val="000000"/>
        </w:rPr>
        <w:t xml:space="preserve">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f>
                  <m:num>
                    <m:sSub>
                      <m:e>
                        <m:acc>
                          <m:accPr>
                            <m:chr m:val="̂"/>
                          </m:accPr>
                          <m:e>
                            <m:r>
                              <w:rPr>
                                <w:rFonts w:ascii="Cambria Math" w:hAnsi="Cambria Math"/>
                                <w:sz w:val="23"/>
                              </w:rPr>
                              <m:t>z</m:t>
                            </m:r>
                          </m:e>
                        </m:acc>
                      </m:e>
                      <m:sub>
                        <m:r>
                          <w:rPr>
                            <w:rFonts w:ascii="Cambria Math" w:hAnsi="Cambria Math"/>
                            <w:sz w:val="23"/>
                          </w:rPr>
                          <m:t>t</m:t>
                        </m:r>
                      </m:sub>
                    </m:sSub>
                  </m:num>
                  <m:den>
                    <m:sSub>
                      <m:e>
                        <m:acc>
                          <m:accPr>
                            <m:chr m:val="̂"/>
                          </m:accPr>
                          <m:e>
                            <m:r>
                              <w:rPr>
                                <w:rFonts w:ascii="Cambria Math" w:hAnsi="Cambria Math"/>
                                <w:sz w:val="23"/>
                              </w:rPr>
                              <m:t>a</m:t>
                            </m:r>
                          </m:e>
                        </m:acc>
                      </m:e>
                      <m:sub>
                        <m:r>
                          <w:rPr>
                            <w:rFonts w:ascii="Cambria Math" w:hAnsi="Cambria Math"/>
                            <w:sz w:val="23"/>
                          </w:rPr>
                          <m:t>t</m:t>
                        </m:r>
                      </m:sub>
                    </m:sSub>
                  </m:den>
                </m:f>
              </m:oMath>
            </m:oMathPara>
          </w:p>
        </w:tc>
        <w:tc>
          <w:tcPr>
            <w:tcW w:w="753" w:type="dxa"/>
          </w:tcPr>
          <w:p>
            <w:pPr>
              <w:spacing w:before="80" w:after="80" w:line="240" w:lineRule="auto"/>
              <w:jc w:val="right"/>
              <w:keepNext/>
            </w:pPr>
            <w:bookmarkStart w:id="20006" w:name="MT_croston"/>
            <w:bookmarkEnd w:id="20006"/>
            <w:r>
              <w:rPr>
                <w:color w:val="000000"/>
              </w:rPr>
              <w:t xml:space="preserve">(2.</w:t>
            </w:r>
            <w:fldSimple w:instr="SEQ EcuacionMT \* ARABIC">
              <w:r>
                <w:rPr>
                  <w:color w:val="000000"/>
                </w:rPr>
                <w:t xml:space="preserve">6</w:t>
              </w:r>
            </w:fldSimple>
            <w:r>
              <w:rPr>
                <w:color w:val="000000"/>
              </w:rPr>
              <w:t xml:space="preserve">)</w:t>
            </w:r>
          </w:p>
        </w:tc>
      </w:tr>
    </w:tbl>
    <w:p>
      <w:pPr>
        <w:spacing w:before="0" w:after="120" w:line="360" w:lineRule="auto"/>
        <w:widowControl/>
      </w:pPr>
      <w:r>
        <w:rPr>
          <w:color w:val="000000"/>
        </w:rPr>
        <w:t xml:space="preserve">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pPr>
        <w:pStyle w:val="Ttulo2"/>
        <w:numPr>
          <w:ilvl w:val="1"/>
          <w:numId w:val="19"/>
        </w:numPr>
        <w:keepNext/>
        <w:spacing w:before="240" w:after="120" w:line="300" w:lineRule="auto"/>
        <w:jc w:val="left"/>
      </w:pPr>
      <w:r>
        <w:rPr>
          <w:color w:val="000000"/>
        </w:rPr>
        <w:t xml:space="preserve">Métodos estadísticos y de aprendizaje automático</w:t>
      </w:r>
    </w:p>
    <w:p>
      <w:pPr>
        <w:pStyle w:val="Ttulo3"/>
        <w:numPr>
          <w:ilvl w:val="2"/>
          <w:numId w:val="19"/>
        </w:numPr>
        <w:keepNext/>
        <w:spacing w:before="240" w:after="120" w:line="300" w:lineRule="auto"/>
        <w:jc w:val="left"/>
      </w:pPr>
      <w:r>
        <w:rPr>
          <w:color w:val="000000"/>
        </w:rPr>
        <w:t xml:space="preserve">Referencias simples</w:t>
      </w:r>
    </w:p>
    <w:p>
      <w:pPr>
        <w:spacing w:before="0" w:after="120" w:line="360" w:lineRule="auto"/>
        <w:widowControl/>
      </w:pPr>
      <w:r>
        <w:rPr>
          <w:color w:val="000000"/>
        </w:rPr>
        <w:t xml:space="preserve">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sub>
                </m:sSub>
              </m:oMath>
            </m:oMathPara>
          </w:p>
        </w:tc>
        <w:tc>
          <w:tcPr>
            <w:tcW w:w="753" w:type="dxa"/>
          </w:tcPr>
          <w:p>
            <w:pPr>
              <w:spacing w:before="80" w:after="80" w:line="240" w:lineRule="auto"/>
              <w:jc w:val="right"/>
              <w:keepNext/>
            </w:pPr>
            <w:bookmarkStart w:id="20007" w:name="MT_naive"/>
            <w:bookmarkEnd w:id="20007"/>
            <w:r>
              <w:rPr>
                <w:color w:val="000000"/>
              </w:rPr>
              <w:t xml:space="preserve">(2.</w:t>
            </w:r>
            <w:fldSimple w:instr="SEQ EcuacionMT \* ARABIC">
              <w:r>
                <w:rPr>
                  <w:color w:val="000000"/>
                </w:rPr>
                <w:t xml:space="preserve">7</w:t>
              </w:r>
            </w:fldSimple>
            <w:r>
              <w:rPr>
                <w:color w:val="000000"/>
              </w:rPr>
              <w:t xml:space="preserve">)</w:t>
            </w:r>
          </w:p>
        </w:tc>
      </w:tr>
    </w:tbl>
    <w:p>
      <w:pPr>
        <w:spacing w:before="0" w:after="120" w:line="360" w:lineRule="auto"/>
        <w:widowControl/>
      </w:pPr>
      <w:r>
        <w:rPr>
          <w:color w:val="000000"/>
        </w:rPr>
        <w:t xml:space="preserve">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pPr>
        <w:pStyle w:val="Ttulo3"/>
        <w:numPr>
          <w:ilvl w:val="2"/>
          <w:numId w:val="19"/>
        </w:numPr>
        <w:keepNext/>
        <w:spacing w:before="240" w:after="120" w:line="300" w:lineRule="auto"/>
        <w:jc w:val="left"/>
      </w:pPr>
      <w:r>
        <w:rPr>
          <w:color w:val="000000"/>
        </w:rPr>
        <w:t xml:space="preserve">Suavizamiento exponencial y ARIMA</w:t>
      </w:r>
    </w:p>
    <w:p>
      <w:pPr>
        <w:spacing w:before="0" w:after="120" w:line="360" w:lineRule="auto"/>
        <w:widowControl/>
      </w:pPr>
      <w:r>
        <w:rPr>
          <w:color w:val="000000"/>
        </w:rPr>
        <w:t xml:space="preserve">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ℓ</m:t>
                    </m:r>
                  </m:e>
                  <m:sub>
                    <m:r>
                      <w:rPr>
                        <w:rFonts w:ascii="Cambria Math" w:hAnsi="Cambria Math"/>
                        <w:sz w:val="23"/>
                      </w:rPr>
                      <m:t>t</m:t>
                    </m:r>
                  </m:sub>
                </m:sSub>
                <m:r>
                  <w:rPr>
                    <w:rFonts w:ascii="Cambria Math" w:hAnsi="Cambria Math"/>
                    <w:sz w:val="23"/>
                  </w:rPr>
                  <m:t>=</m:t>
                </m:r>
                <m:r>
                  <w:rPr>
                    <w:rFonts w:ascii="Cambria Math" w:hAnsi="Cambria Math"/>
                    <w:sz w:val="23"/>
                  </w:rPr>
                  <m:t>α</m:t>
                </m:r>
                <m:sSub>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α</m:t>
                </m:r>
                <m:r>
                  <w:rPr>
                    <w:rFonts w:ascii="Cambria Math" w:hAnsi="Cambria Math"/>
                    <w:sz w:val="23"/>
                  </w:rPr>
                  <m:t>)</m:t>
                </m:r>
                <m:sSub>
                  <m:e>
                    <m:r>
                      <w:rPr>
                        <w:rFonts w:ascii="Cambria Math" w:hAnsi="Cambria Math"/>
                        <w:sz w:val="23"/>
                      </w:rPr>
                      <m:t>ℓ</m:t>
                    </m:r>
                  </m:e>
                  <m:sub>
                    <m:r>
                      <w:rPr>
                        <w:rFonts w:ascii="Cambria Math" w:hAnsi="Cambria Math"/>
                        <w:sz w:val="23"/>
                      </w:rPr>
                      <m:t>t</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  </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ℓ</m:t>
                    </m:r>
                  </m:e>
                  <m:sub>
                    <m:r>
                      <w:rPr>
                        <w:rFonts w:ascii="Cambria Math" w:hAnsi="Cambria Math"/>
                        <w:sz w:val="23"/>
                      </w:rPr>
                      <m:t>t</m:t>
                    </m:r>
                  </m:sub>
                </m:sSub>
              </m:oMath>
            </m:oMathPara>
          </w:p>
        </w:tc>
        <w:tc>
          <w:tcPr>
            <w:tcW w:w="753" w:type="dxa"/>
          </w:tcPr>
          <w:p>
            <w:pPr>
              <w:spacing w:before="80" w:after="80" w:line="240" w:lineRule="auto"/>
              <w:jc w:val="right"/>
              <w:keepNext/>
            </w:pPr>
            <w:bookmarkStart w:id="20008" w:name="MT_ses"/>
            <w:bookmarkEnd w:id="20008"/>
            <w:r>
              <w:rPr>
                <w:color w:val="000000"/>
              </w:rPr>
              <w:t xml:space="preserve">(2.</w:t>
            </w:r>
            <w:fldSimple w:instr="SEQ EcuacionMT \* ARABIC">
              <w:r>
                <w:rPr>
                  <w:color w:val="000000"/>
                </w:rPr>
                <w:t xml:space="preserve">8</w:t>
              </w:r>
            </w:fldSimple>
            <w:r>
              <w:rPr>
                <w:color w:val="000000"/>
              </w:rPr>
              <w:t xml:space="preserve">)</w:t>
            </w:r>
          </w:p>
        </w:tc>
      </w:tr>
    </w:tbl>
    <w:p>
      <w:pPr>
        <w:spacing w:before="0" w:after="120" w:line="360" w:lineRule="auto"/>
        <w:widowControl/>
      </w:pPr>
      <w:r>
        <w:rPr>
          <w:color w:val="000000"/>
        </w:rPr>
        <w:t xml:space="preserve">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pPr>
        <w:spacing w:before="0" w:after="120" w:line="360" w:lineRule="auto"/>
        <w:widowControl/>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φ</m:t>
                </m:r>
                <m:r>
                  <w:rPr>
                    <w:rFonts w:ascii="Cambria Math" w:hAnsi="Cambria Math"/>
                    <w:sz w:val="23"/>
                  </w:rPr>
                  <m:t>(</m:t>
                </m:r>
                <m:r>
                  <w:rPr>
                    <w:rFonts w:ascii="Cambria Math" w:hAnsi="Cambria Math"/>
                    <w:sz w:val="23"/>
                  </w:rPr>
                  <m:t>B</m:t>
                </m:r>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B</m:t>
                </m:r>
                <m:sSup>
                  <m:e>
                    <m:r>
                      <w:rPr>
                        <w:rFonts w:ascii="Cambria Math" w:hAnsi="Cambria Math"/>
                        <w:sz w:val="23"/>
                      </w:rPr>
                      <m:t>)</m:t>
                    </m:r>
                  </m:e>
                  <m:sup>
                    <m:r>
                      <w:rPr>
                        <w:rFonts w:ascii="Cambria Math" w:hAnsi="Cambria Math"/>
                        <w:sz w:val="23"/>
                      </w:rPr>
                      <m:t>d</m:t>
                    </m:r>
                  </m:sup>
                </m:sSup>
                <m:sSub>
                  <m:e>
                    <m:r>
                      <w:rPr>
                        <w:rFonts w:ascii="Cambria Math" w:hAnsi="Cambria Math"/>
                        <w:sz w:val="23"/>
                      </w:rPr>
                      <m:t>y</m:t>
                    </m:r>
                  </m:e>
                  <m:sub>
                    <m:r>
                      <w:rPr>
                        <w:rFonts w:ascii="Cambria Math" w:hAnsi="Cambria Math"/>
                        <w:sz w:val="23"/>
                      </w:rPr>
                      <m:t>t</m:t>
                    </m:r>
                  </m:sub>
                </m:sSub>
                <m:r>
                  <w:rPr>
                    <w:rFonts w:ascii="Cambria Math" w:hAnsi="Cambria Math"/>
                    <w:sz w:val="23"/>
                  </w:rPr>
                  <m:t>=</m:t>
                </m:r>
                <m:r>
                  <w:rPr>
                    <w:rFonts w:ascii="Cambria Math" w:hAnsi="Cambria Math"/>
                    <w:sz w:val="23"/>
                  </w:rPr>
                  <m:t>c</m:t>
                </m:r>
                <m:r>
                  <w:rPr>
                    <w:rFonts w:ascii="Cambria Math" w:hAnsi="Cambria Math"/>
                    <w:sz w:val="23"/>
                  </w:rPr>
                  <m:t>+</m:t>
                </m:r>
                <m:r>
                  <w:rPr>
                    <w:rFonts w:ascii="Cambria Math" w:hAnsi="Cambria Math"/>
                    <w:sz w:val="23"/>
                  </w:rPr>
                  <m:t>θ</m:t>
                </m:r>
                <m:r>
                  <w:rPr>
                    <w:rFonts w:ascii="Cambria Math" w:hAnsi="Cambria Math"/>
                    <w:sz w:val="23"/>
                  </w:rPr>
                  <m:t>(</m:t>
                </m:r>
                <m:r>
                  <w:rPr>
                    <w:rFonts w:ascii="Cambria Math" w:hAnsi="Cambria Math"/>
                    <w:sz w:val="23"/>
                  </w:rPr>
                  <m:t>B</m:t>
                </m:r>
                <m:r>
                  <w:rPr>
                    <w:rFonts w:ascii="Cambria Math" w:hAnsi="Cambria Math"/>
                    <w:sz w:val="23"/>
                  </w:rPr>
                  <m:t>)</m:t>
                </m:r>
                <m:sSub>
                  <m:e>
                    <m:r>
                      <w:rPr>
                        <w:rFonts w:ascii="Cambria Math" w:hAnsi="Cambria Math"/>
                        <w:sz w:val="23"/>
                      </w:rPr>
                      <m:t>ε</m:t>
                    </m:r>
                  </m:e>
                  <m:sub>
                    <m:r>
                      <w:rPr>
                        <w:rFonts w:ascii="Cambria Math" w:hAnsi="Cambria Math"/>
                        <w:sz w:val="23"/>
                      </w:rPr>
                      <m:t>t</m:t>
                    </m:r>
                  </m:sub>
                </m:sSub>
              </m:oMath>
            </m:oMathPara>
          </w:p>
        </w:tc>
        <w:tc>
          <w:tcPr>
            <w:tcW w:w="753" w:type="dxa"/>
          </w:tcPr>
          <w:p>
            <w:pPr>
              <w:spacing w:before="80" w:after="80" w:line="240" w:lineRule="auto"/>
              <w:jc w:val="right"/>
              <w:keepNext/>
            </w:pPr>
            <w:bookmarkStart w:id="20009" w:name="MT_arima"/>
            <w:bookmarkEnd w:id="20009"/>
            <w:r>
              <w:rPr>
                <w:color w:val="000000"/>
              </w:rPr>
              <w:t xml:space="preserve">(2.</w:t>
            </w:r>
            <w:fldSimple w:instr="SEQ EcuacionMT \* ARABIC">
              <w:r>
                <w:rPr>
                  <w:color w:val="000000"/>
                </w:rPr>
                <w:t xml:space="preserve">9</w:t>
              </w:r>
            </w:fldSimple>
            <w:r>
              <w:rPr>
                <w:color w:val="000000"/>
              </w:rPr>
              <w:t xml:space="preserve">)</w:t>
            </w:r>
          </w:p>
        </w:tc>
      </w:tr>
    </w:tbl>
    <w:p>
      <w:pPr>
        <w:spacing w:before="0" w:after="120" w:line="360" w:lineRule="auto"/>
        <w:widowControl/>
      </w:pPr>
      <w:r>
        <w:rPr>
          <w:color w:val="000000"/>
        </w:rPr>
        <w:t xml:space="preserve">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pPr>
        <w:pStyle w:val="Ttulo3"/>
        <w:numPr>
          <w:ilvl w:val="2"/>
          <w:numId w:val="19"/>
        </w:numPr>
        <w:keepNext/>
        <w:spacing w:before="240" w:after="120" w:line="300" w:lineRule="auto"/>
        <w:jc w:val="left"/>
      </w:pPr>
      <w:r>
        <w:rPr>
          <w:color w:val="000000"/>
        </w:rPr>
        <w:t xml:space="preserve">Bosques aleatorios y potenciación de gradiente</w:t>
      </w:r>
    </w:p>
    <w:p>
      <w:pPr>
        <w:spacing w:before="0" w:after="120" w:line="360" w:lineRule="auto"/>
        <w:widowControl/>
      </w:pPr>
      <w:r>
        <w:rPr>
          <w:color w:val="000000"/>
        </w:rPr>
        <w:t xml:space="preserve">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f>
                  <m:num>
                    <m:r>
                      <w:rPr>
                        <w:rFonts w:ascii="Cambria Math" w:hAnsi="Cambria Math"/>
                        <w:sz w:val="23"/>
                      </w:rPr>
                      <m:t>1</m:t>
                    </m:r>
                  </m:num>
                  <m:den>
                    <m:r>
                      <w:rPr>
                        <w:rFonts w:ascii="Cambria Math" w:hAnsi="Cambria Math"/>
                        <w:sz w:val="23"/>
                      </w:rPr>
                      <m:t>B</m:t>
                    </m:r>
                  </m:den>
                </m:f>
                <m:nary>
                  <m:naryPr>
                    <m:chr m:val="∑"/>
                    <m:limLoc m:val="undOvr"/>
                  </m:naryPr>
                  <m:sub>
                    <m:r>
                      <w:rPr>
                        <w:rFonts w:ascii="Cambria Math" w:hAnsi="Cambria Math"/>
                        <w:sz w:val="23"/>
                      </w:rPr>
                      <m:t>b</m:t>
                    </m:r>
                    <m:r>
                      <w:rPr>
                        <w:rFonts w:ascii="Cambria Math" w:hAnsi="Cambria Math"/>
                        <w:sz w:val="23"/>
                      </w:rPr>
                      <m:t>=</m:t>
                    </m:r>
                    <m:r>
                      <w:rPr>
                        <w:rFonts w:ascii="Cambria Math" w:hAnsi="Cambria Math"/>
                        <w:sz w:val="23"/>
                      </w:rPr>
                      <m:t>1</m:t>
                    </m:r>
                  </m:sub>
                  <m:sup>
                    <m:r>
                      <w:rPr>
                        <w:rFonts w:ascii="Cambria Math" w:hAnsi="Cambria Math"/>
                        <w:sz w:val="23"/>
                      </w:rPr>
                      <m:t>B</m:t>
                    </m:r>
                  </m:sup>
                  <m:e>
                    <m:sSub>
                      <m:e>
                        <m:r>
                          <w:rPr>
                            <w:rFonts w:ascii="Cambria Math" w:hAnsi="Cambria Math"/>
                            <w:sz w:val="23"/>
                          </w:rPr>
                          <m:t>T</m:t>
                        </m:r>
                      </m:e>
                      <m:sub>
                        <m:r>
                          <w:rPr>
                            <w:rFonts w:ascii="Cambria Math" w:hAnsi="Cambria Math"/>
                            <w:sz w:val="23"/>
                          </w:rPr>
                          <m:t>b</m:t>
                        </m:r>
                      </m:sub>
                    </m:sSub>
                  </m:e>
                </m:nary>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pPr>
              <w:spacing w:before="80" w:after="80" w:line="240" w:lineRule="auto"/>
              <w:jc w:val="right"/>
              <w:keepNext/>
            </w:pPr>
            <w:bookmarkStart w:id="20010" w:name="MT_rf"/>
            <w:bookmarkEnd w:id="20010"/>
            <w:r>
              <w:rPr>
                <w:color w:val="000000"/>
              </w:rPr>
              <w:t xml:space="preserve">(2.</w:t>
            </w:r>
            <w:fldSimple w:instr="SEQ EcuacionMT \* ARABIC">
              <w:r>
                <w:rPr>
                  <w:color w:val="000000"/>
                </w:rPr>
                <w:t xml:space="preserve">10</w:t>
              </w:r>
            </w:fldSimple>
            <w:r>
              <w:rPr>
                <w:color w:val="000000"/>
              </w:rPr>
              <w:t xml:space="preserve">)</w:t>
            </w:r>
          </w:p>
        </w:tc>
      </w:tr>
    </w:tbl>
    <w:p>
      <w:pPr>
        <w:spacing w:before="0" w:after="120" w:line="360" w:lineRule="auto"/>
        <w:widowControl/>
      </w:pPr>
      <w:r>
        <w:rPr>
          <w:color w:val="000000"/>
        </w:rPr>
        <w:t xml:space="preserve">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pPr>
        <w:spacing w:before="0" w:after="120" w:line="360" w:lineRule="auto"/>
        <w:widowControl/>
      </w:pPr>
      <w:r>
        <w:rPr>
          <w:color w:val="000000"/>
        </w:rPr>
        <w:t xml:space="preserve">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F</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sSub>
                  <m:e>
                    <m:r>
                      <w:rPr>
                        <w:rFonts w:ascii="Cambria Math" w:hAnsi="Cambria Math"/>
                        <w:sz w:val="23"/>
                      </w:rPr>
                      <m:t>F</m:t>
                    </m:r>
                  </m:e>
                  <m:sub>
                    <m:r>
                      <w:rPr>
                        <w:rFonts w:ascii="Cambria Math" w:hAnsi="Cambria Math"/>
                        <w:sz w:val="23"/>
                      </w:rPr>
                      <m:t>m</m:t>
                    </m:r>
                    <m:r>
                      <w:rPr>
                        <w:rFonts w:ascii="Cambria Math" w:hAnsi="Cambria Math"/>
                        <w:sz w:val="23"/>
                      </w:rPr>
                      <m:t>-</m:t>
                    </m:r>
                    <m:r>
                      <w:rPr>
                        <w:rFonts w:ascii="Cambria Math" w:hAnsi="Cambria Math"/>
                        <w:sz w:val="23"/>
                      </w:rPr>
                      <m:t>1</m:t>
                    </m:r>
                  </m:sub>
                </m:sSub>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ν</m:t>
                </m:r>
                <m:sSub>
                  <m:e>
                    <m:r>
                      <w:rPr>
                        <w:rFonts w:ascii="Cambria Math" w:hAnsi="Cambria Math"/>
                        <w:sz w:val="23"/>
                      </w:rPr>
                      <m:t>ρ</m:t>
                    </m:r>
                  </m:e>
                  <m:sub>
                    <m:r>
                      <w:rPr>
                        <w:rFonts w:ascii="Cambria Math" w:hAnsi="Cambria Math"/>
                        <w:sz w:val="23"/>
                      </w:rPr>
                      <m:t>m</m:t>
                    </m:r>
                  </m:sub>
                </m:sSub>
                <m:sSub>
                  <m:e>
                    <m:r>
                      <w:rPr>
                        <w:rFonts w:ascii="Cambria Math" w:hAnsi="Cambria Math"/>
                        <w:sz w:val="23"/>
                      </w:rPr>
                      <m:t>g</m:t>
                    </m:r>
                  </m:e>
                  <m:sub>
                    <m:r>
                      <w:rPr>
                        <w:rFonts w:ascii="Cambria Math" w:hAnsi="Cambria Math"/>
                        <w:sz w:val="23"/>
                      </w:rPr>
                      <m:t>m</m:t>
                    </m:r>
                  </m:sub>
                </m:sSub>
                <m:r>
                  <w:rPr>
                    <w:rFonts w:ascii="Cambria Math" w:hAnsi="Cambria Math"/>
                    <w:sz w:val="23"/>
                  </w:rPr>
                  <m:t>(</m:t>
                </m:r>
                <m:r>
                  <w:rPr>
                    <w:rFonts w:ascii="Cambria Math" w:hAnsi="Cambria Math"/>
                    <w:sz w:val="23"/>
                  </w:rPr>
                  <m:t>x</m:t>
                </m:r>
                <m:r>
                  <w:rPr>
                    <w:rFonts w:ascii="Cambria Math" w:hAnsi="Cambria Math"/>
                    <w:sz w:val="23"/>
                  </w:rPr>
                  <m:t>)</m:t>
                </m:r>
              </m:oMath>
            </m:oMathPara>
          </w:p>
        </w:tc>
        <w:tc>
          <w:tcPr>
            <w:tcW w:w="753" w:type="dxa"/>
          </w:tcPr>
          <w:p>
            <w:pPr>
              <w:spacing w:before="80" w:after="80" w:line="240" w:lineRule="auto"/>
              <w:jc w:val="right"/>
              <w:keepNext/>
            </w:pPr>
            <w:bookmarkStart w:id="20011" w:name="MT_gb"/>
            <w:bookmarkEnd w:id="20011"/>
            <w:r>
              <w:rPr>
                <w:color w:val="000000"/>
              </w:rPr>
              <w:t xml:space="preserve">(2.</w:t>
            </w:r>
            <w:fldSimple w:instr="SEQ EcuacionMT \* ARABIC">
              <w:r>
                <w:rPr>
                  <w:color w:val="000000"/>
                </w:rPr>
                <w:t xml:space="preserve">11</w:t>
              </w:r>
            </w:fldSimple>
            <w:r>
              <w:rPr>
                <w:color w:val="000000"/>
              </w:rPr>
              <w:t xml:space="preserve">)</w:t>
            </w:r>
          </w:p>
        </w:tc>
      </w:tr>
    </w:tbl>
    <w:p>
      <w:pPr>
        <w:spacing w:before="0" w:after="120" w:line="360" w:lineRule="auto"/>
        <w:widowControl/>
      </w:pPr>
      <w:r>
        <w:rPr>
          <w:color w:val="000000"/>
        </w:rPr>
        <w:t xml:space="preserve">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pPr>
        <w:pStyle w:val="Ttulo3"/>
        <w:numPr>
          <w:ilvl w:val="2"/>
          <w:numId w:val="19"/>
        </w:numPr>
        <w:keepNext/>
        <w:spacing w:before="240" w:after="120" w:line="300" w:lineRule="auto"/>
        <w:jc w:val="left"/>
      </w:pPr>
      <w:r>
        <w:rPr>
          <w:color w:val="000000"/>
        </w:rPr>
        <w:t xml:space="preserve">Redes neuronales y alcance de los comparadores</w:t>
      </w:r>
    </w:p>
    <w:p>
      <w:pPr>
        <w:spacing w:before="0" w:after="120" w:line="360" w:lineRule="auto"/>
        <w:widowControl/>
      </w:pPr>
      <w:r>
        <w:rPr>
          <w:color w:val="000000"/>
        </w:rPr>
        <w:t xml:space="preserve">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pPr>
        <w:spacing w:before="0" w:after="120" w:line="360" w:lineRule="auto"/>
        <w:widowControl/>
      </w:pPr>
      <w:r>
        <w:rPr>
          <w:color w:val="000000"/>
        </w:rPr>
        <w:t xml:space="preserve">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pPr>
        <w:pStyle w:val="Ttulo2"/>
        <w:numPr>
          <w:ilvl w:val="1"/>
          <w:numId w:val="19"/>
        </w:numPr>
        <w:keepNext/>
        <w:spacing w:before="240" w:after="120" w:line="300" w:lineRule="auto"/>
        <w:jc w:val="left"/>
      </w:pPr>
      <w:r>
        <w:rPr>
          <w:color w:val="000000"/>
        </w:rPr>
        <w:t xml:space="preserve">Fundamentos de integración del modelo híbrido</w:t>
      </w:r>
    </w:p>
    <w:p>
      <w:pPr>
        <w:pStyle w:val="Ttulo3"/>
        <w:numPr>
          <w:ilvl w:val="2"/>
          <w:numId w:val="19"/>
        </w:numPr>
        <w:keepNext/>
        <w:spacing w:before="240" w:after="120" w:line="300" w:lineRule="auto"/>
        <w:jc w:val="left"/>
      </w:pPr>
      <w:r>
        <w:rPr>
          <w:color w:val="000000"/>
        </w:rPr>
        <w:t xml:space="preserve">Combinación de pronósticos</w:t>
      </w:r>
    </w:p>
    <w:p>
      <w:pPr>
        <w:spacing w:before="0" w:after="120" w:line="360" w:lineRule="auto"/>
        <w:widowControl/>
      </w:pPr>
      <w:r>
        <w:rPr>
          <w:color w:val="000000"/>
        </w:rPr>
        <w:t xml:space="preserve">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H</m:t>
                    </m:r>
                  </m:sup>
                </m:sSubSup>
                <m:r>
                  <w:rPr>
                    <w:rFonts w:ascii="Cambria Math" w:hAnsi="Cambria Math"/>
                    <w:sz w:val="23"/>
                  </w:rPr>
                  <m:t>=</m:t>
                </m:r>
                <m:r>
                  <w:rPr>
                    <w:rFonts w:ascii="Cambria Math" w:hAnsi="Cambria Math"/>
                    <w:sz w:val="23"/>
                  </w:rPr>
                  <m:t>w</m:t>
                </m:r>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E</m:t>
                    </m:r>
                  </m:sup>
                </m:sSubSup>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r>
                  <w:rPr>
                    <w:rFonts w:ascii="Cambria Math" w:hAnsi="Cambria Math"/>
                    <w:sz w:val="23"/>
                  </w:rPr>
                  <m:t>)</m:t>
                </m:r>
                <m:sSubSup>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up>
                    <m:r>
                      <w:rPr>
                        <w:rFonts w:ascii="Cambria Math" w:hAnsi="Cambria Math"/>
                        <w:sz w:val="23"/>
                      </w:rPr>
                      <m:t>A</m:t>
                    </m:r>
                  </m:sup>
                </m:sSubSup>
              </m:oMath>
            </m:oMathPara>
          </w:p>
        </w:tc>
        <w:tc>
          <w:tcPr>
            <w:tcW w:w="753" w:type="dxa"/>
          </w:tcPr>
          <w:p>
            <w:pPr>
              <w:spacing w:before="80" w:after="80" w:line="240" w:lineRule="auto"/>
              <w:jc w:val="right"/>
              <w:keepNext/>
            </w:pPr>
            <w:bookmarkStart w:id="20012" w:name="MT_hybrid"/>
            <w:bookmarkEnd w:id="20012"/>
            <w:r>
              <w:rPr>
                <w:color w:val="000000"/>
              </w:rPr>
              <w:t xml:space="preserve">(2.</w:t>
            </w:r>
            <w:fldSimple w:instr="SEQ EcuacionMT \* ARABIC">
              <w:r>
                <w:rPr>
                  <w:color w:val="000000"/>
                </w:rPr>
                <w:t xml:space="preserve">12</w:t>
              </w:r>
            </w:fldSimple>
            <w:r>
              <w:rPr>
                <w:color w:val="000000"/>
              </w:rPr>
              <w:t xml:space="preserve">)</w:t>
            </w:r>
          </w:p>
        </w:tc>
      </w:tr>
    </w:tbl>
    <w:p>
      <w:pPr>
        <w:spacing w:before="0" w:after="120" w:line="360" w:lineRule="auto"/>
        <w:widowControl/>
      </w:pPr>
      <w:r>
        <w:rPr>
          <w:color w:val="000000"/>
        </w:rPr>
        <w:t xml:space="preserve">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Sup>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e>
                    <m:r>
                      <w:rPr>
                        <w:rFonts w:ascii="Cambria Math" w:hAnsi="Cambria Math"/>
                        <w:sz w:val="23"/>
                      </w:rPr>
                      <m:t>w</m:t>
                    </m:r>
                  </m:e>
                  <m:sup>
                    <m:r>
                      <w:rPr>
                        <w:rFonts w:ascii="Cambria Math" w:hAnsi="Cambria Math"/>
                        <w:sz w:val="23"/>
                      </w:rPr>
                      <m:t>2</m:t>
                    </m:r>
                  </m:sup>
                </m:sSup>
                <m:sSubSup>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sSup>
                  <m:e>
                    <m:r>
                      <w:rPr>
                        <w:rFonts w:ascii="Cambria Math" w:hAnsi="Cambria Math"/>
                        <w:sz w:val="23"/>
                      </w:rPr>
                      <m:t>)</m:t>
                    </m:r>
                  </m:e>
                  <m:sup>
                    <m:r>
                      <w:rPr>
                        <w:rFonts w:ascii="Cambria Math" w:hAnsi="Cambria Math"/>
                        <w:sz w:val="23"/>
                      </w:rPr>
                      <m:t>2</m:t>
                    </m:r>
                  </m:sup>
                </m:sSup>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r>
                  <w:rPr>
                    <w:rFonts w:ascii="Cambria Math" w:hAnsi="Cambria Math"/>
                    <w:sz w:val="23"/>
                  </w:rPr>
                  <m:t>w</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w</m:t>
                </m:r>
                <m:r>
                  <w:rPr>
                    <w:rFonts w:ascii="Cambria Math" w:hAnsi="Cambria Math"/>
                    <w:sz w:val="23"/>
                  </w:rPr>
                  <m:t>)</m:t>
                </m:r>
                <m:sSub>
                  <m:e>
                    <m:r>
                      <w:rPr>
                        <w:rFonts w:ascii="Cambria Math" w:hAnsi="Cambria Math"/>
                        <w:sz w:val="23"/>
                      </w:rPr>
                      <m:t>σ</m:t>
                    </m:r>
                  </m:e>
                  <m:sub>
                    <m:r>
                      <w:rPr>
                        <w:rFonts w:ascii="Cambria Math" w:hAnsi="Cambria Math"/>
                        <w:sz w:val="23"/>
                      </w:rPr>
                      <m:t>E</m:t>
                    </m:r>
                    <m:r>
                      <w:rPr>
                        <w:rFonts w:ascii="Cambria Math" w:hAnsi="Cambria Math"/>
                        <w:sz w:val="23"/>
                      </w:rPr>
                      <m:t>A</m:t>
                    </m:r>
                  </m:sub>
                </m:sSub>
              </m:oMath>
            </m:oMathPara>
          </w:p>
        </w:tc>
        <w:tc>
          <w:tcPr>
            <w:tcW w:w="753" w:type="dxa"/>
          </w:tcPr>
          <w:p>
            <w:pPr>
              <w:spacing w:before="80" w:after="80" w:line="240" w:lineRule="auto"/>
              <w:jc w:val="right"/>
              <w:keepNext/>
            </w:pPr>
            <w:bookmarkStart w:id="20013" w:name="MT_variance"/>
            <w:bookmarkEnd w:id="20013"/>
            <w:r>
              <w:rPr>
                <w:color w:val="000000"/>
              </w:rPr>
              <w:t xml:space="preserve">(2.</w:t>
            </w:r>
            <w:fldSimple w:instr="SEQ EcuacionMT \* ARABIC">
              <w:r>
                <w:rPr>
                  <w:color w:val="000000"/>
                </w:rPr>
                <w:t xml:space="preserve">13</w:t>
              </w:r>
            </w:fldSimple>
            <w:r>
              <w:rPr>
                <w:color w:val="000000"/>
              </w:rPr>
              <w:t xml:space="preserve">)</w:t>
            </w:r>
          </w:p>
        </w:tc>
      </w:tr>
    </w:tbl>
    <w:p>
      <w:pPr>
        <w:spacing w:before="0" w:after="120" w:line="360" w:lineRule="auto"/>
        <w:widowControl/>
      </w:pPr>
      <w:r>
        <w:rPr>
          <w:color w:val="000000"/>
        </w:rPr>
        <w:t xml:space="preserve">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r>
                      <w:rPr>
                        <w:rFonts w:ascii="Cambria Math" w:hAnsi="Cambria Math"/>
                        <w:sz w:val="23"/>
                      </w:rPr>
                      <m:t>w</m:t>
                    </m:r>
                  </m:e>
                  <m:sup>
                    <m:r>
                      <w:rPr>
                        <w:rFonts w:ascii="Cambria Math" w:hAnsi="Cambria Math"/>
                        <w:sz w:val="23"/>
                      </w:rPr>
                      <m:t>*</m:t>
                    </m:r>
                  </m:sup>
                </m:sSup>
                <m:r>
                  <w:rPr>
                    <w:rFonts w:ascii="Cambria Math" w:hAnsi="Cambria Math"/>
                    <w:sz w:val="23"/>
                  </w:rPr>
                  <m:t>=</m:t>
                </m:r>
                <m:f>
                  <m:num>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e>
                        <m:r>
                          <w:rPr>
                            <w:rFonts w:ascii="Cambria Math" w:hAnsi="Cambria Math"/>
                            <w:sz w:val="23"/>
                          </w:rPr>
                          <m:t>σ</m:t>
                        </m:r>
                      </m:e>
                      <m:sub>
                        <m:r>
                          <w:rPr>
                            <w:rFonts w:ascii="Cambria Math" w:hAnsi="Cambria Math"/>
                            <w:sz w:val="23"/>
                          </w:rPr>
                          <m:t>E</m:t>
                        </m:r>
                        <m:r>
                          <w:rPr>
                            <w:rFonts w:ascii="Cambria Math" w:hAnsi="Cambria Math"/>
                            <w:sz w:val="23"/>
                          </w:rPr>
                          <m:t>A</m:t>
                        </m:r>
                      </m:sub>
                    </m:sSub>
                  </m:num>
                  <m:den>
                    <m:sSubSup>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r>
                      <w:rPr>
                        <w:rFonts w:ascii="Cambria Math" w:hAnsi="Cambria Math"/>
                        <w:sz w:val="23"/>
                      </w:rPr>
                      <m:t>2</m:t>
                    </m:r>
                    <m:sSub>
                      <m:e>
                        <m:r>
                          <w:rPr>
                            <w:rFonts w:ascii="Cambria Math" w:hAnsi="Cambria Math"/>
                            <w:sz w:val="23"/>
                          </w:rPr>
                          <m:t>σ</m:t>
                        </m:r>
                      </m:e>
                      <m:sub>
                        <m:r>
                          <w:rPr>
                            <w:rFonts w:ascii="Cambria Math" w:hAnsi="Cambria Math"/>
                            <w:sz w:val="23"/>
                          </w:rPr>
                          <m:t>E</m:t>
                        </m:r>
                        <m:r>
                          <w:rPr>
                            <w:rFonts w:ascii="Cambria Math" w:hAnsi="Cambria Math"/>
                            <w:sz w:val="23"/>
                          </w:rPr>
                          <m:t>A</m:t>
                        </m:r>
                      </m:sub>
                    </m:sSub>
                  </m:den>
                </m:f>
              </m:oMath>
            </m:oMathPara>
          </w:p>
        </w:tc>
        <w:tc>
          <w:tcPr>
            <w:tcW w:w="753" w:type="dxa"/>
          </w:tcPr>
          <w:p>
            <w:pPr>
              <w:spacing w:before="80" w:after="80" w:line="240" w:lineRule="auto"/>
              <w:jc w:val="right"/>
              <w:keepNext/>
            </w:pPr>
            <w:bookmarkStart w:id="20014" w:name="MT_weight"/>
            <w:bookmarkEnd w:id="20014"/>
            <w:r>
              <w:rPr>
                <w:color w:val="000000"/>
              </w:rPr>
              <w:t xml:space="preserve">(2.</w:t>
            </w:r>
            <w:fldSimple w:instr="SEQ EcuacionMT \* ARABIC">
              <w:r>
                <w:rPr>
                  <w:color w:val="000000"/>
                </w:rPr>
                <w:t xml:space="preserve">14</w:t>
              </w:r>
            </w:fldSimple>
            <w:r>
              <w:rPr>
                <w:color w:val="000000"/>
              </w:rPr>
              <w:t xml:space="preserve">)</w:t>
            </w:r>
          </w:p>
        </w:tc>
      </w:tr>
    </w:tbl>
    <w:p>
      <w:pPr>
        <w:spacing w:before="0" w:after="120" w:line="360" w:lineRule="auto"/>
        <w:widowControl/>
      </w:pPr>
      <w:r>
        <w:rPr>
          <w:color w:val="000000"/>
        </w:rPr>
        <w:t xml:space="preserve">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pPr>
        <w:pStyle w:val="Ttulo3"/>
        <w:numPr>
          <w:ilvl w:val="2"/>
          <w:numId w:val="19"/>
        </w:numPr>
        <w:keepNext/>
        <w:spacing w:before="240" w:after="120" w:line="300" w:lineRule="auto"/>
        <w:jc w:val="left"/>
      </w:pPr>
      <w:r>
        <w:rPr>
          <w:color w:val="000000"/>
        </w:rPr>
        <w:t xml:space="preserve">Integración mediante componentes</w:t>
      </w:r>
    </w:p>
    <w:p>
      <w:pPr>
        <w:spacing w:before="0" w:after="120" w:line="360" w:lineRule="auto"/>
        <w:widowControl/>
      </w:pPr>
      <w:r>
        <w:rPr>
          <w:color w:val="000000"/>
        </w:rPr>
        <w:t xml:space="preserve">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L</m:t>
                    </m:r>
                  </m:e>
                  <m:sub>
                    <m:r>
                      <w:rPr>
                        <w:rFonts w:ascii="Cambria Math" w:hAnsi="Cambria Math"/>
                        <w:sz w:val="23"/>
                      </w:rPr>
                      <m:t>t</m:t>
                    </m:r>
                  </m:sub>
                </m:sSub>
                <m:r>
                  <w:rPr>
                    <w:rFonts w:ascii="Cambria Math" w:hAnsi="Cambria Math"/>
                    <w:sz w:val="23"/>
                  </w:rPr>
                  <m:t>+</m:t>
                </m:r>
                <m:sSub>
                  <m:e>
                    <m:r>
                      <w:rPr>
                        <w:rFonts w:ascii="Cambria Math" w:hAnsi="Cambria Math"/>
                        <w:sz w:val="23"/>
                      </w:rPr>
                      <m:t>N</m:t>
                    </m:r>
                  </m:e>
                  <m:sub>
                    <m:r>
                      <w:rPr>
                        <w:rFonts w:ascii="Cambria Math" w:hAnsi="Cambria Math"/>
                        <w:sz w:val="23"/>
                      </w:rPr>
                      <m:t>t</m:t>
                    </m:r>
                  </m:sub>
                </m:sSub>
                <m:r>
                  <w:rPr>
                    <w:rFonts w:ascii="Cambria Math" w:hAnsi="Cambria Math"/>
                    <w:sz w:val="23"/>
                  </w:rPr>
                  <m:t>,</m:t>
                </m:r>
                <m:r>
                  <w:rPr>
                    <w:rFonts w:ascii="Cambria Math" w:hAnsi="Cambria Math"/>
                    <w:sz w:val="23"/>
                  </w:rPr>
                  <m:t>  </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L</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N</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15" w:name="MT_residual"/>
            <w:bookmarkEnd w:id="20015"/>
            <w:r>
              <w:rPr>
                <w:color w:val="000000"/>
              </w:rPr>
              <w:t xml:space="preserve">(2.</w:t>
            </w:r>
            <w:fldSimple w:instr="SEQ EcuacionMT \* ARABIC">
              <w:r>
                <w:rPr>
                  <w:color w:val="000000"/>
                </w:rPr>
                <w:t xml:space="preserve">15</w:t>
              </w:r>
            </w:fldSimple>
            <w:r>
              <w:rPr>
                <w:color w:val="000000"/>
              </w:rPr>
              <w:t xml:space="preserve">)</w:t>
            </w:r>
          </w:p>
        </w:tc>
      </w:tr>
    </w:tbl>
    <w:p>
      <w:pPr>
        <w:spacing w:before="0" w:after="120" w:line="360" w:lineRule="auto"/>
        <w:widowControl/>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pPr>
        <w:spacing w:before="0" w:after="120" w:line="360" w:lineRule="auto"/>
        <w:widowControl/>
      </w:pPr>
      <w:r>
        <w:rPr>
          <w:color w:val="000000"/>
        </w:rPr>
        <w:t xml:space="preserve">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pPr>
        <w:pStyle w:val="Ttulo2"/>
        <w:numPr>
          <w:ilvl w:val="1"/>
          <w:numId w:val="19"/>
        </w:numPr>
        <w:keepNext/>
        <w:spacing w:before="240" w:after="120" w:line="300" w:lineRule="auto"/>
        <w:jc w:val="left"/>
      </w:pPr>
      <w:r>
        <w:rPr>
          <w:color w:val="000000"/>
        </w:rPr>
        <w:t xml:space="preserve">Distribución porcentual y coherencia de las asignaciones</w:t>
      </w:r>
    </w:p>
    <w:p>
      <w:pPr>
        <w:pStyle w:val="Ttulo3"/>
        <w:numPr>
          <w:ilvl w:val="2"/>
          <w:numId w:val="19"/>
        </w:numPr>
        <w:keepNext/>
        <w:spacing w:before="240" w:after="120" w:line="300" w:lineRule="auto"/>
        <w:jc w:val="left"/>
      </w:pPr>
      <w:r>
        <w:rPr>
          <w:color w:val="000000"/>
        </w:rPr>
        <w:t xml:space="preserve">Participaciones como datos composicionales</w:t>
      </w:r>
    </w:p>
    <w:p>
      <w:pPr>
        <w:spacing w:before="0" w:after="120" w:line="360" w:lineRule="auto"/>
        <w:widowControl/>
      </w:pPr>
      <w:r>
        <w:rPr>
          <w:color w:val="000000"/>
        </w:rPr>
        <w:t xml:space="preserve">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f>
                  <m:num>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y</m:t>
                        </m:r>
                      </m:e>
                      <m:sub>
                        <m:r>
                          <w:rPr>
                            <w:rFonts w:ascii="Cambria Math" w:hAnsi="Cambria Math"/>
                            <w:sz w:val="23"/>
                          </w:rPr>
                          <m:t>t</m:t>
                        </m:r>
                      </m:sub>
                    </m:sSub>
                  </m:den>
                </m:f>
                <m:r>
                  <w:rPr>
                    <w:rFonts w:ascii="Cambria Math" w:hAnsi="Cambria Math"/>
                    <w:sz w:val="23"/>
                  </w:rPr>
                  <m:t>,</m:t>
                </m:r>
                <m:r>
                  <w:rPr>
                    <w:rFonts w:ascii="Cambria Math" w:hAnsi="Cambria Math"/>
                    <w:sz w:val="23"/>
                  </w:rPr>
                  <m:t>  </m:t>
                </m:r>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w:rPr>
                    <w:rFonts w:ascii="Cambria Math" w:hAnsi="Cambria Math"/>
                    <w:sz w:val="23"/>
                  </w:rPr>
                  <m:t>0</m:t>
                </m:r>
                <m:r>
                  <w:rPr>
                    <w:rFonts w:ascii="Cambria Math" w:hAnsi="Cambria Math"/>
                    <w:sz w:val="23"/>
                  </w:rPr>
                  <m:t>,</m:t>
                </m:r>
                <m:r>
                  <w:rPr>
                    <w:rFonts w:ascii="Cambria Math" w:hAnsi="Cambria Math"/>
                    <w:sz w:val="23"/>
                  </w:rPr>
                  <m:t>  </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e>
                </m:nary>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  </m:t>
                </m:r>
                <m:sSub>
                  <m:e>
                    <m:r>
                      <w:rPr>
                        <w:rFonts w:ascii="Cambria Math" w:hAnsi="Cambria Math"/>
                        <w:sz w:val="23"/>
                      </w:rPr>
                      <m:t>y</m:t>
                    </m:r>
                  </m:e>
                  <m:sub>
                    <m:r>
                      <w:rPr>
                        <w:rFonts w:ascii="Cambria Math" w:hAnsi="Cambria Math"/>
                        <w:sz w:val="23"/>
                      </w:rPr>
                      <m:t>t</m:t>
                    </m:r>
                  </m:sub>
                </m:sSub>
                <m:r>
                  <w:rPr>
                    <w:rFonts w:ascii="Cambria Math" w:hAnsi="Cambria Math"/>
                    <w:sz w:val="23"/>
                  </w:rPr>
                  <m:t>&gt;</m:t>
                </m:r>
                <m:r>
                  <w:rPr>
                    <w:rFonts w:ascii="Cambria Math" w:hAnsi="Cambria Math"/>
                    <w:sz w:val="23"/>
                  </w:rPr>
                  <m:t>0</m:t>
                </m:r>
              </m:oMath>
            </m:oMathPara>
          </w:p>
        </w:tc>
        <w:tc>
          <w:tcPr>
            <w:tcW w:w="753" w:type="dxa"/>
          </w:tcPr>
          <w:p>
            <w:pPr>
              <w:spacing w:before="80" w:after="80" w:line="240" w:lineRule="auto"/>
              <w:jc w:val="right"/>
              <w:keepNext/>
            </w:pPr>
            <w:bookmarkStart w:id="20016" w:name="MT_shares"/>
            <w:bookmarkEnd w:id="20016"/>
            <w:r>
              <w:rPr>
                <w:color w:val="000000"/>
              </w:rPr>
              <w:t xml:space="preserve">(2.</w:t>
            </w:r>
            <w:fldSimple w:instr="SEQ EcuacionMT \* ARABIC">
              <w:r>
                <w:rPr>
                  <w:color w:val="000000"/>
                </w:rPr>
                <w:t xml:space="preserve">16</w:t>
              </w:r>
            </w:fldSimple>
            <w:r>
              <w:rPr>
                <w:color w:val="000000"/>
              </w:rPr>
              <w:t xml:space="preserve">)</w:t>
            </w:r>
          </w:p>
        </w:tc>
      </w:tr>
    </w:tbl>
    <w:p>
      <w:pPr>
        <w:spacing w:before="0" w:after="120" w:line="360" w:lineRule="auto"/>
        <w:widowControl/>
      </w:pPr>
      <w:r>
        <w:rPr>
          <w:color w:val="000000"/>
        </w:rPr>
        <w:t xml:space="preserve">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pPr>
        <w:pStyle w:val="Ttulo3"/>
        <w:numPr>
          <w:ilvl w:val="2"/>
          <w:numId w:val="19"/>
        </w:numPr>
        <w:keepNext/>
        <w:spacing w:before="240" w:after="120" w:line="300" w:lineRule="auto"/>
        <w:jc w:val="left"/>
      </w:pPr>
      <w:r>
        <w:rPr>
          <w:color w:val="000000"/>
        </w:rPr>
        <w:t xml:space="preserve">Desagregación del pronóstico total</w:t>
      </w:r>
    </w:p>
    <w:p>
      <w:pPr>
        <w:spacing w:before="0" w:after="120" w:line="360" w:lineRule="auto"/>
        <w:widowControl/>
      </w:pPr>
      <w:r>
        <w:rPr>
          <w:color w:val="000000"/>
        </w:rPr>
        <w:t xml:space="preserve">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b</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acc>
                      <m:accPr>
                        <m:chr m:val="̂"/>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17" w:name="MT_allocation"/>
            <w:bookmarkEnd w:id="20017"/>
            <w:r>
              <w:rPr>
                <w:color w:val="000000"/>
              </w:rPr>
              <w:t xml:space="preserve">(2.</w:t>
            </w:r>
            <w:fldSimple w:instr="SEQ EcuacionMT \* ARABIC">
              <w:r>
                <w:rPr>
                  <w:color w:val="000000"/>
                </w:rPr>
                <w:t xml:space="preserve">17</w:t>
              </w:r>
            </w:fldSimple>
            <w:r>
              <w:rPr>
                <w:color w:val="000000"/>
              </w:rPr>
              <w:t xml:space="preserve">)</w:t>
            </w:r>
          </w:p>
        </w:tc>
      </w:tr>
    </w:tbl>
    <w:p>
      <w:pPr>
        <w:spacing w:before="0" w:after="120" w:line="360" w:lineRule="auto"/>
        <w:widowControl/>
      </w:pPr>
      <w:r>
        <w:rPr>
          <w:color w:val="000000"/>
        </w:rPr>
        <w:t xml:space="preserve">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pPr>
        <w:spacing w:before="0" w:after="120" w:line="360" w:lineRule="auto"/>
        <w:widowControl/>
      </w:pPr>
      <w:r>
        <w:rPr>
          <w:color w:val="000000"/>
        </w:rPr>
        <w:t xml:space="preserve">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p</m:t>
                        </m:r>
                      </m:e>
                    </m:acc>
                  </m:e>
                  <m:sub>
                    <m:r>
                      <w:rPr>
                        <w:rFonts w:ascii="Cambria Math" w:hAnsi="Cambria Math"/>
                        <w:sz w:val="23"/>
                      </w:rPr>
                      <m:t>j</m:t>
                    </m:r>
                  </m:sub>
                </m:sSub>
                <m:r>
                  <w:rPr>
                    <w:rFonts w:ascii="Cambria Math" w:hAnsi="Cambria Math"/>
                    <w:sz w:val="23"/>
                  </w:rPr>
                  <m:t>=</m:t>
                </m:r>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V</m:t>
                    </m:r>
                  </m:sub>
                  <m:sup/>
                  <m:e>
                    <m:f>
                      <m:num>
                        <m:sSub>
                          <m:e>
                            <m:r>
                              <w:rPr>
                                <w:rFonts w:ascii="Cambria Math" w:hAnsi="Cambria Math"/>
                                <w:sz w:val="23"/>
                              </w:rPr>
                              <m:t>b</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y</m:t>
                            </m:r>
                          </m:e>
                          <m:sub>
                            <m:r>
                              <w:rPr>
                                <w:rFonts w:ascii="Cambria Math" w:hAnsi="Cambria Math"/>
                                <w:sz w:val="23"/>
                              </w:rPr>
                              <m:t>t</m:t>
                            </m:r>
                          </m:sub>
                        </m:sSub>
                      </m:den>
                    </m:f>
                  </m:e>
                </m:nary>
              </m:oMath>
            </m:oMathPara>
          </w:p>
        </w:tc>
        <w:tc>
          <w:tcPr>
            <w:tcW w:w="753" w:type="dxa"/>
          </w:tcPr>
          <w:p>
            <w:pPr>
              <w:spacing w:before="80" w:after="80" w:line="240" w:lineRule="auto"/>
              <w:jc w:val="right"/>
              <w:keepNext/>
            </w:pPr>
            <w:bookmarkStart w:id="20018" w:name="MT_histshare"/>
            <w:bookmarkEnd w:id="20018"/>
            <w:r>
              <w:rPr>
                <w:color w:val="000000"/>
              </w:rPr>
              <w:t xml:space="preserve">(2.</w:t>
            </w:r>
            <w:fldSimple w:instr="SEQ EcuacionMT \* ARABIC">
              <w:r>
                <w:rPr>
                  <w:color w:val="000000"/>
                </w:rPr>
                <w:t xml:space="preserve">18</w:t>
              </w:r>
            </w:fldSimple>
            <w:r>
              <w:rPr>
                <w:color w:val="000000"/>
              </w:rPr>
              <w:t xml:space="preserve">)</w:t>
            </w:r>
          </w:p>
        </w:tc>
      </w:tr>
    </w:tbl>
    <w:p>
      <w:pPr>
        <w:spacing w:before="0" w:after="120" w:line="360" w:lineRule="auto"/>
        <w:widowControl/>
      </w:pPr>
      <w:r>
        <w:rPr>
          <w:color w:val="000000"/>
        </w:rPr>
        <w:t xml:space="preserve">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pPr>
        <w:pStyle w:val="Ttulo3"/>
        <w:numPr>
          <w:ilvl w:val="2"/>
          <w:numId w:val="19"/>
        </w:numPr>
        <w:keepNext/>
        <w:spacing w:before="240" w:after="120" w:line="300" w:lineRule="auto"/>
        <w:jc w:val="left"/>
      </w:pPr>
      <w:r>
        <w:rPr>
          <w:color w:val="000000"/>
        </w:rPr>
        <w:t xml:space="preserve">Representación relativa de las participaciones</w:t>
      </w:r>
    </w:p>
    <w:p>
      <w:pPr>
        <w:spacing w:before="0" w:after="120" w:line="360" w:lineRule="auto"/>
        <w:widowControl/>
      </w:pPr>
      <w:r>
        <w:rPr>
          <w:color w:val="000000"/>
        </w:rPr>
        <w:t xml:space="preserve">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z</m:t>
                    </m:r>
                  </m:e>
                  <m:sub>
                    <m:r>
                      <w:rPr>
                        <w:rFonts w:ascii="Cambria Math" w:hAnsi="Cambria Math"/>
                        <w:sz w:val="23"/>
                      </w:rPr>
                      <m:t>j</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num>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num>
                  <m:den>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sub>
                    </m:sSub>
                  </m:den>
                </m:f>
                <m:r>
                  <w:rPr>
                    <w:rFonts w:ascii="Cambria Math" w:hAnsi="Cambria Math"/>
                    <w:sz w:val="23"/>
                  </w:rPr>
                  <m:t>)</m:t>
                </m:r>
                <m:r>
                  <w:rPr>
                    <w:rFonts w:ascii="Cambria Math" w:hAnsi="Cambria Math"/>
                    <w:sz w:val="23"/>
                  </w:rPr>
                  <m:t>,</m:t>
                </m:r>
                <m:r>
                  <w:rPr>
                    <w:rFonts w:ascii="Cambria Math" w:hAnsi="Cambria Math"/>
                    <w:sz w:val="23"/>
                  </w:rPr>
                  <m:t>  </m:t>
                </m:r>
                <m:r>
                  <w:rPr>
                    <w:rFonts w:ascii="Cambria Math" w:hAnsi="Cambria Math"/>
                    <w:sz w:val="23"/>
                  </w:rPr>
                  <m:t>j</m:t>
                </m:r>
                <m:r>
                  <w:rPr>
                    <w:rFonts w:ascii="Cambria Math" w:hAnsi="Cambria Math"/>
                    <w:sz w:val="23"/>
                  </w:rPr>
                  <m:t>=</m:t>
                </m:r>
                <m:r>
                  <w:rPr>
                    <w:rFonts w:ascii="Cambria Math" w:hAnsi="Cambria Math"/>
                    <w:sz w:val="23"/>
                  </w:rPr>
                  <m:t>1</m:t>
                </m:r>
                <m:r>
                  <w:rPr>
                    <w:rFonts w:ascii="Cambria Math" w:hAnsi="Cambria Math"/>
                    <w:sz w:val="23"/>
                  </w:rPr>
                  <m:t>,</m:t>
                </m:r>
                <m:r>
                  <w:rPr>
                    <w:rFonts w:ascii="Cambria Math" w:hAnsi="Cambria Math"/>
                    <w:sz w:val="23"/>
                  </w:rPr>
                  <m:t>…</m:t>
                </m:r>
                <m:r>
                  <w:rPr>
                    <w:rFonts w:ascii="Cambria Math" w:hAnsi="Cambria Math"/>
                    <w:sz w:val="23"/>
                  </w:rPr>
                  <m:t>,</m:t>
                </m:r>
                <m:r>
                  <w:rPr>
                    <w:rFonts w:ascii="Cambria Math" w:hAnsi="Cambria Math"/>
                    <w:sz w:val="23"/>
                  </w:rPr>
                  <m:t>J</m:t>
                </m:r>
                <m:r>
                  <w:rPr>
                    <w:rFonts w:ascii="Cambria Math" w:hAnsi="Cambria Math"/>
                    <w:sz w:val="23"/>
                  </w:rPr>
                  <m:t>-</m:t>
                </m:r>
                <m:r>
                  <w:rPr>
                    <w:rFonts w:ascii="Cambria Math" w:hAnsi="Cambria Math"/>
                    <w:sz w:val="23"/>
                  </w:rPr>
                  <m:t>1</m:t>
                </m:r>
              </m:oMath>
            </m:oMathPara>
          </w:p>
        </w:tc>
        <w:tc>
          <w:tcPr>
            <w:tcW w:w="753" w:type="dxa"/>
          </w:tcPr>
          <w:p>
            <w:pPr>
              <w:spacing w:before="80" w:after="80" w:line="240" w:lineRule="auto"/>
              <w:jc w:val="right"/>
              <w:keepNext/>
            </w:pPr>
            <w:bookmarkStart w:id="20019" w:name="MT_alr"/>
            <w:bookmarkEnd w:id="20019"/>
            <w:r>
              <w:rPr>
                <w:color w:val="000000"/>
              </w:rPr>
              <w:t xml:space="preserve">(2.</w:t>
            </w:r>
            <w:fldSimple w:instr="SEQ EcuacionMT \* ARABIC">
              <w:r>
                <w:rPr>
                  <w:color w:val="000000"/>
                </w:rPr>
                <w:t xml:space="preserve">19</w:t>
              </w:r>
            </w:fldSimple>
            <w:r>
              <w:rPr>
                <w:color w:val="000000"/>
              </w:rPr>
              <w:t xml:space="preserve">)</w:t>
            </w:r>
          </w:p>
        </w:tc>
      </w:tr>
    </w:tbl>
    <w:p>
      <w:pPr>
        <w:spacing w:before="0" w:after="120" w:line="360" w:lineRule="auto"/>
        <w:widowControl/>
      </w:pPr>
      <w:r>
        <w:rPr>
          <w:color w:val="000000"/>
        </w:rPr>
        <w:t xml:space="preserve">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pPr>
        <w:pStyle w:val="Ttulo2"/>
        <w:numPr>
          <w:ilvl w:val="1"/>
          <w:numId w:val="19"/>
        </w:numPr>
        <w:keepNext/>
        <w:spacing w:before="240" w:after="120" w:line="300" w:lineRule="auto"/>
        <w:jc w:val="left"/>
      </w:pPr>
      <w:r>
        <w:rPr>
          <w:color w:val="000000"/>
        </w:rPr>
        <w:t xml:space="preserve">Datos limitados e ingeniería de características</w:t>
      </w:r>
    </w:p>
    <w:p>
      <w:pPr>
        <w:pStyle w:val="Ttulo3"/>
        <w:numPr>
          <w:ilvl w:val="2"/>
          <w:numId w:val="19"/>
        </w:numPr>
        <w:keepNext/>
        <w:spacing w:before="240" w:after="120" w:line="300" w:lineRule="auto"/>
        <w:jc w:val="left"/>
      </w:pPr>
      <w:r>
        <w:rPr>
          <w:color w:val="000000"/>
        </w:rPr>
        <w:t xml:space="preserve">Complejidad y capacidad de generalización</w:t>
      </w:r>
    </w:p>
    <w:p>
      <w:pPr>
        <w:spacing w:before="0" w:after="120" w:line="360" w:lineRule="auto"/>
        <w:widowControl/>
      </w:pPr>
      <w:r>
        <w:rPr>
          <w:color w:val="000000"/>
        </w:rPr>
        <w:t xml:space="preserve">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w:rPr>
                    <w:rFonts w:ascii="Cambria Math" w:hAnsi="Cambria Math"/>
                    <w:sz w:val="23"/>
                  </w:rPr>
                  <m:t>E</m:t>
                </m:r>
                <m:r>
                  <w:rPr>
                    <w:rFonts w:ascii="Cambria Math" w:hAnsi="Cambria Math"/>
                    <w:sz w:val="23"/>
                  </w:rPr>
                  <m:t>[</m:t>
                </m:r>
                <m:r>
                  <w:rPr>
                    <w:rFonts w:ascii="Cambria Math" w:hAnsi="Cambria Math"/>
                    <w:sz w:val="23"/>
                  </w:rPr>
                  <m:t>(</m:t>
                </m:r>
                <m:r>
                  <w:rPr>
                    <w:rFonts w:ascii="Cambria Math" w:hAnsi="Cambria Math"/>
                    <w:sz w:val="23"/>
                  </w:rPr>
                  <m:t>Y</m:t>
                </m:r>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sSup>
                  <m:e>
                    <m:r>
                      <w:rPr>
                        <w:rFonts w:ascii="Cambria Math" w:hAnsi="Cambria Math"/>
                        <w:sz w:val="23"/>
                      </w:rPr>
                      <m:t>)</m:t>
                    </m:r>
                  </m:e>
                  <m:sup>
                    <m:r>
                      <w:rPr>
                        <w:rFonts w:ascii="Cambria Math" w:hAnsi="Cambria Math"/>
                        <w:sz w:val="23"/>
                      </w:rPr>
                      <m:t>2</m:t>
                    </m:r>
                  </m:sup>
                </m:sSup>
                <m:r>
                  <w:rPr>
                    <w:rFonts w:ascii="Cambria Math" w:hAnsi="Cambria Math"/>
                    <w:sz w:val="23"/>
                  </w:rPr>
                  <m:t>]</m:t>
                </m:r>
                <m:r>
                  <w:rPr>
                    <w:rFonts w:ascii="Cambria Math" w:hAnsi="Cambria Math"/>
                    <w:sz w:val="23"/>
                  </w:rPr>
                  <m:t>=</m:t>
                </m:r>
                <m:sSup>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m:t>
                </m:r>
                <m:r>
                  <m:rPr>
                    <m:sty m:val="p"/>
                  </m:rPr>
                  <w:rPr>
                    <w:rFonts w:ascii="Cambria Math" w:hAnsi="Cambria Math"/>
                    <w:sz w:val="23"/>
                  </w:rPr>
                  <m:t>Var</m:t>
                </m:r>
                <m:r>
                  <w:rPr>
                    <w:rFonts w:ascii="Cambria Math" w:hAnsi="Cambria Math"/>
                    <w:sz w:val="23"/>
                  </w:rPr>
                  <m:t>[</m:t>
                </m:r>
                <m:acc>
                  <m:accPr>
                    <m:chr m:val="̂"/>
                  </m:accPr>
                  <m:e>
                    <m:r>
                      <w:rPr>
                        <w:rFonts w:ascii="Cambria Math" w:hAnsi="Cambria Math"/>
                        <w:sz w:val="23"/>
                      </w:rPr>
                      <m:t>f</m:t>
                    </m:r>
                  </m:e>
                </m:acc>
                <m:r>
                  <w:rPr>
                    <w:rFonts w:ascii="Cambria Math" w:hAnsi="Cambria Math"/>
                    <w:sz w:val="23"/>
                  </w:rPr>
                  <m:t>(</m:t>
                </m:r>
                <m:r>
                  <w:rPr>
                    <w:rFonts w:ascii="Cambria Math" w:hAnsi="Cambria Math"/>
                    <w:sz w:val="23"/>
                  </w:rPr>
                  <m:t>x</m:t>
                </m:r>
                <m:r>
                  <w:rPr>
                    <w:rFonts w:ascii="Cambria Math" w:hAnsi="Cambria Math"/>
                    <w:sz w:val="23"/>
                  </w:rPr>
                  <m:t>)</m:t>
                </m:r>
                <m:r>
                  <w:rPr>
                    <w:rFonts w:ascii="Cambria Math" w:hAnsi="Cambria Math"/>
                    <w:sz w:val="23"/>
                  </w:rPr>
                  <m:t>]</m:t>
                </m:r>
                <m:r>
                  <w:rPr>
                    <w:rFonts w:ascii="Cambria Math" w:hAnsi="Cambria Math"/>
                    <w:sz w:val="23"/>
                  </w:rPr>
                  <m:t>+</m:t>
                </m:r>
                <m:sSup>
                  <m:e>
                    <m:r>
                      <w:rPr>
                        <w:rFonts w:ascii="Cambria Math" w:hAnsi="Cambria Math"/>
                        <w:sz w:val="23"/>
                      </w:rPr>
                      <m:t>σ</m:t>
                    </m:r>
                  </m:e>
                  <m:sup>
                    <m:r>
                      <w:rPr>
                        <w:rFonts w:ascii="Cambria Math" w:hAnsi="Cambria Math"/>
                        <w:sz w:val="23"/>
                      </w:rPr>
                      <m:t>2</m:t>
                    </m:r>
                  </m:sup>
                </m:sSup>
              </m:oMath>
            </m:oMathPara>
          </w:p>
        </w:tc>
        <w:tc>
          <w:tcPr>
            <w:tcW w:w="753" w:type="dxa"/>
          </w:tcPr>
          <w:p>
            <w:pPr>
              <w:spacing w:before="80" w:after="80" w:line="240" w:lineRule="auto"/>
              <w:jc w:val="right"/>
              <w:keepNext/>
            </w:pPr>
            <w:bookmarkStart w:id="20020" w:name="MT_biasvar"/>
            <w:bookmarkEnd w:id="20020"/>
            <w:r>
              <w:rPr>
                <w:color w:val="000000"/>
              </w:rPr>
              <w:t xml:space="preserve">(2.</w:t>
            </w:r>
            <w:fldSimple w:instr="SEQ EcuacionMT \* ARABIC">
              <w:r>
                <w:rPr>
                  <w:color w:val="000000"/>
                </w:rPr>
                <w:t xml:space="preserve">20</w:t>
              </w:r>
            </w:fldSimple>
            <w:r>
              <w:rPr>
                <w:color w:val="000000"/>
              </w:rPr>
              <w:t xml:space="preserve">)</w:t>
            </w:r>
          </w:p>
        </w:tc>
      </w:tr>
    </w:tbl>
    <w:p>
      <w:pPr>
        <w:spacing w:before="0" w:after="120" w:line="360" w:lineRule="auto"/>
        <w:widowControl/>
      </w:pPr>
      <w:r>
        <w:rPr>
          <w:color w:val="000000"/>
        </w:rPr>
        <w:t xml:space="preserve">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pPr>
        <w:pStyle w:val="Ttulo3"/>
        <w:numPr>
          <w:ilvl w:val="2"/>
          <w:numId w:val="19"/>
        </w:numPr>
        <w:keepNext/>
        <w:spacing w:before="240" w:after="120" w:line="300" w:lineRule="auto"/>
        <w:jc w:val="left"/>
      </w:pPr>
      <w:r>
        <w:rPr>
          <w:color w:val="000000"/>
        </w:rPr>
        <w:t xml:space="preserve">Penalizaciones y selección de variables</w:t>
      </w:r>
    </w:p>
    <w:p>
      <w:pPr>
        <w:spacing w:before="0" w:after="120" w:line="360" w:lineRule="auto"/>
        <w:widowControl/>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acc>
                      <m:accPr>
                        <m:chr m:val="̂"/>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m:t>
                </m:r>
                <m:r>
                  <w:rPr>
                    <w:rFonts w:ascii="Cambria Math" w:hAnsi="Cambria Math"/>
                    <w:sz w:val="23"/>
                  </w:rPr>
                  <m:t>λ</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K</m:t>
                    </m:r>
                  </m:sup>
                  <m:e>
                    <m:sSubSup>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pPr>
              <w:spacing w:before="80" w:after="80" w:line="240" w:lineRule="auto"/>
              <w:jc w:val="right"/>
              <w:keepNext/>
            </w:pPr>
            <w:bookmarkStart w:id="20021" w:name="MT_ridge"/>
            <w:bookmarkEnd w:id="20021"/>
            <w:r>
              <w:rPr>
                <w:color w:val="000000"/>
              </w:rPr>
              <w:t xml:space="preserve">(2.</w:t>
            </w:r>
            <w:fldSimple w:instr="SEQ EcuacionMT \* ARABIC">
              <w:r>
                <w:rPr>
                  <w:color w:val="000000"/>
                </w:rPr>
                <w:t xml:space="preserve">21</w:t>
              </w:r>
            </w:fldSimple>
            <w:r>
              <w:rPr>
                <w:color w:val="000000"/>
              </w:rPr>
              <w:t xml:space="preserve">)</w:t>
            </w:r>
          </w:p>
        </w:tc>
      </w:tr>
    </w:tbl>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p>
                  <m:e>
                    <m:acc>
                      <m:accPr>
                        <m:chr m:val="̂"/>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m:t>
                </m:r>
                <m:r>
                  <w:rPr>
                    <w:rFonts w:ascii="Cambria Math" w:hAnsi="Cambria Math"/>
                    <w:sz w:val="23"/>
                  </w:rPr>
                  <m:t>β</m:t>
                </m:r>
                <m:r>
                  <w:rPr>
                    <w:rFonts w:ascii="Cambria Math" w:hAnsi="Cambria Math"/>
                    <w:sz w:val="23"/>
                  </w:rPr>
                  <m:t>)</m:t>
                </m:r>
                <m:r>
                  <w:rPr>
                    <w:rFonts w:ascii="Cambria Math" w:hAnsi="Cambria Math"/>
                    <w:sz w:val="23"/>
                  </w:rPr>
                  <m:t>+</m:t>
                </m:r>
                <m:r>
                  <w:rPr>
                    <w:rFonts w:ascii="Cambria Math" w:hAnsi="Cambria Math"/>
                    <w:sz w:val="23"/>
                  </w:rPr>
                  <m:t>λ</m:t>
                </m:r>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K</m:t>
                    </m:r>
                  </m:sup>
                  <m:e>
                    <m:r>
                      <w:rPr>
                        <w:rFonts w:ascii="Cambria Math" w:hAnsi="Cambria Math"/>
                        <w:sz w:val="23"/>
                      </w:rPr>
                      <m:t>|</m:t>
                    </m:r>
                  </m:e>
                </m:nary>
                <m:sSub>
                  <m:e>
                    <m:r>
                      <w:rPr>
                        <w:rFonts w:ascii="Cambria Math" w:hAnsi="Cambria Math"/>
                        <w:sz w:val="23"/>
                      </w:rPr>
                      <m:t>β</m:t>
                    </m:r>
                  </m:e>
                  <m:sub>
                    <m:r>
                      <w:rPr>
                        <w:rFonts w:ascii="Cambria Math" w:hAnsi="Cambria Math"/>
                        <w:sz w:val="23"/>
                      </w:rPr>
                      <m:t>j</m:t>
                    </m:r>
                  </m:sub>
                </m:sSub>
                <m:r>
                  <w:rPr>
                    <w:rFonts w:ascii="Cambria Math" w:hAnsi="Cambria Math"/>
                    <w:sz w:val="23"/>
                  </w:rPr>
                  <m:t>|</m:t>
                </m:r>
                <m:r>
                  <w:rPr>
                    <w:rFonts w:ascii="Cambria Math" w:hAnsi="Cambria Math"/>
                    <w:sz w:val="23"/>
                  </w:rPr>
                  <m:t>)</m:t>
                </m:r>
              </m:oMath>
            </m:oMathPara>
          </w:p>
        </w:tc>
        <w:tc>
          <w:tcPr>
            <w:tcW w:w="753" w:type="dxa"/>
          </w:tcPr>
          <w:p>
            <w:pPr>
              <w:spacing w:before="80" w:after="80" w:line="240" w:lineRule="auto"/>
              <w:jc w:val="right"/>
              <w:keepNext/>
            </w:pPr>
            <w:bookmarkStart w:id="20022" w:name="MT_lasso"/>
            <w:bookmarkEnd w:id="20022"/>
            <w:r>
              <w:rPr>
                <w:color w:val="000000"/>
              </w:rPr>
              <w:t xml:space="preserve">(2.</w:t>
            </w:r>
            <w:fldSimple w:instr="SEQ EcuacionMT \* ARABIC">
              <w:r>
                <w:rPr>
                  <w:color w:val="000000"/>
                </w:rPr>
                <w:t xml:space="preserve">22</w:t>
              </w:r>
            </w:fldSimple>
            <w:r>
              <w:rPr>
                <w:color w:val="000000"/>
              </w:rPr>
              <w:t xml:space="preserve">)</w:t>
            </w:r>
          </w:p>
        </w:tc>
      </w:tr>
    </w:tbl>
    <w:p>
      <w:pPr>
        <w:spacing w:before="0" w:after="120" w:line="360" w:lineRule="auto"/>
        <w:widowControl/>
      </w:pPr>
      <w:r>
        <w:rPr>
          <w:color w:val="000000"/>
        </w:rPr>
        <w:t xml:space="preserve">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pPr>
        <w:pStyle w:val="Ttulo3"/>
        <w:numPr>
          <w:ilvl w:val="2"/>
          <w:numId w:val="19"/>
        </w:numPr>
        <w:keepNext/>
        <w:spacing w:before="240" w:after="120" w:line="300" w:lineRule="auto"/>
        <w:jc w:val="left"/>
      </w:pPr>
      <w:r>
        <w:rPr>
          <w:color w:val="000000"/>
        </w:rPr>
        <w:t xml:space="preserve">Predictores temporales y calendario</w:t>
      </w:r>
    </w:p>
    <w:p>
      <w:pPr>
        <w:spacing w:before="0" w:after="120" w:line="360" w:lineRule="auto"/>
        <w:widowControl/>
      </w:pPr>
      <w:r>
        <w:rPr>
          <w:color w:val="000000"/>
        </w:rPr>
        <w:t xml:space="preserve">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pPr>
        <w:spacing w:before="0" w:after="120" w:line="360" w:lineRule="auto"/>
        <w:widowControl/>
      </w:pPr>
      <w:r>
        <w:rPr>
          <w:color w:val="000000"/>
        </w:rPr>
        <w:t xml:space="preserve">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s</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num>
                    <m:r>
                      <w:rPr>
                        <w:rFonts w:ascii="Cambria Math" w:hAnsi="Cambria Math"/>
                        <w:sz w:val="23"/>
                      </w:rPr>
                      <m:t>2</m:t>
                    </m:r>
                    <m:r>
                      <w:rPr>
                        <w:rFonts w:ascii="Cambria Math" w:hAnsi="Cambria Math"/>
                        <w:sz w:val="23"/>
                      </w:rPr>
                      <m:t>π</m:t>
                    </m:r>
                    <m:r>
                      <w:rPr>
                        <w:rFonts w:ascii="Cambria Math" w:hAnsi="Cambria Math"/>
                        <w:sz w:val="23"/>
                      </w:rPr>
                      <m:t>k</m:t>
                    </m:r>
                    <m:r>
                      <w:rPr>
                        <w:rFonts w:ascii="Cambria Math" w:hAnsi="Cambria Math"/>
                        <w:sz w:val="23"/>
                      </w:rPr>
                      <m:t>t</m:t>
                    </m:r>
                  </m:num>
                  <m:den>
                    <m:r>
                      <w:rPr>
                        <w:rFonts w:ascii="Cambria Math" w:hAnsi="Cambria Math"/>
                        <w:sz w:val="23"/>
                      </w:rPr>
                      <m:t>m</m:t>
                    </m:r>
                  </m:den>
                </m:f>
                <m:r>
                  <w:rPr>
                    <w:rFonts w:ascii="Cambria Math" w:hAnsi="Cambria Math"/>
                    <w:sz w:val="23"/>
                  </w:rPr>
                  <m:t>)</m:t>
                </m:r>
                <m:r>
                  <w:rPr>
                    <w:rFonts w:ascii="Cambria Math" w:hAnsi="Cambria Math"/>
                    <w:sz w:val="23"/>
                  </w:rPr>
                  <m:t>,</m:t>
                </m:r>
                <m:r>
                  <w:rPr>
                    <w:rFonts w:ascii="Cambria Math" w:hAnsi="Cambria Math"/>
                    <w:sz w:val="23"/>
                  </w:rPr>
                  <m:t>  </m:t>
                </m:r>
                <m:sSub>
                  <m:e>
                    <m:r>
                      <w:rPr>
                        <w:rFonts w:ascii="Cambria Math" w:hAnsi="Cambria Math"/>
                        <w:sz w:val="23"/>
                      </w:rPr>
                      <m:t>c</m:t>
                    </m:r>
                  </m:e>
                  <m:sub>
                    <m:r>
                      <w:rPr>
                        <w:rFonts w:ascii="Cambria Math" w:hAnsi="Cambria Math"/>
                        <w:sz w:val="23"/>
                      </w:rPr>
                      <m:t>k</m:t>
                    </m:r>
                    <m:r>
                      <w:rPr>
                        <w:rFonts w:ascii="Cambria Math" w:hAnsi="Cambria Math"/>
                        <w:sz w:val="23"/>
                      </w:rPr>
                      <m:t>,</m:t>
                    </m:r>
                    <m:r>
                      <w:rPr>
                        <w:rFonts w:ascii="Cambria Math" w:hAnsi="Cambria Math"/>
                        <w:sz w:val="23"/>
                      </w:rPr>
                      <m:t>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num>
                    <m:r>
                      <w:rPr>
                        <w:rFonts w:ascii="Cambria Math" w:hAnsi="Cambria Math"/>
                        <w:sz w:val="23"/>
                      </w:rPr>
                      <m:t>2</m:t>
                    </m:r>
                    <m:r>
                      <w:rPr>
                        <w:rFonts w:ascii="Cambria Math" w:hAnsi="Cambria Math"/>
                        <w:sz w:val="23"/>
                      </w:rPr>
                      <m:t>π</m:t>
                    </m:r>
                    <m:r>
                      <w:rPr>
                        <w:rFonts w:ascii="Cambria Math" w:hAnsi="Cambria Math"/>
                        <w:sz w:val="23"/>
                      </w:rPr>
                      <m:t>k</m:t>
                    </m:r>
                    <m:r>
                      <w:rPr>
                        <w:rFonts w:ascii="Cambria Math" w:hAnsi="Cambria Math"/>
                        <w:sz w:val="23"/>
                      </w:rPr>
                      <m:t>t</m:t>
                    </m:r>
                  </m:num>
                  <m:den>
                    <m:r>
                      <w:rPr>
                        <w:rFonts w:ascii="Cambria Math" w:hAnsi="Cambria Math"/>
                        <w:sz w:val="23"/>
                      </w:rPr>
                      <m:t>m</m:t>
                    </m:r>
                  </m:den>
                </m:f>
                <m:r>
                  <w:rPr>
                    <w:rFonts w:ascii="Cambria Math" w:hAnsi="Cambria Math"/>
                    <w:sz w:val="23"/>
                  </w:rPr>
                  <m:t>)</m:t>
                </m:r>
              </m:oMath>
            </m:oMathPara>
          </w:p>
        </w:tc>
        <w:tc>
          <w:tcPr>
            <w:tcW w:w="753" w:type="dxa"/>
          </w:tcPr>
          <w:p>
            <w:pPr>
              <w:spacing w:before="80" w:after="80" w:line="240" w:lineRule="auto"/>
              <w:jc w:val="right"/>
              <w:keepNext/>
            </w:pPr>
            <w:bookmarkStart w:id="20023" w:name="MT_fourier"/>
            <w:bookmarkEnd w:id="20023"/>
            <w:r>
              <w:rPr>
                <w:color w:val="000000"/>
              </w:rPr>
              <w:t xml:space="preserve">(2.</w:t>
            </w:r>
            <w:fldSimple w:instr="SEQ EcuacionMT \* ARABIC">
              <w:r>
                <w:rPr>
                  <w:color w:val="000000"/>
                </w:rPr>
                <w:t xml:space="preserve">23</w:t>
              </w:r>
            </w:fldSimple>
            <w:r>
              <w:rPr>
                <w:color w:val="000000"/>
              </w:rPr>
              <w:t xml:space="preserve">)</w:t>
            </w:r>
          </w:p>
        </w:tc>
      </w:tr>
    </w:tbl>
    <w:p>
      <w:pPr>
        <w:spacing w:before="0" w:after="120" w:line="360" w:lineRule="auto"/>
        <w:widowControl/>
      </w:pPr>
      <w:r>
        <w:rPr>
          <w:color w:val="000000"/>
        </w:rPr>
        <w:t xml:space="preserve">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pPr>
        <w:pStyle w:val="Ttulo3"/>
        <w:numPr>
          <w:ilvl w:val="2"/>
          <w:numId w:val="19"/>
        </w:numPr>
        <w:keepNext/>
        <w:spacing w:before="240" w:after="120" w:line="300" w:lineRule="auto"/>
        <w:jc w:val="left"/>
      </w:pPr>
      <w:r>
        <w:rPr>
          <w:color w:val="000000"/>
        </w:rPr>
        <w:t xml:space="preserve">Disponibilidad de variables exógenas</w:t>
      </w:r>
    </w:p>
    <w:p>
      <w:pPr>
        <w:spacing w:before="0" w:after="120" w:line="360" w:lineRule="auto"/>
        <w:widowControl/>
      </w:pPr>
      <w:r>
        <w:rPr>
          <w:color w:val="000000"/>
        </w:rPr>
        <w:t xml:space="preserve">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pPr>
        <w:spacing w:before="0" w:after="120" w:line="360" w:lineRule="auto"/>
        <w:widowControl/>
      </w:pPr>
      <w:r>
        <w:rPr>
          <w:color w:val="000000"/>
        </w:rPr>
        <w:t xml:space="preserve">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pPr>
        <w:pStyle w:val="Ttulo2"/>
        <w:numPr>
          <w:ilvl w:val="1"/>
          <w:numId w:val="19"/>
        </w:numPr>
        <w:keepNext/>
        <w:spacing w:before="240" w:after="120" w:line="300" w:lineRule="auto"/>
        <w:jc w:val="left"/>
      </w:pPr>
      <w:r>
        <w:rPr>
          <w:color w:val="000000"/>
        </w:rPr>
        <w:t xml:space="preserve">Evaluación temporal y métricas de precisión</w:t>
      </w:r>
    </w:p>
    <w:p>
      <w:pPr>
        <w:pStyle w:val="Ttulo3"/>
        <w:numPr>
          <w:ilvl w:val="2"/>
          <w:numId w:val="19"/>
        </w:numPr>
        <w:keepNext/>
        <w:spacing w:before="240" w:after="120" w:line="300" w:lineRule="auto"/>
        <w:jc w:val="left"/>
      </w:pPr>
      <w:r>
        <w:rPr>
          <w:color w:val="000000"/>
        </w:rPr>
        <w:t xml:space="preserve">Origen del pronóstico y ventana de entrenamiento</w:t>
      </w:r>
    </w:p>
    <w:p>
      <w:pPr>
        <w:spacing w:before="0" w:after="120" w:line="360" w:lineRule="auto"/>
        <w:widowControl/>
      </w:pPr>
      <w:r>
        <w:rPr>
          <w:color w:val="000000"/>
        </w:rPr>
        <w:t xml:space="preserve">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pPr>
        <w:spacing w:before="0" w:after="120" w:line="360" w:lineRule="auto"/>
        <w:widowControl/>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oMath>
            </m:oMathPara>
          </w:p>
        </w:tc>
        <w:tc>
          <w:tcPr>
            <w:tcW w:w="753" w:type="dxa"/>
          </w:tcPr>
          <w:p>
            <w:pPr>
              <w:spacing w:before="80" w:after="80" w:line="240" w:lineRule="auto"/>
              <w:jc w:val="right"/>
              <w:keepNext/>
            </w:pPr>
            <w:bookmarkStart w:id="20024" w:name="MT_error"/>
            <w:bookmarkEnd w:id="20024"/>
            <w:r>
              <w:rPr>
                <w:color w:val="000000"/>
              </w:rPr>
              <w:t xml:space="preserve">(2.</w:t>
            </w:r>
            <w:fldSimple w:instr="SEQ EcuacionMT \* ARABIC">
              <w:r>
                <w:rPr>
                  <w:color w:val="000000"/>
                </w:rPr>
                <w:t xml:space="preserve">24</w:t>
              </w:r>
            </w:fldSimple>
            <w:r>
              <w:rPr>
                <w:color w:val="000000"/>
              </w:rPr>
              <w:t xml:space="preserve">)</w:t>
            </w:r>
          </w:p>
        </w:tc>
      </w:tr>
    </w:tbl>
    <w:p>
      <w:pPr>
        <w:spacing w:before="0" w:after="120" w:line="360" w:lineRule="auto"/>
        <w:widowControl/>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pPr>
        <w:pStyle w:val="Ttulo3"/>
        <w:numPr>
          <w:ilvl w:val="2"/>
          <w:numId w:val="19"/>
        </w:numPr>
        <w:keepNext/>
        <w:spacing w:before="240" w:after="120" w:line="300" w:lineRule="auto"/>
        <w:jc w:val="left"/>
      </w:pPr>
      <w:r>
        <w:rPr>
          <w:color w:val="000000"/>
        </w:rPr>
        <w:t xml:space="preserve">Error monetario del importe total</w:t>
      </w:r>
    </w:p>
    <w:p>
      <w:pPr>
        <w:spacing w:before="0" w:after="120" w:line="360" w:lineRule="auto"/>
        <w:widowControl/>
      </w:pPr>
      <w:r>
        <w:rPr>
          <w:color w:val="000000"/>
        </w:rPr>
        <w:t xml:space="preserve">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O</m:t>
                    </m:r>
                  </m:sub>
                  <m:sup/>
                  <m:e>
                    <m:r>
                      <w:rPr>
                        <w:rFonts w:ascii="Cambria Math" w:hAnsi="Cambria Math"/>
                        <w:sz w:val="23"/>
                      </w:rPr>
                      <m:t>|</m:t>
                    </m:r>
                  </m:e>
                </m:nary>
                <m:sSub>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oMath>
            </m:oMathPara>
          </w:p>
        </w:tc>
        <w:tc>
          <w:tcPr>
            <w:tcW w:w="753" w:type="dxa"/>
          </w:tcPr>
          <w:p>
            <w:pPr>
              <w:spacing w:before="80" w:after="80" w:line="240" w:lineRule="auto"/>
              <w:jc w:val="right"/>
              <w:keepNext/>
            </w:pPr>
            <w:bookmarkStart w:id="20025" w:name="MT_mae"/>
            <w:bookmarkEnd w:id="20025"/>
            <w:r>
              <w:rPr>
                <w:color w:val="000000"/>
              </w:rPr>
              <w:t xml:space="preserve">(2.</w:t>
            </w:r>
            <w:fldSimple w:instr="SEQ EcuacionMT \* ARABIC">
              <w:r>
                <w:rPr>
                  <w:color w:val="000000"/>
                </w:rPr>
                <w:t xml:space="preserve">25</w:t>
              </w:r>
            </w:fldSimple>
            <w:r>
              <w:rPr>
                <w:color w:val="000000"/>
              </w:rPr>
              <w:t xml:space="preserve">)</w:t>
            </w:r>
          </w:p>
        </w:tc>
      </w:tr>
    </w:tbl>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radPr>
                  <m:deg/>
                  <m:e>
                    <m:f>
                      <m:num>
                        <m:r>
                          <w:rPr>
                            <w:rFonts w:ascii="Cambria Math" w:hAnsi="Cambria Math"/>
                            <w:sz w:val="23"/>
                          </w:rPr>
                          <m:t>1</m:t>
                        </m:r>
                      </m:num>
                      <m:den>
                        <m:r>
                          <w:rPr>
                            <w:rFonts w:ascii="Cambria Math" w:hAnsi="Cambria Math"/>
                            <w:sz w:val="23"/>
                          </w:rPr>
                          <m:t>n</m:t>
                        </m:r>
                      </m:den>
                    </m:f>
                    <m:nary>
                      <m:naryPr>
                        <m:chr m:val="∑"/>
                        <m:limLoc m:val="undOvr"/>
                        <m:supHide m:val="1"/>
                      </m:naryPr>
                      <m:sub>
                        <m:r>
                          <w:rPr>
                            <w:rFonts w:ascii="Cambria Math" w:hAnsi="Cambria Math"/>
                            <w:sz w:val="23"/>
                          </w:rPr>
                          <m:t>t</m:t>
                        </m:r>
                        <m:r>
                          <w:rPr>
                            <w:rFonts w:ascii="Cambria Math" w:hAnsi="Cambria Math"/>
                            <w:sz w:val="23"/>
                          </w:rPr>
                          <m:t>∈</m:t>
                        </m:r>
                        <m:r>
                          <w:rPr>
                            <w:rFonts w:ascii="Cambria Math" w:hAnsi="Cambria Math"/>
                            <w:sz w:val="23"/>
                          </w:rPr>
                          <m:t>O</m:t>
                        </m:r>
                      </m:sub>
                      <m:sup/>
                      <m:e>
                        <m:sSubSup>
                          <m:e>
                            <m:r>
                              <w:rPr>
                                <w:rFonts w:ascii="Cambria Math" w:hAnsi="Cambria Math"/>
                                <w:sz w:val="23"/>
                              </w:rPr>
                              <m:t>e</m:t>
                            </m:r>
                          </m:e>
                          <m:sub>
                            <m:r>
                              <w:rPr>
                                <w:rFonts w:ascii="Cambria Math" w:hAnsi="Cambria Math"/>
                                <w:sz w:val="23"/>
                              </w:rPr>
                              <m:t>t</m:t>
                            </m:r>
                            <m:r>
                              <w:rPr>
                                <w:rFonts w:ascii="Cambria Math" w:hAnsi="Cambria Math"/>
                                <w:sz w:val="23"/>
                              </w:rPr>
                              <m:t>,</m:t>
                            </m:r>
                            <m:r>
                              <w:rPr>
                                <w:rFonts w:ascii="Cambria Math" w:hAnsi="Cambria Math"/>
                                <w:sz w:val="23"/>
                              </w:rPr>
                              <m:t>h</m:t>
                            </m:r>
                          </m:sub>
                          <m:sup>
                            <m:r>
                              <w:rPr>
                                <w:rFonts w:ascii="Cambria Math" w:hAnsi="Cambria Math"/>
                                <w:sz w:val="23"/>
                              </w:rPr>
                              <m:t>2</m:t>
                            </m:r>
                          </m:sup>
                        </m:sSubSup>
                      </m:e>
                    </m:nary>
                  </m:e>
                </m:rad>
              </m:oMath>
            </m:oMathPara>
          </w:p>
        </w:tc>
        <w:tc>
          <w:tcPr>
            <w:tcW w:w="753" w:type="dxa"/>
          </w:tcPr>
          <w:p>
            <w:pPr>
              <w:spacing w:before="80" w:after="80" w:line="240" w:lineRule="auto"/>
              <w:jc w:val="right"/>
              <w:keepNext/>
            </w:pPr>
            <w:bookmarkStart w:id="20026" w:name="MT_rmse"/>
            <w:bookmarkEnd w:id="20026"/>
            <w:r>
              <w:rPr>
                <w:color w:val="000000"/>
              </w:rPr>
              <w:t xml:space="preserve">(2.</w:t>
            </w:r>
            <w:fldSimple w:instr="SEQ EcuacionMT \* ARABIC">
              <w:r>
                <w:rPr>
                  <w:color w:val="000000"/>
                </w:rPr>
                <w:t xml:space="preserve">26</w:t>
              </w:r>
            </w:fldSimple>
            <w:r>
              <w:rPr>
                <w:color w:val="000000"/>
              </w:rPr>
              <w:t xml:space="preserve">)</w:t>
            </w:r>
          </w:p>
        </w:tc>
      </w:tr>
    </w:tbl>
    <w:p>
      <w:pPr>
        <w:spacing w:before="0" w:after="120" w:line="360" w:lineRule="auto"/>
        <w:widowControl/>
      </w:pPr>
      <w:r>
        <w:rPr>
          <w:color w:val="000000"/>
        </w:rPr>
        <w:t xml:space="preserve">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pPr>
        <w:pStyle w:val="Ttulo3"/>
        <w:numPr>
          <w:ilvl w:val="2"/>
          <w:numId w:val="19"/>
        </w:numPr>
        <w:keepNext/>
        <w:spacing w:before="240" w:after="120" w:line="300" w:lineRule="auto"/>
        <w:jc w:val="left"/>
      </w:pPr>
      <w:r>
        <w:rPr>
          <w:color w:val="000000"/>
        </w:rPr>
        <w:t xml:space="preserve">Escalamiento y límites de errores porcentuales</w:t>
      </w:r>
    </w:p>
    <w:p>
      <w:pPr>
        <w:spacing w:before="0" w:after="120" w:line="360" w:lineRule="auto"/>
        <w:widowControl/>
      </w:pPr>
      <w:r>
        <w:rPr>
          <w:color w:val="000000"/>
        </w:rPr>
        <w:t xml:space="preserve">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r>
                  <m:rPr>
                    <m:sty m:val="p"/>
                  </m:rPr>
                  <w:rPr>
                    <w:rFonts w:ascii="Cambria Math" w:hAnsi="Cambria Math"/>
                    <w:sz w:val="23"/>
                  </w:rPr>
                  <m:t>MASE</m:t>
                </m:r>
                <m:r>
                  <w:rPr>
                    <w:rFonts w:ascii="Cambria Math" w:hAnsi="Cambria Math"/>
                    <w:sz w:val="23"/>
                  </w:rPr>
                  <m:t>=</m:t>
                </m:r>
                <m:f>
                  <m:num>
                    <m:f>
                      <m:num>
                        <m:r>
                          <w:rPr>
                            <w:rFonts w:ascii="Cambria Math" w:hAnsi="Cambria Math"/>
                            <w:sz w:val="23"/>
                          </w:rPr>
                          <m:t>1</m:t>
                        </m:r>
                      </m:num>
                      <m:den>
                        <m:r>
                          <w:rPr>
                            <w:rFonts w:ascii="Cambria Math" w:hAnsi="Cambria Math"/>
                            <w:sz w:val="23"/>
                          </w:rPr>
                          <m:t>n</m:t>
                        </m:r>
                      </m:den>
                    </m:f>
                    <m:nary>
                      <m:naryPr>
                        <m:chr m:val="∑"/>
                        <m:limLoc m:val="undOvr"/>
                      </m:naryPr>
                      <m:sub>
                        <m:r>
                          <w:rPr>
                            <w:rFonts w:ascii="Cambria Math" w:hAnsi="Cambria Math"/>
                            <w:sz w:val="23"/>
                          </w:rPr>
                          <m:t>i</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e</m:t>
                        </m:r>
                      </m:e>
                      <m:sub>
                        <m:r>
                          <w:rPr>
                            <w:rFonts w:ascii="Cambria Math" w:hAnsi="Cambria Math"/>
                            <w:sz w:val="23"/>
                          </w:rPr>
                          <m:t>i</m:t>
                        </m:r>
                      </m:sub>
                    </m:sSub>
                    <m:r>
                      <w:rPr>
                        <w:rFonts w:ascii="Cambria Math" w:hAnsi="Cambria Math"/>
                        <w:sz w:val="23"/>
                      </w:rPr>
                      <m:t>|</m:t>
                    </m:r>
                  </m:num>
                  <m:den>
                    <m:f>
                      <m:num>
                        <m:r>
                          <w:rPr>
                            <w:rFonts w:ascii="Cambria Math" w:hAnsi="Cambria Math"/>
                            <w:sz w:val="23"/>
                          </w:rPr>
                          <m:t>1</m:t>
                        </m:r>
                      </m:num>
                      <m:den>
                        <m:r>
                          <w:rPr>
                            <w:rFonts w:ascii="Cambria Math" w:hAnsi="Cambria Math"/>
                            <w:sz w:val="23"/>
                          </w:rPr>
                          <m:t>N</m:t>
                        </m:r>
                        <m:r>
                          <w:rPr>
                            <w:rFonts w:ascii="Cambria Math" w:hAnsi="Cambria Math"/>
                            <w:sz w:val="23"/>
                          </w:rPr>
                          <m:t>-</m:t>
                        </m:r>
                        <m:r>
                          <w:rPr>
                            <w:rFonts w:ascii="Cambria Math" w:hAnsi="Cambria Math"/>
                            <w:sz w:val="23"/>
                          </w:rPr>
                          <m:t>m</m:t>
                        </m:r>
                      </m:den>
                    </m:f>
                    <m:nary>
                      <m:naryPr>
                        <m:chr m:val="∑"/>
                        <m:limLoc m:val="undOvr"/>
                      </m:naryPr>
                      <m:sub>
                        <m:r>
                          <w:rPr>
                            <w:rFonts w:ascii="Cambria Math" w:hAnsi="Cambria Math"/>
                            <w:sz w:val="23"/>
                          </w:rPr>
                          <m:t>t</m:t>
                        </m:r>
                        <m:r>
                          <w:rPr>
                            <w:rFonts w:ascii="Cambria Math" w:hAnsi="Cambria Math"/>
                            <w:sz w:val="23"/>
                          </w:rPr>
                          <m:t>=</m:t>
                        </m:r>
                        <m:r>
                          <w:rPr>
                            <w:rFonts w:ascii="Cambria Math" w:hAnsi="Cambria Math"/>
                            <w:sz w:val="23"/>
                          </w:rPr>
                          <m:t>m</m:t>
                        </m:r>
                        <m:r>
                          <w:rPr>
                            <w:rFonts w:ascii="Cambria Math" w:hAnsi="Cambria Math"/>
                            <w:sz w:val="23"/>
                          </w:rPr>
                          <m:t>+</m:t>
                        </m:r>
                        <m:r>
                          <w:rPr>
                            <w:rFonts w:ascii="Cambria Math" w:hAnsi="Cambria Math"/>
                            <w:sz w:val="23"/>
                          </w:rPr>
                          <m:t>1</m:t>
                        </m:r>
                      </m:sub>
                      <m:sup>
                        <m:r>
                          <w:rPr>
                            <w:rFonts w:ascii="Cambria Math" w:hAnsi="Cambria Math"/>
                            <w:sz w:val="23"/>
                          </w:rPr>
                          <m:t>N</m:t>
                        </m:r>
                      </m:sup>
                      <m:e>
                        <m:r>
                          <w:rPr>
                            <w:rFonts w:ascii="Cambria Math" w:hAnsi="Cambria Math"/>
                            <w:sz w:val="23"/>
                          </w:rPr>
                          <m:t>|</m:t>
                        </m:r>
                      </m:e>
                    </m:nary>
                    <m:sSub>
                      <m:e>
                        <m:r>
                          <w:rPr>
                            <w:rFonts w:ascii="Cambria Math" w:hAnsi="Cambria Math"/>
                            <w:sz w:val="23"/>
                          </w:rPr>
                          <m:t>y</m:t>
                        </m:r>
                      </m:e>
                      <m:sub>
                        <m:r>
                          <w:rPr>
                            <w:rFonts w:ascii="Cambria Math" w:hAnsi="Cambria Math"/>
                            <w:sz w:val="23"/>
                          </w:rPr>
                          <m:t>t</m:t>
                        </m:r>
                      </m:sub>
                    </m:sSub>
                    <m:r>
                      <w:rPr>
                        <w:rFonts w:ascii="Cambria Math" w:hAnsi="Cambria Math"/>
                        <w:sz w:val="23"/>
                      </w:rPr>
                      <m:t>-</m:t>
                    </m:r>
                    <m:sSub>
                      <m:e>
                        <m:r>
                          <w:rPr>
                            <w:rFonts w:ascii="Cambria Math" w:hAnsi="Cambria Math"/>
                            <w:sz w:val="23"/>
                          </w:rPr>
                          <m:t>y</m:t>
                        </m:r>
                      </m:e>
                      <m:sub>
                        <m:r>
                          <w:rPr>
                            <w:rFonts w:ascii="Cambria Math" w:hAnsi="Cambria Math"/>
                            <w:sz w:val="23"/>
                          </w:rPr>
                          <m:t>t</m:t>
                        </m:r>
                        <m:r>
                          <w:rPr>
                            <w:rFonts w:ascii="Cambria Math" w:hAnsi="Cambria Math"/>
                            <w:sz w:val="23"/>
                          </w:rPr>
                          <m:t>-</m:t>
                        </m:r>
                        <m:r>
                          <w:rPr>
                            <w:rFonts w:ascii="Cambria Math" w:hAnsi="Cambria Math"/>
                            <w:sz w:val="23"/>
                          </w:rPr>
                          <m:t>m</m:t>
                        </m:r>
                      </m:sub>
                    </m:sSub>
                    <m:r>
                      <w:rPr>
                        <w:rFonts w:ascii="Cambria Math" w:hAnsi="Cambria Math"/>
                        <w:sz w:val="23"/>
                      </w:rPr>
                      <m:t>|</m:t>
                    </m:r>
                  </m:den>
                </m:f>
              </m:oMath>
            </m:oMathPara>
          </w:p>
        </w:tc>
        <w:tc>
          <w:tcPr>
            <w:tcW w:w="753" w:type="dxa"/>
          </w:tcPr>
          <w:p>
            <w:pPr>
              <w:spacing w:before="80" w:after="80" w:line="240" w:lineRule="auto"/>
              <w:jc w:val="right"/>
              <w:keepNext/>
            </w:pPr>
            <w:bookmarkStart w:id="20027" w:name="MT_mase"/>
            <w:bookmarkEnd w:id="20027"/>
            <w:r>
              <w:rPr>
                <w:color w:val="000000"/>
              </w:rPr>
              <w:t xml:space="preserve">(2.</w:t>
            </w:r>
            <w:fldSimple w:instr="SEQ EcuacionMT \* ARABIC">
              <w:r>
                <w:rPr>
                  <w:color w:val="000000"/>
                </w:rPr>
                <w:t xml:space="preserve">27</w:t>
              </w:r>
            </w:fldSimple>
            <w:r>
              <w:rPr>
                <w:color w:val="000000"/>
              </w:rPr>
              <w:t xml:space="preserve">)</w:t>
            </w:r>
          </w:p>
        </w:tc>
      </w:tr>
    </w:tbl>
    <w:p>
      <w:pPr>
        <w:spacing w:before="0" w:after="120" w:line="360" w:lineRule="auto"/>
        <w:widowControl/>
      </w:pPr>
      <w:r>
        <w:rPr>
          <w:color w:val="000000"/>
        </w:rPr>
        <w:t xml:space="preserve">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pPr>
        <w:spacing w:before="0" w:after="120" w:line="360" w:lineRule="auto"/>
        <w:widowControl/>
      </w:pPr>
      <w:r>
        <w:rPr>
          <w:color w:val="000000"/>
        </w:rPr>
        <w:t xml:space="preserve">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pPr>
        <w:pStyle w:val="Ttulo3"/>
        <w:numPr>
          <w:ilvl w:val="2"/>
          <w:numId w:val="19"/>
        </w:numPr>
        <w:keepNext/>
        <w:spacing w:before="240" w:after="120" w:line="300" w:lineRule="auto"/>
        <w:jc w:val="left"/>
      </w:pPr>
      <w:r>
        <w:rPr>
          <w:color w:val="000000"/>
        </w:rPr>
        <w:t xml:space="preserve">Error de participaciones y evaluación conjunta</w:t>
      </w:r>
    </w:p>
    <w:p>
      <w:pPr>
        <w:spacing w:before="0" w:after="120" w:line="360" w:lineRule="auto"/>
        <w:widowControl/>
      </w:pPr>
      <w:r>
        <w:rPr>
          <w:color w:val="000000"/>
        </w:rPr>
        <w:t xml:space="preserve">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r>
                      <m:rPr>
                        <m:sty m:val="p"/>
                      </m:rPr>
                      <w:rPr>
                        <w:rFonts w:ascii="Cambria Math" w:hAnsi="Cambria Math"/>
                        <w:sz w:val="23"/>
                      </w:rPr>
                      <m:t>MAE</m:t>
                    </m:r>
                  </m:e>
                  <m:sub>
                    <m:r>
                      <w:rPr>
                        <w:rFonts w:ascii="Cambria Math" w:hAnsi="Cambria Math"/>
                        <w:sz w:val="23"/>
                      </w:rPr>
                      <m:t>p</m:t>
                    </m:r>
                    <m:r>
                      <w:rPr>
                        <w:rFonts w:ascii="Cambria Math" w:hAnsi="Cambria Math"/>
                        <w:sz w:val="23"/>
                      </w:rPr>
                      <m:t>,</m:t>
                    </m:r>
                    <m:r>
                      <w:rPr>
                        <w:rFonts w:ascii="Cambria Math" w:hAnsi="Cambria Math"/>
                        <w:sz w:val="23"/>
                      </w:rPr>
                      <m:t>h</m:t>
                    </m:r>
                  </m:sub>
                </m:sSub>
                <m:r>
                  <w:rPr>
                    <w:rFonts w:ascii="Cambria Math" w:hAnsi="Cambria Math"/>
                    <w:sz w:val="23"/>
                  </w:rPr>
                  <m:t>=</m:t>
                </m:r>
                <m:f>
                  <m:num>
                    <m:r>
                      <w:rPr>
                        <w:rFonts w:ascii="Cambria Math" w:hAnsi="Cambria Math"/>
                        <w:sz w:val="23"/>
                      </w:rPr>
                      <m:t>1</m:t>
                    </m:r>
                    <m:r>
                      <w:rPr>
                        <w:rFonts w:ascii="Cambria Math" w:hAnsi="Cambria Math"/>
                        <w:sz w:val="23"/>
                      </w:rPr>
                      <m:t>0</m:t>
                    </m:r>
                    <m:r>
                      <w:rPr>
                        <w:rFonts w:ascii="Cambria Math" w:hAnsi="Cambria Math"/>
                        <w:sz w:val="23"/>
                      </w:rPr>
                      <m:t>0</m:t>
                    </m:r>
                  </m:num>
                  <m:den>
                    <m:sSub>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naryPr>
                  <m:sub>
                    <m:r>
                      <w:rPr>
                        <w:rFonts w:ascii="Cambria Math" w:hAnsi="Cambria Math"/>
                        <w:sz w:val="23"/>
                      </w:rPr>
                      <m:t>t</m:t>
                    </m:r>
                    <m:r>
                      <w:rPr>
                        <w:rFonts w:ascii="Cambria Math" w:hAnsi="Cambria Math"/>
                        <w:sz w:val="23"/>
                      </w:rPr>
                      <m:t>∈</m:t>
                    </m:r>
                    <m:sSub>
                      <m:e>
                        <m:r>
                          <w:rPr>
                            <w:rFonts w:ascii="Cambria Math" w:hAnsi="Cambria Math"/>
                            <w:sz w:val="23"/>
                          </w:rPr>
                          <m:t>O</m:t>
                        </m:r>
                      </m:e>
                      <m:sub>
                        <m:r>
                          <w:rPr>
                            <w:rFonts w:ascii="Cambria Math" w:hAnsi="Cambria Math"/>
                            <w:sz w:val="23"/>
                          </w:rPr>
                          <m:t>+</m:t>
                        </m:r>
                      </m:sub>
                    </m:sSub>
                  </m:sub>
                  <m:sup/>
                  <m:e>
                    <m:nary>
                      <m:naryPr>
                        <m:chr m:val="∑"/>
                        <m:limLoc m:val="undOvr"/>
                      </m:naryPr>
                      <m:sub>
                        <m:r>
                          <w:rPr>
                            <w:rFonts w:ascii="Cambria Math" w:hAnsi="Cambria Math"/>
                            <w:sz w:val="23"/>
                          </w:rPr>
                          <m:t>j</m:t>
                        </m:r>
                        <m:r>
                          <w:rPr>
                            <w:rFonts w:ascii="Cambria Math" w:hAnsi="Cambria Math"/>
                            <w:sz w:val="23"/>
                          </w:rPr>
                          <m:t>=</m:t>
                        </m:r>
                        <m:r>
                          <w:rPr>
                            <w:rFonts w:ascii="Cambria Math" w:hAnsi="Cambria Math"/>
                            <w:sz w:val="23"/>
                          </w:rPr>
                          <m:t>1</m:t>
                        </m:r>
                      </m:sub>
                      <m:sup>
                        <m:r>
                          <w:rPr>
                            <w:rFonts w:ascii="Cambria Math" w:hAnsi="Cambria Math"/>
                            <w:sz w:val="23"/>
                          </w:rPr>
                          <m:t>J</m:t>
                        </m:r>
                      </m:sup>
                      <m:e>
                        <m:r>
                          <w:rPr>
                            <w:rFonts w:ascii="Cambria Math" w:hAnsi="Cambria Math"/>
                            <w:sz w:val="23"/>
                          </w:rPr>
                          <m:t>|</m:t>
                        </m:r>
                      </m:e>
                    </m:nary>
                  </m:e>
                </m:nary>
                <m:sSub>
                  <m:e>
                    <m:r>
                      <w:rPr>
                        <w:rFonts w:ascii="Cambria Math" w:hAnsi="Cambria Math"/>
                        <w:sz w:val="23"/>
                      </w:rPr>
                      <m:t>p</m:t>
                    </m:r>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sub>
                </m:sSub>
                <m:r>
                  <w:rPr>
                    <w:rFonts w:ascii="Cambria Math" w:hAnsi="Cambria Math"/>
                    <w:sz w:val="23"/>
                  </w:rPr>
                  <m:t>-</m:t>
                </m:r>
                <m:sSub>
                  <m:e>
                    <m:acc>
                      <m:accPr>
                        <m:chr m:val="̂"/>
                      </m:accPr>
                      <m:e>
                        <m:r>
                          <w:rPr>
                            <w:rFonts w:ascii="Cambria Math" w:hAnsi="Cambria Math"/>
                            <w:sz w:val="23"/>
                          </w:rPr>
                          <m:t>p</m:t>
                        </m:r>
                      </m:e>
                    </m:acc>
                  </m:e>
                  <m:sub>
                    <m:r>
                      <w:rPr>
                        <w:rFonts w:ascii="Cambria Math" w:hAnsi="Cambria Math"/>
                        <w:sz w:val="23"/>
                      </w:rPr>
                      <m:t>j</m:t>
                    </m:r>
                    <m:r>
                      <w:rPr>
                        <w:rFonts w:ascii="Cambria Math" w:hAnsi="Cambria Math"/>
                        <w:sz w:val="23"/>
                      </w:rPr>
                      <m:t>,</m:t>
                    </m:r>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oMath>
            </m:oMathPara>
          </w:p>
        </w:tc>
        <w:tc>
          <w:tcPr>
            <w:tcW w:w="753" w:type="dxa"/>
          </w:tcPr>
          <w:p>
            <w:pPr>
              <w:spacing w:before="80" w:after="80" w:line="240" w:lineRule="auto"/>
              <w:jc w:val="right"/>
              <w:keepNext/>
            </w:pPr>
            <w:bookmarkStart w:id="20028" w:name="MT_maepp"/>
            <w:bookmarkEnd w:id="20028"/>
            <w:r>
              <w:rPr>
                <w:color w:val="000000"/>
              </w:rPr>
              <w:t xml:space="preserve">(2.</w:t>
            </w:r>
            <w:fldSimple w:instr="SEQ EcuacionMT \* ARABIC">
              <w:r>
                <w:rPr>
                  <w:color w:val="000000"/>
                </w:rPr>
                <w:t xml:space="preserve">28</w:t>
              </w:r>
            </w:fldSimple>
            <w:r>
              <w:rPr>
                <w:color w:val="000000"/>
              </w:rPr>
              <w:t xml:space="preserve">)</w:t>
            </w:r>
          </w:p>
        </w:tc>
      </w:tr>
    </w:tbl>
    <w:p>
      <w:pPr>
        <w:spacing w:before="0" w:after="120" w:line="360" w:lineRule="auto"/>
        <w:widowControl/>
      </w:pPr>
      <w:r>
        <w:rPr>
          <w:color w:val="000000"/>
        </w:rPr>
        <w:t xml:space="preserve">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pPr>
        <w:spacing w:before="0" w:after="120" w:line="360" w:lineRule="auto"/>
        <w:widowControl/>
      </w:pPr>
      <w:r>
        <w:rPr>
          <w:color w:val="000000"/>
        </w:rPr>
        <w:t xml:space="preserve">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pPr>
        <w:pStyle w:val="Ttulo2"/>
        <w:numPr>
          <w:ilvl w:val="1"/>
          <w:numId w:val="19"/>
        </w:numPr>
        <w:keepNext/>
        <w:spacing w:before="240" w:after="120" w:line="300" w:lineRule="auto"/>
        <w:jc w:val="left"/>
      </w:pPr>
      <w:r>
        <w:rPr>
          <w:color w:val="000000"/>
        </w:rPr>
        <w:t xml:space="preserve">Inteligencia de negocios y comunicación del pronóstico</w:t>
      </w:r>
    </w:p>
    <w:p>
      <w:pPr>
        <w:pStyle w:val="Ttulo3"/>
        <w:numPr>
          <w:ilvl w:val="2"/>
          <w:numId w:val="19"/>
        </w:numPr>
        <w:keepNext/>
        <w:spacing w:before="240" w:after="120" w:line="300" w:lineRule="auto"/>
        <w:jc w:val="left"/>
      </w:pPr>
      <w:r>
        <w:rPr>
          <w:color w:val="000000"/>
        </w:rPr>
        <w:t xml:space="preserve">Presentación del presupuesto y su incertidumbre</w:t>
      </w:r>
    </w:p>
    <w:p>
      <w:pPr>
        <w:spacing w:before="0" w:after="120" w:line="360" w:lineRule="auto"/>
        <w:widowControl/>
      </w:pPr>
      <w:r>
        <w:rPr>
          <w:color w:val="000000"/>
        </w:rPr>
        <w:t xml:space="preserve">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pPr>
        <w:spacing w:before="0" w:after="120" w:line="360" w:lineRule="auto"/>
        <w:widowControl/>
      </w:pPr>
      <w:r>
        <w:rPr>
          <w:color w:val="000000"/>
        </w:rPr>
        <w:t xml:space="preserve">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Layout w:type="fixed"/>
        <w:tblBorders>
          <w:top w:val="nil"/>
          <w:left w:val="nil"/>
          <w:bottom w:val="nil"/>
          <w:right w:val="nil"/>
          <w:insideH w:val="nil"/>
          <w:insideV w:val="nil"/>
        </w:tblBorders>
      </w:tblPr>
      <w:tblGrid>
        <w:gridCol w:w="753"/>
        <w:gridCol w:w="8456"/>
        <w:gridCol w:w="753"/>
      </w:tblGrid>
      <w:tr>
        <w:trPr>
          <w:cantSplit/>
        </w:trPr>
        <w:tc>
          <w:tcPr>
            <w:tcW w:w="753" w:type="dxa"/>
          </w:tcPr>
          <w:p>
            <w:pPr>
              <w:spacing w:before="80" w:after="80" w:line="240" w:lineRule="auto"/>
              <w:jc w:val="center"/>
              <w:keepNext/>
            </w:pPr>
          </w:p>
        </w:tc>
        <w:tc>
          <w:tcPr>
            <w:tcW w:w="8456" w:type="dxa"/>
          </w:tcPr>
          <w:p>
            <w:pPr>
              <w:spacing w:before="80" w:after="80" w:line="240" w:lineRule="auto"/>
              <w:jc w:val="center"/>
              <w:keepNext/>
            </w:pPr>
            <m:oMathPara>
              <m:oMath>
                <m:sSub>
                  <m:e>
                    <m:acc>
                      <m:accPr>
                        <m:chr m:val="̂"/>
                      </m:accPr>
                      <m:e>
                        <m:r>
                          <w:rPr>
                            <w:rFonts w:ascii="Cambria Math" w:hAnsi="Cambria Math"/>
                            <w:sz w:val="23"/>
                          </w:rPr>
                          <m:t>y</m:t>
                        </m:r>
                      </m:e>
                    </m:acc>
                  </m:e>
                  <m:sub>
                    <m:r>
                      <w:rPr>
                        <w:rFonts w:ascii="Cambria Math" w:hAnsi="Cambria Math"/>
                        <w:sz w:val="23"/>
                      </w:rPr>
                      <m:t>t</m:t>
                    </m:r>
                    <m:r>
                      <w:rPr>
                        <w:rFonts w:ascii="Cambria Math" w:hAnsi="Cambria Math"/>
                        <w:sz w:val="23"/>
                      </w:rPr>
                      <m:t>+</m:t>
                    </m:r>
                    <m:r>
                      <w:rPr>
                        <w:rFonts w:ascii="Cambria Math" w:hAnsi="Cambria Math"/>
                        <w:sz w:val="23"/>
                      </w:rPr>
                      <m:t>h</m:t>
                    </m:r>
                    <m:r>
                      <w:rPr>
                        <w:rFonts w:ascii="Cambria Math" w:hAnsi="Cambria Math"/>
                        <w:sz w:val="23"/>
                      </w:rPr>
                      <m:t>|</m:t>
                    </m:r>
                    <m:r>
                      <w:rPr>
                        <w:rFonts w:ascii="Cambria Math" w:hAnsi="Cambria Math"/>
                        <w:sz w:val="23"/>
                      </w:rPr>
                      <m:t>t</m:t>
                    </m:r>
                  </m:sub>
                </m:sSub>
                <m:r>
                  <w:rPr>
                    <w:rFonts w:ascii="Cambria Math" w:hAnsi="Cambria Math"/>
                    <w:sz w:val="23"/>
                  </w:rPr>
                  <m:t>±</m:t>
                </m:r>
                <m:sSub>
                  <m:e>
                    <m:r>
                      <w:rPr>
                        <w:rFonts w:ascii="Cambria Math" w:hAnsi="Cambria Math"/>
                        <w:sz w:val="23"/>
                      </w:rPr>
                      <m:t>z</m:t>
                    </m:r>
                  </m:e>
                  <m:sub>
                    <m:r>
                      <w:rPr>
                        <w:rFonts w:ascii="Cambria Math" w:hAnsi="Cambria Math"/>
                        <w:sz w:val="23"/>
                      </w:rPr>
                      <m:t>1</m:t>
                    </m:r>
                    <m:r>
                      <w:rPr>
                        <w:rFonts w:ascii="Cambria Math" w:hAnsi="Cambria Math"/>
                        <w:sz w:val="23"/>
                      </w:rPr>
                      <m:t>-</m:t>
                    </m:r>
                    <m:r>
                      <w:rPr>
                        <w:rFonts w:ascii="Cambria Math" w:hAnsi="Cambria Math"/>
                        <w:sz w:val="23"/>
                      </w:rPr>
                      <m:t>α</m:t>
                    </m:r>
                    <m:r>
                      <w:rPr>
                        <w:rFonts w:ascii="Cambria Math" w:hAnsi="Cambria Math"/>
                        <w:sz w:val="23"/>
                      </w:rPr>
                      <m:t>/</m:t>
                    </m:r>
                    <m:r>
                      <w:rPr>
                        <w:rFonts w:ascii="Cambria Math" w:hAnsi="Cambria Math"/>
                        <w:sz w:val="23"/>
                      </w:rPr>
                      <m:t>2</m:t>
                    </m:r>
                  </m:sub>
                </m:sSub>
                <m:sSub>
                  <m:e>
                    <m:acc>
                      <m:accPr>
                        <m:chr m:val="̂"/>
                      </m:accPr>
                      <m:e>
                        <m:r>
                          <w:rPr>
                            <w:rFonts w:ascii="Cambria Math" w:hAnsi="Cambria Math"/>
                            <w:sz w:val="23"/>
                          </w:rPr>
                          <m:t>σ</m:t>
                        </m:r>
                      </m:e>
                    </m:acc>
                  </m:e>
                  <m:sub>
                    <m:r>
                      <w:rPr>
                        <w:rFonts w:ascii="Cambria Math" w:hAnsi="Cambria Math"/>
                        <w:sz w:val="23"/>
                      </w:rPr>
                      <m:t>h</m:t>
                    </m:r>
                  </m:sub>
                </m:sSub>
              </m:oMath>
            </m:oMathPara>
          </w:p>
        </w:tc>
        <w:tc>
          <w:tcPr>
            <w:tcW w:w="753" w:type="dxa"/>
          </w:tcPr>
          <w:p>
            <w:pPr>
              <w:spacing w:before="80" w:after="80" w:line="240" w:lineRule="auto"/>
              <w:jc w:val="right"/>
              <w:keepNext/>
            </w:pPr>
            <w:bookmarkStart w:id="20029" w:name="MT_interval"/>
            <w:bookmarkEnd w:id="20029"/>
            <w:r>
              <w:rPr>
                <w:color w:val="000000"/>
              </w:rPr>
              <w:t xml:space="preserve">(2.</w:t>
            </w:r>
            <w:fldSimple w:instr="SEQ EcuacionMT \* ARABIC">
              <w:r>
                <w:rPr>
                  <w:color w:val="000000"/>
                </w:rPr>
                <w:t xml:space="preserve">29</w:t>
              </w:r>
            </w:fldSimple>
            <w:r>
              <w:rPr>
                <w:color w:val="000000"/>
              </w:rPr>
              <w:t xml:space="preserve">)</w:t>
            </w:r>
          </w:p>
        </w:tc>
      </w:tr>
    </w:tbl>
    <w:p>
      <w:pPr>
        <w:spacing w:before="0" w:after="120" w:line="360" w:lineRule="auto"/>
        <w:widowControl/>
      </w:pPr>
      <w:r>
        <w:rPr>
          <w:color w:val="000000"/>
        </w:rPr>
        <w:t xml:space="preserve">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pPr>
        <w:pStyle w:val="Ttulo3"/>
        <w:numPr>
          <w:ilvl w:val="2"/>
          <w:numId w:val="19"/>
        </w:numPr>
        <w:keepNext/>
        <w:spacing w:before="240" w:after="120" w:line="300" w:lineRule="auto"/>
        <w:jc w:val="left"/>
      </w:pPr>
      <w:r>
        <w:rPr>
          <w:color w:val="000000"/>
        </w:rPr>
        <w:t xml:space="preserve">Adopción y límites operativos</w:t>
      </w:r>
    </w:p>
    <w:p>
      <w:pPr>
        <w:spacing w:before="0" w:after="120" w:line="360" w:lineRule="auto"/>
        <w:widowControl/>
      </w:pPr>
      <w:r>
        <w:rPr>
          <w:color w:val="000000"/>
        </w:rPr>
        <w:t xml:space="preserve">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pPr>
        <w:spacing w:before="0" w:after="120" w:line="360" w:lineRule="auto"/>
        <w:widowControl/>
      </w:pPr>
      <w:r>
        <w:rPr>
          <w:color w:val="000000"/>
        </w:rPr>
        <w:t xml:space="preserve">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pPr>
        <w:pStyle w:val="Ttulo2"/>
        <w:numPr>
          <w:ilvl w:val="1"/>
          <w:numId w:val="19"/>
        </w:numPr>
        <w:keepNext/>
        <w:spacing w:before="240" w:after="120" w:line="300" w:lineRule="auto"/>
        <w:jc w:val="left"/>
      </w:pPr>
      <w:r>
        <w:rPr>
          <w:color w:val="000000"/>
        </w:rPr>
        <w:t xml:space="preserve">Síntesis de fundamentos y relación con la hipótesis</w:t>
      </w:r>
    </w:p>
    <w:p>
      <w:pPr>
        <w:spacing w:before="0" w:after="120" w:line="360" w:lineRule="auto"/>
        <w:widowControl/>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pPr>
        <w:spacing w:before="0" w:after="120" w:line="360" w:lineRule="auto"/>
        <w:widowControl/>
      </w:pPr>
      <w:r>
        <w:rPr>
          <w:color w:val="000000"/>
        </w:rPr>
        <w:t xml:space="preserve">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pPr>
        <w:spacing w:before="0" w:after="120" w:line="360" w:lineRule="auto"/>
        <w:widowControl/>
      </w:pPr>
      <w:r>
        <w:rPr>
          <w:color w:val="000000"/>
        </w:rPr>
        <w:t xml:space="preserve">La investigación se desarrollará como una evaluación predictiva del presupuesto semanal de abastecimiento. El capítulo sustenta la elección de variables, métodos y criterios de contraste, sin anticipar resultados de Cup&amp;Cake. H1 podrá recibir respaldo completo, parcial o no recibirlo según el comportamiento de sus dos componentes bajo el protocolo temporal definido (Shmueli, 2010).</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proofErr w:type="spellStart"/>
      <w:r>
        <w:lastRenderedPageBreak/>
        <w:t>Cup&amp;Cake</w:t>
      </w:r>
      <w:proofErr w:type="spellEnd"/>
      <w:r>
        <w:t>.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 xml:space="preserve">En el escenario operativo de </w:t>
      </w:r>
      <w:proofErr w:type="spellStart"/>
      <w:r>
        <w:t>Cup&amp;Cake</w:t>
      </w:r>
      <w:proofErr w:type="spellEnd"/>
      <w:r>
        <w:t>,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 xml:space="preserve">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w:t>
      </w:r>
      <w:proofErr w:type="gramStart"/>
      <w:r>
        <w:t>el pronóstico ingenuo estacional de 52 semanas se mantendrán</w:t>
      </w:r>
      <w:proofErr w:type="gramEnd"/>
      <w:r>
        <w:t xml:space="preserve"> como comparadores obligatorios en las mismas ventanas futuras.</w:t>
      </w:r>
    </w:p>
    <w:p w14:paraId="181D9BA3"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 xml:space="preserve">La evaluación utilizará </w:t>
      </w:r>
      <w:proofErr w:type="spellStart"/>
      <w:r>
        <w:t>rolling-window</w:t>
      </w:r>
      <w:proofErr w:type="spellEnd"/>
      <w:r>
        <w:t xml:space="preserve">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r>
        <w:lastRenderedPageBreak/>
        <w:t xml:space="preserve"/>
      </w:r>
      <w:proofErr w:type="spellStart"/>
      <w:r>
        <w:t/>
      </w:r>
      <w:proofErr w:type="spellEnd"/>
      <w:r>
        <w:t xml:space="preserve"/>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 xml:space="preserve">Para dar cumplimiento a los objetivos de la investigación, el desarrollo operativo se divide en fases secuenciales: recolección, depuración, agregación semanal, ingeniería de características, modelado, validación </w:t>
      </w:r>
      <w:proofErr w:type="spellStart"/>
      <w:r>
        <w:t>rolling-window</w:t>
      </w:r>
      <w:proofErr w:type="spellEnd"/>
      <w:r>
        <w:t xml:space="preserve">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proofErr w:type="spellStart"/>
      <w:r w:rsidR="00E47AD8" w:rsidRPr="00E47AD8">
        <w:rPr>
          <w:i/>
        </w:rPr>
        <w:t>Datasets</w:t>
      </w:r>
      <w:proofErr w:type="spellEnd"/>
      <w:r>
        <w:t>)</w:t>
      </w:r>
      <w:bookmarkEnd w:id="160"/>
      <w:bookmarkEnd w:id="161"/>
    </w:p>
    <w:p w14:paraId="7F1B7235"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 xml:space="preserve">Al tratarse de series temporales, una partición aleatoria clásica invalidaría el orden cronológico. Por ello, se aplicará </w:t>
      </w:r>
      <w:proofErr w:type="spellStart"/>
      <w:r>
        <w:t>rolling-window</w:t>
      </w:r>
      <w:proofErr w:type="spellEnd"/>
      <w:r>
        <w:t xml:space="preserve"> (ventana deslizante) con una ventana fija de 52 semanas.</w:t>
      </w:r>
    </w:p>
    <w:p w14:paraId="62A9E698" w14:textId="77777777" w:rsidR="00CF0519" w:rsidRDefault="00691DC4">
      <w:r>
        <w:t xml:space="preserve">En cada iteración, el modelo se entrenará con las 52 semanas inmediatamente anteriores y pronosticará la semana siguiente. La ventana avanzará una semana, incorporando el dato más reciente y excluyendo el más antiguo. El ajuste de </w:t>
      </w:r>
      <w:proofErr w:type="spellStart"/>
      <w:r>
        <w:t>hiperparámetros</w:t>
      </w:r>
      <w:proofErr w:type="spellEnd"/>
      <w:r>
        <w:t xml:space="preserve">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los valores observados y pronosticados del importe total semanal y de la participación porcentual de los principales insumos. H1 se contrastará frente a las respectivas líneas base. La comparación de configuraciones equivalentes con y sin variables exógenas se utilizará como análisis complementario del aporte de dichas variables.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40016230"/>
      <w:bookmarkStart w:id="175" w:name="_Toc233383641"/>
      <w:r>
        <w:t>El repositorio</w:t>
      </w:r>
      <w:bookmarkEnd w:id="174"/>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w:t>
      </w:r>
      <w:proofErr w:type="spellStart"/>
      <w:r>
        <w:t>github</w:t>
      </w:r>
      <w:bookmarkEnd w:id="176"/>
      <w:proofErr w:type="spellEnd"/>
    </w:p>
    <w:p w14:paraId="26D6CA0C" w14:textId="77777777" w:rsidR="00CF0519" w:rsidRDefault="00691DC4">
      <w:pPr>
        <w:pStyle w:val="Ttulo2"/>
        <w:numPr>
          <w:ilvl w:val="1"/>
          <w:numId w:val="19"/>
        </w:numPr>
      </w:pPr>
      <w:bookmarkStart w:id="178" w:name="_Toc240016231"/>
      <w:r>
        <w:t>El contexto del negocio</w:t>
      </w:r>
      <w:bookmarkEnd w:id="175"/>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proofErr w:type="gramStart"/>
            <w:r w:rsidRPr="0018121B">
              <w:t>Status</w:t>
            </w:r>
            <w:proofErr w:type="gramEnd"/>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proofErr w:type="spellStart"/>
            <w:r w:rsidRPr="0018121B">
              <w:t>Timestamp</w:t>
            </w:r>
            <w:proofErr w:type="spellEnd"/>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personalizados). El dataset está estructurado en formato tabular (.</w:t>
      </w:r>
      <w:proofErr w:type="spellStart"/>
      <w:r>
        <w:t>csv</w:t>
      </w:r>
      <w:proofErr w:type="spellEnd"/>
      <w:r>
        <w:t>)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60FE586"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 xml:space="preserve">Conjunto de datos de variables exógenas (Contexto Tizayuca, </w:t>
      </w:r>
      <w:proofErr w:type="spellStart"/>
      <w:r w:rsidRPr="00DF5A41">
        <w:t>Hgo</w:t>
      </w:r>
      <w:proofErr w:type="spellEnd"/>
      <w:r w:rsidRPr="00DF5A41">
        <w:t>.)</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proofErr w:type="spellStart"/>
            <w:r>
              <w:t>EsFestivoMexicano</w:t>
            </w:r>
            <w:proofErr w:type="spellEnd"/>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proofErr w:type="spellStart"/>
            <w:r>
              <w:t>EsFechaPago</w:t>
            </w:r>
            <w:proofErr w:type="spellEnd"/>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proofErr w:type="spellStart"/>
            <w:r>
              <w:t>TemperaturaMax</w:t>
            </w:r>
            <w:proofErr w:type="spellEnd"/>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proofErr w:type="spellStart"/>
            <w:r>
              <w:t>TemperaturaMin</w:t>
            </w:r>
            <w:proofErr w:type="spellEnd"/>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proofErr w:type="spellStart"/>
            <w:r>
              <w:t>NacimientosIndice</w:t>
            </w:r>
            <w:proofErr w:type="spellEnd"/>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w:t>
      </w:r>
      <w:proofErr w:type="spellStart"/>
      <w:r>
        <w:t>Hgo</w:t>
      </w:r>
      <w:proofErr w:type="spellEnd"/>
      <w:r>
        <w:t>.)</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proofErr w:type="spellStart"/>
            <w:r w:rsidRPr="0099356C">
              <w:t>EsFestivoMexicano</w:t>
            </w:r>
            <w:proofErr w:type="spellEnd"/>
          </w:p>
          <w:p w14:paraId="51CA13BA" w14:textId="77777777" w:rsidR="0099356C" w:rsidRPr="0099356C" w:rsidRDefault="002C19AA" w:rsidP="003131E9">
            <w:pPr>
              <w:pStyle w:val="TablaTesis"/>
            </w:pPr>
            <w:proofErr w:type="spellStart"/>
            <w:r w:rsidRPr="0099356C">
              <w:t>EsFechaPago</w:t>
            </w:r>
            <w:proofErr w:type="spellEnd"/>
          </w:p>
          <w:p w14:paraId="50639D56" w14:textId="77777777" w:rsidR="0099356C" w:rsidRPr="0099356C" w:rsidRDefault="002C19AA" w:rsidP="003131E9">
            <w:pPr>
              <w:pStyle w:val="TablaTesis"/>
            </w:pPr>
            <w:proofErr w:type="spellStart"/>
            <w:r w:rsidRPr="0099356C">
              <w:t>TemperaturaMax</w:t>
            </w:r>
            <w:proofErr w:type="spellEnd"/>
          </w:p>
          <w:p w14:paraId="1897D31F" w14:textId="77777777" w:rsidR="0099356C" w:rsidRPr="0099356C" w:rsidRDefault="002C19AA" w:rsidP="003131E9">
            <w:pPr>
              <w:pStyle w:val="TablaTesis"/>
            </w:pPr>
            <w:proofErr w:type="spellStart"/>
            <w:r w:rsidRPr="0099356C">
              <w:t>TemperaturaMin</w:t>
            </w:r>
            <w:proofErr w:type="spellEnd"/>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proofErr w:type="spellStart"/>
            <w:r w:rsidRPr="0099356C">
              <w:t>INPC_mes</w:t>
            </w:r>
            <w:proofErr w:type="spellEnd"/>
          </w:p>
          <w:p w14:paraId="7CF4F94E" w14:textId="77777777" w:rsidR="0099356C" w:rsidRDefault="002C19AA" w:rsidP="003131E9">
            <w:pPr>
              <w:pStyle w:val="TablaTesis"/>
            </w:pPr>
            <w:proofErr w:type="spellStart"/>
            <w:r w:rsidRPr="0099356C">
              <w:t>INPC_base</w:t>
            </w:r>
            <w:proofErr w:type="spellEnd"/>
          </w:p>
          <w:p w14:paraId="5D0D2696" w14:textId="77777777" w:rsidR="002C19AA" w:rsidRPr="0099356C" w:rsidRDefault="002C19AA" w:rsidP="003131E9">
            <w:pPr>
              <w:pStyle w:val="TablaTesis"/>
            </w:pPr>
            <w:proofErr w:type="spellStart"/>
            <w:r w:rsidRPr="0099356C">
              <w:t>FactorAjuste</w:t>
            </w:r>
            <w:proofErr w:type="spellEnd"/>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proofErr w:type="spellStart"/>
            <w:r w:rsidRPr="0099356C">
              <w:lastRenderedPageBreak/>
              <w:t>UnidadMedida</w:t>
            </w:r>
            <w:proofErr w:type="spellEnd"/>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proofErr w:type="spellStart"/>
            <w:r w:rsidRPr="0099356C">
              <w:t>MontoNominal</w:t>
            </w:r>
            <w:proofErr w:type="spellEnd"/>
          </w:p>
          <w:p w14:paraId="5EBD4F30" w14:textId="77777777" w:rsidR="00D53773" w:rsidRDefault="002C19AA" w:rsidP="003131E9">
            <w:pPr>
              <w:pStyle w:val="TablaTesis"/>
            </w:pPr>
            <w:proofErr w:type="spellStart"/>
            <w:r w:rsidRPr="0099356C">
              <w:t>MontoRealAjustado</w:t>
            </w:r>
            <w:proofErr w:type="spellEnd"/>
          </w:p>
          <w:p w14:paraId="1F93DC49" w14:textId="77777777" w:rsidR="00D53773" w:rsidRDefault="002C19AA" w:rsidP="003131E9">
            <w:pPr>
              <w:pStyle w:val="TablaTesis"/>
            </w:pPr>
            <w:proofErr w:type="spellStart"/>
            <w:r w:rsidRPr="0099356C">
              <w:t>PrecioUnitarioNominal</w:t>
            </w:r>
            <w:proofErr w:type="spellEnd"/>
          </w:p>
          <w:p w14:paraId="0676A0B5" w14:textId="77777777" w:rsidR="00D53773" w:rsidRDefault="002C19AA" w:rsidP="003131E9">
            <w:pPr>
              <w:pStyle w:val="TablaTesis"/>
            </w:pPr>
            <w:proofErr w:type="spellStart"/>
            <w:r w:rsidRPr="0099356C">
              <w:t>PrecioUnitarioRealAjustado</w:t>
            </w:r>
            <w:proofErr w:type="spellEnd"/>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proofErr w:type="spellStart"/>
            <w:r w:rsidRPr="0099356C">
              <w:t>NumeroRegistrosCompra</w:t>
            </w:r>
            <w:proofErr w:type="spellEnd"/>
          </w:p>
          <w:p w14:paraId="7288B743" w14:textId="77777777" w:rsidR="00D53773" w:rsidRDefault="002C19AA" w:rsidP="003131E9">
            <w:pPr>
              <w:pStyle w:val="TablaTesis"/>
            </w:pPr>
            <w:proofErr w:type="spellStart"/>
            <w:r w:rsidRPr="0099356C">
              <w:t>TotalNominal</w:t>
            </w:r>
            <w:proofErr w:type="spellEnd"/>
          </w:p>
          <w:p w14:paraId="01EB8A44" w14:textId="77777777" w:rsidR="00D53773" w:rsidRDefault="002C19AA" w:rsidP="003131E9">
            <w:pPr>
              <w:pStyle w:val="TablaTesis"/>
            </w:pPr>
            <w:proofErr w:type="spellStart"/>
            <w:r w:rsidRPr="0099356C">
              <w:t>TotalRealAjustado</w:t>
            </w:r>
            <w:proofErr w:type="spellEnd"/>
          </w:p>
          <w:p w14:paraId="44240F2C"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proofErr w:type="spellStart"/>
            <w:r w:rsidRPr="0099356C">
              <w:t>PedidosUnicos</w:t>
            </w:r>
            <w:proofErr w:type="spellEnd"/>
          </w:p>
          <w:p w14:paraId="741AC430" w14:textId="77777777" w:rsidR="00D53773" w:rsidRDefault="002C19AA" w:rsidP="003131E9">
            <w:pPr>
              <w:pStyle w:val="TablaTesis"/>
            </w:pPr>
            <w:proofErr w:type="spellStart"/>
            <w:r w:rsidRPr="0099356C">
              <w:t>ImporteNominal</w:t>
            </w:r>
            <w:proofErr w:type="spellEnd"/>
          </w:p>
          <w:p w14:paraId="41E5662A" w14:textId="77777777" w:rsidR="00D53773" w:rsidRDefault="002C19AA" w:rsidP="003131E9">
            <w:pPr>
              <w:pStyle w:val="TablaTesis"/>
            </w:pPr>
            <w:proofErr w:type="spellStart"/>
            <w:r w:rsidRPr="0099356C">
              <w:t>ImporteRealAjustado</w:t>
            </w:r>
            <w:proofErr w:type="spellEnd"/>
          </w:p>
          <w:p w14:paraId="188D357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7C4A139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40DF5D01" w14:textId="77777777" w:rsidR="00D53773" w:rsidRDefault="002C19AA" w:rsidP="003131E9">
            <w:pPr>
              <w:pStyle w:val="TablaTesis"/>
            </w:pPr>
            <w:proofErr w:type="spellStart"/>
            <w:r w:rsidRPr="0099356C">
              <w:t>EnvioNominal</w:t>
            </w:r>
            <w:proofErr w:type="spellEnd"/>
          </w:p>
          <w:p w14:paraId="53FFC9A7" w14:textId="77777777" w:rsidR="00D53773" w:rsidRDefault="002C19AA" w:rsidP="003131E9">
            <w:pPr>
              <w:pStyle w:val="TablaTesis"/>
            </w:pPr>
            <w:proofErr w:type="spellStart"/>
            <w:r w:rsidRPr="0099356C">
              <w:t>EnvioReal</w:t>
            </w:r>
            <w:proofErr w:type="spellEnd"/>
          </w:p>
          <w:p w14:paraId="16E7E0CA"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58A7660B" w14:textId="77777777" w:rsidR="00D53773" w:rsidRDefault="002C19AA" w:rsidP="003131E9">
            <w:pPr>
              <w:pStyle w:val="TablaTesis"/>
            </w:pPr>
            <w:proofErr w:type="spellStart"/>
            <w:r w:rsidRPr="0099356C">
              <w:t>CantidadTotal</w:t>
            </w:r>
            <w:proofErr w:type="spellEnd"/>
          </w:p>
          <w:p w14:paraId="2902AAD6" w14:textId="77777777" w:rsidR="00D53773" w:rsidRDefault="002C19AA" w:rsidP="003131E9">
            <w:pPr>
              <w:pStyle w:val="TablaTesis"/>
            </w:pPr>
            <w:proofErr w:type="spellStart"/>
            <w:r w:rsidRPr="0099356C">
              <w:t>TotalItems</w:t>
            </w:r>
            <w:proofErr w:type="spellEnd"/>
          </w:p>
          <w:p w14:paraId="66608A5D" w14:textId="77777777" w:rsidR="00D53773" w:rsidRDefault="002C19AA" w:rsidP="003131E9">
            <w:pPr>
              <w:pStyle w:val="TablaTesis"/>
            </w:pPr>
            <w:proofErr w:type="spellStart"/>
            <w:r w:rsidRPr="0099356C">
              <w:t>ClientesUnicos</w:t>
            </w:r>
            <w:proofErr w:type="spellEnd"/>
          </w:p>
          <w:p w14:paraId="20A8FB96"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w:t>
      </w:r>
      <w:proofErr w:type="spellStart"/>
      <w:r>
        <w:t>Feature</w:t>
      </w:r>
      <w:proofErr w:type="spellEnd"/>
      <w:r>
        <w:t xml:space="preserve"> </w:t>
      </w:r>
      <w:proofErr w:type="spellStart"/>
      <w:r>
        <w:t>Engineering</w:t>
      </w:r>
      <w:proofErr w:type="spellEnd"/>
      <w:r>
        <w:t>)</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 xml:space="preserve">Completa y </w:t>
            </w:r>
            <w:proofErr w:type="spellStart"/>
            <w:r>
              <w:t>univariada</w:t>
            </w:r>
            <w:proofErr w:type="spellEnd"/>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w:t>
      </w:r>
      <w:proofErr w:type="spellStart"/>
      <w:r>
        <w:rPr>
          <w:i w:val="0"/>
        </w:rPr>
        <w:t>Origin</w:t>
      </w:r>
      <w:proofErr w:type="spellEnd"/>
      <w:r>
        <w:rPr>
          <w:i w:val="0"/>
        </w:rPr>
        <w:t>.</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w:t>
      </w:r>
      <w:proofErr w:type="spellStart"/>
      <w:r>
        <w:rPr>
          <w:i/>
        </w:rPr>
        <w:t>Origin</w:t>
      </w:r>
      <w:proofErr w:type="spellEnd"/>
      <w:r>
        <w:rPr>
          <w:i/>
        </w:rPr>
        <w:t>.</w:t>
      </w:r>
    </w:p>
    <w:p w14:paraId="0AA6E6ED"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w:t>
      </w:r>
      <w:proofErr w:type="spellStart"/>
      <w:r>
        <w:rPr>
          <w:i w:val="0"/>
        </w:rPr>
        <w:t>Cup&amp;Cake</w:t>
      </w:r>
      <w:proofErr w:type="spellEnd"/>
      <w:r>
        <w:rPr>
          <w:i w:val="0"/>
        </w:rPr>
        <w:t>.</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El contraste de H1 se realizará después del desarrollo del modelo y de la evaluación fuera de muestra. Se reportarán por separado los errores del importe total semanal y de la distribución porcentual, junto con sus referencias y la incertidumbre de las diferencias. Mientras no se complete este procedimiento, no corresponde afirmar que la hipótesis ha sido respaldada o rechazada.</w:t>
      </w:r>
      <w:r>
        <w:lastRenderedPageBreak/>
        <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 de H1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pPr>
        <w:spacing w:before="0" w:after="120" w:line="480" w:lineRule="auto"/>
        <w:widowControl/>
        <w:ind w:left="720" w:hanging="720"/>
        <w:jc w:val="left"/>
      </w:pPr>
      <w:r>
        <w:rPr>
          <w:color w:val="000000"/>
        </w:rPr>
        <w:t xml:space="preserve">Aitchison, J. (1982). The statistical analysis of compositional data. </w:t>
      </w:r>
      <w:r>
        <w:rPr>
          <w:color w:val="000000"/>
          <w:i/>
        </w:rPr>
        <w:t xml:space="preserve">Journal of the Royal Statistical Society: Series B (Methodological), 44</w:t>
      </w:r>
      <w:r>
        <w:rPr>
          <w:color w:val="000000"/>
        </w:rPr>
        <w:t xml:space="preserve">(2), 139–160. https://doi.org/10.1111/j.2517-6161.1982.tb01195.x</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pPr>
        <w:spacing w:before="0" w:after="120" w:line="480" w:lineRule="auto"/>
        <w:widowControl/>
        <w:ind w:left="720" w:hanging="720"/>
        <w:jc w:val="left"/>
      </w:pPr>
      <w:r>
        <w:rPr>
          <w:color w:val="000000"/>
        </w:rPr>
        <w:t xml:space="preserve">Bates, J. M., &amp; Granger, C. W. J. (1969). The combination of forecasts. </w:t>
      </w:r>
      <w:r>
        <w:rPr>
          <w:color w:val="000000"/>
          <w:i/>
        </w:rPr>
        <w:t xml:space="preserve">Operational Research Quarterly, 20</w:t>
      </w:r>
      <w:r>
        <w:rPr>
          <w:color w:val="000000"/>
        </w:rPr>
        <w:t xml:space="preserve">(4), 451–468. https://doi.org/10.2307/3008764</w:t>
      </w:r>
    </w:p>
    <w:p w14:paraId="534C7D3D"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pPr>
        <w:spacing w:before="0" w:after="120" w:line="480" w:lineRule="auto"/>
        <w:widowControl/>
        <w:ind w:left="720" w:hanging="720"/>
        <w:jc w:val="left"/>
      </w:pPr>
      <w:r>
        <w:rPr>
          <w:color w:val="000000"/>
        </w:rPr>
        <w:t xml:space="preserve">Breiman, L. (2001). Random forests. </w:t>
      </w:r>
      <w:r>
        <w:rPr>
          <w:color w:val="000000"/>
          <w:i/>
        </w:rPr>
        <w:t xml:space="preserve">Machine Learning, 45</w:t>
      </w:r>
      <w:r>
        <w:rPr>
          <w:color w:val="000000"/>
        </w:rPr>
        <w:t xml:space="preserve">(1), 5–32. https://doi.org/10.1023/A:1010933404324</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pPr>
        <w:spacing w:before="0" w:after="120" w:line="480" w:lineRule="auto"/>
        <w:widowControl/>
        <w:ind w:left="720" w:hanging="720"/>
        <w:jc w:val="left"/>
      </w:pPr>
      <w:r>
        <w:rPr>
          <w:color w:val="000000"/>
        </w:rPr>
        <w:t xml:space="preserve">Friedman, J. H. (2001). Greedy function approximation: A gradient boosting machine. </w:t>
      </w:r>
      <w:r>
        <w:rPr>
          <w:color w:val="000000"/>
          <w:i/>
        </w:rPr>
        <w:t xml:space="preserve">The Annals of Statistics, 29</w:t>
      </w:r>
      <w:r>
        <w:rPr>
          <w:color w:val="000000"/>
        </w:rPr>
        <w:t xml:space="preserve">(5), 1189–1232. https://doi.org/10.1214/aos/1013203451</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pPr>
        <w:spacing w:before="0" w:after="120" w:line="480" w:lineRule="auto"/>
        <w:widowControl/>
        <w:ind w:left="720" w:hanging="720"/>
        <w:jc w:val="left"/>
      </w:pPr>
      <w:r>
        <w:rPr>
          <w:color w:val="000000"/>
        </w:rPr>
        <w:t xml:space="preserve">Hastie, T., Tibshirani, R., &amp; Friedman, J. (2009). </w:t>
      </w:r>
      <w:r>
        <w:rPr>
          <w:color w:val="000000"/>
          <w:i/>
        </w:rPr>
        <w:t xml:space="preserve">The elements of statistical learning: Data mining, inference, and prediction</w:t>
      </w:r>
      <w:r>
        <w:rPr>
          <w:color w:val="000000"/>
        </w:rPr>
        <w:t xml:space="preserve"> (2nd ed.). Springer. https://doi.org/10.1007/978-0-387-84858-7</w:t>
      </w:r>
    </w:p>
    <w:p w14:paraId="261A083E"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pPr>
        <w:spacing w:before="0" w:after="120" w:line="480" w:lineRule="auto"/>
        <w:widowControl/>
        <w:ind w:left="720" w:hanging="720"/>
        <w:jc w:val="left"/>
      </w:pPr>
      <w:r>
        <w:rPr>
          <w:color w:val="000000"/>
        </w:rPr>
        <w:t xml:space="preserve">Hyndman, R. J., &amp; Athanasopoulos, G. (2021). </w:t>
      </w:r>
      <w:r>
        <w:rPr>
          <w:color w:val="000000"/>
          <w:i/>
        </w:rPr>
        <w:t xml:space="preserve">Forecasting: Principles and practice</w:t>
      </w:r>
      <w:r>
        <w:rPr>
          <w:color w:val="000000"/>
        </w:rPr>
        <w:t xml:space="preserve"> (3rd ed.). OTexts. https://otexts.com/fpp3/</w:t>
      </w:r>
    </w:p>
    <w:p>
      <w:pPr>
        <w:spacing w:before="0" w:after="120" w:line="480" w:lineRule="auto"/>
        <w:widowControl/>
        <w:ind w:left="720" w:hanging="720"/>
        <w:jc w:val="left"/>
      </w:pPr>
      <w:r>
        <w:rPr>
          <w:color w:val="000000"/>
        </w:rPr>
        <w:t xml:space="preserve">Hyndman, R. J., &amp; Koehler, A. B. (2006). Another look at measures of forecast accuracy. </w:t>
      </w:r>
      <w:r>
        <w:rPr>
          <w:color w:val="000000"/>
          <w:i/>
        </w:rPr>
        <w:t xml:space="preserve">International Journal of Forecasting, 22</w:t>
      </w:r>
      <w:r>
        <w:rPr>
          <w:color w:val="000000"/>
        </w:rPr>
        <w:t xml:space="preserve">(4), 679–688. https://doi.org/10.1016/j.ijforecast.2006.03.001</w:t>
      </w:r>
    </w:p>
    <w:p>
      <w:pPr>
        <w:spacing w:before="0" w:after="120" w:line="480" w:lineRule="auto"/>
        <w:widowControl/>
        <w:ind w:left="720" w:hanging="720"/>
        <w:jc w:val="left"/>
      </w:pPr>
      <w:r>
        <w:rPr>
          <w:color w:val="000000"/>
        </w:rPr>
        <w:t xml:space="preserve">Hyndman, R. J., Ahmed, R. A., Athanasopoulos, G., &amp; Shang, H. L. (2011). Optimal combination forecasts for hierarchical time series. </w:t>
      </w:r>
      <w:r>
        <w:rPr>
          <w:color w:val="000000"/>
          <w:i/>
        </w:rPr>
        <w:t xml:space="preserve">Computational Statistics &amp; Data Analysis, 55</w:t>
      </w:r>
      <w:r>
        <w:rPr>
          <w:color w:val="000000"/>
        </w:rPr>
        <w:t xml:space="preserve">(9), 2579–2589. https://doi.org/10.1016/j.csda.2011.03.006</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pPr>
        <w:spacing w:before="0" w:after="120" w:line="480" w:lineRule="auto"/>
        <w:widowControl/>
        <w:ind w:left="720" w:hanging="720"/>
        <w:jc w:val="left"/>
      </w:pPr>
      <w:r>
        <w:rPr>
          <w:color w:val="000000"/>
        </w:rPr>
        <w:t xml:space="preserve">Kuhn, M., &amp; Johnson, K. (2013). </w:t>
      </w:r>
      <w:r>
        <w:rPr>
          <w:color w:val="000000"/>
          <w:i/>
        </w:rPr>
        <w:t xml:space="preserve">Applied predictive modeling</w:t>
      </w:r>
      <w:r>
        <w:rPr>
          <w:color w:val="000000"/>
        </w:rPr>
        <w:t xml:space="preserve">. Springer. https://doi.org/10.1007/978-1-4614-6849-3</w:t>
      </w:r>
    </w:p>
    <w:p w14:paraId="74B7DA02"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pPr>
        <w:spacing w:before="0" w:after="120" w:line="480" w:lineRule="auto"/>
        <w:widowControl/>
        <w:ind w:left="720" w:hanging="720"/>
        <w:jc w:val="left"/>
      </w:pPr>
      <w:r>
        <w:rPr>
          <w:color w:val="000000"/>
        </w:rPr>
        <w:t xml:space="preserve">OECD. (2021). </w:t>
      </w:r>
      <w:r>
        <w:rPr>
          <w:color w:val="000000"/>
          <w:i/>
        </w:rPr>
        <w:t xml:space="preserve">The digital transformation of SMEs</w:t>
      </w:r>
      <w:r>
        <w:rPr>
          <w:color w:val="000000"/>
        </w:rPr>
        <w:t xml:space="preserve">. OECD Publishing. https://doi.org/10.1787/bdb9256a-en</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pPr>
        <w:spacing w:before="0" w:after="120" w:line="480" w:lineRule="auto"/>
        <w:widowControl/>
        <w:ind w:left="720" w:hanging="720"/>
        <w:jc w:val="left"/>
      </w:pPr>
      <w:r>
        <w:rPr>
          <w:color w:val="000000"/>
        </w:rPr>
        <w:t xml:space="preserve">Power, D. J. (2002). </w:t>
      </w:r>
      <w:r>
        <w:rPr>
          <w:color w:val="000000"/>
          <w:i/>
        </w:rPr>
        <w:t xml:space="preserve">Decision support systems: Concepts and resources for managers</w:t>
      </w:r>
      <w:r>
        <w:rPr>
          <w:color w:val="000000"/>
        </w:rPr>
        <w:t xml:space="preserve">. Quorum Books.</w:t>
      </w:r>
    </w:p>
    <w:p w14:paraId="2DBE91EE"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17F0E32"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pPr>
        <w:spacing w:before="0" w:after="120" w:line="480" w:lineRule="auto"/>
        <w:widowControl/>
        <w:ind w:left="720" w:hanging="720"/>
        <w:jc w:val="left"/>
      </w:pPr>
      <w:r>
        <w:rPr>
          <w:color w:val="000000"/>
        </w:rPr>
        <w:t xml:space="preserve">Shmueli, G. (2010). To explain or to predict? </w:t>
      </w:r>
      <w:r>
        <w:rPr>
          <w:color w:val="000000"/>
          <w:i/>
        </w:rPr>
        <w:t xml:space="preserve">Statistical Science, 25</w:t>
      </w:r>
      <w:r>
        <w:rPr>
          <w:color w:val="000000"/>
        </w:rPr>
        <w:t xml:space="preserve">(3),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pPr>
        <w:spacing w:before="0" w:after="120" w:line="480" w:lineRule="auto"/>
        <w:widowControl/>
        <w:ind w:left="720" w:hanging="720"/>
        <w:jc w:val="left"/>
      </w:pPr>
      <w:r>
        <w:rPr>
          <w:color w:val="000000"/>
        </w:rPr>
        <w:t xml:space="preserve">Tashman, L. J. (2000). Out-of-sample tests of forecasting accuracy: An analysis and review. </w:t>
      </w:r>
      <w:r>
        <w:rPr>
          <w:color w:val="000000"/>
          <w:i/>
        </w:rPr>
        <w:t xml:space="preserve">International Journal of Forecasting, 16</w:t>
      </w:r>
      <w:r>
        <w:rPr>
          <w:color w:val="000000"/>
        </w:rPr>
        <w:t xml:space="preserve">(4), 437–450. https://doi.org/10.1016/S0169-2070(00)00065-0</w:t>
      </w:r>
    </w:p>
    <w:p>
      <w:pPr>
        <w:spacing w:before="0" w:after="120" w:line="480" w:lineRule="auto"/>
        <w:widowControl/>
        <w:ind w:left="720" w:hanging="720"/>
        <w:jc w:val="left"/>
      </w:pPr>
      <w:r>
        <w:rPr>
          <w:color w:val="000000"/>
        </w:rPr>
        <w:t xml:space="preserve">Tibshirani, R. (1996). Regression shrinkage and selection via the lasso. </w:t>
      </w:r>
      <w:r>
        <w:rPr>
          <w:color w:val="000000"/>
          <w:i/>
        </w:rPr>
        <w:t xml:space="preserve">Journal of the Royal Statistical Society: Series B (Methodological), 58</w:t>
      </w:r>
      <w:r>
        <w:rPr>
          <w:color w:val="000000"/>
        </w:rPr>
        <w:t xml:space="preserve">(1), 267–288. https://doi.org/10.1111/j.2517-6161.1996.tb02080.x</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pPr>
        <w:spacing w:before="0" w:after="120" w:line="480" w:lineRule="auto"/>
        <w:widowControl/>
        <w:ind w:left="720" w:hanging="720"/>
        <w:jc w:val="left"/>
      </w:pPr>
      <w:r>
        <w:rPr>
          <w:color w:val="000000"/>
        </w:rPr>
        <w:t xml:space="preserve">Zhang, G. P. (2003). Time series forecasting using a hybrid ARIMA and neural network model. </w:t>
      </w:r>
      <w:r>
        <w:rPr>
          <w:color w:val="000000"/>
          <w:i/>
        </w:rPr>
        <w:t xml:space="preserve">Neurocomputing, 50</w:t>
      </w:r>
      <w:r>
        <w:rPr>
          <w:color w:val="000000"/>
        </w:rPr>
        <w:t xml:space="preserve">, 159–175. https://doi.org/10.1016/S0925-2312(01)00702-0</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BD1F" w14:textId="77777777" w:rsidR="00202E63" w:rsidRDefault="00202E63">
      <w:pPr>
        <w:spacing w:before="0" w:after="0" w:line="240" w:lineRule="auto"/>
      </w:pPr>
      <w:r>
        <w:separator/>
      </w:r>
    </w:p>
  </w:endnote>
  <w:endnote w:type="continuationSeparator" w:id="0">
    <w:p w14:paraId="787C6997" w14:textId="77777777" w:rsidR="00202E63" w:rsidRDefault="00202E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F29B4F8-955C-476C-B169-5A5E625262D0}"/>
  </w:font>
  <w:font w:name="Cambria">
    <w:panose1 w:val="02040503050406030204"/>
    <w:charset w:val="00"/>
    <w:family w:val="roman"/>
    <w:pitch w:val="variable"/>
    <w:sig w:usb0="E00006FF" w:usb1="420024FF" w:usb2="02000000" w:usb3="00000000" w:csb0="0000019F" w:csb1="00000000"/>
    <w:embedRegular r:id="rId2" w:fontKey="{C68F6090-750F-4B6C-A390-F61C4F8DC63A}"/>
  </w:font>
  <w:font w:name="Cambria Math">
    <w:panose1 w:val="02040503050406030204"/>
    <w:charset w:val="00"/>
    <w:family w:val="roman"/>
    <w:pitch w:val="variable"/>
    <w:sig w:usb0="E00006FF" w:usb1="420024FF" w:usb2="02000000" w:usb3="00000000" w:csb0="0000019F" w:csb1="00000000"/>
    <w:embedRegular r:id="rId3" w:fontKey="{1FAAEAEA-37C5-4F35-8073-5D63BA54F955}"/>
    <w:embedItalic r:id="rId4" w:fontKey="{19801FA8-FAF4-4F1B-A5A9-2C736B6A8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BFB2A" w14:textId="77777777" w:rsidR="00202E63" w:rsidRDefault="00202E63">
      <w:pPr>
        <w:spacing w:before="0" w:after="0" w:line="240" w:lineRule="auto"/>
      </w:pPr>
      <w:r>
        <w:separator/>
      </w:r>
    </w:p>
  </w:footnote>
  <w:footnote w:type="continuationSeparator" w:id="0">
    <w:p w14:paraId="4AEBC5F4" w14:textId="77777777" w:rsidR="00202E63" w:rsidRDefault="00202E63">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149</Pages>
  <Words>45500</Words>
  <Characters>250252</Characters>
  <Application>Microsoft Office Word</Application>
  <DocSecurity>0</DocSecurity>
  <Lines>2085</Lines>
  <Paragraphs>590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11</cp:revision>
  <cp:lastPrinted>2026-08-23T00:43:00Z</cp:lastPrinted>
  <dcterms:created xsi:type="dcterms:W3CDTF">2026-09-11T21:14:00Z</dcterms:created>
  <dcterms:modified xsi:type="dcterms:W3CDTF">2026-09-12T03:39:00Z</dcterms:modified>
</cp:coreProperties>
</file>