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EBD5BB2" w14:textId="58958A9E"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3AF81E60" w14:textId="0FA42E0C"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proofErr w:type="spellStart"/>
            <w:r>
              <w:rPr>
                <w:sz w:val="13"/>
              </w:rPr>
              <w:t>retail</w:t>
            </w:r>
            <w:proofErr w:type="spellEnd"/>
            <w:r>
              <w:rPr>
                <w:sz w:val="13"/>
              </w:rPr>
              <w:t>; ML; calendario; demanda diaria</w:t>
            </w:r>
          </w:p>
        </w:tc>
        <w:tc>
          <w:tcPr>
            <w:tcW w:w="611" w:type="pct"/>
          </w:tcPr>
          <w:p w14:paraId="077746F0" w14:textId="77777777" w:rsidR="006D6A1B" w:rsidRDefault="00000000">
            <w:proofErr w:type="spellStart"/>
            <w:r>
              <w:rPr>
                <w:sz w:val="13"/>
              </w:rPr>
              <w:t>Retail</w:t>
            </w:r>
            <w:proofErr w:type="spellEnd"/>
            <w:r>
              <w:rPr>
                <w:sz w:val="13"/>
              </w:rPr>
              <w:t xml:space="preserve">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proofErr w:type="spellStart"/>
            <w:r>
              <w:rPr>
                <w:sz w:val="13"/>
              </w:rPr>
              <w:t>Makridakis</w:t>
            </w:r>
            <w:proofErr w:type="spellEnd"/>
            <w:r>
              <w:rPr>
                <w:sz w:val="13"/>
              </w:rPr>
              <w:t xml:space="preserve">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proofErr w:type="spellStart"/>
            <w:r>
              <w:rPr>
                <w:sz w:val="13"/>
              </w:rPr>
              <w:t>Hewamalage</w:t>
            </w:r>
            <w:proofErr w:type="spellEnd"/>
            <w:r>
              <w:rPr>
                <w:sz w:val="13"/>
              </w:rPr>
              <w:t xml:space="preserv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proofErr w:type="spellStart"/>
            <w:r>
              <w:rPr>
                <w:sz w:val="13"/>
              </w:rPr>
              <w:t>Aprodu</w:t>
            </w:r>
            <w:proofErr w:type="spellEnd"/>
            <w:r>
              <w:rPr>
                <w:sz w:val="13"/>
              </w:rPr>
              <w:t xml:space="preserve">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proofErr w:type="spellStart"/>
            <w:r>
              <w:rPr>
                <w:sz w:val="13"/>
              </w:rPr>
              <w:t>Alekseeva</w:t>
            </w:r>
            <w:proofErr w:type="spellEnd"/>
            <w:r>
              <w:rPr>
                <w:sz w:val="13"/>
              </w:rPr>
              <w:t xml:space="preserve">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5DE5C248"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525B2C3B"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0EBCB8BD"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7907F450"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4134901B" w14:textId="77777777" w:rsidR="00CF0519" w:rsidRDefault="00691DC4">
      <w:pPr>
        <w:pStyle w:val="Ttulo2"/>
        <w:numPr>
          <w:ilvl w:val="1"/>
          <w:numId w:val="19"/>
        </w:numPr>
      </w:pPr>
      <w:bookmarkStart w:id="26" w:name="_Toc233383568"/>
      <w:bookmarkStart w:id="27" w:name="_Toc240016156"/>
      <w:r>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88D1AB9"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6FE9EB16"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4D2FB3F6" w14:textId="74F047F8"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0DB3ED83"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52DD2BA1" w14:textId="77777777" w:rsidR="00CF0519" w:rsidRDefault="00691DC4">
      <w:pPr>
        <w:pStyle w:val="Ttulo3"/>
        <w:numPr>
          <w:ilvl w:val="2"/>
          <w:numId w:val="19"/>
        </w:numPr>
      </w:pPr>
      <w:bookmarkStart w:id="32" w:name="_Toc233383571"/>
      <w:bookmarkStart w:id="33" w:name="_Toc240016159"/>
      <w:r>
        <w:t>Objetivo</w:t>
      </w:r>
      <w:bookmarkEnd w:id="32"/>
      <w:bookmarkEnd w:id="33"/>
    </w:p>
    <w:p w14:paraId="09DFA9AA" w14:textId="77777777" w:rsidR="00CF0519" w:rsidRDefault="00691DC4">
      <w:pPr>
        <w:pStyle w:val="Ttulo4"/>
      </w:pPr>
      <w:r>
        <w:t xml:space="preserve">Objetivo general </w:t>
      </w:r>
    </w:p>
    <w:p w14:paraId="647CA0FE" w14:textId="4B071E80"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1C391FFE" w14:textId="77777777" w:rsidR="00CF0519" w:rsidRDefault="00691DC4">
      <w:pPr>
        <w:pStyle w:val="Ttulo4"/>
      </w:pPr>
      <w:r>
        <w:t>Objetivos específicos</w:t>
      </w:r>
    </w:p>
    <w:p w14:paraId="568D2671"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08AEB9"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6823915F"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378CE31F"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rsidP="006E6E40">
      <w:pPr>
        <w:pStyle w:val="Ttulo4"/>
        <w:numPr>
          <w:ilvl w:val="1"/>
          <w:numId w:val="57"/>
        </w:numPr>
      </w:pPr>
      <w:r>
        <w:t>Relevancia social</w:t>
      </w:r>
    </w:p>
    <w:p w14:paraId="30C54722" w14:textId="48CE1B38"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(Alekseeva et al., 2021; Poveda-Valverde &amp; Fierro Barragán, 2026).</w:t>
      </w:r>
    </w:p>
    <w:p w14:paraId="1B46B447" w14:textId="77777777" w:rsidR="00CF0519" w:rsidRDefault="00691DC4">
      <w:r w:rsidRPr="006E6E40">
        <w:rPr>
          <w:highlight w:val="green"/>
        </w:rPr>
        <w:t>En Cup&amp;Cake,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027ED041" w14:textId="77777777" w:rsidR="00CF0519" w:rsidRDefault="00691DC4" w:rsidP="006E6E40">
      <w:pPr>
        <w:pStyle w:val="Ttulo4"/>
        <w:numPr>
          <w:ilvl w:val="1"/>
          <w:numId w:val="57"/>
        </w:numPr>
      </w:pPr>
      <w:r>
        <w:t>Conveniencia</w:t>
      </w:r>
    </w:p>
    <w:p w14:paraId="5607F387" w14:textId="77777777" w:rsidR="00CF0519" w:rsidRDefault="00691DC4">
      <w:r>
        <w:t xml:space="preserve">El estudio </w:t>
      </w:r>
      <w:r w:rsidRPr="00F643C9">
        <w:rPr>
          <w:highlight w:val="green"/>
        </w:rPr>
        <w:t>atiende una necesidad operativa concreta de Cup&amp;Cake: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0A165871" w14:textId="3A876CF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(Makridakis et al., 2018; Spiliotis et al., 2022).</w:t>
      </w:r>
    </w:p>
    <w:p w14:paraId="164B9BBA" w14:textId="77777777" w:rsidR="00CF0519" w:rsidRDefault="00691DC4" w:rsidP="006E6E40">
      <w:pPr>
        <w:pStyle w:val="Ttulo4"/>
        <w:numPr>
          <w:ilvl w:val="1"/>
          <w:numId w:val="57"/>
        </w:numPr>
      </w:pPr>
      <w:r>
        <w:t>Valor teórico</w:t>
      </w:r>
    </w:p>
    <w:p w14:paraId="6DA1FCA5" w14:textId="1326275A"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(Hewamalage et al., 2021; Giannopoulos et al., 2025).</w:t>
      </w:r>
    </w:p>
    <w:p w14:paraId="7A662A1E"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3C6ABB8E" w14:textId="77777777" w:rsidR="00CF0519" w:rsidRDefault="00691DC4" w:rsidP="006E6E40">
      <w:pPr>
        <w:pStyle w:val="Ttulo4"/>
        <w:numPr>
          <w:ilvl w:val="1"/>
          <w:numId w:val="57"/>
        </w:numPr>
      </w:pPr>
      <w:r>
        <w:t>Implicaciones prácticas</w:t>
      </w:r>
    </w:p>
    <w:p w14:paraId="65AA1DC3" w14:textId="77777777" w:rsidR="00CF0519" w:rsidRDefault="00691DC4">
      <w:r>
        <w:t xml:space="preserve">Se propone </w:t>
      </w:r>
      <w:r w:rsidRPr="00A5044E">
        <w:rPr>
          <w:highlight w:val="green"/>
        </w:rPr>
        <w:t>desarrollar para Cup&amp;Cake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44A040"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45C48BFE" w14:textId="77777777" w:rsidR="00F613B8" w:rsidRDefault="00000000">
      <w:r>
        <w:t xml:space="preserve">La investigación </w:t>
      </w:r>
      <w:r w:rsidRPr="00A5044E">
        <w:rPr>
          <w:highlight w:val="green"/>
        </w:rPr>
        <w:t>se justifica por la necesidad de evaluar si un modelo híbrido que integre métodos estadísticos y aprendizaje automático puede mejorar el pronóstico del importe semanal de compras y su distribución porcentual entre los principales insumos de Cup&amp;Cake</w:t>
      </w:r>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t>Hipótesis</w:t>
      </w:r>
      <w:bookmarkEnd w:id="36"/>
      <w:bookmarkEnd w:id="37"/>
    </w:p>
    <w:p w14:paraId="24BD525F" w14:textId="77777777" w:rsidR="00CF0519" w:rsidRDefault="00691DC4" w:rsidP="006E6E40">
      <w:pPr>
        <w:pStyle w:val="Ttulo4"/>
        <w:numPr>
          <w:ilvl w:val="1"/>
          <w:numId w:val="57"/>
        </w:numPr>
      </w:pPr>
      <w:r>
        <w:t>Hipótesis de investigación (H1)</w:t>
      </w:r>
    </w:p>
    <w:p w14:paraId="0E0DBB44" w14:textId="77777777" w:rsidR="00CF0519" w:rsidRDefault="00691DC4" w:rsidP="0017266F">
      <w:pPr>
        <w:spacing w:after="120"/>
        <w:rPr>
          <w:strike/>
        </w:rPr>
      </w:pPr>
      <w:r w:rsidRPr="00FB1AAA">
        <w:t>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Cup&amp;Cake, utilizando información disponible al momento del pronóstico y los mismos periodos y horizontes de evaluación.</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pPr>
        <w:spacing w:before="0" w:after="120" w:line="360" w:lineRule="auto"/>
        <w:widowControl/>
      </w:pPr>
      <w:r>
        <w:rPr>
          <w:color w:val="000000"/>
        </w:rPr>
        <w:t xml:space="preserve">El presente marco teórico desarrolla los fundamentos conceptuales y matemáticos para el pronóstico del importe total semanal de compras y su distribución porcentual entre los principales insumos de una microempresa de repostería. Se examinan las series temporales semanales, los métodos estadísticos y de aprendizaje automático, y las estrategias para integrarlos en un modelo híbrido. Posteriormente, se abordan la desagregación presupuestaria, el tratamiento de datos limitados y la evaluación temporal mediante métricas de error monetario y de participación. Finalmente, se analiza el uso de inteligencia de negocios como apoyo a la planeación del presupuesto de abastecimiento (Hyndman &amp; Athanasopoulos, 2021; Power, 2002).</w:t>
      </w:r>
    </w:p>
    <w:p>
      <w:pPr>
        <w:pStyle w:val="Ttulo2"/>
        <w:numPr>
          <w:ilvl w:val="1"/>
          <w:numId w:val="19"/>
        </w:numPr>
        <w:keepNext/>
        <w:spacing w:before="240" w:after="120" w:line="300" w:lineRule="auto"/>
        <w:jc w:val="left"/>
      </w:pPr>
      <w:r>
        <w:rPr>
          <w:color w:val="000000"/>
        </w:rPr>
        <w:t xml:space="preserve">Microempresa y planeación del presupuesto de abastecimiento</w:t>
      </w:r>
    </w:p>
    <w:p>
      <w:pPr>
        <w:pStyle w:val="Ttulo3"/>
        <w:numPr>
          <w:ilvl w:val="2"/>
          <w:numId w:val="19"/>
        </w:numPr>
        <w:keepNext/>
        <w:spacing w:before="240" w:after="120" w:line="300" w:lineRule="auto"/>
        <w:jc w:val="left"/>
      </w:pPr>
      <w:r>
        <w:rPr>
          <w:color w:val="000000"/>
        </w:rPr>
        <w:t xml:space="preserve">Recursos de información y conocimiento del negocio</w:t>
      </w:r>
    </w:p>
    <w:p>
      <w:pPr>
        <w:spacing w:before="0" w:after="120" w:line="360" w:lineRule="auto"/>
        <w:widowControl/>
      </w:pPr>
      <w:r>
        <w:rPr>
          <w:color w:val="000000"/>
        </w:rPr>
        <w:t xml:space="preserve">Las empresas pequeñas presentan condiciones heterogéneas de digitalización.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Cup&amp;Cake, la pertinencia del procedimiento se evaluará respecto de la necesidad de anticipar el presupuesto de compras (OECD, 2021).</w:t>
      </w:r>
    </w:p>
    <w:p>
      <w:pPr>
        <w:spacing w:before="0" w:after="120" w:line="360" w:lineRule="auto"/>
        <w:widowControl/>
      </w:pPr>
      <w:r>
        <w:rPr>
          <w:color w:val="000000"/>
        </w:rPr>
        <w:t xml:space="preserve">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pPr>
        <w:pStyle w:val="Ttulo3"/>
        <w:numPr>
          <w:ilvl w:val="2"/>
          <w:numId w:val="19"/>
        </w:numPr>
        <w:keepNext/>
        <w:spacing w:before="240" w:after="120" w:line="300" w:lineRule="auto"/>
        <w:jc w:val="left"/>
      </w:pPr>
      <w:r>
        <w:rPr>
          <w:color w:val="000000"/>
        </w:rPr>
        <w:t xml:space="preserve">Pronóstico como información para decidir</w:t>
      </w:r>
    </w:p>
    <w:p>
      <w:pPr>
        <w:spacing w:before="0" w:after="120" w:line="360" w:lineRule="auto"/>
        <w:widowControl/>
      </w:pPr>
      <w:r>
        <w:rPr>
          <w:color w:val="000000"/>
        </w:rPr>
        <w:t xml:space="preserve">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r>
                  <w:rPr>
                    <w:rFonts w:ascii="Cambria Math" w:hAnsi="Cambria Math"/>
                    <w:sz w:val="23"/>
                  </w:rPr>
                  <m:t>E</m:t>
                </m:r>
                <m:r>
                  <w:rPr>
                    <w:rFonts w:ascii="Cambria Math" w:hAnsi="Cambria Math"/>
                    <w:sz w:val="23"/>
                  </w:rPr>
                  <m:t>(</m:t>
                </m:r>
                <m:sSub>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h</m:t>
                    </m:r>
                  </m:sub>
                </m:sSub>
                <m:r>
                  <w:rPr>
                    <w:rFonts w:ascii="Cambria Math" w:hAnsi="Cambria Math"/>
                    <w:sz w:val="23"/>
                  </w:rPr>
                  <m:t>|</m:t>
                </m:r>
                <m:sSub>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pPr>
              <w:spacing w:before="80" w:after="80" w:line="240" w:lineRule="auto"/>
              <w:jc w:val="right"/>
              <w:keepNext/>
            </w:pPr>
            <w:bookmarkStart w:id="20001" w:name="MT_media"/>
            <w:bookmarkEnd w:id="20001"/>
            <w:r>
              <w:rPr>
                <w:color w:val="000000"/>
              </w:rPr>
              <w:t xml:space="preserve">(2.</w:t>
            </w:r>
            <w:fldSimple w:instr="SEQ EcuacionMT \* ARABIC">
              <w:r>
                <w:rPr>
                  <w:color w:val="000000"/>
                </w:rPr>
                <w:t xml:space="preserve">1</w:t>
              </w:r>
            </w:fldSimple>
            <w:r>
              <w:rPr>
                <w:color w:val="000000"/>
              </w:rPr>
              <w:t xml:space="preserve">)</w:t>
            </w:r>
          </w:p>
        </w:tc>
      </w:tr>
    </w:tbl>
    <w:p>
      <w:pPr>
        <w:spacing w:before="0" w:after="120" w:line="360" w:lineRule="auto"/>
        <w:widowControl/>
      </w:pPr>
      <w:r>
        <w:rPr>
          <w:color w:val="000000"/>
        </w:rPr>
        <w:t xml:space="preserve">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pPr>
        <w:spacing w:before="0" w:after="120" w:line="360" w:lineRule="auto"/>
        <w:widowControl/>
      </w:pPr>
      <w:r>
        <w:rPr>
          <w:color w:val="000000"/>
        </w:rPr>
        <w:t xml:space="preserve">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pPr>
        <w:pStyle w:val="Ttulo2"/>
        <w:numPr>
          <w:ilvl w:val="1"/>
          <w:numId w:val="19"/>
        </w:numPr>
        <w:keepNext/>
        <w:spacing w:before="240" w:after="120" w:line="300" w:lineRule="auto"/>
        <w:jc w:val="left"/>
      </w:pPr>
      <w:r>
        <w:rPr>
          <w:color w:val="000000"/>
        </w:rPr>
        <w:t xml:space="preserve">Compras monetarias y contexto de la repostería</w:t>
      </w:r>
    </w:p>
    <w:p>
      <w:pPr>
        <w:pStyle w:val="Ttulo3"/>
        <w:numPr>
          <w:ilvl w:val="2"/>
          <w:numId w:val="19"/>
        </w:numPr>
        <w:keepNext/>
        <w:spacing w:before="240" w:after="120" w:line="300" w:lineRule="auto"/>
        <w:jc w:val="left"/>
      </w:pPr>
      <w:r>
        <w:rPr>
          <w:color w:val="000000"/>
        </w:rPr>
        <w:t xml:space="preserve">Delimitación de la variable objetivo</w:t>
      </w:r>
    </w:p>
    <w:p>
      <w:pPr>
        <w:spacing w:before="0" w:after="120" w:line="360" w:lineRule="auto"/>
        <w:widowControl/>
      </w:pPr>
      <w:r>
        <w:rPr>
          <w:color w:val="000000"/>
        </w:rPr>
        <w:t xml:space="preserve">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pPr>
        <w:spacing w:before="0" w:after="120" w:line="360" w:lineRule="auto"/>
        <w:widowControl/>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pPr>
        <w:pStyle w:val="Ttulo3"/>
        <w:numPr>
          <w:ilvl w:val="2"/>
          <w:numId w:val="19"/>
        </w:numPr>
        <w:keepNext/>
        <w:spacing w:before="240" w:after="120" w:line="300" w:lineRule="auto"/>
        <w:jc w:val="left"/>
      </w:pPr>
      <w:r>
        <w:rPr>
          <w:color w:val="000000"/>
        </w:rPr>
        <w:t xml:space="preserve">Agregación del importe y niveles de análisis</w:t>
      </w:r>
    </w:p>
    <w:p>
      <w:pPr>
        <w:spacing w:before="0" w:after="120" w:line="360" w:lineRule="auto"/>
        <w:widowControl/>
      </w:pPr>
      <w:r>
        <w:rPr>
          <w:color w:val="000000"/>
        </w:rPr>
        <w:t xml:space="preserve">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naryPr>
                  <m:sub>
                    <m:r>
                      <w:rPr>
                        <w:rFonts w:ascii="Cambria Math" w:hAnsi="Cambria Math"/>
                        <w:sz w:val="23"/>
                      </w:rPr>
                      <m:t>j</m:t>
                    </m:r>
                    <m:r>
                      <w:rPr>
                        <w:rFonts w:ascii="Cambria Math" w:hAnsi="Cambria Math"/>
                        <w:sz w:val="23"/>
                      </w:rPr>
                      <m:t>=</m:t>
                    </m:r>
                    <m:r>
                      <w:rPr>
                        <w:rFonts w:ascii="Cambria Math" w:hAnsi="Cambria Math"/>
                        <w:sz w:val="23"/>
                      </w:rPr>
                      <m:t>1</m:t>
                    </m:r>
                  </m:sub>
                  <m:sup>
                    <m:r>
                      <w:rPr>
                        <w:rFonts w:ascii="Cambria Math" w:hAnsi="Cambria Math"/>
                        <w:sz w:val="23"/>
                      </w:rPr>
                      <m:t>J</m:t>
                    </m:r>
                  </m:sup>
                  <m:e>
                    <m:sSub>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e>
                </m:nary>
              </m:oMath>
            </m:oMathPara>
          </w:p>
        </w:tc>
        <w:tc>
          <w:tcPr>
            <w:tcW w:w="753" w:type="dxa"/>
          </w:tcPr>
          <w:p>
            <w:pPr>
              <w:spacing w:before="80" w:after="80" w:line="240" w:lineRule="auto"/>
              <w:jc w:val="right"/>
              <w:keepNext/>
            </w:pPr>
            <w:bookmarkStart w:id="20002" w:name="MT_total"/>
            <w:bookmarkEnd w:id="20002"/>
            <w:r>
              <w:rPr>
                <w:color w:val="000000"/>
              </w:rPr>
              <w:t xml:space="preserve">(2.</w:t>
            </w:r>
            <w:fldSimple w:instr="SEQ EcuacionMT \* ARABIC">
              <w:r>
                <w:rPr>
                  <w:color w:val="000000"/>
                </w:rPr>
                <w:t xml:space="preserve">2</w:t>
              </w:r>
            </w:fldSimple>
            <w:r>
              <w:rPr>
                <w:color w:val="000000"/>
              </w:rPr>
              <w:t xml:space="preserve">)</w:t>
            </w:r>
          </w:p>
        </w:tc>
      </w:tr>
    </w:tbl>
    <w:p>
      <w:pPr>
        <w:spacing w:before="0" w:after="120" w:line="360" w:lineRule="auto"/>
        <w:widowControl/>
      </w:pPr>
      <w:r>
        <w:rPr>
          <w:color w:val="000000"/>
        </w:rPr>
        <w:t xml:space="preserve">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pPr>
        <w:spacing w:before="0" w:after="120" w:line="360" w:lineRule="auto"/>
        <w:widowControl/>
      </w:pPr>
      <w:r>
        <w:rPr>
          <w:color w:val="000000"/>
        </w:rPr>
        <w:t xml:space="preserve">La perecibilidad 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pPr>
        <w:pStyle w:val="Ttulo2"/>
        <w:numPr>
          <w:ilvl w:val="1"/>
          <w:numId w:val="19"/>
        </w:numPr>
        <w:keepNext/>
        <w:spacing w:before="240" w:after="120" w:line="300" w:lineRule="auto"/>
        <w:jc w:val="left"/>
      </w:pPr>
      <w:r>
        <w:rPr>
          <w:color w:val="000000"/>
        </w:rPr>
        <w:t xml:space="preserve">Series temporales semanales y calidad de los registros</w:t>
      </w:r>
    </w:p>
    <w:p>
      <w:pPr>
        <w:pStyle w:val="Ttulo3"/>
        <w:numPr>
          <w:ilvl w:val="2"/>
          <w:numId w:val="19"/>
        </w:numPr>
        <w:keepNext/>
        <w:spacing w:before="240" w:after="120" w:line="300" w:lineRule="auto"/>
        <w:jc w:val="left"/>
      </w:pPr>
      <w:r>
        <w:rPr>
          <w:color w:val="000000"/>
        </w:rPr>
        <w:t xml:space="preserve">Frecuencia y continuidad</w:t>
      </w:r>
    </w:p>
    <w:p>
      <w:pPr>
        <w:spacing w:before="0" w:after="120" w:line="360" w:lineRule="auto"/>
        <w:widowControl/>
      </w:pPr>
      <w:r>
        <w:rPr>
          <w:color w:val="000000"/>
        </w:rPr>
        <w:t xml:space="preserve">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pPr>
        <w:pStyle w:val="Ttulo3"/>
        <w:numPr>
          <w:ilvl w:val="2"/>
          <w:numId w:val="19"/>
        </w:numPr>
        <w:keepNext/>
        <w:spacing w:before="240" w:after="120" w:line="300" w:lineRule="auto"/>
        <w:jc w:val="left"/>
      </w:pPr>
      <w:r>
        <w:rPr>
          <w:color w:val="000000"/>
        </w:rPr>
        <w:t xml:space="preserve">Nivel tendencia y estacionalidad</w:t>
      </w:r>
    </w:p>
    <w:p>
      <w:pPr>
        <w:spacing w:before="0" w:after="120" w:line="360" w:lineRule="auto"/>
        <w:widowControl/>
      </w:pPr>
      <w:r>
        <w:rPr>
          <w:color w:val="000000"/>
        </w:rPr>
        <w:t xml:space="preserve">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y</m:t>
                    </m:r>
                  </m:e>
                  <m:sub>
                    <m:r>
                      <w:rPr>
                        <w:rFonts w:ascii="Cambria Math" w:hAnsi="Cambria Math"/>
                        <w:sz w:val="23"/>
                      </w:rPr>
                      <m:t>t</m:t>
                    </m:r>
                  </m:sub>
                </m:sSub>
                <m:r>
                  <w:rPr>
                    <w:rFonts w:ascii="Cambria Math" w:hAnsi="Cambria Math"/>
                    <w:sz w:val="23"/>
                  </w:rPr>
                  <m:t>=</m:t>
                </m:r>
                <m:sSub>
                  <m:e>
                    <m:r>
                      <w:rPr>
                        <w:rFonts w:ascii="Cambria Math" w:hAnsi="Cambria Math"/>
                        <w:sz w:val="23"/>
                      </w:rPr>
                      <m:t>T</m:t>
                    </m:r>
                  </m:e>
                  <m:sub>
                    <m:r>
                      <w:rPr>
                        <w:rFonts w:ascii="Cambria Math" w:hAnsi="Cambria Math"/>
                        <w:sz w:val="23"/>
                      </w:rPr>
                      <m:t>t</m:t>
                    </m:r>
                  </m:sub>
                </m:sSub>
                <m:r>
                  <w:rPr>
                    <w:rFonts w:ascii="Cambria Math" w:hAnsi="Cambria Math"/>
                    <w:sz w:val="23"/>
                  </w:rPr>
                  <m:t>+</m:t>
                </m:r>
                <m:sSub>
                  <m:e>
                    <m:r>
                      <w:rPr>
                        <w:rFonts w:ascii="Cambria Math" w:hAnsi="Cambria Math"/>
                        <w:sz w:val="23"/>
                      </w:rPr>
                      <m:t>S</m:t>
                    </m:r>
                  </m:e>
                  <m:sub>
                    <m:r>
                      <w:rPr>
                        <w:rFonts w:ascii="Cambria Math" w:hAnsi="Cambria Math"/>
                        <w:sz w:val="23"/>
                      </w:rPr>
                      <m:t>t</m:t>
                    </m:r>
                  </m:sub>
                </m:sSub>
                <m:r>
                  <w:rPr>
                    <w:rFonts w:ascii="Cambria Math" w:hAnsi="Cambria Math"/>
                    <w:sz w:val="23"/>
                  </w:rPr>
                  <m:t>+</m:t>
                </m:r>
                <m:sSub>
                  <m:e>
                    <m:r>
                      <w:rPr>
                        <w:rFonts w:ascii="Cambria Math" w:hAnsi="Cambria Math"/>
                        <w:sz w:val="23"/>
                      </w:rPr>
                      <m:t>R</m:t>
                    </m:r>
                  </m:e>
                  <m:sub>
                    <m:r>
                      <w:rPr>
                        <w:rFonts w:ascii="Cambria Math" w:hAnsi="Cambria Math"/>
                        <w:sz w:val="23"/>
                      </w:rPr>
                      <m:t>t</m:t>
                    </m:r>
                  </m:sub>
                </m:sSub>
              </m:oMath>
            </m:oMathPara>
          </w:p>
        </w:tc>
        <w:tc>
          <w:tcPr>
            <w:tcW w:w="753" w:type="dxa"/>
          </w:tcPr>
          <w:p>
            <w:pPr>
              <w:spacing w:before="80" w:after="80" w:line="240" w:lineRule="auto"/>
              <w:jc w:val="right"/>
              <w:keepNext/>
            </w:pPr>
            <w:bookmarkStart w:id="20003" w:name="MT_descomp"/>
            <w:bookmarkEnd w:id="20003"/>
            <w:r>
              <w:rPr>
                <w:color w:val="000000"/>
              </w:rPr>
              <w:t xml:space="preserve">(2.</w:t>
            </w:r>
            <w:fldSimple w:instr="SEQ EcuacionMT \* ARABIC">
              <w:r>
                <w:rPr>
                  <w:color w:val="000000"/>
                </w:rPr>
                <w:t xml:space="preserve">3</w:t>
              </w:r>
            </w:fldSimple>
            <w:r>
              <w:rPr>
                <w:color w:val="000000"/>
              </w:rPr>
              <w:t xml:space="preserve">)</w:t>
            </w:r>
          </w:p>
        </w:tc>
      </w:tr>
    </w:tbl>
    <w:p>
      <w:pPr>
        <w:spacing w:before="0" w:after="120" w:line="360" w:lineRule="auto"/>
        <w:widowControl/>
      </w:pPr>
      <w:r>
        <w:rPr>
          <w:color w:val="000000"/>
        </w:rPr>
        <w:t xml:space="preserve">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pPr>
        <w:spacing w:before="0" w:after="120" w:line="360" w:lineRule="auto"/>
        <w:widowControl/>
      </w:pPr>
      <w:r>
        <w:rPr>
          <w:color w:val="000000"/>
        </w:rPr>
        <w:t xml:space="preserve">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pPr>
        <w:pStyle w:val="Ttulo3"/>
        <w:numPr>
          <w:ilvl w:val="2"/>
          <w:numId w:val="19"/>
        </w:numPr>
        <w:keepNext/>
        <w:spacing w:before="240" w:after="120" w:line="300" w:lineRule="auto"/>
        <w:jc w:val="left"/>
      </w:pPr>
      <w:r>
        <w:rPr>
          <w:color w:val="000000"/>
        </w:rPr>
        <w:t xml:space="preserve">Estacionariedad y dependencia temporal</w:t>
      </w:r>
    </w:p>
    <w:p>
      <w:pPr>
        <w:spacing w:before="0" w:after="120" w:line="360" w:lineRule="auto"/>
        <w:widowControl/>
      </w:pPr>
      <w:r>
        <w:rPr>
          <w:color w:val="000000"/>
        </w:rPr>
        <w:t xml:space="preserve">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r>
                  <w:rPr>
                    <w:rFonts w:ascii="Cambria Math" w:hAnsi="Cambria Math"/>
                    <w:sz w:val="23"/>
                  </w:rPr>
                  <m:t>Δ</m:t>
                </m:r>
                <m:sSub>
                  <m:e>
                    <m:r>
                      <w:rPr>
                        <w:rFonts w:ascii="Cambria Math" w:hAnsi="Cambria Math"/>
                        <w:sz w:val="23"/>
                      </w:rPr>
                      <m:t>y</m:t>
                    </m:r>
                  </m:e>
                  <m:sub>
                    <m:r>
                      <w:rPr>
                        <w:rFonts w:ascii="Cambria Math" w:hAnsi="Cambria Math"/>
                        <w:sz w:val="23"/>
                      </w:rPr>
                      <m:t>t</m:t>
                    </m:r>
                  </m:sub>
                </m:sSub>
                <m:r>
                  <w:rPr>
                    <w:rFonts w:ascii="Cambria Math" w:hAnsi="Cambria Math"/>
                    <w:sz w:val="23"/>
                  </w:rPr>
                  <m:t>=</m:t>
                </m:r>
                <m:sSub>
                  <m:e>
                    <m:r>
                      <w:rPr>
                        <w:rFonts w:ascii="Cambria Math" w:hAnsi="Cambria Math"/>
                        <w:sz w:val="23"/>
                      </w:rPr>
                      <m:t>y</m:t>
                    </m:r>
                  </m:e>
                  <m:sub>
                    <m:r>
                      <w:rPr>
                        <w:rFonts w:ascii="Cambria Math" w:hAnsi="Cambria Math"/>
                        <w:sz w:val="23"/>
                      </w:rPr>
                      <m:t>t</m:t>
                    </m:r>
                  </m:sub>
                </m:sSub>
                <m:r>
                  <w:rPr>
                    <w:rFonts w:ascii="Cambria Math" w:hAnsi="Cambria Math"/>
                    <w:sz w:val="23"/>
                  </w:rPr>
                  <m:t>-</m:t>
                </m:r>
                <m:sSub>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1</m:t>
                    </m:r>
                  </m:sub>
                </m:sSub>
              </m:oMath>
            </m:oMathPara>
          </w:p>
        </w:tc>
        <w:tc>
          <w:tcPr>
            <w:tcW w:w="753" w:type="dxa"/>
          </w:tcPr>
          <w:p>
            <w:pPr>
              <w:spacing w:before="80" w:after="80" w:line="240" w:lineRule="auto"/>
              <w:jc w:val="right"/>
              <w:keepNext/>
            </w:pPr>
            <w:bookmarkStart w:id="20004" w:name="MT_diff"/>
            <w:bookmarkEnd w:id="20004"/>
            <w:r>
              <w:rPr>
                <w:color w:val="000000"/>
              </w:rPr>
              <w:t xml:space="preserve">(2.</w:t>
            </w:r>
            <w:fldSimple w:instr="SEQ EcuacionMT \* ARABIC">
              <w:r>
                <w:rPr>
                  <w:color w:val="000000"/>
                </w:rPr>
                <w:t xml:space="preserve">4</w:t>
              </w:r>
            </w:fldSimple>
            <w:r>
              <w:rPr>
                <w:color w:val="000000"/>
              </w:rPr>
              <w:t xml:space="preserve">)</w:t>
            </w:r>
          </w:p>
        </w:tc>
      </w:tr>
    </w:tbl>
    <w:p>
      <w:pPr>
        <w:spacing w:before="0" w:after="120" w:line="360" w:lineRule="auto"/>
        <w:widowControl/>
      </w:pPr>
      <w:r>
        <w:rPr>
          <w:color w:val="000000"/>
        </w:rPr>
        <w:t xml:space="preserve">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r</m:t>
                    </m:r>
                  </m:e>
                  <m:sub>
                    <m:r>
                      <w:rPr>
                        <w:rFonts w:ascii="Cambria Math" w:hAnsi="Cambria Math"/>
                        <w:sz w:val="23"/>
                      </w:rPr>
                      <m:t>k</m:t>
                    </m:r>
                  </m:sub>
                </m:sSub>
                <m:r>
                  <w:rPr>
                    <w:rFonts w:ascii="Cambria Math" w:hAnsi="Cambria Math"/>
                    <w:sz w:val="23"/>
                  </w:rPr>
                  <m:t>=</m:t>
                </m:r>
                <m:f>
                  <m:num>
                    <m:nary>
                      <m:naryPr>
                        <m:chr m:val="∑"/>
                        <m:limLoc m:val="undOvr"/>
                      </m:naryPr>
                      <m:sub>
                        <m:r>
                          <w:rPr>
                            <w:rFonts w:ascii="Cambria Math" w:hAnsi="Cambria Math"/>
                            <w:sz w:val="23"/>
                          </w:rPr>
                          <m:t>t</m:t>
                        </m:r>
                        <m:r>
                          <w:rPr>
                            <w:rFonts w:ascii="Cambria Math" w:hAnsi="Cambria Math"/>
                            <w:sz w:val="23"/>
                          </w:rPr>
                          <m:t>=</m:t>
                        </m:r>
                        <m:r>
                          <w:rPr>
                            <w:rFonts w:ascii="Cambria Math" w:hAnsi="Cambria Math"/>
                            <w:sz w:val="23"/>
                          </w:rPr>
                          <m:t>k</m:t>
                        </m:r>
                        <m:r>
                          <w:rPr>
                            <w:rFonts w:ascii="Cambria Math" w:hAnsi="Cambria Math"/>
                            <w:sz w:val="23"/>
                          </w:rPr>
                          <m:t>+</m:t>
                        </m:r>
                        <m:r>
                          <w:rPr>
                            <w:rFonts w:ascii="Cambria Math" w:hAnsi="Cambria Math"/>
                            <w:sz w:val="23"/>
                          </w:rPr>
                          <m:t>1</m:t>
                        </m:r>
                      </m:sub>
                      <m:sup>
                        <m:r>
                          <w:rPr>
                            <w:rFonts w:ascii="Cambria Math" w:hAnsi="Cambria Math"/>
                            <w:sz w:val="23"/>
                          </w:rPr>
                          <m:t>N</m:t>
                        </m:r>
                      </m:sup>
                      <m:e>
                        <m:r>
                          <w:rPr>
                            <w:rFonts w:ascii="Cambria Math" w:hAnsi="Cambria Math"/>
                            <w:sz w:val="23"/>
                          </w:rPr>
                          <m:t>(</m:t>
                        </m:r>
                      </m:e>
                    </m:nary>
                    <m:sSub>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accPr>
                      <m:e>
                        <m:r>
                          <w:rPr>
                            <w:rFonts w:ascii="Cambria Math" w:hAnsi="Cambria Math"/>
                            <w:sz w:val="23"/>
                          </w:rPr>
                          <m:t>y</m:t>
                        </m:r>
                      </m:e>
                    </m:acc>
                    <m:r>
                      <w:rPr>
                        <w:rFonts w:ascii="Cambria Math" w:hAnsi="Cambria Math"/>
                        <w:sz w:val="23"/>
                      </w:rPr>
                      <m:t>)</m:t>
                    </m:r>
                    <m:r>
                      <w:rPr>
                        <w:rFonts w:ascii="Cambria Math" w:hAnsi="Cambria Math"/>
                        <w:sz w:val="23"/>
                      </w:rPr>
                      <m:t>(</m:t>
                    </m:r>
                    <m:sSub>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k</m:t>
                        </m:r>
                      </m:sub>
                    </m:sSub>
                    <m:r>
                      <w:rPr>
                        <w:rFonts w:ascii="Cambria Math" w:hAnsi="Cambria Math"/>
                        <w:sz w:val="23"/>
                      </w:rPr>
                      <m:t>-</m:t>
                    </m:r>
                    <m:acc>
                      <m:accPr>
                        <m:chr m:val="̄"/>
                      </m:accPr>
                      <m:e>
                        <m:r>
                          <w:rPr>
                            <w:rFonts w:ascii="Cambria Math" w:hAnsi="Cambria Math"/>
                            <w:sz w:val="23"/>
                          </w:rPr>
                          <m:t>y</m:t>
                        </m:r>
                      </m:e>
                    </m:acc>
                    <m:r>
                      <w:rPr>
                        <w:rFonts w:ascii="Cambria Math" w:hAnsi="Cambria Math"/>
                        <w:sz w:val="23"/>
                      </w:rPr>
                      <m:t>)</m:t>
                    </m:r>
                  </m:num>
                  <m:den>
                    <m:nary>
                      <m:naryPr>
                        <m:chr m:val="∑"/>
                        <m:limLoc m:val="undOvr"/>
                      </m:naryPr>
                      <m:sub>
                        <m:r>
                          <w:rPr>
                            <w:rFonts w:ascii="Cambria Math" w:hAnsi="Cambria Math"/>
                            <w:sz w:val="23"/>
                          </w:rPr>
                          <m:t>t</m:t>
                        </m:r>
                        <m:r>
                          <w:rPr>
                            <w:rFonts w:ascii="Cambria Math" w:hAnsi="Cambria Math"/>
                            <w:sz w:val="23"/>
                          </w:rPr>
                          <m:t>=</m:t>
                        </m:r>
                        <m:r>
                          <w:rPr>
                            <w:rFonts w:ascii="Cambria Math" w:hAnsi="Cambria Math"/>
                            <w:sz w:val="23"/>
                          </w:rPr>
                          <m:t>1</m:t>
                        </m:r>
                      </m:sub>
                      <m:sup>
                        <m:r>
                          <w:rPr>
                            <w:rFonts w:ascii="Cambria Math" w:hAnsi="Cambria Math"/>
                            <w:sz w:val="23"/>
                          </w:rPr>
                          <m:t>N</m:t>
                        </m:r>
                      </m:sup>
                      <m:e>
                        <m:r>
                          <w:rPr>
                            <w:rFonts w:ascii="Cambria Math" w:hAnsi="Cambria Math"/>
                            <w:sz w:val="23"/>
                          </w:rPr>
                          <m:t>(</m:t>
                        </m:r>
                      </m:e>
                    </m:nary>
                    <m:sSub>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accPr>
                      <m:e>
                        <m:r>
                          <w:rPr>
                            <w:rFonts w:ascii="Cambria Math" w:hAnsi="Cambria Math"/>
                            <w:sz w:val="23"/>
                          </w:rPr>
                          <m:t>y</m:t>
                        </m:r>
                      </m:e>
                    </m:acc>
                    <m:sSup>
                      <m:e>
                        <m:r>
                          <w:rPr>
                            <w:rFonts w:ascii="Cambria Math" w:hAnsi="Cambria Math"/>
                            <w:sz w:val="23"/>
                          </w:rPr>
                          <m:t>)</m:t>
                        </m:r>
                      </m:e>
                      <m:sup>
                        <m:r>
                          <w:rPr>
                            <w:rFonts w:ascii="Cambria Math" w:hAnsi="Cambria Math"/>
                            <w:sz w:val="23"/>
                          </w:rPr>
                          <m:t>2</m:t>
                        </m:r>
                      </m:sup>
                    </m:sSup>
                  </m:den>
                </m:f>
              </m:oMath>
            </m:oMathPara>
          </w:p>
        </w:tc>
        <w:tc>
          <w:tcPr>
            <w:tcW w:w="753" w:type="dxa"/>
          </w:tcPr>
          <w:p>
            <w:pPr>
              <w:spacing w:before="80" w:after="80" w:line="240" w:lineRule="auto"/>
              <w:jc w:val="right"/>
              <w:keepNext/>
            </w:pPr>
            <w:bookmarkStart w:id="20005" w:name="MT_acf"/>
            <w:bookmarkEnd w:id="20005"/>
            <w:r>
              <w:rPr>
                <w:color w:val="000000"/>
              </w:rPr>
              <w:t xml:space="preserve">(2.</w:t>
            </w:r>
            <w:fldSimple w:instr="SEQ EcuacionMT \* ARABIC">
              <w:r>
                <w:rPr>
                  <w:color w:val="000000"/>
                </w:rPr>
                <w:t xml:space="preserve">5</w:t>
              </w:r>
            </w:fldSimple>
            <w:r>
              <w:rPr>
                <w:color w:val="000000"/>
              </w:rPr>
              <w:t xml:space="preserve">)</w:t>
            </w:r>
          </w:p>
        </w:tc>
      </w:tr>
    </w:tbl>
    <w:p>
      <w:pPr>
        <w:spacing w:before="0" w:after="120" w:line="360" w:lineRule="auto"/>
        <w:widowControl/>
      </w:pPr>
      <w:r>
        <w:rPr>
          <w:color w:val="000000"/>
        </w:rPr>
        <w:t xml:space="preserve">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pPr>
        <w:pStyle w:val="Ttulo3"/>
        <w:numPr>
          <w:ilvl w:val="2"/>
          <w:numId w:val="19"/>
        </w:numPr>
        <w:keepNext/>
        <w:spacing w:before="240" w:after="120" w:line="300" w:lineRule="auto"/>
        <w:jc w:val="left"/>
      </w:pPr>
      <w:r>
        <w:rPr>
          <w:color w:val="000000"/>
        </w:rPr>
        <w:t xml:space="preserve">Intermitencia y valores extremos</w:t>
      </w:r>
    </w:p>
    <w:p>
      <w:pPr>
        <w:spacing w:before="0" w:after="120" w:line="360" w:lineRule="auto"/>
        <w:widowControl/>
      </w:pPr>
      <w:r>
        <w:rPr>
          <w:color w:val="000000"/>
        </w:rPr>
        <w:t xml:space="preserve">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f>
                  <m:num>
                    <m:sSub>
                      <m:e>
                        <m:acc>
                          <m:accPr>
                            <m:chr m:val="̂"/>
                          </m:accPr>
                          <m:e>
                            <m:r>
                              <w:rPr>
                                <w:rFonts w:ascii="Cambria Math" w:hAnsi="Cambria Math"/>
                                <w:sz w:val="23"/>
                              </w:rPr>
                              <m:t>z</m:t>
                            </m:r>
                          </m:e>
                        </m:acc>
                      </m:e>
                      <m:sub>
                        <m:r>
                          <w:rPr>
                            <w:rFonts w:ascii="Cambria Math" w:hAnsi="Cambria Math"/>
                            <w:sz w:val="23"/>
                          </w:rPr>
                          <m:t>t</m:t>
                        </m:r>
                      </m:sub>
                    </m:sSub>
                  </m:num>
                  <m:den>
                    <m:sSub>
                      <m:e>
                        <m:acc>
                          <m:accPr>
                            <m:chr m:val="̂"/>
                          </m:accPr>
                          <m:e>
                            <m:r>
                              <w:rPr>
                                <w:rFonts w:ascii="Cambria Math" w:hAnsi="Cambria Math"/>
                                <w:sz w:val="23"/>
                              </w:rPr>
                              <m:t>a</m:t>
                            </m:r>
                          </m:e>
                        </m:acc>
                      </m:e>
                      <m:sub>
                        <m:r>
                          <w:rPr>
                            <w:rFonts w:ascii="Cambria Math" w:hAnsi="Cambria Math"/>
                            <w:sz w:val="23"/>
                          </w:rPr>
                          <m:t>t</m:t>
                        </m:r>
                      </m:sub>
                    </m:sSub>
                  </m:den>
                </m:f>
              </m:oMath>
            </m:oMathPara>
          </w:p>
        </w:tc>
        <w:tc>
          <w:tcPr>
            <w:tcW w:w="753" w:type="dxa"/>
          </w:tcPr>
          <w:p>
            <w:pPr>
              <w:spacing w:before="80" w:after="80" w:line="240" w:lineRule="auto"/>
              <w:jc w:val="right"/>
              <w:keepNext/>
            </w:pPr>
            <w:bookmarkStart w:id="20006" w:name="MT_croston"/>
            <w:bookmarkEnd w:id="20006"/>
            <w:r>
              <w:rPr>
                <w:color w:val="000000"/>
              </w:rPr>
              <w:t xml:space="preserve">(2.</w:t>
            </w:r>
            <w:fldSimple w:instr="SEQ EcuacionMT \* ARABIC">
              <w:r>
                <w:rPr>
                  <w:color w:val="000000"/>
                </w:rPr>
                <w:t xml:space="preserve">6</w:t>
              </w:r>
            </w:fldSimple>
            <w:r>
              <w:rPr>
                <w:color w:val="000000"/>
              </w:rPr>
              <w:t xml:space="preserve">)</w:t>
            </w:r>
          </w:p>
        </w:tc>
      </w:tr>
    </w:tbl>
    <w:p>
      <w:pPr>
        <w:spacing w:before="0" w:after="120" w:line="360" w:lineRule="auto"/>
        <w:widowControl/>
      </w:pPr>
      <w:r>
        <w:rPr>
          <w:color w:val="000000"/>
        </w:rPr>
        <w:t xml:space="preserve">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pPr>
        <w:pStyle w:val="Ttulo2"/>
        <w:numPr>
          <w:ilvl w:val="1"/>
          <w:numId w:val="19"/>
        </w:numPr>
        <w:keepNext/>
        <w:spacing w:before="240" w:after="120" w:line="300" w:lineRule="auto"/>
        <w:jc w:val="left"/>
      </w:pPr>
      <w:r>
        <w:rPr>
          <w:color w:val="000000"/>
        </w:rPr>
        <w:t xml:space="preserve">Métodos estadísticos y de aprendizaje automático</w:t>
      </w:r>
    </w:p>
    <w:p>
      <w:pPr>
        <w:pStyle w:val="Ttulo3"/>
        <w:numPr>
          <w:ilvl w:val="2"/>
          <w:numId w:val="19"/>
        </w:numPr>
        <w:keepNext/>
        <w:spacing w:before="240" w:after="120" w:line="300" w:lineRule="auto"/>
        <w:jc w:val="left"/>
      </w:pPr>
      <w:r>
        <w:rPr>
          <w:color w:val="000000"/>
        </w:rPr>
        <w:t xml:space="preserve">Referencias simples</w:t>
      </w:r>
    </w:p>
    <w:p>
      <w:pPr>
        <w:spacing w:before="0" w:after="120" w:line="360" w:lineRule="auto"/>
        <w:widowControl/>
      </w:pPr>
      <w:r>
        <w:rPr>
          <w:color w:val="000000"/>
        </w:rPr>
        <w:t xml:space="preserve">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r>
                      <w:rPr>
                        <w:rFonts w:ascii="Cambria Math" w:hAnsi="Cambria Math"/>
                        <w:sz w:val="23"/>
                      </w:rPr>
                      <m:t>y</m:t>
                    </m:r>
                  </m:e>
                  <m:sub>
                    <m:r>
                      <w:rPr>
                        <w:rFonts w:ascii="Cambria Math" w:hAnsi="Cambria Math"/>
                        <w:sz w:val="23"/>
                      </w:rPr>
                      <m:t>t</m:t>
                    </m:r>
                  </m:sub>
                </m:sSub>
              </m:oMath>
            </m:oMathPara>
          </w:p>
        </w:tc>
        <w:tc>
          <w:tcPr>
            <w:tcW w:w="753" w:type="dxa"/>
          </w:tcPr>
          <w:p>
            <w:pPr>
              <w:spacing w:before="80" w:after="80" w:line="240" w:lineRule="auto"/>
              <w:jc w:val="right"/>
              <w:keepNext/>
            </w:pPr>
            <w:bookmarkStart w:id="20007" w:name="MT_naive"/>
            <w:bookmarkEnd w:id="20007"/>
            <w:r>
              <w:rPr>
                <w:color w:val="000000"/>
              </w:rPr>
              <w:t xml:space="preserve">(2.</w:t>
            </w:r>
            <w:fldSimple w:instr="SEQ EcuacionMT \* ARABIC">
              <w:r>
                <w:rPr>
                  <w:color w:val="000000"/>
                </w:rPr>
                <w:t xml:space="preserve">7</w:t>
              </w:r>
            </w:fldSimple>
            <w:r>
              <w:rPr>
                <w:color w:val="000000"/>
              </w:rPr>
              <w:t xml:space="preserve">)</w:t>
            </w:r>
          </w:p>
        </w:tc>
      </w:tr>
    </w:tbl>
    <w:p>
      <w:pPr>
        <w:spacing w:before="0" w:after="120" w:line="360" w:lineRule="auto"/>
        <w:widowControl/>
      </w:pPr>
      <w:r>
        <w:rPr>
          <w:color w:val="000000"/>
        </w:rPr>
        <w:t xml:space="preserve">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pPr>
        <w:pStyle w:val="Ttulo3"/>
        <w:numPr>
          <w:ilvl w:val="2"/>
          <w:numId w:val="19"/>
        </w:numPr>
        <w:keepNext/>
        <w:spacing w:before="240" w:after="120" w:line="300" w:lineRule="auto"/>
        <w:jc w:val="left"/>
      </w:pPr>
      <w:r>
        <w:rPr>
          <w:color w:val="000000"/>
        </w:rPr>
        <w:t xml:space="preserve">Suavizamiento exponencial y ARIMA</w:t>
      </w:r>
    </w:p>
    <w:p>
      <w:pPr>
        <w:spacing w:before="0" w:after="120" w:line="360" w:lineRule="auto"/>
        <w:widowControl/>
      </w:pPr>
      <w:r>
        <w:rPr>
          <w:color w:val="000000"/>
        </w:rPr>
        <w:t xml:space="preserve">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ℓ</m:t>
                    </m:r>
                  </m:e>
                  <m:sub>
                    <m:r>
                      <w:rPr>
                        <w:rFonts w:ascii="Cambria Math" w:hAnsi="Cambria Math"/>
                        <w:sz w:val="23"/>
                      </w:rPr>
                      <m:t>t</m:t>
                    </m:r>
                  </m:sub>
                </m:sSub>
                <m:r>
                  <w:rPr>
                    <w:rFonts w:ascii="Cambria Math" w:hAnsi="Cambria Math"/>
                    <w:sz w:val="23"/>
                  </w:rPr>
                  <m:t>=</m:t>
                </m:r>
                <m:r>
                  <w:rPr>
                    <w:rFonts w:ascii="Cambria Math" w:hAnsi="Cambria Math"/>
                    <w:sz w:val="23"/>
                  </w:rPr>
                  <m:t>α</m:t>
                </m:r>
                <m:sSub>
                  <m:e>
                    <m:r>
                      <w:rPr>
                        <w:rFonts w:ascii="Cambria Math" w:hAnsi="Cambria Math"/>
                        <w:sz w:val="23"/>
                      </w:rPr>
                      <m:t>y</m:t>
                    </m:r>
                  </m:e>
                  <m:sub>
                    <m:r>
                      <w:rPr>
                        <w:rFonts w:ascii="Cambria Math" w:hAnsi="Cambria Math"/>
                        <w:sz w:val="23"/>
                      </w:rPr>
                      <m:t>t</m:t>
                    </m:r>
                  </m:sub>
                </m:sSub>
                <m:r>
                  <w:rPr>
                    <w:rFonts w:ascii="Cambria Math" w:hAnsi="Cambria Math"/>
                    <w:sz w:val="23"/>
                  </w:rPr>
                  <m:t>+</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α</m:t>
                </m:r>
                <m:r>
                  <w:rPr>
                    <w:rFonts w:ascii="Cambria Math" w:hAnsi="Cambria Math"/>
                    <w:sz w:val="23"/>
                  </w:rPr>
                  <m:t>)</m:t>
                </m:r>
                <m:sSub>
                  <m:e>
                    <m:r>
                      <w:rPr>
                        <w:rFonts w:ascii="Cambria Math" w:hAnsi="Cambria Math"/>
                        <w:sz w:val="23"/>
                      </w:rPr>
                      <m:t>ℓ</m:t>
                    </m:r>
                  </m:e>
                  <m:sub>
                    <m:r>
                      <w:rPr>
                        <w:rFonts w:ascii="Cambria Math" w:hAnsi="Cambria Math"/>
                        <w:sz w:val="23"/>
                      </w:rPr>
                      <m:t>t</m:t>
                    </m:r>
                    <m:r>
                      <w:rPr>
                        <w:rFonts w:ascii="Cambria Math" w:hAnsi="Cambria Math"/>
                        <w:sz w:val="23"/>
                      </w:rPr>
                      <m:t>-</m:t>
                    </m:r>
                    <m:r>
                      <w:rPr>
                        <w:rFonts w:ascii="Cambria Math" w:hAnsi="Cambria Math"/>
                        <w:sz w:val="23"/>
                      </w:rPr>
                      <m:t>1</m:t>
                    </m:r>
                  </m:sub>
                </m:sSub>
                <m:r>
                  <w:rPr>
                    <w:rFonts w:ascii="Cambria Math" w:hAnsi="Cambria Math"/>
                    <w:sz w:val="23"/>
                  </w:rPr>
                  <m:t>,</m:t>
                </m:r>
                <m:r>
                  <w:rPr>
                    <w:rFonts w:ascii="Cambria Math" w:hAnsi="Cambria Math"/>
                    <w:sz w:val="23"/>
                  </w:rPr>
                  <m:t>  </m:t>
                </m:r>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r>
                      <w:rPr>
                        <w:rFonts w:ascii="Cambria Math" w:hAnsi="Cambria Math"/>
                        <w:sz w:val="23"/>
                      </w:rPr>
                      <m:t>ℓ</m:t>
                    </m:r>
                  </m:e>
                  <m:sub>
                    <m:r>
                      <w:rPr>
                        <w:rFonts w:ascii="Cambria Math" w:hAnsi="Cambria Math"/>
                        <w:sz w:val="23"/>
                      </w:rPr>
                      <m:t>t</m:t>
                    </m:r>
                  </m:sub>
                </m:sSub>
              </m:oMath>
            </m:oMathPara>
          </w:p>
        </w:tc>
        <w:tc>
          <w:tcPr>
            <w:tcW w:w="753" w:type="dxa"/>
          </w:tcPr>
          <w:p>
            <w:pPr>
              <w:spacing w:before="80" w:after="80" w:line="240" w:lineRule="auto"/>
              <w:jc w:val="right"/>
              <w:keepNext/>
            </w:pPr>
            <w:bookmarkStart w:id="20008" w:name="MT_ses"/>
            <w:bookmarkEnd w:id="20008"/>
            <w:r>
              <w:rPr>
                <w:color w:val="000000"/>
              </w:rPr>
              <w:t xml:space="preserve">(2.</w:t>
            </w:r>
            <w:fldSimple w:instr="SEQ EcuacionMT \* ARABIC">
              <w:r>
                <w:rPr>
                  <w:color w:val="000000"/>
                </w:rPr>
                <w:t xml:space="preserve">8</w:t>
              </w:r>
            </w:fldSimple>
            <w:r>
              <w:rPr>
                <w:color w:val="000000"/>
              </w:rPr>
              <w:t xml:space="preserve">)</w:t>
            </w:r>
          </w:p>
        </w:tc>
      </w:tr>
    </w:tbl>
    <w:p>
      <w:pPr>
        <w:spacing w:before="0" w:after="120" w:line="360" w:lineRule="auto"/>
        <w:widowControl/>
      </w:pPr>
      <w:r>
        <w:rPr>
          <w:color w:val="000000"/>
        </w:rPr>
        <w:t xml:space="preserve">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pPr>
        <w:spacing w:before="0" w:after="120" w:line="360" w:lineRule="auto"/>
        <w:widowControl/>
      </w:pPr>
      <w:r>
        <w:rPr>
          <w:color w:val="000000"/>
        </w:rPr>
        <w:t xml:space="preserve">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r>
                  <w:rPr>
                    <w:rFonts w:ascii="Cambria Math" w:hAnsi="Cambria Math"/>
                    <w:sz w:val="23"/>
                  </w:rPr>
                  <m:t>φ</m:t>
                </m:r>
                <m:r>
                  <w:rPr>
                    <w:rFonts w:ascii="Cambria Math" w:hAnsi="Cambria Math"/>
                    <w:sz w:val="23"/>
                  </w:rPr>
                  <m:t>(</m:t>
                </m:r>
                <m:r>
                  <w:rPr>
                    <w:rFonts w:ascii="Cambria Math" w:hAnsi="Cambria Math"/>
                    <w:sz w:val="23"/>
                  </w:rPr>
                  <m:t>B</m:t>
                </m:r>
                <m:r>
                  <w:rPr>
                    <w:rFonts w:ascii="Cambria Math" w:hAnsi="Cambria Math"/>
                    <w:sz w:val="23"/>
                  </w:rPr>
                  <m:t>)</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B</m:t>
                </m:r>
                <m:sSup>
                  <m:e>
                    <m:r>
                      <w:rPr>
                        <w:rFonts w:ascii="Cambria Math" w:hAnsi="Cambria Math"/>
                        <w:sz w:val="23"/>
                      </w:rPr>
                      <m:t>)</m:t>
                    </m:r>
                  </m:e>
                  <m:sup>
                    <m:r>
                      <w:rPr>
                        <w:rFonts w:ascii="Cambria Math" w:hAnsi="Cambria Math"/>
                        <w:sz w:val="23"/>
                      </w:rPr>
                      <m:t>d</m:t>
                    </m:r>
                  </m:sup>
                </m:sSup>
                <m:sSub>
                  <m:e>
                    <m:r>
                      <w:rPr>
                        <w:rFonts w:ascii="Cambria Math" w:hAnsi="Cambria Math"/>
                        <w:sz w:val="23"/>
                      </w:rPr>
                      <m:t>y</m:t>
                    </m:r>
                  </m:e>
                  <m:sub>
                    <m:r>
                      <w:rPr>
                        <w:rFonts w:ascii="Cambria Math" w:hAnsi="Cambria Math"/>
                        <w:sz w:val="23"/>
                      </w:rPr>
                      <m:t>t</m:t>
                    </m:r>
                  </m:sub>
                </m:sSub>
                <m:r>
                  <w:rPr>
                    <w:rFonts w:ascii="Cambria Math" w:hAnsi="Cambria Math"/>
                    <w:sz w:val="23"/>
                  </w:rPr>
                  <m:t>=</m:t>
                </m:r>
                <m:r>
                  <w:rPr>
                    <w:rFonts w:ascii="Cambria Math" w:hAnsi="Cambria Math"/>
                    <w:sz w:val="23"/>
                  </w:rPr>
                  <m:t>c</m:t>
                </m:r>
                <m:r>
                  <w:rPr>
                    <w:rFonts w:ascii="Cambria Math" w:hAnsi="Cambria Math"/>
                    <w:sz w:val="23"/>
                  </w:rPr>
                  <m:t>+</m:t>
                </m:r>
                <m:r>
                  <w:rPr>
                    <w:rFonts w:ascii="Cambria Math" w:hAnsi="Cambria Math"/>
                    <w:sz w:val="23"/>
                  </w:rPr>
                  <m:t>θ</m:t>
                </m:r>
                <m:r>
                  <w:rPr>
                    <w:rFonts w:ascii="Cambria Math" w:hAnsi="Cambria Math"/>
                    <w:sz w:val="23"/>
                  </w:rPr>
                  <m:t>(</m:t>
                </m:r>
                <m:r>
                  <w:rPr>
                    <w:rFonts w:ascii="Cambria Math" w:hAnsi="Cambria Math"/>
                    <w:sz w:val="23"/>
                  </w:rPr>
                  <m:t>B</m:t>
                </m:r>
                <m:r>
                  <w:rPr>
                    <w:rFonts w:ascii="Cambria Math" w:hAnsi="Cambria Math"/>
                    <w:sz w:val="23"/>
                  </w:rPr>
                  <m:t>)</m:t>
                </m:r>
                <m:sSub>
                  <m:e>
                    <m:r>
                      <w:rPr>
                        <w:rFonts w:ascii="Cambria Math" w:hAnsi="Cambria Math"/>
                        <w:sz w:val="23"/>
                      </w:rPr>
                      <m:t>ε</m:t>
                    </m:r>
                  </m:e>
                  <m:sub>
                    <m:r>
                      <w:rPr>
                        <w:rFonts w:ascii="Cambria Math" w:hAnsi="Cambria Math"/>
                        <w:sz w:val="23"/>
                      </w:rPr>
                      <m:t>t</m:t>
                    </m:r>
                  </m:sub>
                </m:sSub>
              </m:oMath>
            </m:oMathPara>
          </w:p>
        </w:tc>
        <w:tc>
          <w:tcPr>
            <w:tcW w:w="753" w:type="dxa"/>
          </w:tcPr>
          <w:p>
            <w:pPr>
              <w:spacing w:before="80" w:after="80" w:line="240" w:lineRule="auto"/>
              <w:jc w:val="right"/>
              <w:keepNext/>
            </w:pPr>
            <w:bookmarkStart w:id="20009" w:name="MT_arima"/>
            <w:bookmarkEnd w:id="20009"/>
            <w:r>
              <w:rPr>
                <w:color w:val="000000"/>
              </w:rPr>
              <w:t xml:space="preserve">(2.</w:t>
            </w:r>
            <w:fldSimple w:instr="SEQ EcuacionMT \* ARABIC">
              <w:r>
                <w:rPr>
                  <w:color w:val="000000"/>
                </w:rPr>
                <w:t xml:space="preserve">9</w:t>
              </w:r>
            </w:fldSimple>
            <w:r>
              <w:rPr>
                <w:color w:val="000000"/>
              </w:rPr>
              <w:t xml:space="preserve">)</w:t>
            </w:r>
          </w:p>
        </w:tc>
      </w:tr>
    </w:tbl>
    <w:p>
      <w:pPr>
        <w:spacing w:before="0" w:after="120" w:line="360" w:lineRule="auto"/>
        <w:widowControl/>
      </w:pPr>
      <w:r>
        <w:rPr>
          <w:color w:val="000000"/>
        </w:rPr>
        <w:t xml:space="preserve">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pPr>
        <w:pStyle w:val="Ttulo3"/>
        <w:numPr>
          <w:ilvl w:val="2"/>
          <w:numId w:val="19"/>
        </w:numPr>
        <w:keepNext/>
        <w:spacing w:before="240" w:after="120" w:line="300" w:lineRule="auto"/>
        <w:jc w:val="left"/>
      </w:pPr>
      <w:r>
        <w:rPr>
          <w:color w:val="000000"/>
        </w:rPr>
        <w:t xml:space="preserve">Bosques aleatorios y potenciación de gradiente</w:t>
      </w:r>
    </w:p>
    <w:p>
      <w:pPr>
        <w:spacing w:before="0" w:after="120" w:line="360" w:lineRule="auto"/>
        <w:widowControl/>
      </w:pPr>
      <w:r>
        <w:rPr>
          <w:color w:val="000000"/>
        </w:rPr>
        <w:t xml:space="preserve">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(Breiman, 2001).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acc>
                  <m:accPr>
                    <m:chr m:val="̂"/>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m:t>
                </m:r>
                <m:f>
                  <m:num>
                    <m:r>
                      <w:rPr>
                        <w:rFonts w:ascii="Cambria Math" w:hAnsi="Cambria Math"/>
                        <w:sz w:val="23"/>
                      </w:rPr>
                      <m:t>1</m:t>
                    </m:r>
                  </m:num>
                  <m:den>
                    <m:r>
                      <w:rPr>
                        <w:rFonts w:ascii="Cambria Math" w:hAnsi="Cambria Math"/>
                        <w:sz w:val="23"/>
                      </w:rPr>
                      <m:t>B</m:t>
                    </m:r>
                  </m:den>
                </m:f>
                <m:nary>
                  <m:naryPr>
                    <m:chr m:val="∑"/>
                    <m:limLoc m:val="undOvr"/>
                  </m:naryPr>
                  <m:sub>
                    <m:r>
                      <w:rPr>
                        <w:rFonts w:ascii="Cambria Math" w:hAnsi="Cambria Math"/>
                        <w:sz w:val="23"/>
                      </w:rPr>
                      <m:t>b</m:t>
                    </m:r>
                    <m:r>
                      <w:rPr>
                        <w:rFonts w:ascii="Cambria Math" w:hAnsi="Cambria Math"/>
                        <w:sz w:val="23"/>
                      </w:rPr>
                      <m:t>=</m:t>
                    </m:r>
                    <m:r>
                      <w:rPr>
                        <w:rFonts w:ascii="Cambria Math" w:hAnsi="Cambria Math"/>
                        <w:sz w:val="23"/>
                      </w:rPr>
                      <m:t>1</m:t>
                    </m:r>
                  </m:sub>
                  <m:sup>
                    <m:r>
                      <w:rPr>
                        <w:rFonts w:ascii="Cambria Math" w:hAnsi="Cambria Math"/>
                        <w:sz w:val="23"/>
                      </w:rPr>
                      <m:t>B</m:t>
                    </m:r>
                  </m:sup>
                  <m:e>
                    <m:sSub>
                      <m:e>
                        <m:r>
                          <w:rPr>
                            <w:rFonts w:ascii="Cambria Math" w:hAnsi="Cambria Math"/>
                            <w:sz w:val="23"/>
                          </w:rPr>
                          <m:t>T</m:t>
                        </m:r>
                      </m:e>
                      <m:sub>
                        <m:r>
                          <w:rPr>
                            <w:rFonts w:ascii="Cambria Math" w:hAnsi="Cambria Math"/>
                            <w:sz w:val="23"/>
                          </w:rPr>
                          <m:t>b</m:t>
                        </m:r>
                      </m:sub>
                    </m:sSub>
                  </m:e>
                </m:nary>
                <m:r>
                  <w:rPr>
                    <w:rFonts w:ascii="Cambria Math" w:hAnsi="Cambria Math"/>
                    <w:sz w:val="23"/>
                  </w:rPr>
                  <m:t>(</m:t>
                </m:r>
                <m:r>
                  <w:rPr>
                    <w:rFonts w:ascii="Cambria Math" w:hAnsi="Cambria Math"/>
                    <w:sz w:val="23"/>
                  </w:rPr>
                  <m:t>x</m:t>
                </m:r>
                <m:r>
                  <w:rPr>
                    <w:rFonts w:ascii="Cambria Math" w:hAnsi="Cambria Math"/>
                    <w:sz w:val="23"/>
                  </w:rPr>
                  <m:t>)</m:t>
                </m:r>
              </m:oMath>
            </m:oMathPara>
          </w:p>
        </w:tc>
        <w:tc>
          <w:tcPr>
            <w:tcW w:w="753" w:type="dxa"/>
          </w:tcPr>
          <w:p>
            <w:pPr>
              <w:spacing w:before="80" w:after="80" w:line="240" w:lineRule="auto"/>
              <w:jc w:val="right"/>
              <w:keepNext/>
            </w:pPr>
            <w:bookmarkStart w:id="20010" w:name="MT_rf"/>
            <w:bookmarkEnd w:id="20010"/>
            <w:r>
              <w:rPr>
                <w:color w:val="000000"/>
              </w:rPr>
              <w:t xml:space="preserve">(2.</w:t>
            </w:r>
            <w:fldSimple w:instr="SEQ EcuacionMT \* ARABIC">
              <w:r>
                <w:rPr>
                  <w:color w:val="000000"/>
                </w:rPr>
                <w:t xml:space="preserve">10</w:t>
              </w:r>
            </w:fldSimple>
            <w:r>
              <w:rPr>
                <w:color w:val="000000"/>
              </w:rPr>
              <w:t xml:space="preserve">)</w:t>
            </w:r>
          </w:p>
        </w:tc>
      </w:tr>
    </w:tbl>
    <w:p>
      <w:pPr>
        <w:spacing w:before="0" w:after="120" w:line="360" w:lineRule="auto"/>
        <w:widowControl/>
      </w:pPr>
      <w:r>
        <w:rPr>
          <w:color w:val="000000"/>
        </w:rPr>
        <w:t xml:space="preserve">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(Breiman, 2001).</w:t>
      </w:r>
    </w:p>
    <w:p>
      <w:pPr>
        <w:spacing w:before="0" w:after="120" w:line="360" w:lineRule="auto"/>
        <w:widowControl/>
      </w:pPr>
      <w:r>
        <w:rPr>
          <w:color w:val="000000"/>
        </w:rPr>
        <w:t xml:space="preserve">La potenciación de gradiente construye una función de manera aditiva. La ecuación (2.11)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F</m:t>
                    </m:r>
                  </m:e>
                  <m:sub>
                    <m:r>
                      <w:rPr>
                        <w:rFonts w:ascii="Cambria Math" w:hAnsi="Cambria Math"/>
                        <w:sz w:val="23"/>
                      </w:rPr>
                      <m:t>m</m:t>
                    </m:r>
                  </m:sub>
                </m:sSub>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m:t>
                </m:r>
                <m:sSub>
                  <m:e>
                    <m:r>
                      <w:rPr>
                        <w:rFonts w:ascii="Cambria Math" w:hAnsi="Cambria Math"/>
                        <w:sz w:val="23"/>
                      </w:rPr>
                      <m:t>F</m:t>
                    </m:r>
                  </m:e>
                  <m:sub>
                    <m:r>
                      <w:rPr>
                        <w:rFonts w:ascii="Cambria Math" w:hAnsi="Cambria Math"/>
                        <w:sz w:val="23"/>
                      </w:rPr>
                      <m:t>m</m:t>
                    </m:r>
                    <m:r>
                      <w:rPr>
                        <w:rFonts w:ascii="Cambria Math" w:hAnsi="Cambria Math"/>
                        <w:sz w:val="23"/>
                      </w:rPr>
                      <m:t>-</m:t>
                    </m:r>
                    <m:r>
                      <w:rPr>
                        <w:rFonts w:ascii="Cambria Math" w:hAnsi="Cambria Math"/>
                        <w:sz w:val="23"/>
                      </w:rPr>
                      <m:t>1</m:t>
                    </m:r>
                  </m:sub>
                </m:sSub>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m:t>
                </m:r>
                <m:r>
                  <w:rPr>
                    <w:rFonts w:ascii="Cambria Math" w:hAnsi="Cambria Math"/>
                    <w:sz w:val="23"/>
                  </w:rPr>
                  <m:t>ν</m:t>
                </m:r>
                <m:sSub>
                  <m:e>
                    <m:r>
                      <w:rPr>
                        <w:rFonts w:ascii="Cambria Math" w:hAnsi="Cambria Math"/>
                        <w:sz w:val="23"/>
                      </w:rPr>
                      <m:t>ρ</m:t>
                    </m:r>
                  </m:e>
                  <m:sub>
                    <m:r>
                      <w:rPr>
                        <w:rFonts w:ascii="Cambria Math" w:hAnsi="Cambria Math"/>
                        <w:sz w:val="23"/>
                      </w:rPr>
                      <m:t>m</m:t>
                    </m:r>
                  </m:sub>
                </m:sSub>
                <m:sSub>
                  <m:e>
                    <m:r>
                      <w:rPr>
                        <w:rFonts w:ascii="Cambria Math" w:hAnsi="Cambria Math"/>
                        <w:sz w:val="23"/>
                      </w:rPr>
                      <m:t>g</m:t>
                    </m:r>
                  </m:e>
                  <m:sub>
                    <m:r>
                      <w:rPr>
                        <w:rFonts w:ascii="Cambria Math" w:hAnsi="Cambria Math"/>
                        <w:sz w:val="23"/>
                      </w:rPr>
                      <m:t>m</m:t>
                    </m:r>
                  </m:sub>
                </m:sSub>
                <m:r>
                  <w:rPr>
                    <w:rFonts w:ascii="Cambria Math" w:hAnsi="Cambria Math"/>
                    <w:sz w:val="23"/>
                  </w:rPr>
                  <m:t>(</m:t>
                </m:r>
                <m:r>
                  <w:rPr>
                    <w:rFonts w:ascii="Cambria Math" w:hAnsi="Cambria Math"/>
                    <w:sz w:val="23"/>
                  </w:rPr>
                  <m:t>x</m:t>
                </m:r>
                <m:r>
                  <w:rPr>
                    <w:rFonts w:ascii="Cambria Math" w:hAnsi="Cambria Math"/>
                    <w:sz w:val="23"/>
                  </w:rPr>
                  <m:t>)</m:t>
                </m:r>
              </m:oMath>
            </m:oMathPara>
          </w:p>
        </w:tc>
        <w:tc>
          <w:tcPr>
            <w:tcW w:w="753" w:type="dxa"/>
          </w:tcPr>
          <w:p>
            <w:pPr>
              <w:spacing w:before="80" w:after="80" w:line="240" w:lineRule="auto"/>
              <w:jc w:val="right"/>
              <w:keepNext/>
            </w:pPr>
            <w:bookmarkStart w:id="20011" w:name="MT_gb"/>
            <w:bookmarkEnd w:id="20011"/>
            <w:r>
              <w:rPr>
                <w:color w:val="000000"/>
              </w:rPr>
              <w:t xml:space="preserve">(2.</w:t>
            </w:r>
            <w:fldSimple w:instr="SEQ EcuacionMT \* ARABIC">
              <w:r>
                <w:rPr>
                  <w:color w:val="000000"/>
                </w:rPr>
                <w:t xml:space="preserve">11</w:t>
              </w:r>
            </w:fldSimple>
            <w:r>
              <w:rPr>
                <w:color w:val="000000"/>
              </w:rPr>
              <w:t xml:space="preserve">)</w:t>
            </w:r>
          </w:p>
        </w:tc>
      </w:tr>
    </w:tbl>
    <w:p>
      <w:pPr>
        <w:spacing w:before="0" w:after="120" w:line="360" w:lineRule="auto"/>
        <w:widowControl/>
      </w:pPr>
      <w:r>
        <w:rPr>
          <w:color w:val="000000"/>
        </w:rPr>
        <w:t xml:space="preserve">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pPr>
        <w:pStyle w:val="Ttulo3"/>
        <w:numPr>
          <w:ilvl w:val="2"/>
          <w:numId w:val="19"/>
        </w:numPr>
        <w:keepNext/>
        <w:spacing w:before="240" w:after="120" w:line="300" w:lineRule="auto"/>
        <w:jc w:val="left"/>
      </w:pPr>
      <w:r>
        <w:rPr>
          <w:color w:val="000000"/>
        </w:rPr>
        <w:t xml:space="preserve">Redes neuronales y alcance de los comparadores</w:t>
      </w:r>
    </w:p>
    <w:p>
      <w:pPr>
        <w:spacing w:before="0" w:after="120" w:line="360" w:lineRule="auto"/>
        <w:widowControl/>
      </w:pPr>
      <w:r>
        <w:rPr>
          <w:color w:val="000000"/>
        </w:rPr>
        <w:t xml:space="preserve">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pPr>
        <w:spacing w:before="0" w:after="120" w:line="360" w:lineRule="auto"/>
        <w:widowControl/>
      </w:pPr>
      <w:r>
        <w:rPr>
          <w:color w:val="000000"/>
        </w:rPr>
        <w:t xml:space="preserve">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pPr>
        <w:pStyle w:val="Ttulo2"/>
        <w:numPr>
          <w:ilvl w:val="1"/>
          <w:numId w:val="19"/>
        </w:numPr>
        <w:keepNext/>
        <w:spacing w:before="240" w:after="120" w:line="300" w:lineRule="auto"/>
        <w:jc w:val="left"/>
      </w:pPr>
      <w:r>
        <w:rPr>
          <w:color w:val="000000"/>
        </w:rPr>
        <w:t xml:space="preserve">Fundamentos de integración del modelo híbrido</w:t>
      </w:r>
    </w:p>
    <w:p>
      <w:pPr>
        <w:pStyle w:val="Ttulo3"/>
        <w:numPr>
          <w:ilvl w:val="2"/>
          <w:numId w:val="19"/>
        </w:numPr>
        <w:keepNext/>
        <w:spacing w:before="240" w:after="120" w:line="300" w:lineRule="auto"/>
        <w:jc w:val="left"/>
      </w:pPr>
      <w:r>
        <w:rPr>
          <w:color w:val="000000"/>
        </w:rPr>
        <w:t xml:space="preserve">Combinación de pronósticos</w:t>
      </w:r>
    </w:p>
    <w:p>
      <w:pPr>
        <w:spacing w:before="0" w:after="120" w:line="360" w:lineRule="auto"/>
        <w:widowControl/>
      </w:pPr>
      <w:r>
        <w:rPr>
          <w:color w:val="000000"/>
        </w:rPr>
        <w:t xml:space="preserve">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Sup>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up>
                    <m:r>
                      <w:rPr>
                        <w:rFonts w:ascii="Cambria Math" w:hAnsi="Cambria Math"/>
                        <w:sz w:val="23"/>
                      </w:rPr>
                      <m:t>H</m:t>
                    </m:r>
                  </m:sup>
                </m:sSubSup>
                <m:r>
                  <w:rPr>
                    <w:rFonts w:ascii="Cambria Math" w:hAnsi="Cambria Math"/>
                    <w:sz w:val="23"/>
                  </w:rPr>
                  <m:t>=</m:t>
                </m:r>
                <m:r>
                  <w:rPr>
                    <w:rFonts w:ascii="Cambria Math" w:hAnsi="Cambria Math"/>
                    <w:sz w:val="23"/>
                  </w:rPr>
                  <m:t>w</m:t>
                </m:r>
                <m:sSubSup>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up>
                    <m:r>
                      <w:rPr>
                        <w:rFonts w:ascii="Cambria Math" w:hAnsi="Cambria Math"/>
                        <w:sz w:val="23"/>
                      </w:rPr>
                      <m:t>E</m:t>
                    </m:r>
                  </m:sup>
                </m:sSubSup>
                <m:r>
                  <w:rPr>
                    <w:rFonts w:ascii="Cambria Math" w:hAnsi="Cambria Math"/>
                    <w:sz w:val="23"/>
                  </w:rPr>
                  <m:t>+</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w</m:t>
                </m:r>
                <m:r>
                  <w:rPr>
                    <w:rFonts w:ascii="Cambria Math" w:hAnsi="Cambria Math"/>
                    <w:sz w:val="23"/>
                  </w:rPr>
                  <m:t>)</m:t>
                </m:r>
                <m:sSubSup>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up>
                    <m:r>
                      <w:rPr>
                        <w:rFonts w:ascii="Cambria Math" w:hAnsi="Cambria Math"/>
                        <w:sz w:val="23"/>
                      </w:rPr>
                      <m:t>A</m:t>
                    </m:r>
                  </m:sup>
                </m:sSubSup>
              </m:oMath>
            </m:oMathPara>
          </w:p>
        </w:tc>
        <w:tc>
          <w:tcPr>
            <w:tcW w:w="753" w:type="dxa"/>
          </w:tcPr>
          <w:p>
            <w:pPr>
              <w:spacing w:before="80" w:after="80" w:line="240" w:lineRule="auto"/>
              <w:jc w:val="right"/>
              <w:keepNext/>
            </w:pPr>
            <w:bookmarkStart w:id="20012" w:name="MT_hybrid"/>
            <w:bookmarkEnd w:id="20012"/>
            <w:r>
              <w:rPr>
                <w:color w:val="000000"/>
              </w:rPr>
              <w:t xml:space="preserve">(2.</w:t>
            </w:r>
            <w:fldSimple w:instr="SEQ EcuacionMT \* ARABIC">
              <w:r>
                <w:rPr>
                  <w:color w:val="000000"/>
                </w:rPr>
                <w:t xml:space="preserve">12</w:t>
              </w:r>
            </w:fldSimple>
            <w:r>
              <w:rPr>
                <w:color w:val="000000"/>
              </w:rPr>
              <w:t xml:space="preserve">)</w:t>
            </w:r>
          </w:p>
        </w:tc>
      </w:tr>
    </w:tbl>
    <w:p>
      <w:pPr>
        <w:spacing w:before="0" w:after="120" w:line="360" w:lineRule="auto"/>
        <w:widowControl/>
      </w:pPr>
      <w:r>
        <w:rPr>
          <w:color w:val="000000"/>
        </w:rPr>
        <w:t xml:space="preserve">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Sup>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e>
                    <m:r>
                      <w:rPr>
                        <w:rFonts w:ascii="Cambria Math" w:hAnsi="Cambria Math"/>
                        <w:sz w:val="23"/>
                      </w:rPr>
                      <m:t>w</m:t>
                    </m:r>
                  </m:e>
                  <m:sup>
                    <m:r>
                      <w:rPr>
                        <w:rFonts w:ascii="Cambria Math" w:hAnsi="Cambria Math"/>
                        <w:sz w:val="23"/>
                      </w:rPr>
                      <m:t>2</m:t>
                    </m:r>
                  </m:sup>
                </m:sSup>
                <m:sSubSup>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w</m:t>
                </m:r>
                <m:sSup>
                  <m:e>
                    <m:r>
                      <w:rPr>
                        <w:rFonts w:ascii="Cambria Math" w:hAnsi="Cambria Math"/>
                        <w:sz w:val="23"/>
                      </w:rPr>
                      <m:t>)</m:t>
                    </m:r>
                  </m:e>
                  <m:sup>
                    <m:r>
                      <w:rPr>
                        <w:rFonts w:ascii="Cambria Math" w:hAnsi="Cambria Math"/>
                        <w:sz w:val="23"/>
                      </w:rPr>
                      <m:t>2</m:t>
                    </m:r>
                  </m:sup>
                </m:sSup>
                <m:sSubSup>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r>
                  <w:rPr>
                    <w:rFonts w:ascii="Cambria Math" w:hAnsi="Cambria Math"/>
                    <w:sz w:val="23"/>
                  </w:rPr>
                  <m:t>2</m:t>
                </m:r>
                <m:r>
                  <w:rPr>
                    <w:rFonts w:ascii="Cambria Math" w:hAnsi="Cambria Math"/>
                    <w:sz w:val="23"/>
                  </w:rPr>
                  <m:t>w</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w</m:t>
                </m:r>
                <m:r>
                  <w:rPr>
                    <w:rFonts w:ascii="Cambria Math" w:hAnsi="Cambria Math"/>
                    <w:sz w:val="23"/>
                  </w:rPr>
                  <m:t>)</m:t>
                </m:r>
                <m:sSub>
                  <m:e>
                    <m:r>
                      <w:rPr>
                        <w:rFonts w:ascii="Cambria Math" w:hAnsi="Cambria Math"/>
                        <w:sz w:val="23"/>
                      </w:rPr>
                      <m:t>σ</m:t>
                    </m:r>
                  </m:e>
                  <m:sub>
                    <m:r>
                      <w:rPr>
                        <w:rFonts w:ascii="Cambria Math" w:hAnsi="Cambria Math"/>
                        <w:sz w:val="23"/>
                      </w:rPr>
                      <m:t>E</m:t>
                    </m:r>
                    <m:r>
                      <w:rPr>
                        <w:rFonts w:ascii="Cambria Math" w:hAnsi="Cambria Math"/>
                        <w:sz w:val="23"/>
                      </w:rPr>
                      <m:t>A</m:t>
                    </m:r>
                  </m:sub>
                </m:sSub>
              </m:oMath>
            </m:oMathPara>
          </w:p>
        </w:tc>
        <w:tc>
          <w:tcPr>
            <w:tcW w:w="753" w:type="dxa"/>
          </w:tcPr>
          <w:p>
            <w:pPr>
              <w:spacing w:before="80" w:after="80" w:line="240" w:lineRule="auto"/>
              <w:jc w:val="right"/>
              <w:keepNext/>
            </w:pPr>
            <w:bookmarkStart w:id="20013" w:name="MT_variance"/>
            <w:bookmarkEnd w:id="20013"/>
            <w:r>
              <w:rPr>
                <w:color w:val="000000"/>
              </w:rPr>
              <w:t xml:space="preserve">(2.</w:t>
            </w:r>
            <w:fldSimple w:instr="SEQ EcuacionMT \* ARABIC">
              <w:r>
                <w:rPr>
                  <w:color w:val="000000"/>
                </w:rPr>
                <w:t xml:space="preserve">13</w:t>
              </w:r>
            </w:fldSimple>
            <w:r>
              <w:rPr>
                <w:color w:val="000000"/>
              </w:rPr>
              <w:t xml:space="preserve">)</w:t>
            </w:r>
          </w:p>
        </w:tc>
      </w:tr>
    </w:tbl>
    <w:p>
      <w:pPr>
        <w:spacing w:before="0" w:after="120" w:line="360" w:lineRule="auto"/>
        <w:widowControl/>
      </w:pPr>
      <w:r>
        <w:rPr>
          <w:color w:val="000000"/>
        </w:rPr>
        <w:t xml:space="preserve">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p>
                  <m:e>
                    <m:r>
                      <w:rPr>
                        <w:rFonts w:ascii="Cambria Math" w:hAnsi="Cambria Math"/>
                        <w:sz w:val="23"/>
                      </w:rPr>
                      <m:t>w</m:t>
                    </m:r>
                  </m:e>
                  <m:sup>
                    <m:r>
                      <w:rPr>
                        <w:rFonts w:ascii="Cambria Math" w:hAnsi="Cambria Math"/>
                        <w:sz w:val="23"/>
                      </w:rPr>
                      <m:t>*</m:t>
                    </m:r>
                  </m:sup>
                </m:sSup>
                <m:r>
                  <w:rPr>
                    <w:rFonts w:ascii="Cambria Math" w:hAnsi="Cambria Math"/>
                    <w:sz w:val="23"/>
                  </w:rPr>
                  <m:t>=</m:t>
                </m:r>
                <m:f>
                  <m:num>
                    <m:sSubSup>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e>
                        <m:r>
                          <w:rPr>
                            <w:rFonts w:ascii="Cambria Math" w:hAnsi="Cambria Math"/>
                            <w:sz w:val="23"/>
                          </w:rPr>
                          <m:t>σ</m:t>
                        </m:r>
                      </m:e>
                      <m:sub>
                        <m:r>
                          <w:rPr>
                            <w:rFonts w:ascii="Cambria Math" w:hAnsi="Cambria Math"/>
                            <w:sz w:val="23"/>
                          </w:rPr>
                          <m:t>E</m:t>
                        </m:r>
                        <m:r>
                          <w:rPr>
                            <w:rFonts w:ascii="Cambria Math" w:hAnsi="Cambria Math"/>
                            <w:sz w:val="23"/>
                          </w:rPr>
                          <m:t>A</m:t>
                        </m:r>
                      </m:sub>
                    </m:sSub>
                  </m:num>
                  <m:den>
                    <m:sSubSup>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r>
                      <w:rPr>
                        <w:rFonts w:ascii="Cambria Math" w:hAnsi="Cambria Math"/>
                        <w:sz w:val="23"/>
                      </w:rPr>
                      <m:t>2</m:t>
                    </m:r>
                    <m:sSub>
                      <m:e>
                        <m:r>
                          <w:rPr>
                            <w:rFonts w:ascii="Cambria Math" w:hAnsi="Cambria Math"/>
                            <w:sz w:val="23"/>
                          </w:rPr>
                          <m:t>σ</m:t>
                        </m:r>
                      </m:e>
                      <m:sub>
                        <m:r>
                          <w:rPr>
                            <w:rFonts w:ascii="Cambria Math" w:hAnsi="Cambria Math"/>
                            <w:sz w:val="23"/>
                          </w:rPr>
                          <m:t>E</m:t>
                        </m:r>
                        <m:r>
                          <w:rPr>
                            <w:rFonts w:ascii="Cambria Math" w:hAnsi="Cambria Math"/>
                            <w:sz w:val="23"/>
                          </w:rPr>
                          <m:t>A</m:t>
                        </m:r>
                      </m:sub>
                    </m:sSub>
                  </m:den>
                </m:f>
              </m:oMath>
            </m:oMathPara>
          </w:p>
        </w:tc>
        <w:tc>
          <w:tcPr>
            <w:tcW w:w="753" w:type="dxa"/>
          </w:tcPr>
          <w:p>
            <w:pPr>
              <w:spacing w:before="80" w:after="80" w:line="240" w:lineRule="auto"/>
              <w:jc w:val="right"/>
              <w:keepNext/>
            </w:pPr>
            <w:bookmarkStart w:id="20014" w:name="MT_weight"/>
            <w:bookmarkEnd w:id="20014"/>
            <w:r>
              <w:rPr>
                <w:color w:val="000000"/>
              </w:rPr>
              <w:t xml:space="preserve">(2.</w:t>
            </w:r>
            <w:fldSimple w:instr="SEQ EcuacionMT \* ARABIC">
              <w:r>
                <w:rPr>
                  <w:color w:val="000000"/>
                </w:rPr>
                <w:t xml:space="preserve">14</w:t>
              </w:r>
            </w:fldSimple>
            <w:r>
              <w:rPr>
                <w:color w:val="000000"/>
              </w:rPr>
              <w:t xml:space="preserve">)</w:t>
            </w:r>
          </w:p>
        </w:tc>
      </w:tr>
    </w:tbl>
    <w:p>
      <w:pPr>
        <w:spacing w:before="0" w:after="120" w:line="360" w:lineRule="auto"/>
        <w:widowControl/>
      </w:pPr>
      <w:r>
        <w:rPr>
          <w:color w:val="000000"/>
        </w:rPr>
        <w:t xml:space="preserve">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pPr>
        <w:pStyle w:val="Ttulo3"/>
        <w:numPr>
          <w:ilvl w:val="2"/>
          <w:numId w:val="19"/>
        </w:numPr>
        <w:keepNext/>
        <w:spacing w:before="240" w:after="120" w:line="300" w:lineRule="auto"/>
        <w:jc w:val="left"/>
      </w:pPr>
      <w:r>
        <w:rPr>
          <w:color w:val="000000"/>
        </w:rPr>
        <w:t xml:space="preserve">Integración mediante componentes</w:t>
      </w:r>
    </w:p>
    <w:p>
      <w:pPr>
        <w:spacing w:before="0" w:after="120" w:line="360" w:lineRule="auto"/>
        <w:widowControl/>
      </w:pPr>
      <w:r>
        <w:rPr>
          <w:color w:val="000000"/>
        </w:rPr>
        <w:t xml:space="preserve">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y</m:t>
                    </m:r>
                  </m:e>
                  <m:sub>
                    <m:r>
                      <w:rPr>
                        <w:rFonts w:ascii="Cambria Math" w:hAnsi="Cambria Math"/>
                        <w:sz w:val="23"/>
                      </w:rPr>
                      <m:t>t</m:t>
                    </m:r>
                  </m:sub>
                </m:sSub>
                <m:r>
                  <w:rPr>
                    <w:rFonts w:ascii="Cambria Math" w:hAnsi="Cambria Math"/>
                    <w:sz w:val="23"/>
                  </w:rPr>
                  <m:t>=</m:t>
                </m:r>
                <m:sSub>
                  <m:e>
                    <m:r>
                      <w:rPr>
                        <w:rFonts w:ascii="Cambria Math" w:hAnsi="Cambria Math"/>
                        <w:sz w:val="23"/>
                      </w:rPr>
                      <m:t>L</m:t>
                    </m:r>
                  </m:e>
                  <m:sub>
                    <m:r>
                      <w:rPr>
                        <w:rFonts w:ascii="Cambria Math" w:hAnsi="Cambria Math"/>
                        <w:sz w:val="23"/>
                      </w:rPr>
                      <m:t>t</m:t>
                    </m:r>
                  </m:sub>
                </m:sSub>
                <m:r>
                  <w:rPr>
                    <w:rFonts w:ascii="Cambria Math" w:hAnsi="Cambria Math"/>
                    <w:sz w:val="23"/>
                  </w:rPr>
                  <m:t>+</m:t>
                </m:r>
                <m:sSub>
                  <m:e>
                    <m:r>
                      <w:rPr>
                        <w:rFonts w:ascii="Cambria Math" w:hAnsi="Cambria Math"/>
                        <w:sz w:val="23"/>
                      </w:rPr>
                      <m:t>N</m:t>
                    </m:r>
                  </m:e>
                  <m:sub>
                    <m:r>
                      <w:rPr>
                        <w:rFonts w:ascii="Cambria Math" w:hAnsi="Cambria Math"/>
                        <w:sz w:val="23"/>
                      </w:rPr>
                      <m:t>t</m:t>
                    </m:r>
                  </m:sub>
                </m:sSub>
                <m:r>
                  <w:rPr>
                    <w:rFonts w:ascii="Cambria Math" w:hAnsi="Cambria Math"/>
                    <w:sz w:val="23"/>
                  </w:rPr>
                  <m:t>,</m:t>
                </m:r>
                <m:r>
                  <w:rPr>
                    <w:rFonts w:ascii="Cambria Math" w:hAnsi="Cambria Math"/>
                    <w:sz w:val="23"/>
                  </w:rPr>
                  <m:t>  </m:t>
                </m:r>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acc>
                      <m:accPr>
                        <m:chr m:val="̂"/>
                      </m:accPr>
                      <m:e>
                        <m:r>
                          <w:rPr>
                            <w:rFonts w:ascii="Cambria Math" w:hAnsi="Cambria Math"/>
                            <w:sz w:val="23"/>
                          </w:rPr>
                          <m:t>L</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acc>
                      <m:accPr>
                        <m:chr m:val="̂"/>
                      </m:accPr>
                      <m:e>
                        <m:r>
                          <w:rPr>
                            <w:rFonts w:ascii="Cambria Math" w:hAnsi="Cambria Math"/>
                            <w:sz w:val="23"/>
                          </w:rPr>
                          <m:t>N</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oMath>
            </m:oMathPara>
          </w:p>
        </w:tc>
        <w:tc>
          <w:tcPr>
            <w:tcW w:w="753" w:type="dxa"/>
          </w:tcPr>
          <w:p>
            <w:pPr>
              <w:spacing w:before="80" w:after="80" w:line="240" w:lineRule="auto"/>
              <w:jc w:val="right"/>
              <w:keepNext/>
            </w:pPr>
            <w:bookmarkStart w:id="20015" w:name="MT_residual"/>
            <w:bookmarkEnd w:id="20015"/>
            <w:r>
              <w:rPr>
                <w:color w:val="000000"/>
              </w:rPr>
              <w:t xml:space="preserve">(2.</w:t>
            </w:r>
            <w:fldSimple w:instr="SEQ EcuacionMT \* ARABIC">
              <w:r>
                <w:rPr>
                  <w:color w:val="000000"/>
                </w:rPr>
                <w:t xml:space="preserve">15</w:t>
              </w:r>
            </w:fldSimple>
            <w:r>
              <w:rPr>
                <w:color w:val="000000"/>
              </w:rPr>
              <w:t xml:space="preserve">)</w:t>
            </w:r>
          </w:p>
        </w:tc>
      </w:tr>
    </w:tbl>
    <w:p>
      <w:pPr>
        <w:spacing w:before="0" w:after="120" w:line="360" w:lineRule="auto"/>
        <w:widowControl/>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Cup&amp;Cake deberá construir y ajustar sus componentes respetando el orden temporal y evaluar la suma sobre semanas no utilizadas para configurar el procedimiento (Hyndman &amp; Athanasopoulos, 2021; Zhang, 2003).</w:t>
      </w:r>
    </w:p>
    <w:p>
      <w:pPr>
        <w:spacing w:before="0" w:after="120" w:line="360" w:lineRule="auto"/>
        <w:widowControl/>
      </w:pPr>
      <w:r>
        <w:rPr>
          <w:color w:val="000000"/>
        </w:rPr>
        <w:t xml:space="preserve">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pPr>
        <w:pStyle w:val="Ttulo2"/>
        <w:numPr>
          <w:ilvl w:val="1"/>
          <w:numId w:val="19"/>
        </w:numPr>
        <w:keepNext/>
        <w:spacing w:before="240" w:after="120" w:line="300" w:lineRule="auto"/>
        <w:jc w:val="left"/>
      </w:pPr>
      <w:r>
        <w:rPr>
          <w:color w:val="000000"/>
        </w:rPr>
        <w:t xml:space="preserve">Distribución porcentual y coherencia de las asignaciones</w:t>
      </w:r>
    </w:p>
    <w:p>
      <w:pPr>
        <w:pStyle w:val="Ttulo3"/>
        <w:numPr>
          <w:ilvl w:val="2"/>
          <w:numId w:val="19"/>
        </w:numPr>
        <w:keepNext/>
        <w:spacing w:before="240" w:after="120" w:line="300" w:lineRule="auto"/>
        <w:jc w:val="left"/>
      </w:pPr>
      <w:r>
        <w:rPr>
          <w:color w:val="000000"/>
        </w:rPr>
        <w:t xml:space="preserve">Participaciones como datos composicionales</w:t>
      </w:r>
    </w:p>
    <w:p>
      <w:pPr>
        <w:spacing w:before="0" w:after="120" w:line="360" w:lineRule="auto"/>
        <w:widowControl/>
      </w:pPr>
      <w:r>
        <w:rPr>
          <w:color w:val="000000"/>
        </w:rPr>
        <w:t xml:space="preserve">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f>
                  <m:num>
                    <m:sSub>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num>
                  <m:den>
                    <m:sSub>
                      <m:e>
                        <m:r>
                          <w:rPr>
                            <w:rFonts w:ascii="Cambria Math" w:hAnsi="Cambria Math"/>
                            <w:sz w:val="23"/>
                          </w:rPr>
                          <m:t>y</m:t>
                        </m:r>
                      </m:e>
                      <m:sub>
                        <m:r>
                          <w:rPr>
                            <w:rFonts w:ascii="Cambria Math" w:hAnsi="Cambria Math"/>
                            <w:sz w:val="23"/>
                          </w:rPr>
                          <m:t>t</m:t>
                        </m:r>
                      </m:sub>
                    </m:sSub>
                  </m:den>
                </m:f>
                <m:r>
                  <w:rPr>
                    <w:rFonts w:ascii="Cambria Math" w:hAnsi="Cambria Math"/>
                    <w:sz w:val="23"/>
                  </w:rPr>
                  <m:t>,</m:t>
                </m:r>
                <m:r>
                  <w:rPr>
                    <w:rFonts w:ascii="Cambria Math" w:hAnsi="Cambria Math"/>
                    <w:sz w:val="23"/>
                  </w:rPr>
                  <m:t>  </m:t>
                </m:r>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r>
                  <w:rPr>
                    <w:rFonts w:ascii="Cambria Math" w:hAnsi="Cambria Math"/>
                    <w:sz w:val="23"/>
                  </w:rPr>
                  <m:t>0</m:t>
                </m:r>
                <m:r>
                  <w:rPr>
                    <w:rFonts w:ascii="Cambria Math" w:hAnsi="Cambria Math"/>
                    <w:sz w:val="23"/>
                  </w:rPr>
                  <m:t>,</m:t>
                </m:r>
                <m:r>
                  <w:rPr>
                    <w:rFonts w:ascii="Cambria Math" w:hAnsi="Cambria Math"/>
                    <w:sz w:val="23"/>
                  </w:rPr>
                  <m:t>  </m:t>
                </m:r>
                <m:nary>
                  <m:naryPr>
                    <m:chr m:val="∑"/>
                    <m:limLoc m:val="undOvr"/>
                  </m:naryPr>
                  <m:sub>
                    <m:r>
                      <w:rPr>
                        <w:rFonts w:ascii="Cambria Math" w:hAnsi="Cambria Math"/>
                        <w:sz w:val="23"/>
                      </w:rPr>
                      <m:t>j</m:t>
                    </m:r>
                    <m:r>
                      <w:rPr>
                        <w:rFonts w:ascii="Cambria Math" w:hAnsi="Cambria Math"/>
                        <w:sz w:val="23"/>
                      </w:rPr>
                      <m:t>=</m:t>
                    </m:r>
                    <m:r>
                      <w:rPr>
                        <w:rFonts w:ascii="Cambria Math" w:hAnsi="Cambria Math"/>
                        <w:sz w:val="23"/>
                      </w:rPr>
                      <m:t>1</m:t>
                    </m:r>
                  </m:sub>
                  <m:sup>
                    <m:r>
                      <w:rPr>
                        <w:rFonts w:ascii="Cambria Math" w:hAnsi="Cambria Math"/>
                        <w:sz w:val="23"/>
                      </w:rPr>
                      <m:t>J</m:t>
                    </m:r>
                  </m:sup>
                  <m:e>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e>
                </m:nary>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  </m:t>
                </m:r>
                <m:sSub>
                  <m:e>
                    <m:r>
                      <w:rPr>
                        <w:rFonts w:ascii="Cambria Math" w:hAnsi="Cambria Math"/>
                        <w:sz w:val="23"/>
                      </w:rPr>
                      <m:t>y</m:t>
                    </m:r>
                  </m:e>
                  <m:sub>
                    <m:r>
                      <w:rPr>
                        <w:rFonts w:ascii="Cambria Math" w:hAnsi="Cambria Math"/>
                        <w:sz w:val="23"/>
                      </w:rPr>
                      <m:t>t</m:t>
                    </m:r>
                  </m:sub>
                </m:sSub>
                <m:r>
                  <w:rPr>
                    <w:rFonts w:ascii="Cambria Math" w:hAnsi="Cambria Math"/>
                    <w:sz w:val="23"/>
                  </w:rPr>
                  <m:t>&gt;</m:t>
                </m:r>
                <m:r>
                  <w:rPr>
                    <w:rFonts w:ascii="Cambria Math" w:hAnsi="Cambria Math"/>
                    <w:sz w:val="23"/>
                  </w:rPr>
                  <m:t>0</m:t>
                </m:r>
              </m:oMath>
            </m:oMathPara>
          </w:p>
        </w:tc>
        <w:tc>
          <w:tcPr>
            <w:tcW w:w="753" w:type="dxa"/>
          </w:tcPr>
          <w:p>
            <w:pPr>
              <w:spacing w:before="80" w:after="80" w:line="240" w:lineRule="auto"/>
              <w:jc w:val="right"/>
              <w:keepNext/>
            </w:pPr>
            <w:bookmarkStart w:id="20016" w:name="MT_shares"/>
            <w:bookmarkEnd w:id="20016"/>
            <w:r>
              <w:rPr>
                <w:color w:val="000000"/>
              </w:rPr>
              <w:t xml:space="preserve">(2.</w:t>
            </w:r>
            <w:fldSimple w:instr="SEQ EcuacionMT \* ARABIC">
              <w:r>
                <w:rPr>
                  <w:color w:val="000000"/>
                </w:rPr>
                <w:t xml:space="preserve">16</w:t>
              </w:r>
            </w:fldSimple>
            <w:r>
              <w:rPr>
                <w:color w:val="000000"/>
              </w:rPr>
              <w:t xml:space="preserve">)</w:t>
            </w:r>
          </w:p>
        </w:tc>
      </w:tr>
    </w:tbl>
    <w:p>
      <w:pPr>
        <w:spacing w:before="0" w:after="120" w:line="360" w:lineRule="auto"/>
        <w:widowControl/>
      </w:pPr>
      <w:r>
        <w:rPr>
          <w:color w:val="000000"/>
        </w:rPr>
        <w:t xml:space="preserve">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pPr>
        <w:pStyle w:val="Ttulo3"/>
        <w:numPr>
          <w:ilvl w:val="2"/>
          <w:numId w:val="19"/>
        </w:numPr>
        <w:keepNext/>
        <w:spacing w:before="240" w:after="120" w:line="300" w:lineRule="auto"/>
        <w:jc w:val="left"/>
      </w:pPr>
      <w:r>
        <w:rPr>
          <w:color w:val="000000"/>
        </w:rPr>
        <w:t xml:space="preserve">Desagregación del pronóstico total</w:t>
      </w:r>
    </w:p>
    <w:p>
      <w:pPr>
        <w:spacing w:before="0" w:after="120" w:line="360" w:lineRule="auto"/>
        <w:widowControl/>
      </w:pPr>
      <w:r>
        <w:rPr>
          <w:color w:val="000000"/>
        </w:rPr>
        <w:t xml:space="preserve">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b</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acc>
                      <m:accPr>
                        <m:chr m:val="̂"/>
                      </m:accPr>
                      <m:e>
                        <m:r>
                          <w:rPr>
                            <w:rFonts w:ascii="Cambria Math" w:hAnsi="Cambria Math"/>
                            <w:sz w:val="23"/>
                          </w:rPr>
                          <m:t>p</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oMath>
            </m:oMathPara>
          </w:p>
        </w:tc>
        <w:tc>
          <w:tcPr>
            <w:tcW w:w="753" w:type="dxa"/>
          </w:tcPr>
          <w:p>
            <w:pPr>
              <w:spacing w:before="80" w:after="80" w:line="240" w:lineRule="auto"/>
              <w:jc w:val="right"/>
              <w:keepNext/>
            </w:pPr>
            <w:bookmarkStart w:id="20017" w:name="MT_allocation"/>
            <w:bookmarkEnd w:id="20017"/>
            <w:r>
              <w:rPr>
                <w:color w:val="000000"/>
              </w:rPr>
              <w:t xml:space="preserve">(2.</w:t>
            </w:r>
            <w:fldSimple w:instr="SEQ EcuacionMT \* ARABIC">
              <w:r>
                <w:rPr>
                  <w:color w:val="000000"/>
                </w:rPr>
                <w:t xml:space="preserve">17</w:t>
              </w:r>
            </w:fldSimple>
            <w:r>
              <w:rPr>
                <w:color w:val="000000"/>
              </w:rPr>
              <w:t xml:space="preserve">)</w:t>
            </w:r>
          </w:p>
        </w:tc>
      </w:tr>
    </w:tbl>
    <w:p>
      <w:pPr>
        <w:spacing w:before="0" w:after="120" w:line="360" w:lineRule="auto"/>
        <w:widowControl/>
      </w:pPr>
      <w:r>
        <w:rPr>
          <w:color w:val="000000"/>
        </w:rPr>
        <w:t xml:space="preserve">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pPr>
        <w:spacing w:before="0" w:after="120" w:line="360" w:lineRule="auto"/>
        <w:widowControl/>
      </w:pPr>
      <w:r>
        <w:rPr>
          <w:color w:val="000000"/>
        </w:rPr>
        <w:t xml:space="preserve">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p</m:t>
                        </m:r>
                      </m:e>
                    </m:acc>
                  </m:e>
                  <m:sub>
                    <m:r>
                      <w:rPr>
                        <w:rFonts w:ascii="Cambria Math" w:hAnsi="Cambria Math"/>
                        <w:sz w:val="23"/>
                      </w:rPr>
                      <m:t>j</m:t>
                    </m:r>
                  </m:sub>
                </m:sSub>
                <m:r>
                  <w:rPr>
                    <w:rFonts w:ascii="Cambria Math" w:hAnsi="Cambria Math"/>
                    <w:sz w:val="23"/>
                  </w:rPr>
                  <m:t>=</m:t>
                </m:r>
                <m:f>
                  <m:num>
                    <m:r>
                      <w:rPr>
                        <w:rFonts w:ascii="Cambria Math" w:hAnsi="Cambria Math"/>
                        <w:sz w:val="23"/>
                      </w:rPr>
                      <m:t>1</m:t>
                    </m:r>
                  </m:num>
                  <m:den>
                    <m:r>
                      <w:rPr>
                        <w:rFonts w:ascii="Cambria Math" w:hAnsi="Cambria Math"/>
                        <w:sz w:val="23"/>
                      </w:rPr>
                      <m:t>n</m:t>
                    </m:r>
                  </m:den>
                </m:f>
                <m:nary>
                  <m:naryPr>
                    <m:chr m:val="∑"/>
                    <m:limLoc m:val="undOvr"/>
                    <m:supHide m:val="1"/>
                  </m:naryPr>
                  <m:sub>
                    <m:r>
                      <w:rPr>
                        <w:rFonts w:ascii="Cambria Math" w:hAnsi="Cambria Math"/>
                        <w:sz w:val="23"/>
                      </w:rPr>
                      <m:t>t</m:t>
                    </m:r>
                    <m:r>
                      <w:rPr>
                        <w:rFonts w:ascii="Cambria Math" w:hAnsi="Cambria Math"/>
                        <w:sz w:val="23"/>
                      </w:rPr>
                      <m:t>∈</m:t>
                    </m:r>
                    <m:r>
                      <w:rPr>
                        <w:rFonts w:ascii="Cambria Math" w:hAnsi="Cambria Math"/>
                        <w:sz w:val="23"/>
                      </w:rPr>
                      <m:t>V</m:t>
                    </m:r>
                  </m:sub>
                  <m:sup/>
                  <m:e>
                    <m:f>
                      <m:num>
                        <m:sSub>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num>
                      <m:den>
                        <m:sSub>
                          <m:e>
                            <m:r>
                              <w:rPr>
                                <w:rFonts w:ascii="Cambria Math" w:hAnsi="Cambria Math"/>
                                <w:sz w:val="23"/>
                              </w:rPr>
                              <m:t>y</m:t>
                            </m:r>
                          </m:e>
                          <m:sub>
                            <m:r>
                              <w:rPr>
                                <w:rFonts w:ascii="Cambria Math" w:hAnsi="Cambria Math"/>
                                <w:sz w:val="23"/>
                              </w:rPr>
                              <m:t>t</m:t>
                            </m:r>
                          </m:sub>
                        </m:sSub>
                      </m:den>
                    </m:f>
                  </m:e>
                </m:nary>
              </m:oMath>
            </m:oMathPara>
          </w:p>
        </w:tc>
        <w:tc>
          <w:tcPr>
            <w:tcW w:w="753" w:type="dxa"/>
          </w:tcPr>
          <w:p>
            <w:pPr>
              <w:spacing w:before="80" w:after="80" w:line="240" w:lineRule="auto"/>
              <w:jc w:val="right"/>
              <w:keepNext/>
            </w:pPr>
            <w:bookmarkStart w:id="20018" w:name="MT_histshare"/>
            <w:bookmarkEnd w:id="20018"/>
            <w:r>
              <w:rPr>
                <w:color w:val="000000"/>
              </w:rPr>
              <w:t xml:space="preserve">(2.</w:t>
            </w:r>
            <w:fldSimple w:instr="SEQ EcuacionMT \* ARABIC">
              <w:r>
                <w:rPr>
                  <w:color w:val="000000"/>
                </w:rPr>
                <w:t xml:space="preserve">18</w:t>
              </w:r>
            </w:fldSimple>
            <w:r>
              <w:rPr>
                <w:color w:val="000000"/>
              </w:rPr>
              <w:t xml:space="preserve">)</w:t>
            </w:r>
          </w:p>
        </w:tc>
      </w:tr>
    </w:tbl>
    <w:p>
      <w:pPr>
        <w:spacing w:before="0" w:after="120" w:line="360" w:lineRule="auto"/>
        <w:widowControl/>
      </w:pPr>
      <w:r>
        <w:rPr>
          <w:color w:val="000000"/>
        </w:rPr>
        <w:t xml:space="preserve">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pPr>
        <w:pStyle w:val="Ttulo3"/>
        <w:numPr>
          <w:ilvl w:val="2"/>
          <w:numId w:val="19"/>
        </w:numPr>
        <w:keepNext/>
        <w:spacing w:before="240" w:after="120" w:line="300" w:lineRule="auto"/>
        <w:jc w:val="left"/>
      </w:pPr>
      <w:r>
        <w:rPr>
          <w:color w:val="000000"/>
        </w:rPr>
        <w:t xml:space="preserve">Representación relativa de las participaciones</w:t>
      </w:r>
    </w:p>
    <w:p>
      <w:pPr>
        <w:spacing w:before="0" w:after="120" w:line="360" w:lineRule="auto"/>
        <w:widowControl/>
      </w:pPr>
      <w:r>
        <w:rPr>
          <w:color w:val="000000"/>
        </w:rPr>
        <w:t xml:space="preserve">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z</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num>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num>
                  <m:den>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den>
                </m:f>
                <m:r>
                  <w:rPr>
                    <w:rFonts w:ascii="Cambria Math" w:hAnsi="Cambria Math"/>
                    <w:sz w:val="23"/>
                  </w:rPr>
                  <m:t>)</m:t>
                </m:r>
                <m:r>
                  <w:rPr>
                    <w:rFonts w:ascii="Cambria Math" w:hAnsi="Cambria Math"/>
                    <w:sz w:val="23"/>
                  </w:rPr>
                  <m:t>,</m:t>
                </m:r>
                <m:r>
                  <w:rPr>
                    <w:rFonts w:ascii="Cambria Math" w:hAnsi="Cambria Math"/>
                    <w:sz w:val="23"/>
                  </w:rPr>
                  <m:t>  </m:t>
                </m:r>
                <m:r>
                  <w:rPr>
                    <w:rFonts w:ascii="Cambria Math" w:hAnsi="Cambria Math"/>
                    <w:sz w:val="23"/>
                  </w:rPr>
                  <m:t>j</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m:t>
                </m:r>
                <m:r>
                  <w:rPr>
                    <w:rFonts w:ascii="Cambria Math" w:hAnsi="Cambria Math"/>
                    <w:sz w:val="23"/>
                  </w:rPr>
                  <m:t>,</m:t>
                </m:r>
                <m:r>
                  <w:rPr>
                    <w:rFonts w:ascii="Cambria Math" w:hAnsi="Cambria Math"/>
                    <w:sz w:val="23"/>
                  </w:rPr>
                  <m:t>J</m:t>
                </m:r>
                <m:r>
                  <w:rPr>
                    <w:rFonts w:ascii="Cambria Math" w:hAnsi="Cambria Math"/>
                    <w:sz w:val="23"/>
                  </w:rPr>
                  <m:t>-</m:t>
                </m:r>
                <m:r>
                  <w:rPr>
                    <w:rFonts w:ascii="Cambria Math" w:hAnsi="Cambria Math"/>
                    <w:sz w:val="23"/>
                  </w:rPr>
                  <m:t>1</m:t>
                </m:r>
              </m:oMath>
            </m:oMathPara>
          </w:p>
        </w:tc>
        <w:tc>
          <w:tcPr>
            <w:tcW w:w="753" w:type="dxa"/>
          </w:tcPr>
          <w:p>
            <w:pPr>
              <w:spacing w:before="80" w:after="80" w:line="240" w:lineRule="auto"/>
              <w:jc w:val="right"/>
              <w:keepNext/>
            </w:pPr>
            <w:bookmarkStart w:id="20019" w:name="MT_alr"/>
            <w:bookmarkEnd w:id="20019"/>
            <w:r>
              <w:rPr>
                <w:color w:val="000000"/>
              </w:rPr>
              <w:t xml:space="preserve">(2.</w:t>
            </w:r>
            <w:fldSimple w:instr="SEQ EcuacionMT \* ARABIC">
              <w:r>
                <w:rPr>
                  <w:color w:val="000000"/>
                </w:rPr>
                <w:t xml:space="preserve">19</w:t>
              </w:r>
            </w:fldSimple>
            <w:r>
              <w:rPr>
                <w:color w:val="000000"/>
              </w:rPr>
              <w:t xml:space="preserve">)</w:t>
            </w:r>
          </w:p>
        </w:tc>
      </w:tr>
    </w:tbl>
    <w:p>
      <w:pPr>
        <w:spacing w:before="0" w:after="120" w:line="360" w:lineRule="auto"/>
        <w:widowControl/>
      </w:pPr>
      <w:r>
        <w:rPr>
          <w:color w:val="000000"/>
        </w:rPr>
        <w:t xml:space="preserve">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pPr>
        <w:pStyle w:val="Ttulo2"/>
        <w:numPr>
          <w:ilvl w:val="1"/>
          <w:numId w:val="19"/>
        </w:numPr>
        <w:keepNext/>
        <w:spacing w:before="240" w:after="120" w:line="300" w:lineRule="auto"/>
        <w:jc w:val="left"/>
      </w:pPr>
      <w:r>
        <w:rPr>
          <w:color w:val="000000"/>
        </w:rPr>
        <w:t xml:space="preserve">Datos limitados e ingeniería de características</w:t>
      </w:r>
    </w:p>
    <w:p>
      <w:pPr>
        <w:pStyle w:val="Ttulo3"/>
        <w:numPr>
          <w:ilvl w:val="2"/>
          <w:numId w:val="19"/>
        </w:numPr>
        <w:keepNext/>
        <w:spacing w:before="240" w:after="120" w:line="300" w:lineRule="auto"/>
        <w:jc w:val="left"/>
      </w:pPr>
      <w:r>
        <w:rPr>
          <w:color w:val="000000"/>
        </w:rPr>
        <w:t xml:space="preserve">Complejidad y capacidad de generalización</w:t>
      </w:r>
    </w:p>
    <w:p>
      <w:pPr>
        <w:spacing w:before="0" w:after="120" w:line="360" w:lineRule="auto"/>
        <w:widowControl/>
      </w:pPr>
      <w:r>
        <w:rPr>
          <w:color w:val="000000"/>
        </w:rPr>
        <w:t xml:space="preserve">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r>
                  <w:rPr>
                    <w:rFonts w:ascii="Cambria Math" w:hAnsi="Cambria Math"/>
                    <w:sz w:val="23"/>
                  </w:rPr>
                  <m:t>E</m:t>
                </m:r>
                <m:r>
                  <w:rPr>
                    <w:rFonts w:ascii="Cambria Math" w:hAnsi="Cambria Math"/>
                    <w:sz w:val="23"/>
                  </w:rPr>
                  <m:t>[</m:t>
                </m:r>
                <m:r>
                  <w:rPr>
                    <w:rFonts w:ascii="Cambria Math" w:hAnsi="Cambria Math"/>
                    <w:sz w:val="23"/>
                  </w:rPr>
                  <m:t>(</m:t>
                </m:r>
                <m:r>
                  <w:rPr>
                    <w:rFonts w:ascii="Cambria Math" w:hAnsi="Cambria Math"/>
                    <w:sz w:val="23"/>
                  </w:rPr>
                  <m:t>Y</m:t>
                </m:r>
                <m:r>
                  <w:rPr>
                    <w:rFonts w:ascii="Cambria Math" w:hAnsi="Cambria Math"/>
                    <w:sz w:val="23"/>
                  </w:rPr>
                  <m:t>-</m:t>
                </m:r>
                <m:acc>
                  <m:accPr>
                    <m:chr m:val="̂"/>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sSup>
                  <m:e>
                    <m:r>
                      <w:rPr>
                        <w:rFonts w:ascii="Cambria Math" w:hAnsi="Cambria Math"/>
                        <w:sz w:val="23"/>
                      </w:rPr>
                      <m:t>)</m:t>
                    </m:r>
                  </m:e>
                  <m:sup>
                    <m:r>
                      <w:rPr>
                        <w:rFonts w:ascii="Cambria Math" w:hAnsi="Cambria Math"/>
                        <w:sz w:val="23"/>
                      </w:rPr>
                      <m:t>2</m:t>
                    </m:r>
                  </m:sup>
                </m:sSup>
                <m:r>
                  <w:rPr>
                    <w:rFonts w:ascii="Cambria Math" w:hAnsi="Cambria Math"/>
                    <w:sz w:val="23"/>
                  </w:rPr>
                  <m:t>]</m:t>
                </m:r>
                <m:r>
                  <w:rPr>
                    <w:rFonts w:ascii="Cambria Math" w:hAnsi="Cambria Math"/>
                    <w:sz w:val="23"/>
                  </w:rPr>
                  <m:t>=</m:t>
                </m:r>
                <m:sSup>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hr m:val="̂"/>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m:t>
                </m:r>
                <m:r>
                  <w:rPr>
                    <w:rFonts w:ascii="Cambria Math" w:hAnsi="Cambria Math"/>
                    <w:sz w:val="23"/>
                  </w:rPr>
                  <m:t>+</m:t>
                </m:r>
                <m:r>
                  <m:rPr>
                    <m:sty m:val="p"/>
                  </m:rPr>
                  <w:rPr>
                    <w:rFonts w:ascii="Cambria Math" w:hAnsi="Cambria Math"/>
                    <w:sz w:val="23"/>
                  </w:rPr>
                  <m:t>Var</m:t>
                </m:r>
                <m:r>
                  <w:rPr>
                    <w:rFonts w:ascii="Cambria Math" w:hAnsi="Cambria Math"/>
                    <w:sz w:val="23"/>
                  </w:rPr>
                  <m:t>[</m:t>
                </m:r>
                <m:acc>
                  <m:accPr>
                    <m:chr m:val="̂"/>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m:t>
                </m:r>
                <m:r>
                  <w:rPr>
                    <w:rFonts w:ascii="Cambria Math" w:hAnsi="Cambria Math"/>
                    <w:sz w:val="23"/>
                  </w:rPr>
                  <m:t>+</m:t>
                </m:r>
                <m:sSup>
                  <m:e>
                    <m:r>
                      <w:rPr>
                        <w:rFonts w:ascii="Cambria Math" w:hAnsi="Cambria Math"/>
                        <w:sz w:val="23"/>
                      </w:rPr>
                      <m:t>σ</m:t>
                    </m:r>
                  </m:e>
                  <m:sup>
                    <m:r>
                      <w:rPr>
                        <w:rFonts w:ascii="Cambria Math" w:hAnsi="Cambria Math"/>
                        <w:sz w:val="23"/>
                      </w:rPr>
                      <m:t>2</m:t>
                    </m:r>
                  </m:sup>
                </m:sSup>
              </m:oMath>
            </m:oMathPara>
          </w:p>
        </w:tc>
        <w:tc>
          <w:tcPr>
            <w:tcW w:w="753" w:type="dxa"/>
          </w:tcPr>
          <w:p>
            <w:pPr>
              <w:spacing w:before="80" w:after="80" w:line="240" w:lineRule="auto"/>
              <w:jc w:val="right"/>
              <w:keepNext/>
            </w:pPr>
            <w:bookmarkStart w:id="20020" w:name="MT_biasvar"/>
            <w:bookmarkEnd w:id="20020"/>
            <w:r>
              <w:rPr>
                <w:color w:val="000000"/>
              </w:rPr>
              <w:t xml:space="preserve">(2.</w:t>
            </w:r>
            <w:fldSimple w:instr="SEQ EcuacionMT \* ARABIC">
              <w:r>
                <w:rPr>
                  <w:color w:val="000000"/>
                </w:rPr>
                <w:t xml:space="preserve">20</w:t>
              </w:r>
            </w:fldSimple>
            <w:r>
              <w:rPr>
                <w:color w:val="000000"/>
              </w:rPr>
              <w:t xml:space="preserve">)</w:t>
            </w:r>
          </w:p>
        </w:tc>
      </w:tr>
    </w:tbl>
    <w:p>
      <w:pPr>
        <w:spacing w:before="0" w:after="120" w:line="360" w:lineRule="auto"/>
        <w:widowControl/>
      </w:pPr>
      <w:r>
        <w:rPr>
          <w:color w:val="000000"/>
        </w:rPr>
        <w:t xml:space="preserve">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pPr>
        <w:pStyle w:val="Ttulo3"/>
        <w:numPr>
          <w:ilvl w:val="2"/>
          <w:numId w:val="19"/>
        </w:numPr>
        <w:keepNext/>
        <w:spacing w:before="240" w:after="120" w:line="300" w:lineRule="auto"/>
        <w:jc w:val="left"/>
      </w:pPr>
      <w:r>
        <w:rPr>
          <w:color w:val="000000"/>
        </w:rPr>
        <w:t xml:space="preserve">Penalizaciones y selección de variables</w:t>
      </w:r>
    </w:p>
    <w:p>
      <w:pPr>
        <w:spacing w:before="0" w:after="120" w:line="360" w:lineRule="auto"/>
        <w:widowControl/>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Tibshirani, 1996).</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p>
                  <m:e>
                    <m:acc>
                      <m:accPr>
                        <m:chr m:val="̂"/>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m:t>
                </m:r>
                <m:r>
                  <w:rPr>
                    <w:rFonts w:ascii="Cambria Math" w:hAnsi="Cambria Math"/>
                    <w:sz w:val="23"/>
                  </w:rPr>
                  <m:t>β</m:t>
                </m:r>
                <m:r>
                  <w:rPr>
                    <w:rFonts w:ascii="Cambria Math" w:hAnsi="Cambria Math"/>
                    <w:sz w:val="23"/>
                  </w:rPr>
                  <m:t>)</m:t>
                </m:r>
                <m:r>
                  <w:rPr>
                    <w:rFonts w:ascii="Cambria Math" w:hAnsi="Cambria Math"/>
                    <w:sz w:val="23"/>
                  </w:rPr>
                  <m:t>+</m:t>
                </m:r>
                <m:r>
                  <w:rPr>
                    <w:rFonts w:ascii="Cambria Math" w:hAnsi="Cambria Math"/>
                    <w:sz w:val="23"/>
                  </w:rPr>
                  <m:t>λ</m:t>
                </m:r>
                <m:nary>
                  <m:naryPr>
                    <m:chr m:val="∑"/>
                    <m:limLoc m:val="undOvr"/>
                  </m:naryPr>
                  <m:sub>
                    <m:r>
                      <w:rPr>
                        <w:rFonts w:ascii="Cambria Math" w:hAnsi="Cambria Math"/>
                        <w:sz w:val="23"/>
                      </w:rPr>
                      <m:t>j</m:t>
                    </m:r>
                    <m:r>
                      <w:rPr>
                        <w:rFonts w:ascii="Cambria Math" w:hAnsi="Cambria Math"/>
                        <w:sz w:val="23"/>
                      </w:rPr>
                      <m:t>=</m:t>
                    </m:r>
                    <m:r>
                      <w:rPr>
                        <w:rFonts w:ascii="Cambria Math" w:hAnsi="Cambria Math"/>
                        <w:sz w:val="23"/>
                      </w:rPr>
                      <m:t>1</m:t>
                    </m:r>
                  </m:sub>
                  <m:sup>
                    <m:r>
                      <w:rPr>
                        <w:rFonts w:ascii="Cambria Math" w:hAnsi="Cambria Math"/>
                        <w:sz w:val="23"/>
                      </w:rPr>
                      <m:t>K</m:t>
                    </m:r>
                  </m:sup>
                  <m:e>
                    <m:sSubSup>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pPr>
              <w:spacing w:before="80" w:after="80" w:line="240" w:lineRule="auto"/>
              <w:jc w:val="right"/>
              <w:keepNext/>
            </w:pPr>
            <w:bookmarkStart w:id="20021" w:name="MT_ridge"/>
            <w:bookmarkEnd w:id="20021"/>
            <w:r>
              <w:rPr>
                <w:color w:val="000000"/>
              </w:rPr>
              <w:t xml:space="preserve">(2.</w:t>
            </w:r>
            <w:fldSimple w:instr="SEQ EcuacionMT \* ARABIC">
              <w:r>
                <w:rPr>
                  <w:color w:val="000000"/>
                </w:rPr>
                <w:t xml:space="preserve">21</w:t>
              </w:r>
            </w:fldSimple>
            <w:r>
              <w:rPr>
                <w:color w:val="000000"/>
              </w:rPr>
              <w:t xml:space="preserve">)</w:t>
            </w:r>
          </w:p>
        </w:tc>
      </w:tr>
    </w:tbl>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p>
                  <m:e>
                    <m:acc>
                      <m:accPr>
                        <m:chr m:val="̂"/>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m:t>
                </m:r>
                <m:r>
                  <w:rPr>
                    <w:rFonts w:ascii="Cambria Math" w:hAnsi="Cambria Math"/>
                    <w:sz w:val="23"/>
                  </w:rPr>
                  <m:t>β</m:t>
                </m:r>
                <m:r>
                  <w:rPr>
                    <w:rFonts w:ascii="Cambria Math" w:hAnsi="Cambria Math"/>
                    <w:sz w:val="23"/>
                  </w:rPr>
                  <m:t>)</m:t>
                </m:r>
                <m:r>
                  <w:rPr>
                    <w:rFonts w:ascii="Cambria Math" w:hAnsi="Cambria Math"/>
                    <w:sz w:val="23"/>
                  </w:rPr>
                  <m:t>+</m:t>
                </m:r>
                <m:r>
                  <w:rPr>
                    <w:rFonts w:ascii="Cambria Math" w:hAnsi="Cambria Math"/>
                    <w:sz w:val="23"/>
                  </w:rPr>
                  <m:t>λ</m:t>
                </m:r>
                <m:nary>
                  <m:naryPr>
                    <m:chr m:val="∑"/>
                    <m:limLoc m:val="undOvr"/>
                  </m:naryPr>
                  <m:sub>
                    <m:r>
                      <w:rPr>
                        <w:rFonts w:ascii="Cambria Math" w:hAnsi="Cambria Math"/>
                        <w:sz w:val="23"/>
                      </w:rPr>
                      <m:t>j</m:t>
                    </m:r>
                    <m:r>
                      <w:rPr>
                        <w:rFonts w:ascii="Cambria Math" w:hAnsi="Cambria Math"/>
                        <w:sz w:val="23"/>
                      </w:rPr>
                      <m:t>=</m:t>
                    </m:r>
                    <m:r>
                      <w:rPr>
                        <w:rFonts w:ascii="Cambria Math" w:hAnsi="Cambria Math"/>
                        <w:sz w:val="23"/>
                      </w:rPr>
                      <m:t>1</m:t>
                    </m:r>
                  </m:sub>
                  <m:sup>
                    <m:r>
                      <w:rPr>
                        <w:rFonts w:ascii="Cambria Math" w:hAnsi="Cambria Math"/>
                        <w:sz w:val="23"/>
                      </w:rPr>
                      <m:t>K</m:t>
                    </m:r>
                  </m:sup>
                  <m:e>
                    <m:r>
                      <w:rPr>
                        <w:rFonts w:ascii="Cambria Math" w:hAnsi="Cambria Math"/>
                        <w:sz w:val="23"/>
                      </w:rPr>
                      <m:t>|</m:t>
                    </m:r>
                  </m:e>
                </m:nary>
                <m:sSub>
                  <m:e>
                    <m:r>
                      <w:rPr>
                        <w:rFonts w:ascii="Cambria Math" w:hAnsi="Cambria Math"/>
                        <w:sz w:val="23"/>
                      </w:rPr>
                      <m:t>β</m:t>
                    </m:r>
                  </m:e>
                  <m:sub>
                    <m:r>
                      <w:rPr>
                        <w:rFonts w:ascii="Cambria Math" w:hAnsi="Cambria Math"/>
                        <w:sz w:val="23"/>
                      </w:rPr>
                      <m:t>j</m:t>
                    </m:r>
                  </m:sub>
                </m:sSub>
                <m:r>
                  <w:rPr>
                    <w:rFonts w:ascii="Cambria Math" w:hAnsi="Cambria Math"/>
                    <w:sz w:val="23"/>
                  </w:rPr>
                  <m:t>|</m:t>
                </m:r>
                <m:r>
                  <w:rPr>
                    <w:rFonts w:ascii="Cambria Math" w:hAnsi="Cambria Math"/>
                    <w:sz w:val="23"/>
                  </w:rPr>
                  <m:t>)</m:t>
                </m:r>
              </m:oMath>
            </m:oMathPara>
          </w:p>
        </w:tc>
        <w:tc>
          <w:tcPr>
            <w:tcW w:w="753" w:type="dxa"/>
          </w:tcPr>
          <w:p>
            <w:pPr>
              <w:spacing w:before="80" w:after="80" w:line="240" w:lineRule="auto"/>
              <w:jc w:val="right"/>
              <w:keepNext/>
            </w:pPr>
            <w:bookmarkStart w:id="20022" w:name="MT_lasso"/>
            <w:bookmarkEnd w:id="20022"/>
            <w:r>
              <w:rPr>
                <w:color w:val="000000"/>
              </w:rPr>
              <w:t xml:space="preserve">(2.</w:t>
            </w:r>
            <w:fldSimple w:instr="SEQ EcuacionMT \* ARABIC">
              <w:r>
                <w:rPr>
                  <w:color w:val="000000"/>
                </w:rPr>
                <w:t xml:space="preserve">22</w:t>
              </w:r>
            </w:fldSimple>
            <w:r>
              <w:rPr>
                <w:color w:val="000000"/>
              </w:rPr>
              <w:t xml:space="preserve">)</w:t>
            </w:r>
          </w:p>
        </w:tc>
      </w:tr>
    </w:tbl>
    <w:p>
      <w:pPr>
        <w:spacing w:before="0" w:after="120" w:line="360" w:lineRule="auto"/>
        <w:widowControl/>
      </w:pPr>
      <w:r>
        <w:rPr>
          <w:color w:val="000000"/>
        </w:rPr>
        <w:t xml:space="preserve">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pPr>
        <w:pStyle w:val="Ttulo3"/>
        <w:numPr>
          <w:ilvl w:val="2"/>
          <w:numId w:val="19"/>
        </w:numPr>
        <w:keepNext/>
        <w:spacing w:before="240" w:after="120" w:line="300" w:lineRule="auto"/>
        <w:jc w:val="left"/>
      </w:pPr>
      <w:r>
        <w:rPr>
          <w:color w:val="000000"/>
        </w:rPr>
        <w:t xml:space="preserve">Predictores temporales y calendario</w:t>
      </w:r>
    </w:p>
    <w:p>
      <w:pPr>
        <w:spacing w:before="0" w:after="120" w:line="360" w:lineRule="auto"/>
        <w:widowControl/>
      </w:pPr>
      <w:r>
        <w:rPr>
          <w:color w:val="000000"/>
        </w:rPr>
        <w:t xml:space="preserve">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pPr>
        <w:spacing w:before="0" w:after="120" w:line="360" w:lineRule="auto"/>
        <w:widowControl/>
      </w:pPr>
      <w:r>
        <w:rPr>
          <w:color w:val="000000"/>
        </w:rPr>
        <w:t xml:space="preserve">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s</m:t>
                    </m:r>
                  </m:e>
                  <m:sub>
                    <m:r>
                      <w:rPr>
                        <w:rFonts w:ascii="Cambria Math" w:hAnsi="Cambria Math"/>
                        <w:sz w:val="23"/>
                      </w:rPr>
                      <m:t>k</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num>
                    <m:r>
                      <w:rPr>
                        <w:rFonts w:ascii="Cambria Math" w:hAnsi="Cambria Math"/>
                        <w:sz w:val="23"/>
                      </w:rPr>
                      <m:t>2</m:t>
                    </m:r>
                    <m:r>
                      <w:rPr>
                        <w:rFonts w:ascii="Cambria Math" w:hAnsi="Cambria Math"/>
                        <w:sz w:val="23"/>
                      </w:rPr>
                      <m:t>π</m:t>
                    </m:r>
                    <m:r>
                      <w:rPr>
                        <w:rFonts w:ascii="Cambria Math" w:hAnsi="Cambria Math"/>
                        <w:sz w:val="23"/>
                      </w:rPr>
                      <m:t>k</m:t>
                    </m:r>
                    <m:r>
                      <w:rPr>
                        <w:rFonts w:ascii="Cambria Math" w:hAnsi="Cambria Math"/>
                        <w:sz w:val="23"/>
                      </w:rPr>
                      <m:t>t</m:t>
                    </m:r>
                  </m:num>
                  <m:den>
                    <m:r>
                      <w:rPr>
                        <w:rFonts w:ascii="Cambria Math" w:hAnsi="Cambria Math"/>
                        <w:sz w:val="23"/>
                      </w:rPr>
                      <m:t>m</m:t>
                    </m:r>
                  </m:den>
                </m:f>
                <m:r>
                  <w:rPr>
                    <w:rFonts w:ascii="Cambria Math" w:hAnsi="Cambria Math"/>
                    <w:sz w:val="23"/>
                  </w:rPr>
                  <m:t>)</m:t>
                </m:r>
                <m:r>
                  <w:rPr>
                    <w:rFonts w:ascii="Cambria Math" w:hAnsi="Cambria Math"/>
                    <w:sz w:val="23"/>
                  </w:rPr>
                  <m:t>,</m:t>
                </m:r>
                <m:r>
                  <w:rPr>
                    <w:rFonts w:ascii="Cambria Math" w:hAnsi="Cambria Math"/>
                    <w:sz w:val="23"/>
                  </w:rPr>
                  <m:t>  </m:t>
                </m:r>
                <m:sSub>
                  <m:e>
                    <m:r>
                      <w:rPr>
                        <w:rFonts w:ascii="Cambria Math" w:hAnsi="Cambria Math"/>
                        <w:sz w:val="23"/>
                      </w:rPr>
                      <m:t>c</m:t>
                    </m:r>
                  </m:e>
                  <m:sub>
                    <m:r>
                      <w:rPr>
                        <w:rFonts w:ascii="Cambria Math" w:hAnsi="Cambria Math"/>
                        <w:sz w:val="23"/>
                      </w:rPr>
                      <m:t>k</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num>
                    <m:r>
                      <w:rPr>
                        <w:rFonts w:ascii="Cambria Math" w:hAnsi="Cambria Math"/>
                        <w:sz w:val="23"/>
                      </w:rPr>
                      <m:t>2</m:t>
                    </m:r>
                    <m:r>
                      <w:rPr>
                        <w:rFonts w:ascii="Cambria Math" w:hAnsi="Cambria Math"/>
                        <w:sz w:val="23"/>
                      </w:rPr>
                      <m:t>π</m:t>
                    </m:r>
                    <m:r>
                      <w:rPr>
                        <w:rFonts w:ascii="Cambria Math" w:hAnsi="Cambria Math"/>
                        <w:sz w:val="23"/>
                      </w:rPr>
                      <m:t>k</m:t>
                    </m:r>
                    <m:r>
                      <w:rPr>
                        <w:rFonts w:ascii="Cambria Math" w:hAnsi="Cambria Math"/>
                        <w:sz w:val="23"/>
                      </w:rPr>
                      <m:t>t</m:t>
                    </m:r>
                  </m:num>
                  <m:den>
                    <m:r>
                      <w:rPr>
                        <w:rFonts w:ascii="Cambria Math" w:hAnsi="Cambria Math"/>
                        <w:sz w:val="23"/>
                      </w:rPr>
                      <m:t>m</m:t>
                    </m:r>
                  </m:den>
                </m:f>
                <m:r>
                  <w:rPr>
                    <w:rFonts w:ascii="Cambria Math" w:hAnsi="Cambria Math"/>
                    <w:sz w:val="23"/>
                  </w:rPr>
                  <m:t>)</m:t>
                </m:r>
              </m:oMath>
            </m:oMathPara>
          </w:p>
        </w:tc>
        <w:tc>
          <w:tcPr>
            <w:tcW w:w="753" w:type="dxa"/>
          </w:tcPr>
          <w:p>
            <w:pPr>
              <w:spacing w:before="80" w:after="80" w:line="240" w:lineRule="auto"/>
              <w:jc w:val="right"/>
              <w:keepNext/>
            </w:pPr>
            <w:bookmarkStart w:id="20023" w:name="MT_fourier"/>
            <w:bookmarkEnd w:id="20023"/>
            <w:r>
              <w:rPr>
                <w:color w:val="000000"/>
              </w:rPr>
              <w:t xml:space="preserve">(2.</w:t>
            </w:r>
            <w:fldSimple w:instr="SEQ EcuacionMT \* ARABIC">
              <w:r>
                <w:rPr>
                  <w:color w:val="000000"/>
                </w:rPr>
                <w:t xml:space="preserve">23</w:t>
              </w:r>
            </w:fldSimple>
            <w:r>
              <w:rPr>
                <w:color w:val="000000"/>
              </w:rPr>
              <w:t xml:space="preserve">)</w:t>
            </w:r>
          </w:p>
        </w:tc>
      </w:tr>
    </w:tbl>
    <w:p>
      <w:pPr>
        <w:spacing w:before="0" w:after="120" w:line="360" w:lineRule="auto"/>
        <w:widowControl/>
      </w:pPr>
      <w:r>
        <w:rPr>
          <w:color w:val="000000"/>
        </w:rPr>
        <w:t xml:space="preserve">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pPr>
        <w:pStyle w:val="Ttulo3"/>
        <w:numPr>
          <w:ilvl w:val="2"/>
          <w:numId w:val="19"/>
        </w:numPr>
        <w:keepNext/>
        <w:spacing w:before="240" w:after="120" w:line="300" w:lineRule="auto"/>
        <w:jc w:val="left"/>
      </w:pPr>
      <w:r>
        <w:rPr>
          <w:color w:val="000000"/>
        </w:rPr>
        <w:t xml:space="preserve">Disponibilidad de variables exógenas</w:t>
      </w:r>
    </w:p>
    <w:p>
      <w:pPr>
        <w:spacing w:before="0" w:after="120" w:line="360" w:lineRule="auto"/>
        <w:widowControl/>
      </w:pPr>
      <w:r>
        <w:rPr>
          <w:color w:val="000000"/>
        </w:rPr>
        <w:t xml:space="preserve">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pPr>
        <w:spacing w:before="0" w:after="120" w:line="360" w:lineRule="auto"/>
        <w:widowControl/>
      </w:pPr>
      <w:r>
        <w:rPr>
          <w:color w:val="000000"/>
        </w:rPr>
        <w:t xml:space="preserve">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pPr>
        <w:pStyle w:val="Ttulo2"/>
        <w:numPr>
          <w:ilvl w:val="1"/>
          <w:numId w:val="19"/>
        </w:numPr>
        <w:keepNext/>
        <w:spacing w:before="240" w:after="120" w:line="300" w:lineRule="auto"/>
        <w:jc w:val="left"/>
      </w:pPr>
      <w:r>
        <w:rPr>
          <w:color w:val="000000"/>
        </w:rPr>
        <w:t xml:space="preserve">Evaluación temporal y métricas de precisión</w:t>
      </w:r>
    </w:p>
    <w:p>
      <w:pPr>
        <w:pStyle w:val="Ttulo3"/>
        <w:numPr>
          <w:ilvl w:val="2"/>
          <w:numId w:val="19"/>
        </w:numPr>
        <w:keepNext/>
        <w:spacing w:before="240" w:after="120" w:line="300" w:lineRule="auto"/>
        <w:jc w:val="left"/>
      </w:pPr>
      <w:r>
        <w:rPr>
          <w:color w:val="000000"/>
        </w:rPr>
        <w:t xml:space="preserve">Origen del pronóstico y ventana de entrenamiento</w:t>
      </w:r>
    </w:p>
    <w:p>
      <w:pPr>
        <w:spacing w:before="0" w:after="120" w:line="360" w:lineRule="auto"/>
        <w:widowControl/>
      </w:pPr>
      <w:r>
        <w:rPr>
          <w:color w:val="000000"/>
        </w:rPr>
        <w:t xml:space="preserve">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pPr>
        <w:spacing w:before="0" w:after="120" w:line="360" w:lineRule="auto"/>
        <w:widowControl/>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t+h del pronóstico emitido en t (Hyndman &amp; Athanasopoulos, 2021; Tashman, 2000).</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e</m:t>
                    </m:r>
                  </m:e>
                  <m:sub>
                    <m:r>
                      <w:rPr>
                        <w:rFonts w:ascii="Cambria Math" w:hAnsi="Cambria Math"/>
                        <w:sz w:val="23"/>
                      </w:rPr>
                      <m:t>t</m:t>
                    </m:r>
                    <m:r>
                      <w:rPr>
                        <w:rFonts w:ascii="Cambria Math" w:hAnsi="Cambria Math"/>
                        <w:sz w:val="23"/>
                      </w:rPr>
                      <m:t>,</m:t>
                    </m:r>
                    <m:r>
                      <w:rPr>
                        <w:rFonts w:ascii="Cambria Math" w:hAnsi="Cambria Math"/>
                        <w:sz w:val="23"/>
                      </w:rPr>
                      <m:t>h</m:t>
                    </m:r>
                  </m:sub>
                </m:sSub>
                <m:r>
                  <w:rPr>
                    <w:rFonts w:ascii="Cambria Math" w:hAnsi="Cambria Math"/>
                    <w:sz w:val="23"/>
                  </w:rPr>
                  <m:t>=</m:t>
                </m:r>
                <m:sSub>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h</m:t>
                    </m:r>
                  </m:sub>
                </m:sSub>
                <m:r>
                  <w:rPr>
                    <w:rFonts w:ascii="Cambria Math" w:hAnsi="Cambria Math"/>
                    <w:sz w:val="23"/>
                  </w:rPr>
                  <m:t>-</m:t>
                </m:r>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oMath>
            </m:oMathPara>
          </w:p>
        </w:tc>
        <w:tc>
          <w:tcPr>
            <w:tcW w:w="753" w:type="dxa"/>
          </w:tcPr>
          <w:p>
            <w:pPr>
              <w:spacing w:before="80" w:after="80" w:line="240" w:lineRule="auto"/>
              <w:jc w:val="right"/>
              <w:keepNext/>
            </w:pPr>
            <w:bookmarkStart w:id="20024" w:name="MT_error"/>
            <w:bookmarkEnd w:id="20024"/>
            <w:r>
              <w:rPr>
                <w:color w:val="000000"/>
              </w:rPr>
              <w:t xml:space="preserve">(2.</w:t>
            </w:r>
            <w:fldSimple w:instr="SEQ EcuacionMT \* ARABIC">
              <w:r>
                <w:rPr>
                  <w:color w:val="000000"/>
                </w:rPr>
                <w:t xml:space="preserve">24</w:t>
              </w:r>
            </w:fldSimple>
            <w:r>
              <w:rPr>
                <w:color w:val="000000"/>
              </w:rPr>
              <w:t xml:space="preserve">)</w:t>
            </w:r>
          </w:p>
        </w:tc>
      </w:tr>
    </w:tbl>
    <w:p>
      <w:pPr>
        <w:spacing w:before="0" w:after="120" w:line="360" w:lineRule="auto"/>
        <w:widowControl/>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pPr>
        <w:pStyle w:val="Ttulo3"/>
        <w:numPr>
          <w:ilvl w:val="2"/>
          <w:numId w:val="19"/>
        </w:numPr>
        <w:keepNext/>
        <w:spacing w:before="240" w:after="120" w:line="300" w:lineRule="auto"/>
        <w:jc w:val="left"/>
      </w:pPr>
      <w:r>
        <w:rPr>
          <w:color w:val="000000"/>
        </w:rPr>
        <w:t xml:space="preserve">Error monetario del importe total</w:t>
      </w:r>
    </w:p>
    <w:p>
      <w:pPr>
        <w:spacing w:before="0" w:after="120" w:line="360" w:lineRule="auto"/>
        <w:widowControl/>
      </w:pPr>
      <w:r>
        <w:rPr>
          <w:color w:val="000000"/>
        </w:rPr>
        <w:t xml:space="preserve">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num>
                    <m:r>
                      <w:rPr>
                        <w:rFonts w:ascii="Cambria Math" w:hAnsi="Cambria Math"/>
                        <w:sz w:val="23"/>
                      </w:rPr>
                      <m:t>1</m:t>
                    </m:r>
                  </m:num>
                  <m:den>
                    <m:r>
                      <w:rPr>
                        <w:rFonts w:ascii="Cambria Math" w:hAnsi="Cambria Math"/>
                        <w:sz w:val="23"/>
                      </w:rPr>
                      <m:t>n</m:t>
                    </m:r>
                  </m:den>
                </m:f>
                <m:nary>
                  <m:naryPr>
                    <m:chr m:val="∑"/>
                    <m:limLoc m:val="undOvr"/>
                    <m:supHide m:val="1"/>
                  </m:naryPr>
                  <m:sub>
                    <m:r>
                      <w:rPr>
                        <w:rFonts w:ascii="Cambria Math" w:hAnsi="Cambria Math"/>
                        <w:sz w:val="23"/>
                      </w:rPr>
                      <m:t>t</m:t>
                    </m:r>
                    <m:r>
                      <w:rPr>
                        <w:rFonts w:ascii="Cambria Math" w:hAnsi="Cambria Math"/>
                        <w:sz w:val="23"/>
                      </w:rPr>
                      <m:t>∈</m:t>
                    </m:r>
                    <m:r>
                      <w:rPr>
                        <w:rFonts w:ascii="Cambria Math" w:hAnsi="Cambria Math"/>
                        <w:sz w:val="23"/>
                      </w:rPr>
                      <m:t>O</m:t>
                    </m:r>
                  </m:sub>
                  <m:sup/>
                  <m:e>
                    <m:r>
                      <w:rPr>
                        <w:rFonts w:ascii="Cambria Math" w:hAnsi="Cambria Math"/>
                        <w:sz w:val="23"/>
                      </w:rPr>
                      <m:t>|</m:t>
                    </m:r>
                  </m:e>
                </m:nary>
                <m:sSub>
                  <m:e>
                    <m:r>
                      <w:rPr>
                        <w:rFonts w:ascii="Cambria Math" w:hAnsi="Cambria Math"/>
                        <w:sz w:val="23"/>
                      </w:rPr>
                      <m:t>e</m:t>
                    </m:r>
                  </m:e>
                  <m:sub>
                    <m:r>
                      <w:rPr>
                        <w:rFonts w:ascii="Cambria Math" w:hAnsi="Cambria Math"/>
                        <w:sz w:val="23"/>
                      </w:rPr>
                      <m:t>t</m:t>
                    </m:r>
                    <m:r>
                      <w:rPr>
                        <w:rFonts w:ascii="Cambria Math" w:hAnsi="Cambria Math"/>
                        <w:sz w:val="23"/>
                      </w:rPr>
                      <m:t>,</m:t>
                    </m:r>
                    <m:r>
                      <w:rPr>
                        <w:rFonts w:ascii="Cambria Math" w:hAnsi="Cambria Math"/>
                        <w:sz w:val="23"/>
                      </w:rPr>
                      <m:t>h</m:t>
                    </m:r>
                  </m:sub>
                </m:sSub>
                <m:r>
                  <w:rPr>
                    <w:rFonts w:ascii="Cambria Math" w:hAnsi="Cambria Math"/>
                    <w:sz w:val="23"/>
                  </w:rPr>
                  <m:t>|</m:t>
                </m:r>
              </m:oMath>
            </m:oMathPara>
          </w:p>
        </w:tc>
        <w:tc>
          <w:tcPr>
            <w:tcW w:w="753" w:type="dxa"/>
          </w:tcPr>
          <w:p>
            <w:pPr>
              <w:spacing w:before="80" w:after="80" w:line="240" w:lineRule="auto"/>
              <w:jc w:val="right"/>
              <w:keepNext/>
            </w:pPr>
            <w:bookmarkStart w:id="20025" w:name="MT_mae"/>
            <w:bookmarkEnd w:id="20025"/>
            <w:r>
              <w:rPr>
                <w:color w:val="000000"/>
              </w:rPr>
              <w:t xml:space="preserve">(2.</w:t>
            </w:r>
            <w:fldSimple w:instr="SEQ EcuacionMT \* ARABIC">
              <w:r>
                <w:rPr>
                  <w:color w:val="000000"/>
                </w:rPr>
                <w:t xml:space="preserve">25</w:t>
              </w:r>
            </w:fldSimple>
            <w:r>
              <w:rPr>
                <w:color w:val="000000"/>
              </w:rPr>
              <w:t xml:space="preserve">)</w:t>
            </w:r>
          </w:p>
        </w:tc>
      </w:tr>
    </w:tbl>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radPr>
                  <m:deg/>
                  <m:e>
                    <m:f>
                      <m:num>
                        <m:r>
                          <w:rPr>
                            <w:rFonts w:ascii="Cambria Math" w:hAnsi="Cambria Math"/>
                            <w:sz w:val="23"/>
                          </w:rPr>
                          <m:t>1</m:t>
                        </m:r>
                      </m:num>
                      <m:den>
                        <m:r>
                          <w:rPr>
                            <w:rFonts w:ascii="Cambria Math" w:hAnsi="Cambria Math"/>
                            <w:sz w:val="23"/>
                          </w:rPr>
                          <m:t>n</m:t>
                        </m:r>
                      </m:den>
                    </m:f>
                    <m:nary>
                      <m:naryPr>
                        <m:chr m:val="∑"/>
                        <m:limLoc m:val="undOvr"/>
                        <m:supHide m:val="1"/>
                      </m:naryPr>
                      <m:sub>
                        <m:r>
                          <w:rPr>
                            <w:rFonts w:ascii="Cambria Math" w:hAnsi="Cambria Math"/>
                            <w:sz w:val="23"/>
                          </w:rPr>
                          <m:t>t</m:t>
                        </m:r>
                        <m:r>
                          <w:rPr>
                            <w:rFonts w:ascii="Cambria Math" w:hAnsi="Cambria Math"/>
                            <w:sz w:val="23"/>
                          </w:rPr>
                          <m:t>∈</m:t>
                        </m:r>
                        <m:r>
                          <w:rPr>
                            <w:rFonts w:ascii="Cambria Math" w:hAnsi="Cambria Math"/>
                            <w:sz w:val="23"/>
                          </w:rPr>
                          <m:t>O</m:t>
                        </m:r>
                      </m:sub>
                      <m:sup/>
                      <m:e>
                        <m:sSubSup>
                          <m:e>
                            <m:r>
                              <w:rPr>
                                <w:rFonts w:ascii="Cambria Math" w:hAnsi="Cambria Math"/>
                                <w:sz w:val="23"/>
                              </w:rPr>
                              <m:t>e</m:t>
                            </m:r>
                          </m:e>
                          <m:sub>
                            <m:r>
                              <w:rPr>
                                <w:rFonts w:ascii="Cambria Math" w:hAnsi="Cambria Math"/>
                                <w:sz w:val="23"/>
                              </w:rPr>
                              <m:t>t</m:t>
                            </m:r>
                            <m:r>
                              <w:rPr>
                                <w:rFonts w:ascii="Cambria Math" w:hAnsi="Cambria Math"/>
                                <w:sz w:val="23"/>
                              </w:rPr>
                              <m:t>,</m:t>
                            </m:r>
                            <m:r>
                              <w:rPr>
                                <w:rFonts w:ascii="Cambria Math" w:hAnsi="Cambria Math"/>
                                <w:sz w:val="23"/>
                              </w:rPr>
                              <m:t>h</m:t>
                            </m:r>
                          </m:sub>
                          <m:sup>
                            <m:r>
                              <w:rPr>
                                <w:rFonts w:ascii="Cambria Math" w:hAnsi="Cambria Math"/>
                                <w:sz w:val="23"/>
                              </w:rPr>
                              <m:t>2</m:t>
                            </m:r>
                          </m:sup>
                        </m:sSubSup>
                      </m:e>
                    </m:nary>
                  </m:e>
                </m:rad>
              </m:oMath>
            </m:oMathPara>
          </w:p>
        </w:tc>
        <w:tc>
          <w:tcPr>
            <w:tcW w:w="753" w:type="dxa"/>
          </w:tcPr>
          <w:p>
            <w:pPr>
              <w:spacing w:before="80" w:after="80" w:line="240" w:lineRule="auto"/>
              <w:jc w:val="right"/>
              <w:keepNext/>
            </w:pPr>
            <w:bookmarkStart w:id="20026" w:name="MT_rmse"/>
            <w:bookmarkEnd w:id="20026"/>
            <w:r>
              <w:rPr>
                <w:color w:val="000000"/>
              </w:rPr>
              <w:t xml:space="preserve">(2.</w:t>
            </w:r>
            <w:fldSimple w:instr="SEQ EcuacionMT \* ARABIC">
              <w:r>
                <w:rPr>
                  <w:color w:val="000000"/>
                </w:rPr>
                <w:t xml:space="preserve">26</w:t>
              </w:r>
            </w:fldSimple>
            <w:r>
              <w:rPr>
                <w:color w:val="000000"/>
              </w:rPr>
              <w:t xml:space="preserve">)</w:t>
            </w:r>
          </w:p>
        </w:tc>
      </w:tr>
    </w:tbl>
    <w:p>
      <w:pPr>
        <w:spacing w:before="0" w:after="120" w:line="360" w:lineRule="auto"/>
        <w:widowControl/>
      </w:pPr>
      <w:r>
        <w:rPr>
          <w:color w:val="000000"/>
        </w:rPr>
        <w:t xml:space="preserve">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pPr>
        <w:pStyle w:val="Ttulo3"/>
        <w:numPr>
          <w:ilvl w:val="2"/>
          <w:numId w:val="19"/>
        </w:numPr>
        <w:keepNext/>
        <w:spacing w:before="240" w:after="120" w:line="300" w:lineRule="auto"/>
        <w:jc w:val="left"/>
      </w:pPr>
      <w:r>
        <w:rPr>
          <w:color w:val="000000"/>
        </w:rPr>
        <w:t xml:space="preserve">Escalamiento y límites de errores porcentuales</w:t>
      </w:r>
    </w:p>
    <w:p>
      <w:pPr>
        <w:spacing w:before="0" w:after="120" w:line="360" w:lineRule="auto"/>
        <w:widowControl/>
      </w:pPr>
      <w:r>
        <w:rPr>
          <w:color w:val="000000"/>
        </w:rPr>
        <w:t xml:space="preserve">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r>
                  <m:rPr>
                    <m:sty m:val="p"/>
                  </m:rPr>
                  <w:rPr>
                    <w:rFonts w:ascii="Cambria Math" w:hAnsi="Cambria Math"/>
                    <w:sz w:val="23"/>
                  </w:rPr>
                  <m:t>MASE</m:t>
                </m:r>
                <m:r>
                  <w:rPr>
                    <w:rFonts w:ascii="Cambria Math" w:hAnsi="Cambria Math"/>
                    <w:sz w:val="23"/>
                  </w:rPr>
                  <m:t>=</m:t>
                </m:r>
                <m:f>
                  <m:num>
                    <m:f>
                      <m:num>
                        <m:r>
                          <w:rPr>
                            <w:rFonts w:ascii="Cambria Math" w:hAnsi="Cambria Math"/>
                            <w:sz w:val="23"/>
                          </w:rPr>
                          <m:t>1</m:t>
                        </m:r>
                      </m:num>
                      <m:den>
                        <m:r>
                          <w:rPr>
                            <w:rFonts w:ascii="Cambria Math" w:hAnsi="Cambria Math"/>
                            <w:sz w:val="23"/>
                          </w:rPr>
                          <m:t>n</m:t>
                        </m:r>
                      </m:den>
                    </m:f>
                    <m:nary>
                      <m:naryPr>
                        <m:chr m:val="∑"/>
                        <m:limLoc m:val="undOvr"/>
                      </m:naryPr>
                      <m:sub>
                        <m:r>
                          <w:rPr>
                            <w:rFonts w:ascii="Cambria Math" w:hAnsi="Cambria Math"/>
                            <w:sz w:val="23"/>
                          </w:rPr>
                          <m:t>i</m:t>
                        </m:r>
                        <m:r>
                          <w:rPr>
                            <w:rFonts w:ascii="Cambria Math" w:hAnsi="Cambria Math"/>
                            <w:sz w:val="23"/>
                          </w:rPr>
                          <m:t>=</m:t>
                        </m:r>
                        <m:r>
                          <w:rPr>
                            <w:rFonts w:ascii="Cambria Math" w:hAnsi="Cambria Math"/>
                            <w:sz w:val="23"/>
                          </w:rPr>
                          <m:t>1</m:t>
                        </m:r>
                      </m:sub>
                      <m:sup>
                        <m:r>
                          <w:rPr>
                            <w:rFonts w:ascii="Cambria Math" w:hAnsi="Cambria Math"/>
                            <w:sz w:val="23"/>
                          </w:rPr>
                          <m:t>n</m:t>
                        </m:r>
                      </m:sup>
                      <m:e>
                        <m:r>
                          <w:rPr>
                            <w:rFonts w:ascii="Cambria Math" w:hAnsi="Cambria Math"/>
                            <w:sz w:val="23"/>
                          </w:rPr>
                          <m:t>|</m:t>
                        </m:r>
                      </m:e>
                    </m:nary>
                    <m:sSub>
                      <m:e>
                        <m:r>
                          <w:rPr>
                            <w:rFonts w:ascii="Cambria Math" w:hAnsi="Cambria Math"/>
                            <w:sz w:val="23"/>
                          </w:rPr>
                          <m:t>e</m:t>
                        </m:r>
                      </m:e>
                      <m:sub>
                        <m:r>
                          <w:rPr>
                            <w:rFonts w:ascii="Cambria Math" w:hAnsi="Cambria Math"/>
                            <w:sz w:val="23"/>
                          </w:rPr>
                          <m:t>i</m:t>
                        </m:r>
                      </m:sub>
                    </m:sSub>
                    <m:r>
                      <w:rPr>
                        <w:rFonts w:ascii="Cambria Math" w:hAnsi="Cambria Math"/>
                        <w:sz w:val="23"/>
                      </w:rPr>
                      <m:t>|</m:t>
                    </m:r>
                  </m:num>
                  <m:den>
                    <m:f>
                      <m:num>
                        <m:r>
                          <w:rPr>
                            <w:rFonts w:ascii="Cambria Math" w:hAnsi="Cambria Math"/>
                            <w:sz w:val="23"/>
                          </w:rPr>
                          <m:t>1</m:t>
                        </m:r>
                      </m:num>
                      <m:den>
                        <m:r>
                          <w:rPr>
                            <w:rFonts w:ascii="Cambria Math" w:hAnsi="Cambria Math"/>
                            <w:sz w:val="23"/>
                          </w:rPr>
                          <m:t>N</m:t>
                        </m:r>
                        <m:r>
                          <w:rPr>
                            <w:rFonts w:ascii="Cambria Math" w:hAnsi="Cambria Math"/>
                            <w:sz w:val="23"/>
                          </w:rPr>
                          <m:t>-</m:t>
                        </m:r>
                        <m:r>
                          <w:rPr>
                            <w:rFonts w:ascii="Cambria Math" w:hAnsi="Cambria Math"/>
                            <w:sz w:val="23"/>
                          </w:rPr>
                          <m:t>m</m:t>
                        </m:r>
                      </m:den>
                    </m:f>
                    <m:nary>
                      <m:naryPr>
                        <m:chr m:val="∑"/>
                        <m:limLoc m:val="undOvr"/>
                      </m:naryPr>
                      <m:sub>
                        <m:r>
                          <w:rPr>
                            <w:rFonts w:ascii="Cambria Math" w:hAnsi="Cambria Math"/>
                            <w:sz w:val="23"/>
                          </w:rPr>
                          <m:t>t</m:t>
                        </m:r>
                        <m:r>
                          <w:rPr>
                            <w:rFonts w:ascii="Cambria Math" w:hAnsi="Cambria Math"/>
                            <w:sz w:val="23"/>
                          </w:rPr>
                          <m:t>=</m:t>
                        </m:r>
                        <m:r>
                          <w:rPr>
                            <w:rFonts w:ascii="Cambria Math" w:hAnsi="Cambria Math"/>
                            <w:sz w:val="23"/>
                          </w:rPr>
                          <m:t>m</m:t>
                        </m:r>
                        <m:r>
                          <w:rPr>
                            <w:rFonts w:ascii="Cambria Math" w:hAnsi="Cambria Math"/>
                            <w:sz w:val="23"/>
                          </w:rPr>
                          <m:t>+</m:t>
                        </m:r>
                        <m:r>
                          <w:rPr>
                            <w:rFonts w:ascii="Cambria Math" w:hAnsi="Cambria Math"/>
                            <w:sz w:val="23"/>
                          </w:rPr>
                          <m:t>1</m:t>
                        </m:r>
                      </m:sub>
                      <m:sup>
                        <m:r>
                          <w:rPr>
                            <w:rFonts w:ascii="Cambria Math" w:hAnsi="Cambria Math"/>
                            <w:sz w:val="23"/>
                          </w:rPr>
                          <m:t>N</m:t>
                        </m:r>
                      </m:sup>
                      <m:e>
                        <m:r>
                          <w:rPr>
                            <w:rFonts w:ascii="Cambria Math" w:hAnsi="Cambria Math"/>
                            <w:sz w:val="23"/>
                          </w:rPr>
                          <m:t>|</m:t>
                        </m:r>
                      </m:e>
                    </m:nary>
                    <m:sSub>
                      <m:e>
                        <m:r>
                          <w:rPr>
                            <w:rFonts w:ascii="Cambria Math" w:hAnsi="Cambria Math"/>
                            <w:sz w:val="23"/>
                          </w:rPr>
                          <m:t>y</m:t>
                        </m:r>
                      </m:e>
                      <m:sub>
                        <m:r>
                          <w:rPr>
                            <w:rFonts w:ascii="Cambria Math" w:hAnsi="Cambria Math"/>
                            <w:sz w:val="23"/>
                          </w:rPr>
                          <m:t>t</m:t>
                        </m:r>
                      </m:sub>
                    </m:sSub>
                    <m:r>
                      <w:rPr>
                        <w:rFonts w:ascii="Cambria Math" w:hAnsi="Cambria Math"/>
                        <w:sz w:val="23"/>
                      </w:rPr>
                      <m:t>-</m:t>
                    </m:r>
                    <m:sSub>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m</m:t>
                        </m:r>
                      </m:sub>
                    </m:sSub>
                    <m:r>
                      <w:rPr>
                        <w:rFonts w:ascii="Cambria Math" w:hAnsi="Cambria Math"/>
                        <w:sz w:val="23"/>
                      </w:rPr>
                      <m:t>|</m:t>
                    </m:r>
                  </m:den>
                </m:f>
              </m:oMath>
            </m:oMathPara>
          </w:p>
        </w:tc>
        <w:tc>
          <w:tcPr>
            <w:tcW w:w="753" w:type="dxa"/>
          </w:tcPr>
          <w:p>
            <w:pPr>
              <w:spacing w:before="80" w:after="80" w:line="240" w:lineRule="auto"/>
              <w:jc w:val="right"/>
              <w:keepNext/>
            </w:pPr>
            <w:bookmarkStart w:id="20027" w:name="MT_mase"/>
            <w:bookmarkEnd w:id="20027"/>
            <w:r>
              <w:rPr>
                <w:color w:val="000000"/>
              </w:rPr>
              <w:t xml:space="preserve">(2.</w:t>
            </w:r>
            <w:fldSimple w:instr="SEQ EcuacionMT \* ARABIC">
              <w:r>
                <w:rPr>
                  <w:color w:val="000000"/>
                </w:rPr>
                <w:t xml:space="preserve">27</w:t>
              </w:r>
            </w:fldSimple>
            <w:r>
              <w:rPr>
                <w:color w:val="000000"/>
              </w:rPr>
              <w:t xml:space="preserve">)</w:t>
            </w:r>
          </w:p>
        </w:tc>
      </w:tr>
    </w:tbl>
    <w:p>
      <w:pPr>
        <w:spacing w:before="0" w:after="120" w:line="360" w:lineRule="auto"/>
        <w:widowControl/>
      </w:pPr>
      <w:r>
        <w:rPr>
          <w:color w:val="000000"/>
        </w:rPr>
        <w:t xml:space="preserve">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pPr>
        <w:spacing w:before="0" w:after="120" w:line="360" w:lineRule="auto"/>
        <w:widowControl/>
      </w:pPr>
      <w:r>
        <w:rPr>
          <w:color w:val="000000"/>
        </w:rPr>
        <w:t xml:space="preserve">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pPr>
        <w:pStyle w:val="Ttulo3"/>
        <w:numPr>
          <w:ilvl w:val="2"/>
          <w:numId w:val="19"/>
        </w:numPr>
        <w:keepNext/>
        <w:spacing w:before="240" w:after="120" w:line="300" w:lineRule="auto"/>
        <w:jc w:val="left"/>
      </w:pPr>
      <w:r>
        <w:rPr>
          <w:color w:val="000000"/>
        </w:rPr>
        <w:t xml:space="preserve">Error de participaciones y evaluación conjunta</w:t>
      </w:r>
    </w:p>
    <w:p>
      <w:pPr>
        <w:spacing w:before="0" w:after="120" w:line="360" w:lineRule="auto"/>
        <w:widowControl/>
      </w:pPr>
      <w:r>
        <w:rPr>
          <w:color w:val="000000"/>
        </w:rPr>
        <w:t xml:space="preserve">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m:rPr>
                        <m:sty m:val="p"/>
                      </m:rPr>
                      <w:rPr>
                        <w:rFonts w:ascii="Cambria Math" w:hAnsi="Cambria Math"/>
                        <w:sz w:val="23"/>
                      </w:rPr>
                      <m:t>MAE</m:t>
                    </m:r>
                  </m:e>
                  <m:sub>
                    <m:r>
                      <w:rPr>
                        <w:rFonts w:ascii="Cambria Math" w:hAnsi="Cambria Math"/>
                        <w:sz w:val="23"/>
                      </w:rPr>
                      <m:t>p</m:t>
                    </m:r>
                    <m:r>
                      <w:rPr>
                        <w:rFonts w:ascii="Cambria Math" w:hAnsi="Cambria Math"/>
                        <w:sz w:val="23"/>
                      </w:rPr>
                      <m:t>,</m:t>
                    </m:r>
                    <m:r>
                      <w:rPr>
                        <w:rFonts w:ascii="Cambria Math" w:hAnsi="Cambria Math"/>
                        <w:sz w:val="23"/>
                      </w:rPr>
                      <m:t>h</m:t>
                    </m:r>
                  </m:sub>
                </m:sSub>
                <m:r>
                  <w:rPr>
                    <w:rFonts w:ascii="Cambria Math" w:hAnsi="Cambria Math"/>
                    <w:sz w:val="23"/>
                  </w:rPr>
                  <m:t>=</m:t>
                </m:r>
                <m:f>
                  <m:num>
                    <m:r>
                      <w:rPr>
                        <w:rFonts w:ascii="Cambria Math" w:hAnsi="Cambria Math"/>
                        <w:sz w:val="23"/>
                      </w:rPr>
                      <m:t>1</m:t>
                    </m:r>
                    <m:r>
                      <w:rPr>
                        <w:rFonts w:ascii="Cambria Math" w:hAnsi="Cambria Math"/>
                        <w:sz w:val="23"/>
                      </w:rPr>
                      <m:t>0</m:t>
                    </m:r>
                    <m:r>
                      <w:rPr>
                        <w:rFonts w:ascii="Cambria Math" w:hAnsi="Cambria Math"/>
                        <w:sz w:val="23"/>
                      </w:rPr>
                      <m:t>0</m:t>
                    </m:r>
                  </m:num>
                  <m:den>
                    <m:sSub>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naryPr>
                  <m:sub>
                    <m:r>
                      <w:rPr>
                        <w:rFonts w:ascii="Cambria Math" w:hAnsi="Cambria Math"/>
                        <w:sz w:val="23"/>
                      </w:rPr>
                      <m:t>t</m:t>
                    </m:r>
                    <m:r>
                      <w:rPr>
                        <w:rFonts w:ascii="Cambria Math" w:hAnsi="Cambria Math"/>
                        <w:sz w:val="23"/>
                      </w:rPr>
                      <m:t>∈</m:t>
                    </m:r>
                    <m:sSub>
                      <m:e>
                        <m:r>
                          <w:rPr>
                            <w:rFonts w:ascii="Cambria Math" w:hAnsi="Cambria Math"/>
                            <w:sz w:val="23"/>
                          </w:rPr>
                          <m:t>O</m:t>
                        </m:r>
                      </m:e>
                      <m:sub>
                        <m:r>
                          <w:rPr>
                            <w:rFonts w:ascii="Cambria Math" w:hAnsi="Cambria Math"/>
                            <w:sz w:val="23"/>
                          </w:rPr>
                          <m:t>+</m:t>
                        </m:r>
                      </m:sub>
                    </m:sSub>
                  </m:sub>
                  <m:sup/>
                  <m:e>
                    <m:nary>
                      <m:naryPr>
                        <m:chr m:val="∑"/>
                        <m:limLoc m:val="undOvr"/>
                      </m:naryPr>
                      <m:sub>
                        <m:r>
                          <w:rPr>
                            <w:rFonts w:ascii="Cambria Math" w:hAnsi="Cambria Math"/>
                            <w:sz w:val="23"/>
                          </w:rPr>
                          <m:t>j</m:t>
                        </m:r>
                        <m:r>
                          <w:rPr>
                            <w:rFonts w:ascii="Cambria Math" w:hAnsi="Cambria Math"/>
                            <w:sz w:val="23"/>
                          </w:rPr>
                          <m:t>=</m:t>
                        </m:r>
                        <m:r>
                          <w:rPr>
                            <w:rFonts w:ascii="Cambria Math" w:hAnsi="Cambria Math"/>
                            <w:sz w:val="23"/>
                          </w:rPr>
                          <m:t>1</m:t>
                        </m:r>
                      </m:sub>
                      <m:sup>
                        <m:r>
                          <w:rPr>
                            <w:rFonts w:ascii="Cambria Math" w:hAnsi="Cambria Math"/>
                            <w:sz w:val="23"/>
                          </w:rPr>
                          <m:t>J</m:t>
                        </m:r>
                      </m:sup>
                      <m:e>
                        <m:r>
                          <w:rPr>
                            <w:rFonts w:ascii="Cambria Math" w:hAnsi="Cambria Math"/>
                            <w:sz w:val="23"/>
                          </w:rPr>
                          <m:t>|</m:t>
                        </m:r>
                      </m:e>
                    </m:nary>
                  </m:e>
                </m:nary>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m:t>
                    </m:r>
                    <m:r>
                      <w:rPr>
                        <w:rFonts w:ascii="Cambria Math" w:hAnsi="Cambria Math"/>
                        <w:sz w:val="23"/>
                      </w:rPr>
                      <m:t>h</m:t>
                    </m:r>
                  </m:sub>
                </m:sSub>
                <m:r>
                  <w:rPr>
                    <w:rFonts w:ascii="Cambria Math" w:hAnsi="Cambria Math"/>
                    <w:sz w:val="23"/>
                  </w:rPr>
                  <m:t>-</m:t>
                </m:r>
                <m:sSub>
                  <m:e>
                    <m:acc>
                      <m:accPr>
                        <m:chr m:val="̂"/>
                      </m:accPr>
                      <m:e>
                        <m:r>
                          <w:rPr>
                            <w:rFonts w:ascii="Cambria Math" w:hAnsi="Cambria Math"/>
                            <w:sz w:val="23"/>
                          </w:rPr>
                          <m:t>p</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oMath>
            </m:oMathPara>
          </w:p>
        </w:tc>
        <w:tc>
          <w:tcPr>
            <w:tcW w:w="753" w:type="dxa"/>
          </w:tcPr>
          <w:p>
            <w:pPr>
              <w:spacing w:before="80" w:after="80" w:line="240" w:lineRule="auto"/>
              <w:jc w:val="right"/>
              <w:keepNext/>
            </w:pPr>
            <w:bookmarkStart w:id="20028" w:name="MT_maepp"/>
            <w:bookmarkEnd w:id="20028"/>
            <w:r>
              <w:rPr>
                <w:color w:val="000000"/>
              </w:rPr>
              <w:t xml:space="preserve">(2.</w:t>
            </w:r>
            <w:fldSimple w:instr="SEQ EcuacionMT \* ARABIC">
              <w:r>
                <w:rPr>
                  <w:color w:val="000000"/>
                </w:rPr>
                <w:t xml:space="preserve">28</w:t>
              </w:r>
            </w:fldSimple>
            <w:r>
              <w:rPr>
                <w:color w:val="000000"/>
              </w:rPr>
              <w:t xml:space="preserve">)</w:t>
            </w:r>
          </w:p>
        </w:tc>
      </w:tr>
    </w:tbl>
    <w:p>
      <w:pPr>
        <w:spacing w:before="0" w:after="120" w:line="360" w:lineRule="auto"/>
        <w:widowControl/>
      </w:pPr>
      <w:r>
        <w:rPr>
          <w:color w:val="000000"/>
        </w:rPr>
        <w:t xml:space="preserve">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pPr>
        <w:spacing w:before="0" w:after="120" w:line="360" w:lineRule="auto"/>
        <w:widowControl/>
      </w:pPr>
      <w:r>
        <w:rPr>
          <w:color w:val="000000"/>
        </w:rPr>
        <w:t xml:space="preserve">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pPr>
        <w:pStyle w:val="Ttulo2"/>
        <w:numPr>
          <w:ilvl w:val="1"/>
          <w:numId w:val="19"/>
        </w:numPr>
        <w:keepNext/>
        <w:spacing w:before="240" w:after="120" w:line="300" w:lineRule="auto"/>
        <w:jc w:val="left"/>
      </w:pPr>
      <w:r>
        <w:rPr>
          <w:color w:val="000000"/>
        </w:rPr>
        <w:t xml:space="preserve">Inteligencia de negocios y comunicación del pronóstico</w:t>
      </w:r>
    </w:p>
    <w:p>
      <w:pPr>
        <w:pStyle w:val="Ttulo3"/>
        <w:numPr>
          <w:ilvl w:val="2"/>
          <w:numId w:val="19"/>
        </w:numPr>
        <w:keepNext/>
        <w:spacing w:before="240" w:after="120" w:line="300" w:lineRule="auto"/>
        <w:jc w:val="left"/>
      </w:pPr>
      <w:r>
        <w:rPr>
          <w:color w:val="000000"/>
        </w:rPr>
        <w:t xml:space="preserve">Presentación del presupuesto y su incertidumbre</w:t>
      </w:r>
    </w:p>
    <w:p>
      <w:pPr>
        <w:spacing w:before="0" w:after="120" w:line="360" w:lineRule="auto"/>
        <w:widowControl/>
      </w:pPr>
      <w:r>
        <w:rPr>
          <w:color w:val="000000"/>
        </w:rPr>
        <w:t xml:space="preserve">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pPr>
        <w:spacing w:before="0" w:after="120" w:line="360" w:lineRule="auto"/>
        <w:widowControl/>
      </w:pPr>
      <w:r>
        <w:rPr>
          <w:color w:val="000000"/>
        </w:rPr>
        <w:t xml:space="preserve">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r>
                      <w:rPr>
                        <w:rFonts w:ascii="Cambria Math" w:hAnsi="Cambria Math"/>
                        <w:sz w:val="23"/>
                      </w:rPr>
                      <m:t>z</m:t>
                    </m:r>
                  </m:e>
                  <m:sub>
                    <m:r>
                      <w:rPr>
                        <w:rFonts w:ascii="Cambria Math" w:hAnsi="Cambria Math"/>
                        <w:sz w:val="23"/>
                      </w:rPr>
                      <m:t>1</m:t>
                    </m:r>
                    <m:r>
                      <w:rPr>
                        <w:rFonts w:ascii="Cambria Math" w:hAnsi="Cambria Math"/>
                        <w:sz w:val="23"/>
                      </w:rPr>
                      <m:t>-</m:t>
                    </m:r>
                    <m:r>
                      <w:rPr>
                        <w:rFonts w:ascii="Cambria Math" w:hAnsi="Cambria Math"/>
                        <w:sz w:val="23"/>
                      </w:rPr>
                      <m:t>α</m:t>
                    </m:r>
                    <m:r>
                      <w:rPr>
                        <w:rFonts w:ascii="Cambria Math" w:hAnsi="Cambria Math"/>
                        <w:sz w:val="23"/>
                      </w:rPr>
                      <m:t>/</m:t>
                    </m:r>
                    <m:r>
                      <w:rPr>
                        <w:rFonts w:ascii="Cambria Math" w:hAnsi="Cambria Math"/>
                        <w:sz w:val="23"/>
                      </w:rPr>
                      <m:t>2</m:t>
                    </m:r>
                  </m:sub>
                </m:sSub>
                <m:sSub>
                  <m:e>
                    <m:acc>
                      <m:accPr>
                        <m:chr m:val="̂"/>
                      </m:accPr>
                      <m:e>
                        <m:r>
                          <w:rPr>
                            <w:rFonts w:ascii="Cambria Math" w:hAnsi="Cambria Math"/>
                            <w:sz w:val="23"/>
                          </w:rPr>
                          <m:t>σ</m:t>
                        </m:r>
                      </m:e>
                    </m:acc>
                  </m:e>
                  <m:sub>
                    <m:r>
                      <w:rPr>
                        <w:rFonts w:ascii="Cambria Math" w:hAnsi="Cambria Math"/>
                        <w:sz w:val="23"/>
                      </w:rPr>
                      <m:t>h</m:t>
                    </m:r>
                  </m:sub>
                </m:sSub>
              </m:oMath>
            </m:oMathPara>
          </w:p>
        </w:tc>
        <w:tc>
          <w:tcPr>
            <w:tcW w:w="753" w:type="dxa"/>
          </w:tcPr>
          <w:p>
            <w:pPr>
              <w:spacing w:before="80" w:after="80" w:line="240" w:lineRule="auto"/>
              <w:jc w:val="right"/>
              <w:keepNext/>
            </w:pPr>
            <w:bookmarkStart w:id="20029" w:name="MT_interval"/>
            <w:bookmarkEnd w:id="20029"/>
            <w:r>
              <w:rPr>
                <w:color w:val="000000"/>
              </w:rPr>
              <w:t xml:space="preserve">(2.</w:t>
            </w:r>
            <w:fldSimple w:instr="SEQ EcuacionMT \* ARABIC">
              <w:r>
                <w:rPr>
                  <w:color w:val="000000"/>
                </w:rPr>
                <w:t xml:space="preserve">29</w:t>
              </w:r>
            </w:fldSimple>
            <w:r>
              <w:rPr>
                <w:color w:val="000000"/>
              </w:rPr>
              <w:t xml:space="preserve">)</w:t>
            </w:r>
          </w:p>
        </w:tc>
      </w:tr>
    </w:tbl>
    <w:p>
      <w:pPr>
        <w:spacing w:before="0" w:after="120" w:line="360" w:lineRule="auto"/>
        <w:widowControl/>
      </w:pPr>
      <w:r>
        <w:rPr>
          <w:color w:val="000000"/>
        </w:rPr>
        <w:t xml:space="preserve">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pPr>
        <w:pStyle w:val="Ttulo3"/>
        <w:numPr>
          <w:ilvl w:val="2"/>
          <w:numId w:val="19"/>
        </w:numPr>
        <w:keepNext/>
        <w:spacing w:before="240" w:after="120" w:line="300" w:lineRule="auto"/>
        <w:jc w:val="left"/>
      </w:pPr>
      <w:r>
        <w:rPr>
          <w:color w:val="000000"/>
        </w:rPr>
        <w:t xml:space="preserve">Adopción y límites operativos</w:t>
      </w:r>
    </w:p>
    <w:p>
      <w:pPr>
        <w:spacing w:before="0" w:after="120" w:line="360" w:lineRule="auto"/>
        <w:widowControl/>
      </w:pPr>
      <w:r>
        <w:rPr>
          <w:color w:val="000000"/>
        </w:rPr>
        <w:t xml:space="preserve">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pPr>
        <w:spacing w:before="0" w:after="120" w:line="360" w:lineRule="auto"/>
        <w:widowControl/>
      </w:pPr>
      <w:r>
        <w:rPr>
          <w:color w:val="000000"/>
        </w:rPr>
        <w:t xml:space="preserve">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pPr>
        <w:pStyle w:val="Ttulo2"/>
        <w:numPr>
          <w:ilvl w:val="1"/>
          <w:numId w:val="19"/>
        </w:numPr>
        <w:keepNext/>
        <w:spacing w:before="240" w:after="120" w:line="300" w:lineRule="auto"/>
        <w:jc w:val="left"/>
      </w:pPr>
      <w:r>
        <w:rPr>
          <w:color w:val="000000"/>
        </w:rPr>
        <w:t xml:space="preserve">Síntesis de fundamentos y relación con la hipótesis</w:t>
      </w:r>
    </w:p>
    <w:p>
      <w:pPr>
        <w:spacing w:before="0" w:after="120" w:line="360" w:lineRule="auto"/>
        <w:widowControl/>
      </w:pPr>
      <w:r>
        <w:rPr>
          <w:color w:val="000000"/>
        </w:rPr>
        <w:t xml:space="preserve">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pPr>
        <w:spacing w:before="0" w:after="120" w:line="360" w:lineRule="auto"/>
        <w:widowControl/>
      </w:pPr>
      <w:r>
        <w:rPr>
          <w:color w:val="000000"/>
        </w:rPr>
        <w:t xml:space="preserve">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pPr>
        <w:spacing w:before="0" w:after="120" w:line="360" w:lineRule="auto"/>
        <w:widowControl/>
      </w:pPr>
      <w:r>
        <w:rPr>
          <w:color w:val="000000"/>
        </w:rPr>
        <w:t xml:space="preserve">La investigación se desarrollará como una evaluación predictiva del presupuesto semanal de abastecimiento. El capítulo sustenta la elección de variables, métodos y criterios de contraste, sin anticipar resultados de Cup&amp;Cake. H1 podrá recibir respaldo completo, parcial o no recibirlo según el comportamiento de sus dos componentes bajo el protocolo temporal definido (Shmueli, 2010).</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181D9BA3"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 xml:space="preserve">generados por </w:t>
      </w:r>
      <w:proofErr w:type="spellStart"/>
      <w:r>
        <w:t>rolling-window</w:t>
      </w:r>
      <w:proofErr w:type="spellEnd"/>
      <w:r>
        <w:t xml:space="preserve">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proofErr w:type="spellStart"/>
      <w:r w:rsidR="00E47AD8" w:rsidRPr="00E47AD8">
        <w:rPr>
          <w:i/>
        </w:rPr>
        <w:t>Datasets</w:t>
      </w:r>
      <w:proofErr w:type="spellEnd"/>
      <w:r>
        <w:t>)</w:t>
      </w:r>
      <w:bookmarkEnd w:id="160"/>
      <w:bookmarkEnd w:id="161"/>
    </w:p>
    <w:p w14:paraId="7F1B7235"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62A9E698"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40016230"/>
      <w:bookmarkStart w:id="175" w:name="_Toc233383641"/>
      <w:r>
        <w:t>El repositorio</w:t>
      </w:r>
      <w:bookmarkEnd w:id="174"/>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w:t>
      </w:r>
      <w:proofErr w:type="spellStart"/>
      <w:r>
        <w:t>github</w:t>
      </w:r>
      <w:bookmarkEnd w:id="176"/>
      <w:proofErr w:type="spellEnd"/>
    </w:p>
    <w:p w14:paraId="26D6CA0C" w14:textId="77777777" w:rsidR="00CF0519" w:rsidRDefault="00691DC4">
      <w:pPr>
        <w:pStyle w:val="Ttulo2"/>
        <w:numPr>
          <w:ilvl w:val="1"/>
          <w:numId w:val="19"/>
        </w:numPr>
      </w:pPr>
      <w:bookmarkStart w:id="178" w:name="_Toc240016231"/>
      <w:r>
        <w:t>El contexto del negocio</w:t>
      </w:r>
      <w:bookmarkEnd w:id="175"/>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proofErr w:type="gramStart"/>
            <w:r w:rsidRPr="0018121B">
              <w:t>Status</w:t>
            </w:r>
            <w:proofErr w:type="gramEnd"/>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proofErr w:type="spellStart"/>
            <w:r w:rsidRPr="0018121B">
              <w:t>Timestamp</w:t>
            </w:r>
            <w:proofErr w:type="spellEnd"/>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60FE586"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 xml:space="preserve">Conjunto de datos de variables exógenas (Contexto Tizayuca, </w:t>
      </w:r>
      <w:proofErr w:type="spellStart"/>
      <w:r w:rsidRPr="00DF5A41">
        <w:t>Hgo</w:t>
      </w:r>
      <w:proofErr w:type="spellEnd"/>
      <w:r w:rsidRPr="00DF5A41">
        <w:t>.)</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proofErr w:type="spellStart"/>
            <w:r>
              <w:t>EsFestivoMexicano</w:t>
            </w:r>
            <w:proofErr w:type="spellEnd"/>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proofErr w:type="spellStart"/>
            <w:r>
              <w:t>EsFechaPago</w:t>
            </w:r>
            <w:proofErr w:type="spellEnd"/>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proofErr w:type="spellStart"/>
            <w:r>
              <w:t>TemperaturaMax</w:t>
            </w:r>
            <w:proofErr w:type="spellEnd"/>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proofErr w:type="spellStart"/>
            <w:r>
              <w:t>TemperaturaMin</w:t>
            </w:r>
            <w:proofErr w:type="spellEnd"/>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proofErr w:type="spellStart"/>
            <w:r>
              <w:t>NacimientosIndice</w:t>
            </w:r>
            <w:proofErr w:type="spellEnd"/>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fldSimple w:instr=" SEQ Ecuacion \* ARABIC ">
              <w:r w:rsidR="006F64AF">
                <w:rPr>
                  <w:noProof/>
                </w:rPr>
                <w:t>5</w:t>
              </w:r>
            </w:fldSimple>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w:t>
      </w:r>
      <w:proofErr w:type="spellStart"/>
      <w:r>
        <w:t>Hgo</w:t>
      </w:r>
      <w:proofErr w:type="spellEnd"/>
      <w:r>
        <w:t>.)</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proofErr w:type="spellStart"/>
            <w:r w:rsidRPr="0099356C">
              <w:t>EsFestivoMexicano</w:t>
            </w:r>
            <w:proofErr w:type="spellEnd"/>
          </w:p>
          <w:p w14:paraId="51CA13BA" w14:textId="77777777" w:rsidR="0099356C" w:rsidRPr="0099356C" w:rsidRDefault="002C19AA" w:rsidP="003131E9">
            <w:pPr>
              <w:pStyle w:val="TablaTesis"/>
            </w:pPr>
            <w:proofErr w:type="spellStart"/>
            <w:r w:rsidRPr="0099356C">
              <w:t>EsFechaPago</w:t>
            </w:r>
            <w:proofErr w:type="spellEnd"/>
          </w:p>
          <w:p w14:paraId="50639D56" w14:textId="77777777" w:rsidR="0099356C" w:rsidRPr="0099356C" w:rsidRDefault="002C19AA" w:rsidP="003131E9">
            <w:pPr>
              <w:pStyle w:val="TablaTesis"/>
            </w:pPr>
            <w:proofErr w:type="spellStart"/>
            <w:r w:rsidRPr="0099356C">
              <w:t>TemperaturaMax</w:t>
            </w:r>
            <w:proofErr w:type="spellEnd"/>
          </w:p>
          <w:p w14:paraId="1897D31F" w14:textId="77777777" w:rsidR="0099356C" w:rsidRPr="0099356C" w:rsidRDefault="002C19AA" w:rsidP="003131E9">
            <w:pPr>
              <w:pStyle w:val="TablaTesis"/>
            </w:pPr>
            <w:proofErr w:type="spellStart"/>
            <w:r w:rsidRPr="0099356C">
              <w:t>TemperaturaMin</w:t>
            </w:r>
            <w:proofErr w:type="spellEnd"/>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proofErr w:type="spellStart"/>
            <w:r w:rsidRPr="0099356C">
              <w:t>INPC_mes</w:t>
            </w:r>
            <w:proofErr w:type="spellEnd"/>
          </w:p>
          <w:p w14:paraId="7CF4F94E" w14:textId="77777777" w:rsidR="0099356C" w:rsidRDefault="002C19AA" w:rsidP="003131E9">
            <w:pPr>
              <w:pStyle w:val="TablaTesis"/>
            </w:pPr>
            <w:proofErr w:type="spellStart"/>
            <w:r w:rsidRPr="0099356C">
              <w:t>INPC_base</w:t>
            </w:r>
            <w:proofErr w:type="spellEnd"/>
          </w:p>
          <w:p w14:paraId="5D0D2696" w14:textId="77777777" w:rsidR="002C19AA" w:rsidRPr="0099356C" w:rsidRDefault="002C19AA" w:rsidP="003131E9">
            <w:pPr>
              <w:pStyle w:val="TablaTesis"/>
            </w:pPr>
            <w:proofErr w:type="spellStart"/>
            <w:r w:rsidRPr="0099356C">
              <w:t>FactorAjuste</w:t>
            </w:r>
            <w:proofErr w:type="spellEnd"/>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proofErr w:type="spellStart"/>
            <w:r w:rsidRPr="0099356C">
              <w:lastRenderedPageBreak/>
              <w:t>UnidadMedida</w:t>
            </w:r>
            <w:proofErr w:type="spellEnd"/>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proofErr w:type="spellStart"/>
            <w:r w:rsidRPr="0099356C">
              <w:t>MontoNominal</w:t>
            </w:r>
            <w:proofErr w:type="spellEnd"/>
          </w:p>
          <w:p w14:paraId="5EBD4F30" w14:textId="77777777" w:rsidR="00D53773" w:rsidRDefault="002C19AA" w:rsidP="003131E9">
            <w:pPr>
              <w:pStyle w:val="TablaTesis"/>
            </w:pPr>
            <w:proofErr w:type="spellStart"/>
            <w:r w:rsidRPr="0099356C">
              <w:t>MontoRealAjustado</w:t>
            </w:r>
            <w:proofErr w:type="spellEnd"/>
          </w:p>
          <w:p w14:paraId="1F93DC49" w14:textId="77777777" w:rsidR="00D53773" w:rsidRDefault="002C19AA" w:rsidP="003131E9">
            <w:pPr>
              <w:pStyle w:val="TablaTesis"/>
            </w:pPr>
            <w:proofErr w:type="spellStart"/>
            <w:r w:rsidRPr="0099356C">
              <w:t>PrecioUnitarioNominal</w:t>
            </w:r>
            <w:proofErr w:type="spellEnd"/>
          </w:p>
          <w:p w14:paraId="0676A0B5" w14:textId="77777777" w:rsidR="00D53773" w:rsidRDefault="002C19AA" w:rsidP="003131E9">
            <w:pPr>
              <w:pStyle w:val="TablaTesis"/>
            </w:pPr>
            <w:proofErr w:type="spellStart"/>
            <w:r w:rsidRPr="0099356C">
              <w:t>PrecioUnitarioRealAjustado</w:t>
            </w:r>
            <w:proofErr w:type="spellEnd"/>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proofErr w:type="spellStart"/>
            <w:r w:rsidRPr="0099356C">
              <w:t>NumeroRegistrosCompra</w:t>
            </w:r>
            <w:proofErr w:type="spellEnd"/>
          </w:p>
          <w:p w14:paraId="7288B743" w14:textId="77777777" w:rsidR="00D53773" w:rsidRDefault="002C19AA" w:rsidP="003131E9">
            <w:pPr>
              <w:pStyle w:val="TablaTesis"/>
            </w:pPr>
            <w:proofErr w:type="spellStart"/>
            <w:r w:rsidRPr="0099356C">
              <w:t>TotalNominal</w:t>
            </w:r>
            <w:proofErr w:type="spellEnd"/>
          </w:p>
          <w:p w14:paraId="01EB8A44" w14:textId="77777777" w:rsidR="00D53773" w:rsidRDefault="002C19AA" w:rsidP="003131E9">
            <w:pPr>
              <w:pStyle w:val="TablaTesis"/>
            </w:pPr>
            <w:proofErr w:type="spellStart"/>
            <w:r w:rsidRPr="0099356C">
              <w:t>TotalRealAjustado</w:t>
            </w:r>
            <w:proofErr w:type="spellEnd"/>
          </w:p>
          <w:p w14:paraId="44240F2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proofErr w:type="spellStart"/>
            <w:r w:rsidRPr="0099356C">
              <w:t>PedidosUnicos</w:t>
            </w:r>
            <w:proofErr w:type="spellEnd"/>
          </w:p>
          <w:p w14:paraId="741AC430" w14:textId="77777777" w:rsidR="00D53773" w:rsidRDefault="002C19AA" w:rsidP="003131E9">
            <w:pPr>
              <w:pStyle w:val="TablaTesis"/>
            </w:pPr>
            <w:proofErr w:type="spellStart"/>
            <w:r w:rsidRPr="0099356C">
              <w:t>ImporteNominal</w:t>
            </w:r>
            <w:proofErr w:type="spellEnd"/>
          </w:p>
          <w:p w14:paraId="41E5662A" w14:textId="77777777" w:rsidR="00D53773" w:rsidRDefault="002C19AA" w:rsidP="003131E9">
            <w:pPr>
              <w:pStyle w:val="TablaTesis"/>
            </w:pPr>
            <w:proofErr w:type="spellStart"/>
            <w:r w:rsidRPr="0099356C">
              <w:t>ImporteRealAjustado</w:t>
            </w:r>
            <w:proofErr w:type="spellEnd"/>
          </w:p>
          <w:p w14:paraId="188D357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7C4A139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0DF5D01" w14:textId="77777777" w:rsidR="00D53773" w:rsidRDefault="002C19AA" w:rsidP="003131E9">
            <w:pPr>
              <w:pStyle w:val="TablaTesis"/>
            </w:pPr>
            <w:proofErr w:type="spellStart"/>
            <w:r w:rsidRPr="0099356C">
              <w:t>EnvioNominal</w:t>
            </w:r>
            <w:proofErr w:type="spellEnd"/>
          </w:p>
          <w:p w14:paraId="53FFC9A7" w14:textId="77777777" w:rsidR="00D53773" w:rsidRDefault="002C19AA" w:rsidP="003131E9">
            <w:pPr>
              <w:pStyle w:val="TablaTesis"/>
            </w:pPr>
            <w:proofErr w:type="spellStart"/>
            <w:r w:rsidRPr="0099356C">
              <w:t>EnvioReal</w:t>
            </w:r>
            <w:proofErr w:type="spellEnd"/>
          </w:p>
          <w:p w14:paraId="16E7E0C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58A7660B" w14:textId="77777777" w:rsidR="00D53773" w:rsidRDefault="002C19AA" w:rsidP="003131E9">
            <w:pPr>
              <w:pStyle w:val="TablaTesis"/>
            </w:pPr>
            <w:proofErr w:type="spellStart"/>
            <w:r w:rsidRPr="0099356C">
              <w:t>CantidadTotal</w:t>
            </w:r>
            <w:proofErr w:type="spellEnd"/>
          </w:p>
          <w:p w14:paraId="2902AAD6" w14:textId="77777777" w:rsidR="00D53773" w:rsidRDefault="002C19AA" w:rsidP="003131E9">
            <w:pPr>
              <w:pStyle w:val="TablaTesis"/>
            </w:pPr>
            <w:proofErr w:type="spellStart"/>
            <w:r w:rsidRPr="0099356C">
              <w:t>TotalItems</w:t>
            </w:r>
            <w:proofErr w:type="spellEnd"/>
          </w:p>
          <w:p w14:paraId="66608A5D" w14:textId="77777777" w:rsidR="00D53773" w:rsidRDefault="002C19AA" w:rsidP="003131E9">
            <w:pPr>
              <w:pStyle w:val="TablaTesis"/>
            </w:pPr>
            <w:proofErr w:type="spellStart"/>
            <w:r w:rsidRPr="0099356C">
              <w:t>ClientesUnicos</w:t>
            </w:r>
            <w:proofErr w:type="spellEnd"/>
          </w:p>
          <w:p w14:paraId="20A8FB96"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w:t>
      </w:r>
      <w:proofErr w:type="spellStart"/>
      <w:r>
        <w:t>Feature</w:t>
      </w:r>
      <w:proofErr w:type="spellEnd"/>
      <w:r>
        <w:t xml:space="preserve"> </w:t>
      </w:r>
      <w:proofErr w:type="spellStart"/>
      <w:r>
        <w:t>Engineering</w:t>
      </w:r>
      <w:proofErr w:type="spellEnd"/>
      <w:r>
        <w:t>)</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fldSimple w:instr=" SEQ Ecuacion \* ARABIC ">
              <w:r w:rsidR="006F64AF">
                <w:rPr>
                  <w:noProof/>
                </w:rPr>
                <w:t>6</w:t>
              </w:r>
            </w:fldSimple>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fldSimple w:instr=" SEQ Ecuacion \* ARABIC ">
              <w:r w:rsidR="006F64AF">
                <w:rPr>
                  <w:noProof/>
                </w:rPr>
                <w:t>7</w:t>
              </w:r>
            </w:fldSimple>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fldSimple w:instr=" SEQ Ecuacion \* ARABIC ">
              <w:r w:rsidR="006F64AF">
                <w:rPr>
                  <w:noProof/>
                </w:rPr>
                <w:t>8</w:t>
              </w:r>
            </w:fldSimple>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fldSimple w:instr=" SEQ Ecuacion \* ARABIC ">
              <w:r w:rsidR="006F64AF">
                <w:rPr>
                  <w:noProof/>
                </w:rPr>
                <w:t>9</w:t>
              </w:r>
            </w:fldSimple>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 xml:space="preserve">Completa y </w:t>
            </w:r>
            <w:proofErr w:type="spellStart"/>
            <w:r>
              <w:t>univariada</w:t>
            </w:r>
            <w:proofErr w:type="spellEnd"/>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w:t>
      </w:r>
      <w:proofErr w:type="spellStart"/>
      <w:r>
        <w:rPr>
          <w:i w:val="0"/>
        </w:rPr>
        <w:t>Origin</w:t>
      </w:r>
      <w:proofErr w:type="spellEnd"/>
      <w:r>
        <w:rPr>
          <w:i w:val="0"/>
        </w:rPr>
        <w:t>.</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fldSimple w:instr=" SEQ Ecuacion \* ARABIC ">
              <w:r w:rsidR="006F64AF">
                <w:rPr>
                  <w:noProof/>
                </w:rPr>
                <w:t>10</w:t>
              </w:r>
            </w:fldSimple>
            <w:r>
              <w:t>)</w:t>
            </w:r>
            <w:bookmarkEnd w:id="246"/>
          </w:p>
        </w:tc>
      </w:tr>
    </w:tbl>
    <w:p w14:paraId="6E854B4E" w14:textId="77777777" w:rsidR="00801477" w:rsidRDefault="00542948">
      <w:pPr>
        <w:jc w:val="center"/>
      </w:pPr>
      <w:r>
        <w:rPr>
          <w:i/>
        </w:rPr>
        <w:t>Ecuación - Formalización de la validación Rolling-</w:t>
      </w:r>
      <w:proofErr w:type="spellStart"/>
      <w:r>
        <w:rPr>
          <w:i/>
        </w:rPr>
        <w:t>Origin</w:t>
      </w:r>
      <w:proofErr w:type="spellEnd"/>
      <w:r>
        <w:rPr>
          <w:i/>
        </w:rPr>
        <w:t>.</w:t>
      </w:r>
    </w:p>
    <w:p w14:paraId="0AA6E6ED"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w:t>
      </w:r>
      <w:proofErr w:type="spellStart"/>
      <w:r>
        <w:rPr>
          <w:i w:val="0"/>
        </w:rPr>
        <w:t>Cup&amp;Cake</w:t>
      </w:r>
      <w:proofErr w:type="spellEnd"/>
      <w:r>
        <w:rPr>
          <w:i w:val="0"/>
        </w:rPr>
        <w:t>.</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fldSimple w:instr=" SEQ Ecuacion \* ARABIC ">
              <w:r w:rsidR="006F64AF">
                <w:rPr>
                  <w:noProof/>
                </w:rPr>
                <w:t>11</w:t>
              </w:r>
            </w:fldSimple>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fldSimple w:instr=" SEQ Ecuacion \* ARABIC ">
              <w:r w:rsidR="006F64AF">
                <w:rPr>
                  <w:noProof/>
                </w:rPr>
                <w:t>12</w:t>
              </w:r>
            </w:fldSimple>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fldSimple w:instr=" SEQ Ecuacion \* ARABIC ">
              <w:r w:rsidR="006F64AF">
                <w:rPr>
                  <w:noProof/>
                </w:rPr>
                <w:t>13</w:t>
              </w:r>
            </w:fldSimple>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fldSimple w:instr=" SEQ Ecuacion \* ARABIC ">
              <w:r w:rsidR="006F64AF">
                <w:rPr>
                  <w:noProof/>
                </w:rPr>
                <w:t>14</w:t>
              </w:r>
            </w:fldSimple>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fldSimple w:instr=" SEQ Ecuacion \* ARABIC ">
              <w:r w:rsidR="006F64AF">
                <w:rPr>
                  <w:noProof/>
                </w:rPr>
                <w:t>15</w:t>
              </w:r>
            </w:fldSimple>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pPr>
        <w:spacing w:before="0" w:after="120" w:line="480" w:lineRule="auto"/>
        <w:widowControl/>
        <w:ind w:left="720" w:hanging="720"/>
        <w:jc w:val="left"/>
      </w:pPr>
      <w:r>
        <w:rPr>
          <w:color w:val="000000"/>
        </w:rPr>
        <w:t xml:space="preserve">Aitchison, J. (1982). The statistical analysis of compositional data. </w:t>
      </w:r>
      <w:r>
        <w:rPr>
          <w:color w:val="000000"/>
          <w:i/>
        </w:rPr>
        <w:t xml:space="preserve">Journal of the Royal Statistical Society: Series B (Methodological), 44</w:t>
      </w:r>
      <w:r>
        <w:rPr>
          <w:color w:val="000000"/>
        </w:rPr>
        <w:t xml:space="preserve">(2), 139–160. https://doi.org/10.1111/j.2517-6161.1982.tb01195.x</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pPr>
        <w:spacing w:before="0" w:after="120" w:line="480" w:lineRule="auto"/>
        <w:widowControl/>
        <w:ind w:left="720" w:hanging="720"/>
        <w:jc w:val="left"/>
      </w:pPr>
      <w:r>
        <w:rPr>
          <w:color w:val="000000"/>
        </w:rPr>
        <w:t xml:space="preserve">Bates, J. M., &amp; Granger, C. W. J. (1969). The combination of forecasts. </w:t>
      </w:r>
      <w:r>
        <w:rPr>
          <w:color w:val="000000"/>
          <w:i/>
        </w:rPr>
        <w:t xml:space="preserve">Operational Research Quarterly, 20</w:t>
      </w:r>
      <w:r>
        <w:rPr>
          <w:color w:val="000000"/>
        </w:rPr>
        <w:t xml:space="preserve">(4), 451–468. https://doi.org/10.2307/3008764</w:t>
      </w:r>
    </w:p>
    <w:p w14:paraId="534C7D3D"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pPr>
        <w:spacing w:before="0" w:after="120" w:line="480" w:lineRule="auto"/>
        <w:widowControl/>
        <w:ind w:left="720" w:hanging="720"/>
        <w:jc w:val="left"/>
      </w:pPr>
      <w:r>
        <w:rPr>
          <w:color w:val="000000"/>
        </w:rPr>
        <w:t xml:space="preserve">Breiman, L. (2001). Random forests. </w:t>
      </w:r>
      <w:r>
        <w:rPr>
          <w:color w:val="000000"/>
          <w:i/>
        </w:rPr>
        <w:t xml:space="preserve">Machine Learning, 45</w:t>
      </w:r>
      <w:r>
        <w:rPr>
          <w:color w:val="000000"/>
        </w:rPr>
        <w:t xml:space="preserve">(1), 5–32. https://doi.org/10.1023/A:1010933404324</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pPr>
        <w:spacing w:before="0" w:after="120" w:line="480" w:lineRule="auto"/>
        <w:widowControl/>
        <w:ind w:left="720" w:hanging="720"/>
        <w:jc w:val="left"/>
      </w:pPr>
      <w:r>
        <w:rPr>
          <w:color w:val="000000"/>
        </w:rPr>
        <w:t xml:space="preserve">Friedman, J. H. (2001). Greedy function approximation: A gradient boosting machine. </w:t>
      </w:r>
      <w:r>
        <w:rPr>
          <w:color w:val="000000"/>
          <w:i/>
        </w:rPr>
        <w:t xml:space="preserve">The Annals of Statistics, 29</w:t>
      </w:r>
      <w:r>
        <w:rPr>
          <w:color w:val="000000"/>
        </w:rPr>
        <w:t xml:space="preserve">(5), 1189–1232. https://doi.org/10.1214/aos/1013203451</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pPr>
        <w:spacing w:before="0" w:after="120" w:line="480" w:lineRule="auto"/>
        <w:widowControl/>
        <w:ind w:left="720" w:hanging="720"/>
        <w:jc w:val="left"/>
      </w:pPr>
      <w:r>
        <w:rPr>
          <w:color w:val="000000"/>
        </w:rPr>
        <w:t xml:space="preserve">Hastie, T., Tibshirani, R., &amp; Friedman, J. (2009). </w:t>
      </w:r>
      <w:r>
        <w:rPr>
          <w:color w:val="000000"/>
          <w:i/>
        </w:rPr>
        <w:t xml:space="preserve">The elements of statistical learning: Data mining, inference, and prediction</w:t>
      </w:r>
      <w:r>
        <w:rPr>
          <w:color w:val="000000"/>
        </w:rPr>
        <w:t xml:space="preserve"> (2nd ed.). Springer. https://doi.org/10.1007/978-0-387-84858-7</w:t>
      </w:r>
    </w:p>
    <w:p w14:paraId="261A083E"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pPr>
        <w:spacing w:before="0" w:after="120" w:line="480" w:lineRule="auto"/>
        <w:widowControl/>
        <w:ind w:left="720" w:hanging="720"/>
        <w:jc w:val="left"/>
      </w:pPr>
      <w:r>
        <w:rPr>
          <w:color w:val="000000"/>
        </w:rPr>
        <w:t xml:space="preserve">Hyndman, R. J., &amp; Athanasopoulos, G. (2021). </w:t>
      </w:r>
      <w:r>
        <w:rPr>
          <w:color w:val="000000"/>
          <w:i/>
        </w:rPr>
        <w:t xml:space="preserve">Forecasting: Principles and practice</w:t>
      </w:r>
      <w:r>
        <w:rPr>
          <w:color w:val="000000"/>
        </w:rPr>
        <w:t xml:space="preserve"> (3rd ed.). OTexts. https://otexts.com/fpp3/</w:t>
      </w:r>
    </w:p>
    <w:p>
      <w:pPr>
        <w:spacing w:before="0" w:after="120" w:line="480" w:lineRule="auto"/>
        <w:widowControl/>
        <w:ind w:left="720" w:hanging="720"/>
        <w:jc w:val="left"/>
      </w:pPr>
      <w:r>
        <w:rPr>
          <w:color w:val="000000"/>
        </w:rPr>
        <w:t xml:space="preserve">Hyndman, R. J., &amp; Koehler, A. B. (2006). Another look at measures of forecast accuracy. </w:t>
      </w:r>
      <w:r>
        <w:rPr>
          <w:color w:val="000000"/>
          <w:i/>
        </w:rPr>
        <w:t xml:space="preserve">International Journal of Forecasting, 22</w:t>
      </w:r>
      <w:r>
        <w:rPr>
          <w:color w:val="000000"/>
        </w:rPr>
        <w:t xml:space="preserve">(4), 679–688. https://doi.org/10.1016/j.ijforecast.2006.03.001</w:t>
      </w:r>
    </w:p>
    <w:p>
      <w:pPr>
        <w:spacing w:before="0" w:after="120" w:line="480" w:lineRule="auto"/>
        <w:widowControl/>
        <w:ind w:left="720" w:hanging="720"/>
        <w:jc w:val="left"/>
      </w:pPr>
      <w:r>
        <w:rPr>
          <w:color w:val="000000"/>
        </w:rPr>
        <w:t xml:space="preserve">Hyndman, R. J., Ahmed, R. A., Athanasopoulos, G., &amp; Shang, H. L. (2011). Optimal combination forecasts for hierarchical time series. </w:t>
      </w:r>
      <w:r>
        <w:rPr>
          <w:color w:val="000000"/>
          <w:i/>
        </w:rPr>
        <w:t xml:space="preserve">Computational Statistics &amp; Data Analysis, 55</w:t>
      </w:r>
      <w:r>
        <w:rPr>
          <w:color w:val="000000"/>
        </w:rPr>
        <w:t xml:space="preserve">(9), 2579–2589. https://doi.org/10.1016/j.csda.2011.03.006</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pPr>
        <w:spacing w:before="0" w:after="120" w:line="480" w:lineRule="auto"/>
        <w:widowControl/>
        <w:ind w:left="720" w:hanging="720"/>
        <w:jc w:val="left"/>
      </w:pPr>
      <w:r>
        <w:rPr>
          <w:color w:val="000000"/>
        </w:rPr>
        <w:t xml:space="preserve">Kuhn, M., &amp; Johnson, K. (2013). </w:t>
      </w:r>
      <w:r>
        <w:rPr>
          <w:color w:val="000000"/>
          <w:i/>
        </w:rPr>
        <w:t xml:space="preserve">Applied predictive modeling</w:t>
      </w:r>
      <w:r>
        <w:rPr>
          <w:color w:val="000000"/>
        </w:rPr>
        <w:t xml:space="preserve">. Springer. https://doi.org/10.1007/978-1-4614-6849-3</w:t>
      </w:r>
    </w:p>
    <w:p w14:paraId="74B7DA02"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pPr>
        <w:spacing w:before="0" w:after="120" w:line="480" w:lineRule="auto"/>
        <w:widowControl/>
        <w:ind w:left="720" w:hanging="720"/>
        <w:jc w:val="left"/>
      </w:pPr>
      <w:r>
        <w:rPr>
          <w:color w:val="000000"/>
        </w:rPr>
        <w:t xml:space="preserve">OECD. (2021). </w:t>
      </w:r>
      <w:r>
        <w:rPr>
          <w:color w:val="000000"/>
          <w:i/>
        </w:rPr>
        <w:t xml:space="preserve">The digital transformation of SMEs</w:t>
      </w:r>
      <w:r>
        <w:rPr>
          <w:color w:val="000000"/>
        </w:rPr>
        <w:t xml:space="preserve">. OECD Publishing. https://doi.org/10.1787/bdb9256a-en</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pPr>
        <w:spacing w:before="0" w:after="120" w:line="480" w:lineRule="auto"/>
        <w:widowControl/>
        <w:ind w:left="720" w:hanging="720"/>
        <w:jc w:val="left"/>
      </w:pPr>
      <w:r>
        <w:rPr>
          <w:color w:val="000000"/>
        </w:rPr>
        <w:t xml:space="preserve">Power, D. J. (2002). </w:t>
      </w:r>
      <w:r>
        <w:rPr>
          <w:color w:val="000000"/>
          <w:i/>
        </w:rPr>
        <w:t xml:space="preserve">Decision support systems: Concepts and resources for managers</w:t>
      </w:r>
      <w:r>
        <w:rPr>
          <w:color w:val="000000"/>
        </w:rPr>
        <w:t xml:space="preserve">. Quorum Books.</w:t>
      </w:r>
    </w:p>
    <w:p w14:paraId="2DBE91EE"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17F0E3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pPr>
        <w:spacing w:before="0" w:after="120" w:line="480" w:lineRule="auto"/>
        <w:widowControl/>
        <w:ind w:left="720" w:hanging="720"/>
        <w:jc w:val="left"/>
      </w:pPr>
      <w:r>
        <w:rPr>
          <w:color w:val="000000"/>
        </w:rPr>
        <w:t xml:space="preserve">Shmueli, G. (2010). To explain or to predict? </w:t>
      </w:r>
      <w:r>
        <w:rPr>
          <w:color w:val="000000"/>
          <w:i/>
        </w:rPr>
        <w:t xml:space="preserve">Statistical Science, 25</w:t>
      </w:r>
      <w:r>
        <w:rPr>
          <w:color w:val="000000"/>
        </w:rPr>
        <w:t xml:space="preserve">(3),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pPr>
        <w:spacing w:before="0" w:after="120" w:line="480" w:lineRule="auto"/>
        <w:widowControl/>
        <w:ind w:left="720" w:hanging="720"/>
        <w:jc w:val="left"/>
      </w:pPr>
      <w:r>
        <w:rPr>
          <w:color w:val="000000"/>
        </w:rPr>
        <w:t xml:space="preserve">Tashman, L. J. (2000). Out-of-sample tests of forecasting accuracy: An analysis and review. </w:t>
      </w:r>
      <w:r>
        <w:rPr>
          <w:color w:val="000000"/>
          <w:i/>
        </w:rPr>
        <w:t xml:space="preserve">International Journal of Forecasting, 16</w:t>
      </w:r>
      <w:r>
        <w:rPr>
          <w:color w:val="000000"/>
        </w:rPr>
        <w:t xml:space="preserve">(4), 437–450. https://doi.org/10.1016/S0169-2070(00)00065-0</w:t>
      </w:r>
    </w:p>
    <w:p>
      <w:pPr>
        <w:spacing w:before="0" w:after="120" w:line="480" w:lineRule="auto"/>
        <w:widowControl/>
        <w:ind w:left="720" w:hanging="720"/>
        <w:jc w:val="left"/>
      </w:pPr>
      <w:r>
        <w:rPr>
          <w:color w:val="000000"/>
        </w:rPr>
        <w:t xml:space="preserve">Tibshirani, R. (1996). Regression shrinkage and selection via the lasso. </w:t>
      </w:r>
      <w:r>
        <w:rPr>
          <w:color w:val="000000"/>
          <w:i/>
        </w:rPr>
        <w:t xml:space="preserve">Journal of the Royal Statistical Society: Series B (Methodological), 58</w:t>
      </w:r>
      <w:r>
        <w:rPr>
          <w:color w:val="000000"/>
        </w:rPr>
        <w:t xml:space="preserve">(1), 267–288. https://doi.org/10.1111/j.2517-6161.1996.tb02080.x</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pPr>
        <w:spacing w:before="0" w:after="120" w:line="480" w:lineRule="auto"/>
        <w:widowControl/>
        <w:ind w:left="720" w:hanging="720"/>
        <w:jc w:val="left"/>
      </w:pPr>
      <w:r>
        <w:rPr>
          <w:color w:val="000000"/>
        </w:rPr>
        <w:t xml:space="preserve">Zhang, G. P. (2003). Time series forecasting using a hybrid ARIMA and neural network model. </w:t>
      </w:r>
      <w:r>
        <w:rPr>
          <w:color w:val="000000"/>
          <w:i/>
        </w:rPr>
        <w:t xml:space="preserve">Neurocomputing, 50</w:t>
      </w:r>
      <w:r>
        <w:rPr>
          <w:color w:val="000000"/>
        </w:rPr>
        <w:t xml:space="preserve">, 159–175. https://doi.org/10.1016/S0925-2312(01)00702-0</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2BD1F" w14:textId="77777777" w:rsidR="00202E63" w:rsidRDefault="00202E63">
      <w:pPr>
        <w:spacing w:before="0" w:after="0" w:line="240" w:lineRule="auto"/>
      </w:pPr>
      <w:r>
        <w:separator/>
      </w:r>
    </w:p>
  </w:endnote>
  <w:endnote w:type="continuationSeparator" w:id="0">
    <w:p w14:paraId="787C6997" w14:textId="77777777" w:rsidR="00202E63" w:rsidRDefault="00202E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F29B4F8-955C-476C-B169-5A5E625262D0}"/>
  </w:font>
  <w:font w:name="Cambria">
    <w:panose1 w:val="02040503050406030204"/>
    <w:charset w:val="00"/>
    <w:family w:val="roman"/>
    <w:pitch w:val="variable"/>
    <w:sig w:usb0="E00006FF" w:usb1="420024FF" w:usb2="02000000" w:usb3="00000000" w:csb0="0000019F" w:csb1="00000000"/>
    <w:embedRegular r:id="rId2" w:fontKey="{C68F6090-750F-4B6C-A390-F61C4F8DC63A}"/>
  </w:font>
  <w:font w:name="Cambria Math">
    <w:panose1 w:val="02040503050406030204"/>
    <w:charset w:val="00"/>
    <w:family w:val="roman"/>
    <w:pitch w:val="variable"/>
    <w:sig w:usb0="E00006FF" w:usb1="420024FF" w:usb2="02000000" w:usb3="00000000" w:csb0="0000019F" w:csb1="00000000"/>
    <w:embedRegular r:id="rId3" w:fontKey="{1FAAEAEA-37C5-4F35-8073-5D63BA54F955}"/>
    <w:embedItalic r:id="rId4" w:fontKey="{19801FA8-FAF4-4F1B-A5A9-2C736B6A82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BFB2A" w14:textId="77777777" w:rsidR="00202E63" w:rsidRDefault="00202E63">
      <w:pPr>
        <w:spacing w:before="0" w:after="0" w:line="240" w:lineRule="auto"/>
      </w:pPr>
      <w:r>
        <w:separator/>
      </w:r>
    </w:p>
  </w:footnote>
  <w:footnote w:type="continuationSeparator" w:id="0">
    <w:p w14:paraId="4AEBC5F4" w14:textId="77777777" w:rsidR="00202E63" w:rsidRDefault="00202E63">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74A29"/>
    <w:rsid w:val="0018121B"/>
    <w:rsid w:val="00192971"/>
    <w:rsid w:val="00194312"/>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3961"/>
    <w:rsid w:val="006B4F97"/>
    <w:rsid w:val="006B72D3"/>
    <w:rsid w:val="006D1551"/>
    <w:rsid w:val="006D6A1B"/>
    <w:rsid w:val="006E4830"/>
    <w:rsid w:val="006E6E40"/>
    <w:rsid w:val="006E7F68"/>
    <w:rsid w:val="006F0A2C"/>
    <w:rsid w:val="006F64AF"/>
    <w:rsid w:val="00703A58"/>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467"/>
    <w:rsid w:val="00DF4F34"/>
    <w:rsid w:val="00DF54B3"/>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149</Pages>
  <Words>45500</Words>
  <Characters>250252</Characters>
  <Application>Microsoft Office Word</Application>
  <DocSecurity>0</DocSecurity>
  <Lines>2085</Lines>
  <Paragraphs>590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11</cp:revision>
  <cp:lastPrinted>2026-08-23T00:43:00Z</cp:lastPrinted>
  <dcterms:created xsi:type="dcterms:W3CDTF">2026-09-11T21:14:00Z</dcterms:created>
  <dcterms:modified xsi:type="dcterms:W3CDTF">2026-09-12T03:39:00Z</dcterms:modified>
</cp:coreProperties>
</file>